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EBC" w:rsidRDefault="00825EBC"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bookmarkStart w:id="0" w:name="_GoBack"/>
      <w:bookmarkEnd w:id="0"/>
    </w:p>
    <w:p w:rsidR="00825EBC" w:rsidRDefault="00825EBC" w:rsidP="00825EBC">
      <w:pPr>
        <w:pBdr>
          <w:top w:val="nil"/>
          <w:left w:val="nil"/>
          <w:bottom w:val="nil"/>
          <w:right w:val="nil"/>
          <w:between w:val="nil"/>
          <w:bar w:val="nil"/>
        </w:pBdr>
        <w:spacing w:after="0" w:line="360" w:lineRule="auto"/>
        <w:jc w:val="center"/>
        <w:rPr>
          <w:rFonts w:ascii="Calibri" w:eastAsia="Calibri" w:hAnsi="Calibri" w:cs="Calibri"/>
          <w:b/>
          <w:bCs/>
          <w:color w:val="000000"/>
          <w:sz w:val="32"/>
          <w:szCs w:val="32"/>
          <w:u w:color="000000"/>
          <w:bdr w:val="nil"/>
          <w:lang w:eastAsia="en-GB"/>
        </w:rPr>
      </w:pPr>
    </w:p>
    <w:p w:rsidR="00825EBC" w:rsidRDefault="00825EBC" w:rsidP="00825EBC">
      <w:pPr>
        <w:pBdr>
          <w:top w:val="nil"/>
          <w:left w:val="nil"/>
          <w:bottom w:val="nil"/>
          <w:right w:val="nil"/>
          <w:between w:val="nil"/>
          <w:bar w:val="nil"/>
        </w:pBdr>
        <w:spacing w:after="0" w:line="360" w:lineRule="auto"/>
        <w:jc w:val="center"/>
        <w:rPr>
          <w:rFonts w:ascii="Calibri" w:eastAsia="Calibri" w:hAnsi="Calibri" w:cs="Calibri"/>
          <w:b/>
          <w:bCs/>
          <w:color w:val="000000"/>
          <w:sz w:val="32"/>
          <w:szCs w:val="32"/>
          <w:u w:color="000000"/>
          <w:bdr w:val="nil"/>
          <w:lang w:eastAsia="en-GB"/>
        </w:rPr>
      </w:pPr>
    </w:p>
    <w:p w:rsidR="00AD6D7E" w:rsidRPr="0077662E" w:rsidRDefault="00AD6D7E" w:rsidP="0077662E">
      <w:pPr>
        <w:pBdr>
          <w:top w:val="nil"/>
          <w:left w:val="nil"/>
          <w:bottom w:val="nil"/>
          <w:right w:val="nil"/>
          <w:between w:val="nil"/>
          <w:bar w:val="nil"/>
        </w:pBdr>
        <w:spacing w:after="0" w:line="360" w:lineRule="auto"/>
        <w:rPr>
          <w:rFonts w:ascii="Calibri" w:eastAsia="Calibri" w:hAnsi="Calibri" w:cs="Calibri"/>
          <w:b/>
          <w:bCs/>
          <w:color w:val="000000"/>
          <w:sz w:val="24"/>
          <w:szCs w:val="24"/>
          <w:u w:color="000000"/>
          <w:bdr w:val="nil"/>
          <w:lang w:eastAsia="en-GB"/>
        </w:rPr>
      </w:pP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
          <w:bCs/>
          <w:color w:val="000000"/>
          <w:sz w:val="32"/>
          <w:szCs w:val="32"/>
          <w:u w:color="000000"/>
          <w:bdr w:val="nil"/>
          <w:lang w:eastAsia="en-GB"/>
        </w:rPr>
      </w:pPr>
      <w:r w:rsidRPr="00825EBC">
        <w:rPr>
          <w:rFonts w:ascii="Calibri" w:eastAsia="Calibri" w:hAnsi="Calibri" w:cs="Calibri"/>
          <w:b/>
          <w:bCs/>
          <w:color w:val="000000"/>
          <w:sz w:val="32"/>
          <w:szCs w:val="32"/>
          <w:u w:color="000000"/>
          <w:bdr w:val="nil"/>
          <w:lang w:eastAsia="en-GB"/>
        </w:rPr>
        <w:t>Wearing Historicity:</w:t>
      </w: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
          <w:bCs/>
          <w:i/>
          <w:iCs/>
          <w:color w:val="000000"/>
          <w:sz w:val="32"/>
          <w:szCs w:val="32"/>
          <w:u w:color="000000"/>
          <w:bdr w:val="nil"/>
          <w:lang w:eastAsia="en-GB"/>
        </w:rPr>
      </w:pPr>
      <w:r w:rsidRPr="00825EBC">
        <w:rPr>
          <w:rFonts w:ascii="Calibri" w:eastAsia="Calibri" w:hAnsi="Calibri" w:cs="Calibri"/>
          <w:b/>
          <w:bCs/>
          <w:i/>
          <w:iCs/>
          <w:color w:val="000000"/>
          <w:sz w:val="32"/>
          <w:szCs w:val="32"/>
          <w:u w:color="000000"/>
          <w:bdr w:val="nil"/>
          <w:lang w:eastAsia="en-GB"/>
        </w:rPr>
        <w:t>Genre, Stardom, and American Identity in Hollywood’s Medieval Films, 1949-1956</w:t>
      </w:r>
    </w:p>
    <w:p w:rsidR="00825EBC" w:rsidRDefault="00825EBC" w:rsidP="00825EBC">
      <w:pPr>
        <w:pBdr>
          <w:top w:val="nil"/>
          <w:left w:val="nil"/>
          <w:bottom w:val="nil"/>
          <w:right w:val="nil"/>
          <w:between w:val="nil"/>
          <w:bar w:val="nil"/>
        </w:pBdr>
        <w:spacing w:after="0" w:line="360" w:lineRule="auto"/>
        <w:jc w:val="center"/>
        <w:rPr>
          <w:rFonts w:ascii="Calibri" w:eastAsia="Calibri" w:hAnsi="Calibri" w:cs="Calibri"/>
          <w:b/>
          <w:bCs/>
          <w:i/>
          <w:iCs/>
          <w:color w:val="000000"/>
          <w:sz w:val="24"/>
          <w:szCs w:val="32"/>
          <w:u w:color="000000"/>
          <w:bdr w:val="nil"/>
          <w:lang w:eastAsia="en-GB"/>
        </w:rPr>
      </w:pPr>
    </w:p>
    <w:p w:rsidR="00825EBC" w:rsidRDefault="00825EBC" w:rsidP="00825EBC">
      <w:pPr>
        <w:pBdr>
          <w:top w:val="nil"/>
          <w:left w:val="nil"/>
          <w:bottom w:val="nil"/>
          <w:right w:val="nil"/>
          <w:between w:val="nil"/>
          <w:bar w:val="nil"/>
        </w:pBdr>
        <w:spacing w:after="0" w:line="360" w:lineRule="auto"/>
        <w:jc w:val="center"/>
        <w:rPr>
          <w:rFonts w:ascii="Calibri" w:eastAsia="Calibri" w:hAnsi="Calibri" w:cs="Calibri"/>
          <w:b/>
          <w:bCs/>
          <w:i/>
          <w:iCs/>
          <w:color w:val="000000"/>
          <w:sz w:val="24"/>
          <w:szCs w:val="32"/>
          <w:u w:color="000000"/>
          <w:bdr w:val="nil"/>
          <w:lang w:eastAsia="en-GB"/>
        </w:rPr>
      </w:pPr>
    </w:p>
    <w:p w:rsid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r w:rsidRPr="00825EBC">
        <w:rPr>
          <w:rFonts w:ascii="Calibri" w:eastAsia="Calibri" w:hAnsi="Calibri" w:cs="Calibri"/>
          <w:bCs/>
          <w:color w:val="000000"/>
          <w:sz w:val="28"/>
          <w:szCs w:val="32"/>
          <w:u w:color="000000"/>
          <w:bdr w:val="nil"/>
          <w:lang w:eastAsia="en-GB"/>
        </w:rPr>
        <w:t>VOLUME I: Chapters 1-4</w:t>
      </w: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p>
    <w:p w:rsid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r w:rsidRPr="00825EBC">
        <w:rPr>
          <w:rFonts w:ascii="Calibri" w:eastAsia="Calibri" w:hAnsi="Calibri" w:cs="Calibri"/>
          <w:bCs/>
          <w:color w:val="000000"/>
          <w:sz w:val="28"/>
          <w:szCs w:val="32"/>
          <w:u w:color="000000"/>
          <w:bdr w:val="nil"/>
          <w:lang w:eastAsia="en-GB"/>
        </w:rPr>
        <w:t>Daniel Robert Clarke</w:t>
      </w: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r w:rsidRPr="00825EBC">
        <w:rPr>
          <w:rFonts w:ascii="Calibri" w:eastAsia="Calibri" w:hAnsi="Calibri" w:cs="Calibri"/>
          <w:bCs/>
          <w:color w:val="000000"/>
          <w:sz w:val="28"/>
          <w:szCs w:val="32"/>
          <w:u w:color="000000"/>
          <w:bdr w:val="nil"/>
          <w:lang w:eastAsia="en-GB"/>
        </w:rPr>
        <w:t>A thesis submitted in partial fulfilment of the requirements for the</w:t>
      </w:r>
      <w:r>
        <w:rPr>
          <w:rFonts w:ascii="Calibri" w:eastAsia="Calibri" w:hAnsi="Calibri" w:cs="Calibri"/>
          <w:bCs/>
          <w:color w:val="000000"/>
          <w:sz w:val="28"/>
          <w:szCs w:val="32"/>
          <w:u w:color="000000"/>
          <w:bdr w:val="nil"/>
          <w:lang w:eastAsia="en-GB"/>
        </w:rPr>
        <w:t xml:space="preserve"> </w:t>
      </w:r>
      <w:r w:rsidRPr="00825EBC">
        <w:rPr>
          <w:rFonts w:ascii="Calibri" w:eastAsia="Calibri" w:hAnsi="Calibri" w:cs="Calibri"/>
          <w:bCs/>
          <w:color w:val="000000"/>
          <w:sz w:val="28"/>
          <w:szCs w:val="32"/>
          <w:u w:color="000000"/>
          <w:bdr w:val="nil"/>
          <w:lang w:eastAsia="en-GB"/>
        </w:rPr>
        <w:t>degree of</w:t>
      </w:r>
      <w:r>
        <w:rPr>
          <w:rFonts w:ascii="Calibri" w:eastAsia="Calibri" w:hAnsi="Calibri" w:cs="Calibri"/>
          <w:bCs/>
          <w:color w:val="000000"/>
          <w:sz w:val="28"/>
          <w:szCs w:val="32"/>
          <w:u w:color="000000"/>
          <w:bdr w:val="nil"/>
          <w:lang w:eastAsia="en-GB"/>
        </w:rPr>
        <w:t xml:space="preserve"> </w:t>
      </w:r>
      <w:r w:rsidRPr="00825EBC">
        <w:rPr>
          <w:rFonts w:ascii="Calibri" w:eastAsia="Calibri" w:hAnsi="Calibri" w:cs="Calibri"/>
          <w:bCs/>
          <w:color w:val="000000"/>
          <w:sz w:val="28"/>
          <w:szCs w:val="32"/>
          <w:u w:color="000000"/>
          <w:bdr w:val="nil"/>
          <w:lang w:eastAsia="en-GB"/>
        </w:rPr>
        <w:t>Doctor of Philosophy</w:t>
      </w: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r w:rsidRPr="00825EBC">
        <w:rPr>
          <w:rFonts w:ascii="Calibri" w:eastAsia="Calibri" w:hAnsi="Calibri" w:cs="Calibri"/>
          <w:bCs/>
          <w:color w:val="000000"/>
          <w:sz w:val="28"/>
          <w:szCs w:val="32"/>
          <w:u w:color="000000"/>
          <w:bdr w:val="nil"/>
          <w:lang w:eastAsia="en-GB"/>
        </w:rPr>
        <w:t>The University of Sheffield</w:t>
      </w: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r w:rsidRPr="00825EBC">
        <w:rPr>
          <w:rFonts w:ascii="Calibri" w:eastAsia="Calibri" w:hAnsi="Calibri" w:cs="Calibri"/>
          <w:bCs/>
          <w:color w:val="000000"/>
          <w:sz w:val="28"/>
          <w:szCs w:val="32"/>
          <w:u w:color="000000"/>
          <w:bdr w:val="nil"/>
          <w:lang w:eastAsia="en-GB"/>
        </w:rPr>
        <w:t>Faculty of Arts and Humanities</w:t>
      </w:r>
    </w:p>
    <w:p w:rsidR="00825EBC" w:rsidRDefault="00635BCF"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r>
        <w:rPr>
          <w:rFonts w:ascii="Calibri" w:eastAsia="Calibri" w:hAnsi="Calibri" w:cs="Calibri"/>
          <w:bCs/>
          <w:color w:val="000000"/>
          <w:sz w:val="28"/>
          <w:szCs w:val="32"/>
          <w:u w:color="000000"/>
          <w:bdr w:val="nil"/>
          <w:lang w:eastAsia="en-GB"/>
        </w:rPr>
        <w:t>School of English</w:t>
      </w: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p>
    <w:p w:rsidR="00825EBC" w:rsidRPr="00825EBC" w:rsidRDefault="00825EBC" w:rsidP="00825EBC">
      <w:pPr>
        <w:pBdr>
          <w:top w:val="nil"/>
          <w:left w:val="nil"/>
          <w:bottom w:val="nil"/>
          <w:right w:val="nil"/>
          <w:between w:val="nil"/>
          <w:bar w:val="nil"/>
        </w:pBdr>
        <w:spacing w:after="0" w:line="360" w:lineRule="auto"/>
        <w:jc w:val="center"/>
        <w:rPr>
          <w:rFonts w:ascii="Calibri" w:eastAsia="Calibri" w:hAnsi="Calibri" w:cs="Calibri"/>
          <w:bCs/>
          <w:color w:val="000000"/>
          <w:sz w:val="28"/>
          <w:szCs w:val="32"/>
          <w:u w:color="000000"/>
          <w:bdr w:val="nil"/>
          <w:lang w:eastAsia="en-GB"/>
        </w:rPr>
      </w:pPr>
      <w:r w:rsidRPr="00825EBC">
        <w:rPr>
          <w:rFonts w:ascii="Calibri" w:eastAsia="Calibri" w:hAnsi="Calibri" w:cs="Calibri"/>
          <w:bCs/>
          <w:color w:val="000000"/>
          <w:sz w:val="28"/>
          <w:szCs w:val="32"/>
          <w:u w:color="000000"/>
          <w:bdr w:val="nil"/>
          <w:lang w:eastAsia="en-GB"/>
        </w:rPr>
        <w:t>January 2019</w:t>
      </w:r>
    </w:p>
    <w:p w:rsidR="00825EBC" w:rsidRDefault="00825EBC"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p>
    <w:p w:rsidR="00825EBC" w:rsidRDefault="00825EBC" w:rsidP="0077662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825EBC" w:rsidRDefault="00745AC8"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bookmarkStart w:id="1" w:name="_Hlk534126780"/>
      <w:r>
        <w:rPr>
          <w:rFonts w:ascii="Calibri" w:eastAsia="Calibri" w:hAnsi="Calibri" w:cs="Calibri"/>
          <w:bCs/>
          <w:color w:val="000000"/>
          <w:sz w:val="24"/>
          <w:szCs w:val="32"/>
          <w:u w:color="000000"/>
          <w:bdr w:val="nil"/>
          <w:lang w:eastAsia="en-GB"/>
        </w:rPr>
        <w:t>Word Coun</w:t>
      </w:r>
      <w:r w:rsidRPr="00BD338A">
        <w:rPr>
          <w:rFonts w:ascii="Calibri" w:eastAsia="Calibri" w:hAnsi="Calibri" w:cs="Calibri"/>
          <w:bCs/>
          <w:color w:val="000000"/>
          <w:sz w:val="24"/>
          <w:szCs w:val="32"/>
          <w:u w:color="000000"/>
          <w:bdr w:val="nil"/>
          <w:lang w:eastAsia="en-GB"/>
        </w:rPr>
        <w:t xml:space="preserve">t: </w:t>
      </w:r>
      <w:r w:rsidR="00931946">
        <w:rPr>
          <w:rFonts w:ascii="Calibri" w:eastAsia="Calibri" w:hAnsi="Calibri" w:cs="Calibri"/>
          <w:bCs/>
          <w:color w:val="000000"/>
          <w:sz w:val="24"/>
          <w:szCs w:val="32"/>
          <w:u w:color="000000"/>
          <w:bdr w:val="nil"/>
          <w:lang w:eastAsia="en-GB"/>
        </w:rPr>
        <w:t>100</w:t>
      </w:r>
      <w:r w:rsidRPr="00BD338A">
        <w:rPr>
          <w:rFonts w:ascii="Calibri" w:eastAsia="Calibri" w:hAnsi="Calibri" w:cs="Calibri"/>
          <w:bCs/>
          <w:color w:val="000000"/>
          <w:sz w:val="24"/>
          <w:szCs w:val="32"/>
          <w:u w:color="000000"/>
          <w:bdr w:val="nil"/>
          <w:lang w:eastAsia="en-GB"/>
        </w:rPr>
        <w:t>,000</w:t>
      </w:r>
      <w:r>
        <w:rPr>
          <w:rFonts w:ascii="Calibri" w:eastAsia="Calibri" w:hAnsi="Calibri" w:cs="Calibri"/>
          <w:bCs/>
          <w:color w:val="000000"/>
          <w:sz w:val="24"/>
          <w:szCs w:val="32"/>
          <w:u w:color="000000"/>
          <w:bdr w:val="nil"/>
          <w:lang w:eastAsia="en-GB"/>
        </w:rPr>
        <w:t xml:space="preserve"> words (excluding title page and bibliography)</w:t>
      </w:r>
    </w:p>
    <w:p w:rsidR="0077662E" w:rsidRDefault="0077662E"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p>
    <w:p w:rsidR="00825EBC" w:rsidRDefault="0077662E"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r>
        <w:rPr>
          <w:rFonts w:ascii="Calibri" w:eastAsia="Calibri" w:hAnsi="Calibri" w:cs="Calibri"/>
          <w:bCs/>
          <w:color w:val="000000"/>
          <w:sz w:val="24"/>
          <w:szCs w:val="32"/>
          <w:u w:color="000000"/>
          <w:bdr w:val="nil"/>
          <w:lang w:eastAsia="en-GB"/>
        </w:rPr>
        <w:t>Student Number: 140236972</w:t>
      </w:r>
    </w:p>
    <w:p w:rsidR="0077662E" w:rsidRDefault="0077662E"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p>
    <w:p w:rsidR="0077662E" w:rsidRDefault="0077662E"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p>
    <w:bookmarkEnd w:id="1"/>
    <w:p w:rsidR="0075173C" w:rsidRDefault="0075173C" w:rsidP="009F031D">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p>
    <w:p w:rsidR="0075173C" w:rsidRPr="003E793D" w:rsidRDefault="0075173C" w:rsidP="00471C94">
      <w:pPr>
        <w:pBdr>
          <w:top w:val="nil"/>
          <w:left w:val="nil"/>
          <w:bottom w:val="nil"/>
          <w:right w:val="nil"/>
          <w:between w:val="nil"/>
          <w:bar w:val="nil"/>
        </w:pBdr>
        <w:spacing w:after="0" w:line="360" w:lineRule="auto"/>
        <w:jc w:val="center"/>
        <w:rPr>
          <w:rFonts w:ascii="Times New Roman" w:eastAsia="Calibri" w:hAnsi="Times New Roman" w:cs="Times New Roman"/>
          <w:bCs/>
          <w:color w:val="000000"/>
          <w:sz w:val="24"/>
          <w:szCs w:val="32"/>
          <w:u w:color="000000"/>
          <w:bdr w:val="nil"/>
          <w:lang w:eastAsia="en-GB"/>
        </w:rPr>
      </w:pPr>
      <w:r w:rsidRPr="0075173C">
        <w:rPr>
          <w:rFonts w:ascii="Calibri" w:eastAsia="Calibri" w:hAnsi="Calibri" w:cs="Calibri"/>
          <w:b/>
          <w:bCs/>
          <w:color w:val="000000"/>
          <w:sz w:val="32"/>
          <w:szCs w:val="32"/>
          <w:u w:color="000000"/>
          <w:bdr w:val="nil"/>
          <w:lang w:eastAsia="en-GB"/>
        </w:rPr>
        <w:lastRenderedPageBreak/>
        <w:t>Acknowledgements</w:t>
      </w:r>
    </w:p>
    <w:p w:rsidR="003E793D" w:rsidRPr="003E793D" w:rsidRDefault="003E793D" w:rsidP="003E793D">
      <w:pPr>
        <w:pBdr>
          <w:top w:val="nil"/>
          <w:left w:val="nil"/>
          <w:bottom w:val="nil"/>
          <w:right w:val="nil"/>
          <w:between w:val="nil"/>
          <w:bar w:val="nil"/>
        </w:pBdr>
        <w:spacing w:after="0" w:line="360" w:lineRule="auto"/>
        <w:rPr>
          <w:rFonts w:ascii="Times New Roman" w:eastAsia="Calibri" w:hAnsi="Times New Roman" w:cs="Times New Roman"/>
          <w:bCs/>
          <w:color w:val="000000"/>
          <w:sz w:val="24"/>
          <w:szCs w:val="32"/>
          <w:u w:color="000000"/>
          <w:bdr w:val="nil"/>
          <w:lang w:eastAsia="en-GB"/>
        </w:rPr>
      </w:pPr>
    </w:p>
    <w:p w:rsidR="000934A8" w:rsidRDefault="000934A8" w:rsidP="00E13EBC">
      <w:pPr>
        <w:pBdr>
          <w:top w:val="nil"/>
          <w:left w:val="nil"/>
          <w:bottom w:val="nil"/>
          <w:right w:val="nil"/>
          <w:between w:val="nil"/>
          <w:bar w:val="nil"/>
        </w:pBdr>
        <w:spacing w:line="480" w:lineRule="auto"/>
        <w:jc w:val="both"/>
        <w:rPr>
          <w:rFonts w:ascii="Times New Roman" w:eastAsia="Calibri" w:hAnsi="Times New Roman" w:cs="Times New Roman"/>
          <w:bCs/>
          <w:color w:val="000000"/>
          <w:sz w:val="24"/>
          <w:szCs w:val="32"/>
          <w:u w:color="000000"/>
          <w:bdr w:val="nil"/>
          <w:lang w:eastAsia="en-GB"/>
        </w:rPr>
      </w:pPr>
      <w:r>
        <w:rPr>
          <w:rFonts w:ascii="Times New Roman" w:eastAsia="Calibri" w:hAnsi="Times New Roman" w:cs="Times New Roman"/>
          <w:bCs/>
          <w:color w:val="000000"/>
          <w:sz w:val="24"/>
          <w:szCs w:val="32"/>
          <w:u w:color="000000"/>
          <w:bdr w:val="nil"/>
          <w:lang w:eastAsia="en-GB"/>
        </w:rPr>
        <w:t>There are many people who deserve thanks for supporting me during the writing of this thesis and throughout the</w:t>
      </w:r>
      <w:r w:rsidR="00FE3777">
        <w:rPr>
          <w:rFonts w:ascii="Times New Roman" w:eastAsia="Calibri" w:hAnsi="Times New Roman" w:cs="Times New Roman"/>
          <w:bCs/>
          <w:color w:val="000000"/>
          <w:sz w:val="24"/>
          <w:szCs w:val="32"/>
          <w:u w:color="000000"/>
          <w:bdr w:val="nil"/>
          <w:lang w:eastAsia="en-GB"/>
        </w:rPr>
        <w:t xml:space="preserve"> PhD process. Firstly</w:t>
      </w:r>
      <w:r>
        <w:rPr>
          <w:rFonts w:ascii="Times New Roman" w:eastAsia="Calibri" w:hAnsi="Times New Roman" w:cs="Times New Roman"/>
          <w:bCs/>
          <w:color w:val="000000"/>
          <w:sz w:val="24"/>
          <w:szCs w:val="32"/>
          <w:u w:color="000000"/>
          <w:bdr w:val="nil"/>
          <w:lang w:eastAsia="en-GB"/>
        </w:rPr>
        <w:t>, I wish to express my gratitude to my supervisors</w:t>
      </w:r>
      <w:r w:rsidR="00DF7C41">
        <w:rPr>
          <w:rFonts w:ascii="Times New Roman" w:eastAsia="Calibri" w:hAnsi="Times New Roman" w:cs="Times New Roman"/>
          <w:bCs/>
          <w:color w:val="000000"/>
          <w:sz w:val="24"/>
          <w:szCs w:val="32"/>
          <w:u w:color="000000"/>
          <w:bdr w:val="nil"/>
          <w:lang w:eastAsia="en-GB"/>
        </w:rPr>
        <w:t>,</w:t>
      </w:r>
      <w:r>
        <w:rPr>
          <w:rFonts w:ascii="Times New Roman" w:eastAsia="Calibri" w:hAnsi="Times New Roman" w:cs="Times New Roman"/>
          <w:bCs/>
          <w:color w:val="000000"/>
          <w:sz w:val="24"/>
          <w:szCs w:val="32"/>
          <w:u w:color="000000"/>
          <w:bdr w:val="nil"/>
          <w:lang w:eastAsia="en-GB"/>
        </w:rPr>
        <w:t xml:space="preserve"> Jonathan Rayner and Duncan Petrie. </w:t>
      </w:r>
      <w:r w:rsidR="00930340">
        <w:rPr>
          <w:rFonts w:ascii="Times New Roman" w:eastAsia="Calibri" w:hAnsi="Times New Roman" w:cs="Times New Roman"/>
          <w:bCs/>
          <w:color w:val="000000"/>
          <w:sz w:val="24"/>
          <w:szCs w:val="32"/>
          <w:u w:color="000000"/>
          <w:bdr w:val="nil"/>
          <w:lang w:eastAsia="en-GB"/>
        </w:rPr>
        <w:t xml:space="preserve">My thanks to </w:t>
      </w:r>
      <w:r w:rsidR="00DC3B47">
        <w:rPr>
          <w:rFonts w:ascii="Times New Roman" w:eastAsia="Calibri" w:hAnsi="Times New Roman" w:cs="Times New Roman"/>
          <w:bCs/>
          <w:color w:val="000000"/>
          <w:sz w:val="24"/>
          <w:szCs w:val="32"/>
          <w:u w:color="000000"/>
          <w:bdr w:val="nil"/>
          <w:lang w:eastAsia="en-GB"/>
        </w:rPr>
        <w:t xml:space="preserve">you </w:t>
      </w:r>
      <w:r w:rsidR="00930340">
        <w:rPr>
          <w:rFonts w:ascii="Times New Roman" w:eastAsia="Calibri" w:hAnsi="Times New Roman" w:cs="Times New Roman"/>
          <w:bCs/>
          <w:color w:val="000000"/>
          <w:sz w:val="24"/>
          <w:szCs w:val="32"/>
          <w:u w:color="000000"/>
          <w:bdr w:val="nil"/>
          <w:lang w:eastAsia="en-GB"/>
        </w:rPr>
        <w:t>bot</w:t>
      </w:r>
      <w:r w:rsidR="00DC3B47">
        <w:rPr>
          <w:rFonts w:ascii="Times New Roman" w:eastAsia="Calibri" w:hAnsi="Times New Roman" w:cs="Times New Roman"/>
          <w:bCs/>
          <w:color w:val="000000"/>
          <w:sz w:val="24"/>
          <w:szCs w:val="32"/>
          <w:u w:color="000000"/>
          <w:bdr w:val="nil"/>
          <w:lang w:eastAsia="en-GB"/>
        </w:rPr>
        <w:t xml:space="preserve">h </w:t>
      </w:r>
      <w:r w:rsidR="00930340">
        <w:rPr>
          <w:rFonts w:ascii="Times New Roman" w:eastAsia="Calibri" w:hAnsi="Times New Roman" w:cs="Times New Roman"/>
          <w:bCs/>
          <w:color w:val="000000"/>
          <w:sz w:val="24"/>
          <w:szCs w:val="32"/>
          <w:u w:color="000000"/>
          <w:bdr w:val="nil"/>
          <w:lang w:eastAsia="en-GB"/>
        </w:rPr>
        <w:t>for the</w:t>
      </w:r>
      <w:r>
        <w:rPr>
          <w:rFonts w:ascii="Times New Roman" w:eastAsia="Calibri" w:hAnsi="Times New Roman" w:cs="Times New Roman"/>
          <w:bCs/>
          <w:color w:val="000000"/>
          <w:sz w:val="24"/>
          <w:szCs w:val="32"/>
          <w:u w:color="000000"/>
          <w:bdr w:val="nil"/>
          <w:lang w:eastAsia="en-GB"/>
        </w:rPr>
        <w:t xml:space="preserve"> </w:t>
      </w:r>
      <w:r w:rsidR="003E793D">
        <w:rPr>
          <w:rFonts w:ascii="Times New Roman" w:eastAsia="Calibri" w:hAnsi="Times New Roman" w:cs="Times New Roman"/>
          <w:bCs/>
          <w:color w:val="000000"/>
          <w:sz w:val="24"/>
          <w:szCs w:val="32"/>
          <w:u w:color="000000"/>
          <w:bdr w:val="nil"/>
          <w:lang w:eastAsia="en-GB"/>
        </w:rPr>
        <w:t xml:space="preserve">guidance </w:t>
      </w:r>
      <w:r w:rsidR="00DC3B47">
        <w:rPr>
          <w:rFonts w:ascii="Times New Roman" w:eastAsia="Calibri" w:hAnsi="Times New Roman" w:cs="Times New Roman"/>
          <w:bCs/>
          <w:color w:val="000000"/>
          <w:sz w:val="24"/>
          <w:szCs w:val="32"/>
          <w:u w:color="000000"/>
          <w:bdr w:val="nil"/>
          <w:lang w:eastAsia="en-GB"/>
        </w:rPr>
        <w:t>and support</w:t>
      </w:r>
      <w:r w:rsidR="00930340">
        <w:rPr>
          <w:rFonts w:ascii="Times New Roman" w:eastAsia="Calibri" w:hAnsi="Times New Roman" w:cs="Times New Roman"/>
          <w:bCs/>
          <w:color w:val="000000"/>
          <w:sz w:val="24"/>
          <w:szCs w:val="32"/>
          <w:u w:color="000000"/>
          <w:bdr w:val="nil"/>
          <w:lang w:eastAsia="en-GB"/>
        </w:rPr>
        <w:t xml:space="preserve"> you offered </w:t>
      </w:r>
      <w:r w:rsidR="00DC3B47">
        <w:rPr>
          <w:rFonts w:ascii="Times New Roman" w:eastAsia="Calibri" w:hAnsi="Times New Roman" w:cs="Times New Roman"/>
          <w:bCs/>
          <w:color w:val="000000"/>
          <w:sz w:val="24"/>
          <w:szCs w:val="32"/>
          <w:u w:color="000000"/>
          <w:bdr w:val="nil"/>
          <w:lang w:eastAsia="en-GB"/>
        </w:rPr>
        <w:t xml:space="preserve">me </w:t>
      </w:r>
      <w:r w:rsidR="00930340">
        <w:rPr>
          <w:rFonts w:ascii="Times New Roman" w:eastAsia="Calibri" w:hAnsi="Times New Roman" w:cs="Times New Roman"/>
          <w:bCs/>
          <w:color w:val="000000"/>
          <w:sz w:val="24"/>
          <w:szCs w:val="32"/>
          <w:u w:color="000000"/>
          <w:bdr w:val="nil"/>
          <w:lang w:eastAsia="en-GB"/>
        </w:rPr>
        <w:t xml:space="preserve">during the course of this project. Your </w:t>
      </w:r>
      <w:r>
        <w:rPr>
          <w:rFonts w:ascii="Times New Roman" w:eastAsia="Calibri" w:hAnsi="Times New Roman" w:cs="Times New Roman"/>
          <w:bCs/>
          <w:color w:val="000000"/>
          <w:sz w:val="24"/>
          <w:szCs w:val="32"/>
          <w:u w:color="000000"/>
          <w:bdr w:val="nil"/>
          <w:lang w:eastAsia="en-GB"/>
        </w:rPr>
        <w:t>patience with</w:t>
      </w:r>
      <w:r w:rsidR="00930340">
        <w:rPr>
          <w:rFonts w:ascii="Times New Roman" w:eastAsia="Calibri" w:hAnsi="Times New Roman" w:cs="Times New Roman"/>
          <w:bCs/>
          <w:color w:val="000000"/>
          <w:sz w:val="24"/>
          <w:szCs w:val="32"/>
          <w:u w:color="000000"/>
          <w:bdr w:val="nil"/>
          <w:lang w:eastAsia="en-GB"/>
        </w:rPr>
        <w:t xml:space="preserve"> me endured even</w:t>
      </w:r>
      <w:r>
        <w:rPr>
          <w:rFonts w:ascii="Times New Roman" w:eastAsia="Calibri" w:hAnsi="Times New Roman" w:cs="Times New Roman"/>
          <w:bCs/>
          <w:color w:val="000000"/>
          <w:sz w:val="24"/>
          <w:szCs w:val="32"/>
          <w:u w:color="000000"/>
          <w:bdr w:val="nil"/>
          <w:lang w:eastAsia="en-GB"/>
        </w:rPr>
        <w:t xml:space="preserve"> </w:t>
      </w:r>
      <w:r w:rsidR="00930340">
        <w:rPr>
          <w:rFonts w:ascii="Times New Roman" w:eastAsia="Calibri" w:hAnsi="Times New Roman" w:cs="Times New Roman"/>
          <w:bCs/>
          <w:color w:val="000000"/>
          <w:sz w:val="24"/>
          <w:szCs w:val="32"/>
          <w:u w:color="000000"/>
          <w:bdr w:val="nil"/>
          <w:lang w:eastAsia="en-GB"/>
        </w:rPr>
        <w:t>when my fascinations with</w:t>
      </w:r>
      <w:r w:rsidR="00E13EBC">
        <w:rPr>
          <w:rFonts w:ascii="Times New Roman" w:eastAsia="Calibri" w:hAnsi="Times New Roman" w:cs="Times New Roman"/>
          <w:bCs/>
          <w:color w:val="000000"/>
          <w:sz w:val="24"/>
          <w:szCs w:val="32"/>
          <w:u w:color="000000"/>
          <w:bdr w:val="nil"/>
          <w:lang w:eastAsia="en-GB"/>
        </w:rPr>
        <w:t xml:space="preserve"> Hollywood cinema and</w:t>
      </w:r>
      <w:r w:rsidR="00930340">
        <w:rPr>
          <w:rFonts w:ascii="Times New Roman" w:eastAsia="Calibri" w:hAnsi="Times New Roman" w:cs="Times New Roman"/>
          <w:bCs/>
          <w:color w:val="000000"/>
          <w:sz w:val="24"/>
          <w:szCs w:val="32"/>
          <w:u w:color="000000"/>
          <w:bdr w:val="nil"/>
          <w:lang w:eastAsia="en-GB"/>
        </w:rPr>
        <w:t xml:space="preserve"> The Middle Ages </w:t>
      </w:r>
      <w:r w:rsidR="00383534">
        <w:rPr>
          <w:rFonts w:ascii="Times New Roman" w:eastAsia="Calibri" w:hAnsi="Times New Roman" w:cs="Times New Roman"/>
          <w:bCs/>
          <w:color w:val="000000"/>
          <w:sz w:val="24"/>
          <w:szCs w:val="32"/>
          <w:u w:color="000000"/>
          <w:bdr w:val="nil"/>
          <w:lang w:eastAsia="en-GB"/>
        </w:rPr>
        <w:t xml:space="preserve">led </w:t>
      </w:r>
      <w:r w:rsidR="00DC3B47">
        <w:rPr>
          <w:rFonts w:ascii="Times New Roman" w:eastAsia="Calibri" w:hAnsi="Times New Roman" w:cs="Times New Roman"/>
          <w:bCs/>
          <w:color w:val="000000"/>
          <w:sz w:val="24"/>
          <w:szCs w:val="32"/>
          <w:u w:color="000000"/>
          <w:bdr w:val="nil"/>
          <w:lang w:eastAsia="en-GB"/>
        </w:rPr>
        <w:t>to digress</w:t>
      </w:r>
      <w:r w:rsidR="00383534">
        <w:rPr>
          <w:rFonts w:ascii="Times New Roman" w:eastAsia="Calibri" w:hAnsi="Times New Roman" w:cs="Times New Roman"/>
          <w:bCs/>
          <w:color w:val="000000"/>
          <w:sz w:val="24"/>
          <w:szCs w:val="32"/>
          <w:u w:color="000000"/>
          <w:bdr w:val="nil"/>
          <w:lang w:eastAsia="en-GB"/>
        </w:rPr>
        <w:t>ions</w:t>
      </w:r>
      <w:r w:rsidR="0002605F">
        <w:rPr>
          <w:rFonts w:ascii="Times New Roman" w:eastAsia="Calibri" w:hAnsi="Times New Roman" w:cs="Times New Roman"/>
          <w:bCs/>
          <w:color w:val="000000"/>
          <w:sz w:val="24"/>
          <w:szCs w:val="32"/>
          <w:u w:color="000000"/>
          <w:bdr w:val="nil"/>
          <w:lang w:eastAsia="en-GB"/>
        </w:rPr>
        <w:t>, some of which</w:t>
      </w:r>
      <w:r w:rsidR="00383534">
        <w:rPr>
          <w:rFonts w:ascii="Times New Roman" w:eastAsia="Calibri" w:hAnsi="Times New Roman" w:cs="Times New Roman"/>
          <w:bCs/>
          <w:color w:val="000000"/>
          <w:sz w:val="24"/>
          <w:szCs w:val="32"/>
          <w:u w:color="000000"/>
          <w:bdr w:val="nil"/>
          <w:lang w:eastAsia="en-GB"/>
        </w:rPr>
        <w:t xml:space="preserve"> lasted</w:t>
      </w:r>
      <w:r w:rsidR="00DC3B47">
        <w:rPr>
          <w:rFonts w:ascii="Times New Roman" w:eastAsia="Calibri" w:hAnsi="Times New Roman" w:cs="Times New Roman"/>
          <w:bCs/>
          <w:color w:val="000000"/>
          <w:sz w:val="24"/>
          <w:szCs w:val="32"/>
          <w:u w:color="000000"/>
          <w:bdr w:val="nil"/>
          <w:lang w:eastAsia="en-GB"/>
        </w:rPr>
        <w:t xml:space="preserve"> </w:t>
      </w:r>
      <w:r w:rsidR="00930340">
        <w:rPr>
          <w:rFonts w:ascii="Times New Roman" w:eastAsia="Calibri" w:hAnsi="Times New Roman" w:cs="Times New Roman"/>
          <w:bCs/>
          <w:color w:val="000000"/>
          <w:sz w:val="24"/>
          <w:szCs w:val="32"/>
          <w:u w:color="000000"/>
          <w:bdr w:val="nil"/>
          <w:lang w:eastAsia="en-GB"/>
        </w:rPr>
        <w:t xml:space="preserve">for months at a time. </w:t>
      </w:r>
    </w:p>
    <w:p w:rsidR="00930340" w:rsidRDefault="000934A8" w:rsidP="00E13EBC">
      <w:pPr>
        <w:pBdr>
          <w:top w:val="nil"/>
          <w:left w:val="nil"/>
          <w:bottom w:val="nil"/>
          <w:right w:val="nil"/>
          <w:between w:val="nil"/>
          <w:bar w:val="nil"/>
        </w:pBdr>
        <w:spacing w:line="480" w:lineRule="auto"/>
        <w:jc w:val="both"/>
        <w:rPr>
          <w:rFonts w:ascii="Times New Roman" w:eastAsia="Calibri" w:hAnsi="Times New Roman" w:cs="Times New Roman"/>
          <w:bCs/>
          <w:color w:val="000000"/>
          <w:sz w:val="24"/>
          <w:szCs w:val="32"/>
          <w:u w:color="000000"/>
          <w:bdr w:val="nil"/>
          <w:lang w:eastAsia="en-GB"/>
        </w:rPr>
      </w:pPr>
      <w:r>
        <w:rPr>
          <w:rFonts w:ascii="Times New Roman" w:eastAsia="Calibri" w:hAnsi="Times New Roman" w:cs="Times New Roman"/>
          <w:bCs/>
          <w:color w:val="000000"/>
          <w:sz w:val="24"/>
          <w:szCs w:val="32"/>
          <w:u w:color="000000"/>
          <w:bdr w:val="nil"/>
          <w:lang w:eastAsia="en-GB"/>
        </w:rPr>
        <w:t>This project would not have been possible without the</w:t>
      </w:r>
      <w:r w:rsidR="00930340">
        <w:rPr>
          <w:rFonts w:ascii="Times New Roman" w:eastAsia="Calibri" w:hAnsi="Times New Roman" w:cs="Times New Roman"/>
          <w:bCs/>
          <w:color w:val="000000"/>
          <w:sz w:val="24"/>
          <w:szCs w:val="32"/>
          <w:u w:color="000000"/>
          <w:bdr w:val="nil"/>
          <w:lang w:eastAsia="en-GB"/>
        </w:rPr>
        <w:t xml:space="preserve"> generous financial support of t</w:t>
      </w:r>
      <w:r>
        <w:rPr>
          <w:rFonts w:ascii="Times New Roman" w:eastAsia="Calibri" w:hAnsi="Times New Roman" w:cs="Times New Roman"/>
          <w:bCs/>
          <w:color w:val="000000"/>
          <w:sz w:val="24"/>
          <w:szCs w:val="32"/>
          <w:u w:color="000000"/>
          <w:bdr w:val="nil"/>
          <w:lang w:eastAsia="en-GB"/>
        </w:rPr>
        <w:t>he White Rose</w:t>
      </w:r>
      <w:r w:rsidR="00DF7C41">
        <w:rPr>
          <w:rFonts w:ascii="Times New Roman" w:eastAsia="Calibri" w:hAnsi="Times New Roman" w:cs="Times New Roman"/>
          <w:bCs/>
          <w:color w:val="000000"/>
          <w:sz w:val="24"/>
          <w:szCs w:val="32"/>
          <w:u w:color="000000"/>
          <w:bdr w:val="nil"/>
          <w:lang w:eastAsia="en-GB"/>
        </w:rPr>
        <w:t xml:space="preserve"> College of Arts and Humanities</w:t>
      </w:r>
      <w:r w:rsidR="00930340">
        <w:rPr>
          <w:rFonts w:ascii="Times New Roman" w:eastAsia="Calibri" w:hAnsi="Times New Roman" w:cs="Times New Roman"/>
          <w:bCs/>
          <w:color w:val="000000"/>
          <w:sz w:val="24"/>
          <w:szCs w:val="32"/>
          <w:u w:color="000000"/>
          <w:bdr w:val="nil"/>
          <w:lang w:eastAsia="en-GB"/>
        </w:rPr>
        <w:t>. M</w:t>
      </w:r>
      <w:r w:rsidR="00DF7C41">
        <w:rPr>
          <w:rFonts w:ascii="Times New Roman" w:eastAsia="Calibri" w:hAnsi="Times New Roman" w:cs="Times New Roman"/>
          <w:bCs/>
          <w:color w:val="000000"/>
          <w:sz w:val="24"/>
          <w:szCs w:val="32"/>
          <w:u w:color="000000"/>
          <w:bdr w:val="nil"/>
          <w:lang w:eastAsia="en-GB"/>
        </w:rPr>
        <w:t xml:space="preserve">y thanks </w:t>
      </w:r>
      <w:r>
        <w:rPr>
          <w:rFonts w:ascii="Times New Roman" w:eastAsia="Calibri" w:hAnsi="Times New Roman" w:cs="Times New Roman"/>
          <w:bCs/>
          <w:color w:val="000000"/>
          <w:sz w:val="24"/>
          <w:szCs w:val="32"/>
          <w:u w:color="000000"/>
          <w:bdr w:val="nil"/>
          <w:lang w:eastAsia="en-GB"/>
        </w:rPr>
        <w:t xml:space="preserve">extend to Caryn Douglas and Clare </w:t>
      </w:r>
      <w:r w:rsidR="00930340">
        <w:rPr>
          <w:rFonts w:ascii="Times New Roman" w:eastAsia="Calibri" w:hAnsi="Times New Roman" w:cs="Times New Roman"/>
          <w:bCs/>
          <w:color w:val="000000"/>
          <w:sz w:val="24"/>
          <w:szCs w:val="32"/>
          <w:u w:color="000000"/>
          <w:bdr w:val="nil"/>
          <w:lang w:eastAsia="en-GB"/>
        </w:rPr>
        <w:t>Meadley in the WRoCAH off</w:t>
      </w:r>
      <w:r w:rsidR="00DF7C41">
        <w:rPr>
          <w:rFonts w:ascii="Times New Roman" w:eastAsia="Calibri" w:hAnsi="Times New Roman" w:cs="Times New Roman"/>
          <w:bCs/>
          <w:color w:val="000000"/>
          <w:sz w:val="24"/>
          <w:szCs w:val="32"/>
          <w:u w:color="000000"/>
          <w:bdr w:val="nil"/>
          <w:lang w:eastAsia="en-GB"/>
        </w:rPr>
        <w:t>ice for providing some brilliant</w:t>
      </w:r>
      <w:r w:rsidR="00930340">
        <w:rPr>
          <w:rFonts w:ascii="Times New Roman" w:eastAsia="Calibri" w:hAnsi="Times New Roman" w:cs="Times New Roman"/>
          <w:bCs/>
          <w:color w:val="000000"/>
          <w:sz w:val="24"/>
          <w:szCs w:val="32"/>
          <w:u w:color="000000"/>
          <w:bdr w:val="nil"/>
          <w:lang w:eastAsia="en-GB"/>
        </w:rPr>
        <w:t xml:space="preserve"> doctoral training events and opportunities.</w:t>
      </w:r>
    </w:p>
    <w:p w:rsidR="00930340" w:rsidRDefault="00930340" w:rsidP="00E13EBC">
      <w:pPr>
        <w:pBdr>
          <w:top w:val="nil"/>
          <w:left w:val="nil"/>
          <w:bottom w:val="nil"/>
          <w:right w:val="nil"/>
          <w:between w:val="nil"/>
          <w:bar w:val="nil"/>
        </w:pBdr>
        <w:spacing w:line="480" w:lineRule="auto"/>
        <w:jc w:val="both"/>
        <w:rPr>
          <w:rFonts w:ascii="Times New Roman" w:eastAsia="Calibri" w:hAnsi="Times New Roman" w:cs="Times New Roman"/>
          <w:bCs/>
          <w:color w:val="000000"/>
          <w:sz w:val="24"/>
          <w:szCs w:val="32"/>
          <w:u w:color="000000"/>
          <w:bdr w:val="nil"/>
          <w:lang w:eastAsia="en-GB"/>
        </w:rPr>
      </w:pPr>
      <w:r>
        <w:rPr>
          <w:rFonts w:ascii="Times New Roman" w:eastAsia="Calibri" w:hAnsi="Times New Roman" w:cs="Times New Roman"/>
          <w:bCs/>
          <w:color w:val="000000"/>
          <w:sz w:val="24"/>
          <w:szCs w:val="32"/>
          <w:u w:color="000000"/>
          <w:bdr w:val="nil"/>
          <w:lang w:eastAsia="en-GB"/>
        </w:rPr>
        <w:t>Thanks for all o</w:t>
      </w:r>
      <w:r w:rsidR="00E13EBC">
        <w:rPr>
          <w:rFonts w:ascii="Times New Roman" w:eastAsia="Calibri" w:hAnsi="Times New Roman" w:cs="Times New Roman"/>
          <w:bCs/>
          <w:color w:val="000000"/>
          <w:sz w:val="24"/>
          <w:szCs w:val="32"/>
          <w:u w:color="000000"/>
          <w:bdr w:val="nil"/>
          <w:lang w:eastAsia="en-GB"/>
        </w:rPr>
        <w:t>n the WRoCAH</w:t>
      </w:r>
      <w:r>
        <w:rPr>
          <w:rFonts w:ascii="Times New Roman" w:eastAsia="Calibri" w:hAnsi="Times New Roman" w:cs="Times New Roman"/>
          <w:bCs/>
          <w:color w:val="000000"/>
          <w:sz w:val="24"/>
          <w:szCs w:val="32"/>
          <w:u w:color="000000"/>
          <w:bdr w:val="nil"/>
          <w:lang w:eastAsia="en-GB"/>
        </w:rPr>
        <w:t xml:space="preserve"> network on European </w:t>
      </w:r>
      <w:r w:rsidR="00E13EBC">
        <w:rPr>
          <w:rFonts w:ascii="Times New Roman" w:eastAsia="Calibri" w:hAnsi="Times New Roman" w:cs="Times New Roman"/>
          <w:bCs/>
          <w:color w:val="000000"/>
          <w:sz w:val="24"/>
          <w:szCs w:val="32"/>
          <w:u w:color="000000"/>
          <w:bdr w:val="nil"/>
          <w:lang w:eastAsia="en-GB"/>
        </w:rPr>
        <w:t>Heritage</w:t>
      </w:r>
      <w:r>
        <w:rPr>
          <w:rFonts w:ascii="Times New Roman" w:eastAsia="Calibri" w:hAnsi="Times New Roman" w:cs="Times New Roman"/>
          <w:bCs/>
          <w:color w:val="000000"/>
          <w:sz w:val="24"/>
          <w:szCs w:val="32"/>
          <w:u w:color="000000"/>
          <w:bdr w:val="nil"/>
          <w:lang w:eastAsia="en-GB"/>
        </w:rPr>
        <w:t xml:space="preserve"> and </w:t>
      </w:r>
      <w:r w:rsidR="00E13EBC">
        <w:rPr>
          <w:rFonts w:ascii="Times New Roman" w:eastAsia="Calibri" w:hAnsi="Times New Roman" w:cs="Times New Roman"/>
          <w:bCs/>
          <w:color w:val="000000"/>
          <w:sz w:val="24"/>
          <w:szCs w:val="32"/>
          <w:u w:color="000000"/>
          <w:bdr w:val="nil"/>
          <w:lang w:eastAsia="en-GB"/>
        </w:rPr>
        <w:t>Identity</w:t>
      </w:r>
      <w:r w:rsidR="004F76DE">
        <w:rPr>
          <w:rFonts w:ascii="Times New Roman" w:eastAsia="Calibri" w:hAnsi="Times New Roman" w:cs="Times New Roman"/>
          <w:bCs/>
          <w:color w:val="000000"/>
          <w:sz w:val="24"/>
          <w:szCs w:val="32"/>
          <w:u w:color="000000"/>
          <w:bdr w:val="nil"/>
          <w:lang w:eastAsia="en-GB"/>
        </w:rPr>
        <w:t xml:space="preserve"> in film</w:t>
      </w:r>
      <w:r w:rsidR="00E6485B">
        <w:rPr>
          <w:rFonts w:ascii="Times New Roman" w:eastAsia="Calibri" w:hAnsi="Times New Roman" w:cs="Times New Roman"/>
          <w:bCs/>
          <w:color w:val="000000"/>
          <w:sz w:val="24"/>
          <w:szCs w:val="32"/>
          <w:u w:color="000000"/>
          <w:bdr w:val="nil"/>
          <w:lang w:eastAsia="en-GB"/>
        </w:rPr>
        <w:t xml:space="preserve">. </w:t>
      </w:r>
      <w:r w:rsidR="00E13EBC">
        <w:rPr>
          <w:rFonts w:ascii="Times New Roman" w:eastAsia="Calibri" w:hAnsi="Times New Roman" w:cs="Times New Roman"/>
          <w:bCs/>
          <w:color w:val="000000"/>
          <w:sz w:val="24"/>
          <w:szCs w:val="32"/>
          <w:u w:color="000000"/>
          <w:bdr w:val="nil"/>
          <w:lang w:eastAsia="en-GB"/>
        </w:rPr>
        <w:t xml:space="preserve">Special mentions must go to Agata Frymus, Michael Samuel, Louisa Mitchell, and Martina Lovascio. </w:t>
      </w:r>
      <w:r w:rsidR="004F2BAB">
        <w:rPr>
          <w:rFonts w:ascii="Times New Roman" w:eastAsia="Calibri" w:hAnsi="Times New Roman" w:cs="Times New Roman"/>
          <w:bCs/>
          <w:color w:val="000000"/>
          <w:sz w:val="24"/>
          <w:szCs w:val="32"/>
          <w:u w:color="000000"/>
          <w:bdr w:val="nil"/>
          <w:lang w:eastAsia="en-GB"/>
        </w:rPr>
        <w:t>T</w:t>
      </w:r>
      <w:r w:rsidR="00383534">
        <w:rPr>
          <w:rFonts w:ascii="Times New Roman" w:eastAsia="Calibri" w:hAnsi="Times New Roman" w:cs="Times New Roman"/>
          <w:bCs/>
          <w:color w:val="000000"/>
          <w:sz w:val="24"/>
          <w:szCs w:val="32"/>
          <w:u w:color="000000"/>
          <w:bdr w:val="nil"/>
          <w:lang w:eastAsia="en-GB"/>
        </w:rPr>
        <w:t>he good times we</w:t>
      </w:r>
      <w:r w:rsidR="00E6485B">
        <w:rPr>
          <w:rFonts w:ascii="Times New Roman" w:eastAsia="Calibri" w:hAnsi="Times New Roman" w:cs="Times New Roman"/>
          <w:bCs/>
          <w:color w:val="000000"/>
          <w:sz w:val="24"/>
          <w:szCs w:val="32"/>
          <w:u w:color="000000"/>
          <w:bdr w:val="nil"/>
          <w:lang w:eastAsia="en-GB"/>
        </w:rPr>
        <w:t xml:space="preserve"> shared on conferences and other doctoral escapades</w:t>
      </w:r>
      <w:r w:rsidR="004F2BAB">
        <w:rPr>
          <w:rFonts w:ascii="Times New Roman" w:eastAsia="Calibri" w:hAnsi="Times New Roman" w:cs="Times New Roman"/>
          <w:bCs/>
          <w:color w:val="000000"/>
          <w:sz w:val="24"/>
          <w:szCs w:val="32"/>
          <w:u w:color="000000"/>
          <w:bdr w:val="nil"/>
          <w:lang w:eastAsia="en-GB"/>
        </w:rPr>
        <w:t xml:space="preserve"> formed the highlights of this process</w:t>
      </w:r>
      <w:r w:rsidR="00C63E9A">
        <w:rPr>
          <w:rFonts w:ascii="Times New Roman" w:eastAsia="Calibri" w:hAnsi="Times New Roman" w:cs="Times New Roman"/>
          <w:bCs/>
          <w:color w:val="000000"/>
          <w:sz w:val="24"/>
          <w:szCs w:val="32"/>
          <w:u w:color="000000"/>
          <w:bdr w:val="nil"/>
          <w:lang w:eastAsia="en-GB"/>
        </w:rPr>
        <w:t xml:space="preserve">. </w:t>
      </w:r>
      <w:r w:rsidR="00383534">
        <w:rPr>
          <w:rFonts w:ascii="Times New Roman" w:eastAsia="Calibri" w:hAnsi="Times New Roman" w:cs="Times New Roman"/>
          <w:bCs/>
          <w:color w:val="000000"/>
          <w:sz w:val="24"/>
          <w:szCs w:val="32"/>
          <w:u w:color="000000"/>
          <w:bdr w:val="nil"/>
          <w:lang w:eastAsia="en-GB"/>
        </w:rPr>
        <w:t>Thanks</w:t>
      </w:r>
      <w:r w:rsidR="00C63E9A">
        <w:rPr>
          <w:rFonts w:ascii="Times New Roman" w:eastAsia="Calibri" w:hAnsi="Times New Roman" w:cs="Times New Roman"/>
          <w:bCs/>
          <w:color w:val="000000"/>
          <w:sz w:val="24"/>
          <w:szCs w:val="32"/>
          <w:u w:color="000000"/>
          <w:bdr w:val="nil"/>
          <w:lang w:eastAsia="en-GB"/>
        </w:rPr>
        <w:t xml:space="preserve"> to </w:t>
      </w:r>
      <w:r w:rsidR="00E13EBC">
        <w:rPr>
          <w:rFonts w:ascii="Times New Roman" w:eastAsia="Calibri" w:hAnsi="Times New Roman" w:cs="Times New Roman"/>
          <w:bCs/>
          <w:color w:val="000000"/>
          <w:sz w:val="24"/>
          <w:szCs w:val="32"/>
          <w:u w:color="000000"/>
          <w:bdr w:val="nil"/>
          <w:lang w:eastAsia="en-GB"/>
        </w:rPr>
        <w:t>David Fo</w:t>
      </w:r>
      <w:r w:rsidR="004F2BAB">
        <w:rPr>
          <w:rFonts w:ascii="Times New Roman" w:eastAsia="Calibri" w:hAnsi="Times New Roman" w:cs="Times New Roman"/>
          <w:bCs/>
          <w:color w:val="000000"/>
          <w:sz w:val="24"/>
          <w:szCs w:val="32"/>
          <w:u w:color="000000"/>
          <w:bdr w:val="nil"/>
          <w:lang w:eastAsia="en-GB"/>
        </w:rPr>
        <w:t>r</w:t>
      </w:r>
      <w:r w:rsidR="00E13EBC">
        <w:rPr>
          <w:rFonts w:ascii="Times New Roman" w:eastAsia="Calibri" w:hAnsi="Times New Roman" w:cs="Times New Roman"/>
          <w:bCs/>
          <w:color w:val="000000"/>
          <w:sz w:val="24"/>
          <w:szCs w:val="32"/>
          <w:u w:color="000000"/>
          <w:bdr w:val="nil"/>
          <w:lang w:eastAsia="en-GB"/>
        </w:rPr>
        <w:t>rest, Paul Cooke, Alan O’Leary,</w:t>
      </w:r>
      <w:r w:rsidR="00C63E9A">
        <w:rPr>
          <w:rFonts w:ascii="Times New Roman" w:eastAsia="Calibri" w:hAnsi="Times New Roman" w:cs="Times New Roman"/>
          <w:bCs/>
          <w:color w:val="000000"/>
          <w:sz w:val="24"/>
          <w:szCs w:val="32"/>
          <w:u w:color="000000"/>
          <w:bdr w:val="nil"/>
          <w:lang w:eastAsia="en-GB"/>
        </w:rPr>
        <w:t xml:space="preserve"> and A</w:t>
      </w:r>
      <w:r w:rsidR="00471C94">
        <w:rPr>
          <w:rFonts w:ascii="Times New Roman" w:eastAsia="Calibri" w:hAnsi="Times New Roman" w:cs="Times New Roman"/>
          <w:bCs/>
          <w:color w:val="000000"/>
          <w:sz w:val="24"/>
          <w:szCs w:val="32"/>
          <w:u w:color="000000"/>
          <w:bdr w:val="nil"/>
          <w:lang w:eastAsia="en-GB"/>
        </w:rPr>
        <w:t>ndrew Higson, all of whom</w:t>
      </w:r>
      <w:r w:rsidR="00203256">
        <w:rPr>
          <w:rFonts w:ascii="Times New Roman" w:eastAsia="Calibri" w:hAnsi="Times New Roman" w:cs="Times New Roman"/>
          <w:bCs/>
          <w:color w:val="000000"/>
          <w:sz w:val="24"/>
          <w:szCs w:val="32"/>
          <w:u w:color="000000"/>
          <w:bdr w:val="nil"/>
          <w:lang w:eastAsia="en-GB"/>
        </w:rPr>
        <w:t xml:space="preserve"> </w:t>
      </w:r>
      <w:r w:rsidR="00471C94">
        <w:rPr>
          <w:rFonts w:ascii="Times New Roman" w:eastAsia="Calibri" w:hAnsi="Times New Roman" w:cs="Times New Roman"/>
          <w:bCs/>
          <w:color w:val="000000"/>
          <w:sz w:val="24"/>
          <w:szCs w:val="32"/>
          <w:u w:color="000000"/>
          <w:bdr w:val="nil"/>
          <w:lang w:eastAsia="en-GB"/>
        </w:rPr>
        <w:t xml:space="preserve">– alongside Jonathan and Duncan – initiated </w:t>
      </w:r>
      <w:r w:rsidR="00203256">
        <w:rPr>
          <w:rFonts w:ascii="Times New Roman" w:eastAsia="Calibri" w:hAnsi="Times New Roman" w:cs="Times New Roman"/>
          <w:bCs/>
          <w:color w:val="000000"/>
          <w:sz w:val="24"/>
          <w:szCs w:val="32"/>
          <w:u w:color="000000"/>
          <w:bdr w:val="nil"/>
          <w:lang w:eastAsia="en-GB"/>
        </w:rPr>
        <w:t>the network</w:t>
      </w:r>
      <w:r w:rsidR="00471C94">
        <w:rPr>
          <w:rFonts w:ascii="Times New Roman" w:eastAsia="Calibri" w:hAnsi="Times New Roman" w:cs="Times New Roman"/>
          <w:bCs/>
          <w:color w:val="000000"/>
          <w:sz w:val="24"/>
          <w:szCs w:val="32"/>
          <w:u w:color="000000"/>
          <w:bdr w:val="nil"/>
          <w:lang w:eastAsia="en-GB"/>
        </w:rPr>
        <w:t xml:space="preserve"> and facilitated its</w:t>
      </w:r>
      <w:r w:rsidR="00203256">
        <w:rPr>
          <w:rFonts w:ascii="Times New Roman" w:eastAsia="Calibri" w:hAnsi="Times New Roman" w:cs="Times New Roman"/>
          <w:bCs/>
          <w:color w:val="000000"/>
          <w:sz w:val="24"/>
          <w:szCs w:val="32"/>
          <w:u w:color="000000"/>
          <w:bdr w:val="nil"/>
          <w:lang w:eastAsia="en-GB"/>
        </w:rPr>
        <w:t xml:space="preserve"> success</w:t>
      </w:r>
      <w:r w:rsidR="00E13EBC">
        <w:rPr>
          <w:rFonts w:ascii="Times New Roman" w:eastAsia="Calibri" w:hAnsi="Times New Roman" w:cs="Times New Roman"/>
          <w:bCs/>
          <w:color w:val="000000"/>
          <w:sz w:val="24"/>
          <w:szCs w:val="32"/>
          <w:u w:color="000000"/>
          <w:bdr w:val="nil"/>
          <w:lang w:eastAsia="en-GB"/>
        </w:rPr>
        <w:t>.</w:t>
      </w:r>
      <w:r w:rsidR="00383534">
        <w:rPr>
          <w:rFonts w:ascii="Times New Roman" w:eastAsia="Calibri" w:hAnsi="Times New Roman" w:cs="Times New Roman"/>
          <w:bCs/>
          <w:color w:val="000000"/>
          <w:sz w:val="24"/>
          <w:szCs w:val="32"/>
          <w:u w:color="000000"/>
          <w:bdr w:val="nil"/>
          <w:lang w:eastAsia="en-GB"/>
        </w:rPr>
        <w:t xml:space="preserve"> C</w:t>
      </w:r>
      <w:r w:rsidR="00C63E9A">
        <w:rPr>
          <w:rFonts w:ascii="Times New Roman" w:eastAsia="Calibri" w:hAnsi="Times New Roman" w:cs="Times New Roman"/>
          <w:bCs/>
          <w:color w:val="000000"/>
          <w:sz w:val="24"/>
          <w:szCs w:val="32"/>
          <w:u w:color="000000"/>
          <w:bdr w:val="nil"/>
          <w:lang w:eastAsia="en-GB"/>
        </w:rPr>
        <w:t>heers to Mariyah Mandhu, you dirty romanticist. I hope you have forgiven my betrayal of the 19</w:t>
      </w:r>
      <w:r w:rsidR="00C63E9A" w:rsidRPr="00203256">
        <w:rPr>
          <w:rFonts w:ascii="Times New Roman" w:eastAsia="Calibri" w:hAnsi="Times New Roman" w:cs="Times New Roman"/>
          <w:bCs/>
          <w:color w:val="000000"/>
          <w:sz w:val="24"/>
          <w:szCs w:val="32"/>
          <w:u w:color="000000"/>
          <w:bdr w:val="nil"/>
          <w:vertAlign w:val="superscript"/>
          <w:lang w:eastAsia="en-GB"/>
        </w:rPr>
        <w:t>th</w:t>
      </w:r>
      <w:r w:rsidR="00C63E9A">
        <w:rPr>
          <w:rFonts w:ascii="Times New Roman" w:eastAsia="Calibri" w:hAnsi="Times New Roman" w:cs="Times New Roman"/>
          <w:bCs/>
          <w:color w:val="000000"/>
          <w:sz w:val="24"/>
          <w:szCs w:val="32"/>
          <w:u w:color="000000"/>
          <w:bdr w:val="nil"/>
          <w:lang w:eastAsia="en-GB"/>
        </w:rPr>
        <w:t xml:space="preserve"> century poetry scholars through my defection to film studies.</w:t>
      </w:r>
    </w:p>
    <w:p w:rsidR="00930340" w:rsidRDefault="00C63E9A" w:rsidP="00E13EBC">
      <w:pPr>
        <w:pBdr>
          <w:top w:val="nil"/>
          <w:left w:val="nil"/>
          <w:bottom w:val="nil"/>
          <w:right w:val="nil"/>
          <w:between w:val="nil"/>
          <w:bar w:val="nil"/>
        </w:pBdr>
        <w:spacing w:line="480" w:lineRule="auto"/>
        <w:jc w:val="both"/>
        <w:rPr>
          <w:rFonts w:ascii="Times New Roman" w:eastAsia="Calibri" w:hAnsi="Times New Roman" w:cs="Times New Roman"/>
          <w:bCs/>
          <w:color w:val="000000"/>
          <w:sz w:val="24"/>
          <w:szCs w:val="32"/>
          <w:u w:color="000000"/>
          <w:bdr w:val="nil"/>
          <w:lang w:eastAsia="en-GB"/>
        </w:rPr>
      </w:pPr>
      <w:r>
        <w:rPr>
          <w:rFonts w:ascii="Times New Roman" w:eastAsia="Calibri" w:hAnsi="Times New Roman" w:cs="Times New Roman"/>
          <w:bCs/>
          <w:color w:val="000000"/>
          <w:sz w:val="24"/>
          <w:szCs w:val="32"/>
          <w:u w:color="000000"/>
          <w:bdr w:val="nil"/>
          <w:lang w:eastAsia="en-GB"/>
        </w:rPr>
        <w:t xml:space="preserve">My thanks to Andrew Elliott for </w:t>
      </w:r>
      <w:r w:rsidR="00383534">
        <w:rPr>
          <w:rFonts w:ascii="Times New Roman" w:eastAsia="Calibri" w:hAnsi="Times New Roman" w:cs="Times New Roman"/>
          <w:bCs/>
          <w:color w:val="000000"/>
          <w:sz w:val="24"/>
          <w:szCs w:val="32"/>
          <w:u w:color="000000"/>
          <w:bdr w:val="nil"/>
          <w:lang w:eastAsia="en-GB"/>
        </w:rPr>
        <w:t xml:space="preserve">agreeing to be </w:t>
      </w:r>
      <w:r w:rsidR="000C6B90">
        <w:rPr>
          <w:rFonts w:ascii="Times New Roman" w:eastAsia="Calibri" w:hAnsi="Times New Roman" w:cs="Times New Roman"/>
          <w:bCs/>
          <w:color w:val="000000"/>
          <w:sz w:val="24"/>
          <w:szCs w:val="32"/>
          <w:u w:color="000000"/>
          <w:bdr w:val="nil"/>
          <w:lang w:eastAsia="en-GB"/>
        </w:rPr>
        <w:t xml:space="preserve">the </w:t>
      </w:r>
      <w:r w:rsidR="00383534">
        <w:rPr>
          <w:rFonts w:ascii="Times New Roman" w:eastAsia="Calibri" w:hAnsi="Times New Roman" w:cs="Times New Roman"/>
          <w:bCs/>
          <w:color w:val="000000"/>
          <w:sz w:val="24"/>
          <w:szCs w:val="32"/>
          <w:u w:color="000000"/>
          <w:bdr w:val="nil"/>
          <w:lang w:eastAsia="en-GB"/>
        </w:rPr>
        <w:t xml:space="preserve">keynote </w:t>
      </w:r>
      <w:r>
        <w:rPr>
          <w:rFonts w:ascii="Times New Roman" w:eastAsia="Calibri" w:hAnsi="Times New Roman" w:cs="Times New Roman"/>
          <w:bCs/>
          <w:color w:val="000000"/>
          <w:sz w:val="24"/>
          <w:szCs w:val="32"/>
          <w:u w:color="000000"/>
          <w:bdr w:val="nil"/>
          <w:lang w:eastAsia="en-GB"/>
        </w:rPr>
        <w:t>a</w:t>
      </w:r>
      <w:r w:rsidR="000C6B90">
        <w:rPr>
          <w:rFonts w:ascii="Times New Roman" w:eastAsia="Calibri" w:hAnsi="Times New Roman" w:cs="Times New Roman"/>
          <w:bCs/>
          <w:color w:val="000000"/>
          <w:sz w:val="24"/>
          <w:szCs w:val="32"/>
          <w:u w:color="000000"/>
          <w:bdr w:val="nil"/>
          <w:lang w:eastAsia="en-GB"/>
        </w:rPr>
        <w:t>t my</w:t>
      </w:r>
      <w:r w:rsidR="000934A8">
        <w:rPr>
          <w:rFonts w:ascii="Times New Roman" w:eastAsia="Calibri" w:hAnsi="Times New Roman" w:cs="Times New Roman"/>
          <w:bCs/>
          <w:color w:val="000000"/>
          <w:sz w:val="24"/>
          <w:szCs w:val="32"/>
          <w:u w:color="000000"/>
          <w:bdr w:val="nil"/>
          <w:lang w:eastAsia="en-GB"/>
        </w:rPr>
        <w:t xml:space="preserve"> confere</w:t>
      </w:r>
      <w:r w:rsidR="00383534">
        <w:rPr>
          <w:rFonts w:ascii="Times New Roman" w:eastAsia="Calibri" w:hAnsi="Times New Roman" w:cs="Times New Roman"/>
          <w:bCs/>
          <w:color w:val="000000"/>
          <w:sz w:val="24"/>
          <w:szCs w:val="32"/>
          <w:u w:color="000000"/>
          <w:bdr w:val="nil"/>
          <w:lang w:eastAsia="en-GB"/>
        </w:rPr>
        <w:t>nce</w:t>
      </w:r>
      <w:r w:rsidR="000C6B90">
        <w:rPr>
          <w:rFonts w:ascii="Times New Roman" w:eastAsia="Calibri" w:hAnsi="Times New Roman" w:cs="Times New Roman"/>
          <w:bCs/>
          <w:color w:val="000000"/>
          <w:sz w:val="24"/>
          <w:szCs w:val="32"/>
          <w:u w:color="000000"/>
          <w:bdr w:val="nil"/>
          <w:lang w:eastAsia="en-GB"/>
        </w:rPr>
        <w:t xml:space="preserve"> </w:t>
      </w:r>
      <w:r>
        <w:rPr>
          <w:rFonts w:ascii="Times New Roman" w:eastAsia="Calibri" w:hAnsi="Times New Roman" w:cs="Times New Roman"/>
          <w:bCs/>
          <w:color w:val="000000"/>
          <w:sz w:val="24"/>
          <w:szCs w:val="32"/>
          <w:u w:color="000000"/>
          <w:bdr w:val="nil"/>
          <w:lang w:eastAsia="en-GB"/>
        </w:rPr>
        <w:t xml:space="preserve">on </w:t>
      </w:r>
      <w:r w:rsidR="00383534">
        <w:rPr>
          <w:rFonts w:ascii="Times New Roman" w:eastAsia="Calibri" w:hAnsi="Times New Roman" w:cs="Times New Roman"/>
          <w:bCs/>
          <w:color w:val="000000"/>
          <w:sz w:val="24"/>
          <w:szCs w:val="32"/>
          <w:u w:color="000000"/>
          <w:bdr w:val="nil"/>
          <w:lang w:eastAsia="en-GB"/>
        </w:rPr>
        <w:t>genre and historical film</w:t>
      </w:r>
      <w:r w:rsidR="00DF7C41">
        <w:rPr>
          <w:rFonts w:ascii="Times New Roman" w:eastAsia="Calibri" w:hAnsi="Times New Roman" w:cs="Times New Roman"/>
          <w:bCs/>
          <w:color w:val="000000"/>
          <w:sz w:val="24"/>
          <w:szCs w:val="32"/>
          <w:u w:color="000000"/>
          <w:bdr w:val="nil"/>
          <w:lang w:eastAsia="en-GB"/>
        </w:rPr>
        <w:t>, an event that informed some of the discussions in this thesis</w:t>
      </w:r>
      <w:r w:rsidR="000C6B90">
        <w:rPr>
          <w:rFonts w:ascii="Times New Roman" w:eastAsia="Calibri" w:hAnsi="Times New Roman" w:cs="Times New Roman"/>
          <w:bCs/>
          <w:color w:val="000000"/>
          <w:sz w:val="24"/>
          <w:szCs w:val="32"/>
          <w:u w:color="000000"/>
          <w:bdr w:val="nil"/>
          <w:lang w:eastAsia="en-GB"/>
        </w:rPr>
        <w:t>.</w:t>
      </w:r>
      <w:r w:rsidR="00383534">
        <w:rPr>
          <w:rFonts w:ascii="Times New Roman" w:eastAsia="Calibri" w:hAnsi="Times New Roman" w:cs="Times New Roman"/>
          <w:bCs/>
          <w:color w:val="000000"/>
          <w:sz w:val="24"/>
          <w:szCs w:val="32"/>
          <w:u w:color="000000"/>
          <w:bdr w:val="nil"/>
          <w:lang w:eastAsia="en-GB"/>
        </w:rPr>
        <w:t xml:space="preserve"> My appreciation extends</w:t>
      </w:r>
      <w:r w:rsidR="00E13EBC">
        <w:rPr>
          <w:rFonts w:ascii="Times New Roman" w:eastAsia="Calibri" w:hAnsi="Times New Roman" w:cs="Times New Roman"/>
          <w:bCs/>
          <w:color w:val="000000"/>
          <w:sz w:val="24"/>
          <w:szCs w:val="32"/>
          <w:u w:color="000000"/>
          <w:bdr w:val="nil"/>
          <w:lang w:eastAsia="en-GB"/>
        </w:rPr>
        <w:t xml:space="preserve"> to everyone in the School of English and SCRIF for providing such a friendly and vibra</w:t>
      </w:r>
      <w:r>
        <w:rPr>
          <w:rFonts w:ascii="Times New Roman" w:eastAsia="Calibri" w:hAnsi="Times New Roman" w:cs="Times New Roman"/>
          <w:bCs/>
          <w:color w:val="000000"/>
          <w:sz w:val="24"/>
          <w:szCs w:val="32"/>
          <w:u w:color="000000"/>
          <w:bdr w:val="nil"/>
          <w:lang w:eastAsia="en-GB"/>
        </w:rPr>
        <w:t xml:space="preserve">nt research community. </w:t>
      </w:r>
      <w:r w:rsidR="00E13EBC">
        <w:rPr>
          <w:rFonts w:ascii="Times New Roman" w:eastAsia="Calibri" w:hAnsi="Times New Roman" w:cs="Times New Roman"/>
          <w:bCs/>
          <w:color w:val="000000"/>
          <w:sz w:val="24"/>
          <w:szCs w:val="32"/>
          <w:u w:color="000000"/>
          <w:bdr w:val="nil"/>
          <w:lang w:eastAsia="en-GB"/>
        </w:rPr>
        <w:t xml:space="preserve">I feel </w:t>
      </w:r>
      <w:r>
        <w:rPr>
          <w:rFonts w:ascii="Times New Roman" w:eastAsia="Calibri" w:hAnsi="Times New Roman" w:cs="Times New Roman"/>
          <w:bCs/>
          <w:color w:val="000000"/>
          <w:sz w:val="24"/>
          <w:szCs w:val="32"/>
          <w:u w:color="000000"/>
          <w:bdr w:val="nil"/>
          <w:lang w:eastAsia="en-GB"/>
        </w:rPr>
        <w:t xml:space="preserve">very </w:t>
      </w:r>
      <w:r w:rsidR="00E13EBC">
        <w:rPr>
          <w:rFonts w:ascii="Times New Roman" w:eastAsia="Calibri" w:hAnsi="Times New Roman" w:cs="Times New Roman"/>
          <w:bCs/>
          <w:color w:val="000000"/>
          <w:sz w:val="24"/>
          <w:szCs w:val="32"/>
          <w:u w:color="000000"/>
          <w:bdr w:val="nil"/>
          <w:lang w:eastAsia="en-GB"/>
        </w:rPr>
        <w:t>lucky to have been a part of</w:t>
      </w:r>
      <w:r>
        <w:rPr>
          <w:rFonts w:ascii="Times New Roman" w:eastAsia="Calibri" w:hAnsi="Times New Roman" w:cs="Times New Roman"/>
          <w:bCs/>
          <w:color w:val="000000"/>
          <w:sz w:val="24"/>
          <w:szCs w:val="32"/>
          <w:u w:color="000000"/>
          <w:bdr w:val="nil"/>
          <w:lang w:eastAsia="en-GB"/>
        </w:rPr>
        <w:t xml:space="preserve"> it</w:t>
      </w:r>
      <w:r w:rsidR="000C6B90">
        <w:rPr>
          <w:rFonts w:ascii="Times New Roman" w:eastAsia="Calibri" w:hAnsi="Times New Roman" w:cs="Times New Roman"/>
          <w:bCs/>
          <w:color w:val="000000"/>
          <w:sz w:val="24"/>
          <w:szCs w:val="32"/>
          <w:u w:color="000000"/>
          <w:bdr w:val="nil"/>
          <w:lang w:eastAsia="en-GB"/>
        </w:rPr>
        <w:t>.</w:t>
      </w:r>
    </w:p>
    <w:p w:rsidR="00471C94" w:rsidRPr="00C63E9A" w:rsidRDefault="00930340" w:rsidP="00C63E9A">
      <w:pPr>
        <w:pBdr>
          <w:top w:val="nil"/>
          <w:left w:val="nil"/>
          <w:bottom w:val="nil"/>
          <w:right w:val="nil"/>
          <w:between w:val="nil"/>
          <w:bar w:val="nil"/>
        </w:pBdr>
        <w:spacing w:after="0" w:line="480" w:lineRule="auto"/>
        <w:jc w:val="both"/>
        <w:rPr>
          <w:rFonts w:ascii="Times New Roman" w:eastAsia="Calibri" w:hAnsi="Times New Roman" w:cs="Times New Roman"/>
          <w:bCs/>
          <w:color w:val="000000"/>
          <w:sz w:val="24"/>
          <w:szCs w:val="32"/>
          <w:u w:color="000000"/>
          <w:bdr w:val="nil"/>
          <w:lang w:eastAsia="en-GB"/>
        </w:rPr>
      </w:pPr>
      <w:r>
        <w:rPr>
          <w:rFonts w:ascii="Times New Roman" w:eastAsia="Calibri" w:hAnsi="Times New Roman" w:cs="Times New Roman"/>
          <w:bCs/>
          <w:color w:val="000000"/>
          <w:sz w:val="24"/>
          <w:szCs w:val="32"/>
          <w:u w:color="000000"/>
          <w:bdr w:val="nil"/>
          <w:lang w:eastAsia="en-GB"/>
        </w:rPr>
        <w:t>Last but not least, I wish to thank my wonderful family</w:t>
      </w:r>
      <w:r w:rsidR="000C6B90">
        <w:rPr>
          <w:rFonts w:ascii="Times New Roman" w:eastAsia="Calibri" w:hAnsi="Times New Roman" w:cs="Times New Roman"/>
          <w:bCs/>
          <w:color w:val="000000"/>
          <w:sz w:val="24"/>
          <w:szCs w:val="32"/>
          <w:u w:color="000000"/>
          <w:bdr w:val="nil"/>
          <w:lang w:eastAsia="en-GB"/>
        </w:rPr>
        <w:t>: Mumma Julie,</w:t>
      </w:r>
      <w:r w:rsidR="00DF7C41">
        <w:rPr>
          <w:rFonts w:ascii="Times New Roman" w:eastAsia="Calibri" w:hAnsi="Times New Roman" w:cs="Times New Roman"/>
          <w:bCs/>
          <w:color w:val="000000"/>
          <w:sz w:val="24"/>
          <w:szCs w:val="32"/>
          <w:u w:color="000000"/>
          <w:bdr w:val="nil"/>
          <w:lang w:eastAsia="en-GB"/>
        </w:rPr>
        <w:t xml:space="preserve"> Dayna, and Abi</w:t>
      </w:r>
      <w:r w:rsidR="000C6B90">
        <w:rPr>
          <w:rFonts w:ascii="Times New Roman" w:eastAsia="Calibri" w:hAnsi="Times New Roman" w:cs="Times New Roman"/>
          <w:bCs/>
          <w:color w:val="000000"/>
          <w:sz w:val="24"/>
          <w:szCs w:val="32"/>
          <w:u w:color="000000"/>
          <w:bdr w:val="nil"/>
          <w:lang w:eastAsia="en-GB"/>
        </w:rPr>
        <w:t xml:space="preserve">. Thank-you for all </w:t>
      </w:r>
      <w:r w:rsidR="00330150">
        <w:rPr>
          <w:rFonts w:ascii="Times New Roman" w:eastAsia="Calibri" w:hAnsi="Times New Roman" w:cs="Times New Roman"/>
          <w:bCs/>
          <w:color w:val="000000"/>
          <w:sz w:val="24"/>
          <w:szCs w:val="32"/>
          <w:u w:color="000000"/>
          <w:bdr w:val="nil"/>
          <w:lang w:eastAsia="en-GB"/>
        </w:rPr>
        <w:t xml:space="preserve">of </w:t>
      </w:r>
      <w:r w:rsidR="000C6B90">
        <w:rPr>
          <w:rFonts w:ascii="Times New Roman" w:eastAsia="Calibri" w:hAnsi="Times New Roman" w:cs="Times New Roman"/>
          <w:bCs/>
          <w:color w:val="000000"/>
          <w:sz w:val="24"/>
          <w:szCs w:val="32"/>
          <w:u w:color="000000"/>
          <w:bdr w:val="nil"/>
          <w:lang w:eastAsia="en-GB"/>
        </w:rPr>
        <w:t xml:space="preserve">the love and support you have given me during this process and over the years.  </w:t>
      </w:r>
    </w:p>
    <w:p w:rsidR="0075173C" w:rsidRPr="0075173C" w:rsidRDefault="0075173C" w:rsidP="0075173C">
      <w:pPr>
        <w:pBdr>
          <w:top w:val="nil"/>
          <w:left w:val="nil"/>
          <w:bottom w:val="nil"/>
          <w:right w:val="nil"/>
          <w:between w:val="nil"/>
          <w:bar w:val="nil"/>
        </w:pBdr>
        <w:spacing w:after="0" w:line="360" w:lineRule="auto"/>
        <w:jc w:val="center"/>
        <w:rPr>
          <w:rFonts w:ascii="Calibri" w:eastAsia="Calibri" w:hAnsi="Calibri" w:cs="Calibri"/>
          <w:b/>
          <w:bCs/>
          <w:color w:val="000000"/>
          <w:sz w:val="32"/>
          <w:szCs w:val="32"/>
          <w:u w:color="000000"/>
          <w:bdr w:val="nil"/>
          <w:lang w:eastAsia="en-GB"/>
        </w:rPr>
      </w:pPr>
      <w:r>
        <w:rPr>
          <w:rFonts w:ascii="Calibri" w:eastAsia="Calibri" w:hAnsi="Calibri" w:cs="Calibri"/>
          <w:b/>
          <w:bCs/>
          <w:color w:val="000000"/>
          <w:sz w:val="32"/>
          <w:szCs w:val="32"/>
          <w:u w:color="000000"/>
          <w:bdr w:val="nil"/>
          <w:lang w:eastAsia="en-GB"/>
        </w:rPr>
        <w:lastRenderedPageBreak/>
        <w:t>Abstract</w:t>
      </w:r>
    </w:p>
    <w:p w:rsidR="0075173C" w:rsidRDefault="0075173C" w:rsidP="003525F9">
      <w:pPr>
        <w:pBdr>
          <w:top w:val="nil"/>
          <w:left w:val="nil"/>
          <w:bottom w:val="nil"/>
          <w:right w:val="nil"/>
          <w:between w:val="nil"/>
          <w:bar w:val="nil"/>
        </w:pBdr>
        <w:spacing w:after="0" w:line="240" w:lineRule="auto"/>
        <w:rPr>
          <w:rFonts w:ascii="Calibri" w:eastAsia="Calibri" w:hAnsi="Calibri" w:cs="Calibri"/>
          <w:bCs/>
          <w:color w:val="000000"/>
          <w:sz w:val="24"/>
          <w:szCs w:val="32"/>
          <w:u w:color="000000"/>
          <w:bdr w:val="nil"/>
          <w:lang w:eastAsia="en-GB"/>
        </w:rPr>
      </w:pPr>
    </w:p>
    <w:p w:rsidR="003525F9" w:rsidRDefault="003525F9" w:rsidP="003525F9">
      <w:pPr>
        <w:spacing w:line="480" w:lineRule="auto"/>
        <w:jc w:val="both"/>
        <w:rPr>
          <w:rFonts w:ascii="Times New Roman" w:hAnsi="Times New Roman" w:cs="Times New Roman"/>
          <w:sz w:val="24"/>
        </w:rPr>
      </w:pPr>
      <w:r>
        <w:rPr>
          <w:rFonts w:ascii="Times New Roman" w:hAnsi="Times New Roman" w:cs="Times New Roman"/>
          <w:sz w:val="24"/>
        </w:rPr>
        <w:t xml:space="preserve">In a 2017 interview for HBO’s medievalesque television series </w:t>
      </w:r>
      <w:r>
        <w:rPr>
          <w:rFonts w:ascii="Times New Roman" w:hAnsi="Times New Roman" w:cs="Times New Roman"/>
          <w:i/>
          <w:sz w:val="24"/>
        </w:rPr>
        <w:t xml:space="preserve">Game of Thrones </w:t>
      </w:r>
      <w:r>
        <w:rPr>
          <w:rFonts w:ascii="Times New Roman" w:hAnsi="Times New Roman" w:cs="Times New Roman"/>
          <w:sz w:val="24"/>
        </w:rPr>
        <w:t>(2011-2019), actor Nikolaj Coster-Waldau discussed a popular fan theory about the show in which he was a main star. Based upon the show’s anxious rhetoric of ‘Winter</w:t>
      </w:r>
      <w:r w:rsidR="00A94B43">
        <w:rPr>
          <w:rFonts w:ascii="Times New Roman" w:hAnsi="Times New Roman" w:cs="Times New Roman"/>
          <w:sz w:val="24"/>
        </w:rPr>
        <w:t xml:space="preserve"> is Coming’, the theory suggests</w:t>
      </w:r>
      <w:r>
        <w:rPr>
          <w:rFonts w:ascii="Times New Roman" w:hAnsi="Times New Roman" w:cs="Times New Roman"/>
          <w:sz w:val="24"/>
        </w:rPr>
        <w:t xml:space="preserve"> that </w:t>
      </w:r>
      <w:r>
        <w:rPr>
          <w:rFonts w:ascii="Times New Roman" w:hAnsi="Times New Roman" w:cs="Times New Roman"/>
          <w:i/>
          <w:sz w:val="24"/>
        </w:rPr>
        <w:t xml:space="preserve">Game of Thrones </w:t>
      </w:r>
      <w:r>
        <w:rPr>
          <w:rFonts w:ascii="Times New Roman" w:hAnsi="Times New Roman" w:cs="Times New Roman"/>
          <w:sz w:val="24"/>
        </w:rPr>
        <w:t>provides its audiences with an allegory for climate change.</w:t>
      </w:r>
      <w:r w:rsidRPr="006307E5">
        <w:rPr>
          <w:rFonts w:ascii="Times New Roman" w:hAnsi="Times New Roman" w:cs="Times New Roman"/>
          <w:sz w:val="24"/>
          <w:vertAlign w:val="superscript"/>
        </w:rPr>
        <w:footnoteReference w:id="1"/>
      </w:r>
      <w:r>
        <w:rPr>
          <w:rFonts w:ascii="Times New Roman" w:hAnsi="Times New Roman" w:cs="Times New Roman"/>
          <w:sz w:val="24"/>
        </w:rPr>
        <w:t xml:space="preserve"> While the commercial and critical success of HBO’s series has reaffirmed the status of the Middle Ages as an enduringly popular historical period for reinterpretation at a time when big budget television serials rival the production costs and values of their Hollywood counterparts, readings of</w:t>
      </w:r>
      <w:r w:rsidR="00893BA0">
        <w:rPr>
          <w:rFonts w:ascii="Times New Roman" w:hAnsi="Times New Roman" w:cs="Times New Roman"/>
          <w:sz w:val="24"/>
        </w:rPr>
        <w:t xml:space="preserve"> the series as allegory expose</w:t>
      </w:r>
      <w:r>
        <w:rPr>
          <w:rFonts w:ascii="Times New Roman" w:hAnsi="Times New Roman" w:cs="Times New Roman"/>
          <w:sz w:val="24"/>
        </w:rPr>
        <w:t xml:space="preserve"> a mode </w:t>
      </w:r>
      <w:r w:rsidR="00893BA0">
        <w:rPr>
          <w:rFonts w:ascii="Times New Roman" w:hAnsi="Times New Roman" w:cs="Times New Roman"/>
          <w:sz w:val="24"/>
        </w:rPr>
        <w:t xml:space="preserve">of appropriation </w:t>
      </w:r>
      <w:r>
        <w:rPr>
          <w:rFonts w:ascii="Times New Roman" w:hAnsi="Times New Roman" w:cs="Times New Roman"/>
          <w:sz w:val="24"/>
        </w:rPr>
        <w:t>that has long been a</w:t>
      </w:r>
      <w:r w:rsidR="00A94B43">
        <w:rPr>
          <w:rFonts w:ascii="Times New Roman" w:hAnsi="Times New Roman" w:cs="Times New Roman"/>
          <w:sz w:val="24"/>
        </w:rPr>
        <w:t xml:space="preserve"> staple of the American cinema in its</w:t>
      </w:r>
      <w:r>
        <w:rPr>
          <w:rFonts w:ascii="Times New Roman" w:hAnsi="Times New Roman" w:cs="Times New Roman"/>
          <w:sz w:val="24"/>
        </w:rPr>
        <w:t xml:space="preserve"> representations of the mediev</w:t>
      </w:r>
      <w:r w:rsidR="00D71F56">
        <w:rPr>
          <w:rFonts w:ascii="Times New Roman" w:hAnsi="Times New Roman" w:cs="Times New Roman"/>
          <w:sz w:val="24"/>
        </w:rPr>
        <w:t xml:space="preserve">al. Consequently, an in-depth </w:t>
      </w:r>
      <w:r>
        <w:rPr>
          <w:rFonts w:ascii="Times New Roman" w:hAnsi="Times New Roman" w:cs="Times New Roman"/>
          <w:sz w:val="24"/>
        </w:rPr>
        <w:t xml:space="preserve">if </w:t>
      </w:r>
      <w:r w:rsidR="00D71F56">
        <w:rPr>
          <w:rFonts w:ascii="Times New Roman" w:hAnsi="Times New Roman" w:cs="Times New Roman"/>
          <w:sz w:val="24"/>
        </w:rPr>
        <w:t>chronologically partial history and analysis of</w:t>
      </w:r>
      <w:r>
        <w:rPr>
          <w:rFonts w:ascii="Times New Roman" w:hAnsi="Times New Roman" w:cs="Times New Roman"/>
          <w:sz w:val="24"/>
        </w:rPr>
        <w:t xml:space="preserve"> allegory in Hollywood</w:t>
      </w:r>
      <w:r w:rsidR="00D71F56">
        <w:rPr>
          <w:rFonts w:ascii="Times New Roman" w:hAnsi="Times New Roman" w:cs="Times New Roman"/>
          <w:sz w:val="24"/>
        </w:rPr>
        <w:t>’s medieval films</w:t>
      </w:r>
      <w:r>
        <w:rPr>
          <w:rFonts w:ascii="Times New Roman" w:hAnsi="Times New Roman" w:cs="Times New Roman"/>
          <w:sz w:val="24"/>
        </w:rPr>
        <w:t xml:space="preserve"> offers a timely and culturally relevant subject of study.  </w:t>
      </w:r>
    </w:p>
    <w:p w:rsidR="003525F9" w:rsidRDefault="003525F9" w:rsidP="003525F9">
      <w:pPr>
        <w:spacing w:line="480" w:lineRule="auto"/>
        <w:ind w:firstLine="720"/>
        <w:jc w:val="both"/>
        <w:rPr>
          <w:rFonts w:ascii="Times New Roman" w:hAnsi="Times New Roman" w:cs="Times New Roman"/>
          <w:sz w:val="24"/>
        </w:rPr>
      </w:pPr>
      <w:r>
        <w:rPr>
          <w:rFonts w:ascii="Times New Roman" w:hAnsi="Times New Roman" w:cs="Times New Roman"/>
          <w:sz w:val="24"/>
        </w:rPr>
        <w:t>In recent years, several critical commentaries on Hollywood’s depictions of the Middle Ages have considered films set in the period for their applicability to historical grand narratives relevant to their moments of production. These discussions have tended to organise themselves according to subject matter, or the specific historical icons that the films reimagine. Susan Aronstein, Alan Lupack, and Robin Blaetz consider the enduring appeal of films about King Arthur and Joan of Arc to the Hollywood imaginat</w:t>
      </w:r>
      <w:r w:rsidRPr="003525F9">
        <w:rPr>
          <w:rFonts w:ascii="Times New Roman" w:hAnsi="Times New Roman" w:cs="Times New Roman"/>
          <w:sz w:val="24"/>
        </w:rPr>
        <w:t>ion, respectively, arguing for the relevance of those t</w:t>
      </w:r>
      <w:r w:rsidR="00541316">
        <w:rPr>
          <w:rFonts w:ascii="Times New Roman" w:hAnsi="Times New Roman" w:cs="Times New Roman"/>
          <w:sz w:val="24"/>
        </w:rPr>
        <w:t>ales to specific American socio-political</w:t>
      </w:r>
      <w:r w:rsidRPr="003525F9">
        <w:rPr>
          <w:rFonts w:ascii="Times New Roman" w:hAnsi="Times New Roman" w:cs="Times New Roman"/>
          <w:sz w:val="24"/>
        </w:rPr>
        <w:t xml:space="preserve"> zeitgeists. Like the approaches taken by scholars such as Kathleen Coyne Kelly, Laurie Finke, and Mar</w:t>
      </w:r>
      <w:r w:rsidR="00541316">
        <w:rPr>
          <w:rFonts w:ascii="Times New Roman" w:hAnsi="Times New Roman" w:cs="Times New Roman"/>
          <w:sz w:val="24"/>
        </w:rPr>
        <w:t>t</w:t>
      </w:r>
      <w:r w:rsidRPr="003525F9">
        <w:rPr>
          <w:rFonts w:ascii="Times New Roman" w:hAnsi="Times New Roman" w:cs="Times New Roman"/>
          <w:sz w:val="24"/>
        </w:rPr>
        <w:t>in Shichtman, Blaetz’s method involves the discussion of promotional texts disseminated for the films’ release and exhibition, such as theatrical posters. Consistent with Gérard Genette’s ideas on the epitext,</w:t>
      </w:r>
      <w:r w:rsidRPr="003525F9">
        <w:rPr>
          <w:rFonts w:ascii="Times New Roman" w:hAnsi="Times New Roman" w:cs="Times New Roman"/>
          <w:i/>
          <w:sz w:val="24"/>
        </w:rPr>
        <w:t xml:space="preserve"> </w:t>
      </w:r>
      <w:r w:rsidRPr="003525F9">
        <w:rPr>
          <w:rFonts w:ascii="Times New Roman" w:hAnsi="Times New Roman" w:cs="Times New Roman"/>
          <w:sz w:val="24"/>
        </w:rPr>
        <w:t xml:space="preserve">that approach </w:t>
      </w:r>
      <w:r>
        <w:rPr>
          <w:rFonts w:ascii="Times New Roman" w:hAnsi="Times New Roman" w:cs="Times New Roman"/>
          <w:sz w:val="24"/>
        </w:rPr>
        <w:t>reveals to us the narratives that the films’ conce</w:t>
      </w:r>
      <w:r w:rsidR="00541316">
        <w:rPr>
          <w:rFonts w:ascii="Times New Roman" w:hAnsi="Times New Roman" w:cs="Times New Roman"/>
          <w:sz w:val="24"/>
        </w:rPr>
        <w:t>rned commercial parties attempt</w:t>
      </w:r>
      <w:r>
        <w:rPr>
          <w:rFonts w:ascii="Times New Roman" w:hAnsi="Times New Roman" w:cs="Times New Roman"/>
          <w:sz w:val="24"/>
        </w:rPr>
        <w:t xml:space="preserve"> </w:t>
      </w:r>
      <w:r w:rsidR="00893BA0">
        <w:rPr>
          <w:rFonts w:ascii="Times New Roman" w:hAnsi="Times New Roman" w:cs="Times New Roman"/>
          <w:sz w:val="24"/>
        </w:rPr>
        <w:t xml:space="preserve">to </w:t>
      </w:r>
      <w:r>
        <w:rPr>
          <w:rFonts w:ascii="Times New Roman" w:hAnsi="Times New Roman" w:cs="Times New Roman"/>
          <w:sz w:val="24"/>
        </w:rPr>
        <w:t>construct about the films, their social functions, and their stars.</w:t>
      </w:r>
    </w:p>
    <w:p w:rsidR="003C1745" w:rsidRPr="00260C51" w:rsidRDefault="00664CB4" w:rsidP="00664CB4">
      <w:pPr>
        <w:spacing w:line="480" w:lineRule="auto"/>
        <w:ind w:firstLine="720"/>
        <w:jc w:val="both"/>
        <w:rPr>
          <w:rFonts w:ascii="Times New Roman" w:hAnsi="Times New Roman" w:cs="Times New Roman"/>
          <w:sz w:val="24"/>
        </w:rPr>
      </w:pPr>
      <w:r>
        <w:rPr>
          <w:rFonts w:ascii="Times New Roman" w:hAnsi="Times New Roman" w:cs="Times New Roman"/>
          <w:sz w:val="24"/>
        </w:rPr>
        <w:t>Developing</w:t>
      </w:r>
      <w:r w:rsidR="00541316">
        <w:rPr>
          <w:rFonts w:ascii="Times New Roman" w:hAnsi="Times New Roman" w:cs="Times New Roman"/>
          <w:sz w:val="24"/>
        </w:rPr>
        <w:t xml:space="preserve"> Aronstein’s</w:t>
      </w:r>
      <w:r w:rsidR="00A6514A">
        <w:rPr>
          <w:rFonts w:ascii="Times New Roman" w:hAnsi="Times New Roman" w:cs="Times New Roman"/>
          <w:sz w:val="24"/>
        </w:rPr>
        <w:t xml:space="preserve"> </w:t>
      </w:r>
      <w:r>
        <w:rPr>
          <w:rFonts w:ascii="Times New Roman" w:hAnsi="Times New Roman" w:cs="Times New Roman"/>
          <w:sz w:val="24"/>
        </w:rPr>
        <w:t>approach</w:t>
      </w:r>
      <w:r w:rsidR="00A6514A">
        <w:rPr>
          <w:rFonts w:ascii="Times New Roman" w:hAnsi="Times New Roman" w:cs="Times New Roman"/>
          <w:sz w:val="24"/>
        </w:rPr>
        <w:t xml:space="preserve"> in </w:t>
      </w:r>
      <w:r w:rsidR="00A6514A">
        <w:rPr>
          <w:rFonts w:ascii="Times New Roman" w:hAnsi="Times New Roman" w:cs="Times New Roman"/>
          <w:i/>
          <w:sz w:val="24"/>
        </w:rPr>
        <w:t>Hollywood Knights</w:t>
      </w:r>
      <w:r w:rsidR="00A6514A">
        <w:rPr>
          <w:rFonts w:ascii="Times New Roman" w:hAnsi="Times New Roman" w:cs="Times New Roman"/>
          <w:sz w:val="24"/>
        </w:rPr>
        <w:t>, t</w:t>
      </w:r>
      <w:r w:rsidR="003525F9">
        <w:rPr>
          <w:rFonts w:ascii="Times New Roman" w:hAnsi="Times New Roman" w:cs="Times New Roman"/>
          <w:sz w:val="24"/>
        </w:rPr>
        <w:t xml:space="preserve">he primary aim of </w:t>
      </w:r>
      <w:r w:rsidR="003525F9">
        <w:rPr>
          <w:rFonts w:ascii="Times New Roman" w:hAnsi="Times New Roman" w:cs="Times New Roman"/>
          <w:i/>
          <w:sz w:val="24"/>
        </w:rPr>
        <w:t>Wearing Historicity</w:t>
      </w:r>
      <w:r w:rsidR="003525F9">
        <w:rPr>
          <w:rFonts w:ascii="Times New Roman" w:hAnsi="Times New Roman" w:cs="Times New Roman"/>
          <w:sz w:val="24"/>
        </w:rPr>
        <w:t xml:space="preserve"> is to e</w:t>
      </w:r>
      <w:r w:rsidR="00A6514A">
        <w:rPr>
          <w:rFonts w:ascii="Times New Roman" w:hAnsi="Times New Roman" w:cs="Times New Roman"/>
          <w:sz w:val="24"/>
        </w:rPr>
        <w:t>xpand the textual r</w:t>
      </w:r>
      <w:r w:rsidR="00CE372D">
        <w:rPr>
          <w:rFonts w:ascii="Times New Roman" w:hAnsi="Times New Roman" w:cs="Times New Roman"/>
          <w:sz w:val="24"/>
        </w:rPr>
        <w:t>emit of her project</w:t>
      </w:r>
      <w:r>
        <w:rPr>
          <w:rFonts w:ascii="Times New Roman" w:hAnsi="Times New Roman" w:cs="Times New Roman"/>
          <w:sz w:val="24"/>
        </w:rPr>
        <w:t xml:space="preserve"> by</w:t>
      </w:r>
      <w:r w:rsidR="003525F9">
        <w:rPr>
          <w:rFonts w:ascii="Times New Roman" w:hAnsi="Times New Roman" w:cs="Times New Roman"/>
          <w:sz w:val="24"/>
        </w:rPr>
        <w:t xml:space="preserve"> envisaging a field of study that comprehends any Hollywood film set in the Middle Ages</w:t>
      </w:r>
      <w:r w:rsidR="00DA138C">
        <w:rPr>
          <w:rFonts w:ascii="Times New Roman" w:hAnsi="Times New Roman" w:cs="Times New Roman"/>
          <w:sz w:val="24"/>
        </w:rPr>
        <w:t xml:space="preserve"> and released between the years 1949 and 1956</w:t>
      </w:r>
      <w:r w:rsidR="00EF63E6">
        <w:rPr>
          <w:rFonts w:ascii="Times New Roman" w:hAnsi="Times New Roman" w:cs="Times New Roman"/>
          <w:sz w:val="24"/>
        </w:rPr>
        <w:t>. In that process</w:t>
      </w:r>
      <w:r w:rsidR="003525F9">
        <w:rPr>
          <w:rFonts w:ascii="Times New Roman" w:hAnsi="Times New Roman" w:cs="Times New Roman"/>
          <w:sz w:val="24"/>
        </w:rPr>
        <w:t>, this thesis</w:t>
      </w:r>
      <w:r w:rsidR="003525F9">
        <w:rPr>
          <w:rFonts w:ascii="Times New Roman" w:hAnsi="Times New Roman" w:cs="Times New Roman"/>
          <w:i/>
          <w:sz w:val="24"/>
        </w:rPr>
        <w:t xml:space="preserve"> </w:t>
      </w:r>
      <w:r>
        <w:rPr>
          <w:rFonts w:ascii="Times New Roman" w:hAnsi="Times New Roman" w:cs="Times New Roman"/>
          <w:sz w:val="24"/>
        </w:rPr>
        <w:t xml:space="preserve">also </w:t>
      </w:r>
      <w:r w:rsidR="003525F9">
        <w:rPr>
          <w:rFonts w:ascii="Times New Roman" w:hAnsi="Times New Roman" w:cs="Times New Roman"/>
          <w:sz w:val="24"/>
        </w:rPr>
        <w:t>extends Andrew Elliott’s work on the cinema’s paradigmatic re-constructions of the medieva</w:t>
      </w:r>
      <w:r w:rsidR="00AB20D2">
        <w:rPr>
          <w:rFonts w:ascii="Times New Roman" w:hAnsi="Times New Roman" w:cs="Times New Roman"/>
          <w:sz w:val="24"/>
        </w:rPr>
        <w:t xml:space="preserve">l. Considering the relationship between </w:t>
      </w:r>
      <w:r w:rsidR="00CE372D">
        <w:rPr>
          <w:rFonts w:ascii="Times New Roman" w:hAnsi="Times New Roman" w:cs="Times New Roman"/>
          <w:sz w:val="24"/>
        </w:rPr>
        <w:t xml:space="preserve">Hollywood’s </w:t>
      </w:r>
      <w:r w:rsidR="00AB20D2">
        <w:rPr>
          <w:rFonts w:ascii="Times New Roman" w:hAnsi="Times New Roman" w:cs="Times New Roman"/>
          <w:sz w:val="24"/>
        </w:rPr>
        <w:t xml:space="preserve">medieval </w:t>
      </w:r>
      <w:r w:rsidR="00CE372D">
        <w:rPr>
          <w:rFonts w:ascii="Times New Roman" w:hAnsi="Times New Roman" w:cs="Times New Roman"/>
          <w:sz w:val="24"/>
        </w:rPr>
        <w:t>films of</w:t>
      </w:r>
      <w:r w:rsidR="00AB20D2">
        <w:rPr>
          <w:rFonts w:ascii="Times New Roman" w:hAnsi="Times New Roman" w:cs="Times New Roman"/>
          <w:sz w:val="24"/>
        </w:rPr>
        <w:t xml:space="preserve"> the 1949-56 period and their contexts of production</w:t>
      </w:r>
      <w:r w:rsidR="00FE71BB">
        <w:rPr>
          <w:rFonts w:ascii="Times New Roman" w:hAnsi="Times New Roman" w:cs="Times New Roman"/>
          <w:sz w:val="24"/>
        </w:rPr>
        <w:t>, I go beyond the premise of Elliott’s insightful and necessary study</w:t>
      </w:r>
      <w:r w:rsidR="00AB20D2">
        <w:rPr>
          <w:rFonts w:ascii="Times New Roman" w:hAnsi="Times New Roman" w:cs="Times New Roman"/>
          <w:sz w:val="24"/>
        </w:rPr>
        <w:t xml:space="preserve"> to consider some of the </w:t>
      </w:r>
      <w:r w:rsidR="00A6514A">
        <w:rPr>
          <w:rFonts w:ascii="Times New Roman" w:hAnsi="Times New Roman" w:cs="Times New Roman"/>
          <w:sz w:val="24"/>
        </w:rPr>
        <w:t>historicise</w:t>
      </w:r>
      <w:r w:rsidR="00AB20D2">
        <w:rPr>
          <w:rFonts w:ascii="Times New Roman" w:hAnsi="Times New Roman" w:cs="Times New Roman"/>
          <w:sz w:val="24"/>
        </w:rPr>
        <w:t>d ideological interplays that exist</w:t>
      </w:r>
      <w:r w:rsidR="00A6514A">
        <w:rPr>
          <w:rFonts w:ascii="Times New Roman" w:hAnsi="Times New Roman" w:cs="Times New Roman"/>
          <w:sz w:val="24"/>
        </w:rPr>
        <w:t xml:space="preserve"> </w:t>
      </w:r>
      <w:r w:rsidR="004906EC">
        <w:rPr>
          <w:rFonts w:ascii="Times New Roman" w:hAnsi="Times New Roman" w:cs="Times New Roman"/>
          <w:sz w:val="24"/>
        </w:rPr>
        <w:t xml:space="preserve">behind </w:t>
      </w:r>
      <w:r w:rsidR="00AB20D2">
        <w:rPr>
          <w:rFonts w:ascii="Times New Roman" w:hAnsi="Times New Roman" w:cs="Times New Roman"/>
          <w:sz w:val="24"/>
        </w:rPr>
        <w:t>his proposed paradigms</w:t>
      </w:r>
      <w:r w:rsidR="00FE71BB">
        <w:rPr>
          <w:rFonts w:ascii="Times New Roman" w:hAnsi="Times New Roman" w:cs="Times New Roman"/>
          <w:sz w:val="24"/>
        </w:rPr>
        <w:t>.</w:t>
      </w:r>
      <w:r w:rsidR="00DF669D">
        <w:rPr>
          <w:rFonts w:ascii="Times New Roman" w:hAnsi="Times New Roman" w:cs="Times New Roman"/>
          <w:sz w:val="24"/>
        </w:rPr>
        <w:t xml:space="preserve"> </w:t>
      </w:r>
      <w:r w:rsidR="00FE71BB">
        <w:rPr>
          <w:rFonts w:ascii="Times New Roman" w:hAnsi="Times New Roman" w:cs="Times New Roman"/>
          <w:sz w:val="24"/>
        </w:rPr>
        <w:t>Here, my focus is upon the meanings engendered by</w:t>
      </w:r>
      <w:r w:rsidR="00A6514A">
        <w:rPr>
          <w:rFonts w:ascii="Times New Roman" w:hAnsi="Times New Roman" w:cs="Times New Roman"/>
          <w:sz w:val="24"/>
        </w:rPr>
        <w:t xml:space="preserve"> </w:t>
      </w:r>
      <w:r w:rsidR="004906EC">
        <w:rPr>
          <w:rFonts w:ascii="Times New Roman" w:hAnsi="Times New Roman" w:cs="Times New Roman"/>
          <w:sz w:val="24"/>
        </w:rPr>
        <w:t xml:space="preserve">allegorical </w:t>
      </w:r>
      <w:r w:rsidR="00114106">
        <w:rPr>
          <w:rFonts w:ascii="Times New Roman" w:hAnsi="Times New Roman" w:cs="Times New Roman"/>
          <w:sz w:val="24"/>
        </w:rPr>
        <w:t>represent</w:t>
      </w:r>
      <w:r w:rsidR="0099514F">
        <w:rPr>
          <w:rFonts w:ascii="Times New Roman" w:hAnsi="Times New Roman" w:cs="Times New Roman"/>
          <w:sz w:val="24"/>
        </w:rPr>
        <w:t xml:space="preserve">ations of </w:t>
      </w:r>
      <w:r w:rsidR="00114106">
        <w:rPr>
          <w:rFonts w:ascii="Times New Roman" w:hAnsi="Times New Roman" w:cs="Times New Roman"/>
          <w:sz w:val="24"/>
        </w:rPr>
        <w:t>character</w:t>
      </w:r>
      <w:r w:rsidR="004906EC">
        <w:rPr>
          <w:rFonts w:ascii="Times New Roman" w:hAnsi="Times New Roman" w:cs="Times New Roman"/>
          <w:sz w:val="24"/>
        </w:rPr>
        <w:t xml:space="preserve"> and narrative</w:t>
      </w:r>
      <w:r w:rsidR="00EF63E6">
        <w:rPr>
          <w:rFonts w:ascii="Times New Roman" w:hAnsi="Times New Roman" w:cs="Times New Roman"/>
          <w:sz w:val="24"/>
        </w:rPr>
        <w:t>; I place particular</w:t>
      </w:r>
      <w:r w:rsidR="00A6514A">
        <w:rPr>
          <w:rFonts w:ascii="Times New Roman" w:hAnsi="Times New Roman" w:cs="Times New Roman"/>
          <w:sz w:val="24"/>
        </w:rPr>
        <w:t xml:space="preserve"> </w:t>
      </w:r>
      <w:r w:rsidR="00EF63E6">
        <w:rPr>
          <w:rFonts w:ascii="Times New Roman" w:hAnsi="Times New Roman" w:cs="Times New Roman"/>
          <w:sz w:val="24"/>
        </w:rPr>
        <w:t>emphasis</w:t>
      </w:r>
      <w:r w:rsidR="00114106">
        <w:rPr>
          <w:rFonts w:ascii="Times New Roman" w:hAnsi="Times New Roman" w:cs="Times New Roman"/>
          <w:sz w:val="24"/>
        </w:rPr>
        <w:t xml:space="preserve"> </w:t>
      </w:r>
      <w:r w:rsidR="00EF63E6">
        <w:rPr>
          <w:rFonts w:ascii="Times New Roman" w:hAnsi="Times New Roman" w:cs="Times New Roman"/>
          <w:sz w:val="24"/>
        </w:rPr>
        <w:t xml:space="preserve">upon </w:t>
      </w:r>
      <w:r w:rsidR="00114106">
        <w:rPr>
          <w:rFonts w:ascii="Times New Roman" w:hAnsi="Times New Roman" w:cs="Times New Roman"/>
          <w:sz w:val="24"/>
        </w:rPr>
        <w:t>constructions of kings and knights</w:t>
      </w:r>
      <w:r w:rsidR="004906EC">
        <w:rPr>
          <w:rFonts w:ascii="Times New Roman" w:hAnsi="Times New Roman" w:cs="Times New Roman"/>
          <w:sz w:val="24"/>
        </w:rPr>
        <w:t xml:space="preserve"> because of</w:t>
      </w:r>
      <w:r w:rsidR="00114106">
        <w:rPr>
          <w:rFonts w:ascii="Times New Roman" w:hAnsi="Times New Roman" w:cs="Times New Roman"/>
          <w:sz w:val="24"/>
        </w:rPr>
        <w:t xml:space="preserve"> their roles as rulers </w:t>
      </w:r>
      <w:r w:rsidR="004906EC">
        <w:rPr>
          <w:rFonts w:ascii="Times New Roman" w:hAnsi="Times New Roman" w:cs="Times New Roman"/>
          <w:sz w:val="24"/>
        </w:rPr>
        <w:t>and defenders of cinematic medieval realms</w:t>
      </w:r>
      <w:r w:rsidR="00114106">
        <w:rPr>
          <w:rFonts w:ascii="Times New Roman" w:hAnsi="Times New Roman" w:cs="Times New Roman"/>
          <w:sz w:val="24"/>
        </w:rPr>
        <w:t xml:space="preserve"> that serve as metaphors for </w:t>
      </w:r>
      <w:r w:rsidR="0088379C">
        <w:rPr>
          <w:rFonts w:ascii="Times New Roman" w:hAnsi="Times New Roman" w:cs="Times New Roman"/>
          <w:sz w:val="24"/>
        </w:rPr>
        <w:t xml:space="preserve">visions of </w:t>
      </w:r>
      <w:r w:rsidR="00114106">
        <w:rPr>
          <w:rFonts w:ascii="Times New Roman" w:hAnsi="Times New Roman" w:cs="Times New Roman"/>
          <w:sz w:val="24"/>
        </w:rPr>
        <w:t>America</w:t>
      </w:r>
      <w:r w:rsidR="0088379C">
        <w:rPr>
          <w:rFonts w:ascii="Times New Roman" w:hAnsi="Times New Roman" w:cs="Times New Roman"/>
          <w:sz w:val="24"/>
        </w:rPr>
        <w:t xml:space="preserve"> during the 1949-56 period</w:t>
      </w:r>
      <w:r w:rsidR="00114106">
        <w:rPr>
          <w:rFonts w:ascii="Times New Roman" w:hAnsi="Times New Roman" w:cs="Times New Roman"/>
          <w:sz w:val="24"/>
        </w:rPr>
        <w:t xml:space="preserve">. </w:t>
      </w:r>
      <w:r w:rsidR="005D141B">
        <w:rPr>
          <w:rFonts w:ascii="Times New Roman" w:hAnsi="Times New Roman" w:cs="Times New Roman"/>
          <w:sz w:val="24"/>
        </w:rPr>
        <w:t xml:space="preserve">In </w:t>
      </w:r>
      <w:r w:rsidR="003525F9">
        <w:rPr>
          <w:rFonts w:ascii="Times New Roman" w:hAnsi="Times New Roman" w:cs="Times New Roman"/>
          <w:sz w:val="24"/>
        </w:rPr>
        <w:t>combining narrative analysis with disc</w:t>
      </w:r>
      <w:r w:rsidR="005D141B">
        <w:rPr>
          <w:rFonts w:ascii="Times New Roman" w:hAnsi="Times New Roman" w:cs="Times New Roman"/>
          <w:sz w:val="24"/>
        </w:rPr>
        <w:t>ussion</w:t>
      </w:r>
      <w:r w:rsidR="0088379C">
        <w:rPr>
          <w:rFonts w:ascii="Times New Roman" w:hAnsi="Times New Roman" w:cs="Times New Roman"/>
          <w:sz w:val="24"/>
        </w:rPr>
        <w:t>s</w:t>
      </w:r>
      <w:r w:rsidR="005D141B">
        <w:rPr>
          <w:rFonts w:ascii="Times New Roman" w:hAnsi="Times New Roman" w:cs="Times New Roman"/>
          <w:sz w:val="24"/>
        </w:rPr>
        <w:t xml:space="preserve"> of </w:t>
      </w:r>
      <w:r w:rsidR="0088379C">
        <w:rPr>
          <w:rFonts w:ascii="Times New Roman" w:hAnsi="Times New Roman" w:cs="Times New Roman"/>
          <w:sz w:val="24"/>
        </w:rPr>
        <w:t xml:space="preserve">genre, </w:t>
      </w:r>
      <w:r w:rsidR="005D141B">
        <w:rPr>
          <w:rFonts w:ascii="Times New Roman" w:hAnsi="Times New Roman" w:cs="Times New Roman"/>
          <w:sz w:val="24"/>
        </w:rPr>
        <w:t>stardom</w:t>
      </w:r>
      <w:r w:rsidR="0088379C">
        <w:rPr>
          <w:rFonts w:ascii="Times New Roman" w:hAnsi="Times New Roman" w:cs="Times New Roman"/>
          <w:sz w:val="24"/>
        </w:rPr>
        <w:t>,</w:t>
      </w:r>
      <w:r w:rsidR="005D141B">
        <w:rPr>
          <w:rFonts w:ascii="Times New Roman" w:hAnsi="Times New Roman" w:cs="Times New Roman"/>
          <w:sz w:val="24"/>
        </w:rPr>
        <w:t xml:space="preserve"> and promotion, I</w:t>
      </w:r>
      <w:r w:rsidR="0088379C">
        <w:rPr>
          <w:rFonts w:ascii="Times New Roman" w:hAnsi="Times New Roman" w:cs="Times New Roman"/>
          <w:sz w:val="24"/>
        </w:rPr>
        <w:t xml:space="preserve"> redress </w:t>
      </w:r>
      <w:r w:rsidR="005D141B">
        <w:rPr>
          <w:rFonts w:ascii="Times New Roman" w:hAnsi="Times New Roman" w:cs="Times New Roman"/>
          <w:sz w:val="24"/>
        </w:rPr>
        <w:t>methodological</w:t>
      </w:r>
      <w:r w:rsidR="007A1AAF">
        <w:rPr>
          <w:rFonts w:ascii="Times New Roman" w:hAnsi="Times New Roman" w:cs="Times New Roman"/>
          <w:sz w:val="24"/>
        </w:rPr>
        <w:t xml:space="preserve"> </w:t>
      </w:r>
      <w:r w:rsidR="003525F9">
        <w:rPr>
          <w:rFonts w:ascii="Times New Roman" w:hAnsi="Times New Roman" w:cs="Times New Roman"/>
          <w:sz w:val="24"/>
        </w:rPr>
        <w:t>aspect</w:t>
      </w:r>
      <w:r w:rsidR="007A1AAF">
        <w:rPr>
          <w:rFonts w:ascii="Times New Roman" w:hAnsi="Times New Roman" w:cs="Times New Roman"/>
          <w:sz w:val="24"/>
        </w:rPr>
        <w:t xml:space="preserve">s </w:t>
      </w:r>
      <w:r w:rsidR="0088379C">
        <w:rPr>
          <w:rFonts w:ascii="Times New Roman" w:hAnsi="Times New Roman" w:cs="Times New Roman"/>
          <w:sz w:val="24"/>
        </w:rPr>
        <w:t xml:space="preserve">that were </w:t>
      </w:r>
      <w:r w:rsidR="003525F9">
        <w:rPr>
          <w:rFonts w:ascii="Times New Roman" w:hAnsi="Times New Roman" w:cs="Times New Roman"/>
          <w:sz w:val="24"/>
        </w:rPr>
        <w:t>lacking in Aronstein’s stud</w:t>
      </w:r>
      <w:r w:rsidR="0088379C">
        <w:rPr>
          <w:rFonts w:ascii="Times New Roman" w:hAnsi="Times New Roman" w:cs="Times New Roman"/>
          <w:sz w:val="24"/>
        </w:rPr>
        <w:t>y. Accordingly, I also</w:t>
      </w:r>
      <w:r w:rsidR="005D141B">
        <w:rPr>
          <w:rFonts w:ascii="Times New Roman" w:hAnsi="Times New Roman" w:cs="Times New Roman"/>
          <w:sz w:val="24"/>
        </w:rPr>
        <w:t xml:space="preserve"> </w:t>
      </w:r>
      <w:r w:rsidR="0088379C">
        <w:rPr>
          <w:rFonts w:ascii="Times New Roman" w:hAnsi="Times New Roman" w:cs="Times New Roman"/>
          <w:sz w:val="24"/>
        </w:rPr>
        <w:t>raise</w:t>
      </w:r>
      <w:r w:rsidR="00A6514A" w:rsidRPr="00DE78CB">
        <w:rPr>
          <w:rFonts w:ascii="Times New Roman" w:hAnsi="Times New Roman" w:cs="Times New Roman"/>
          <w:sz w:val="24"/>
        </w:rPr>
        <w:t xml:space="preserve"> </w:t>
      </w:r>
      <w:r w:rsidR="00A6514A">
        <w:rPr>
          <w:rFonts w:ascii="Times New Roman" w:hAnsi="Times New Roman" w:cs="Times New Roman"/>
          <w:sz w:val="24"/>
        </w:rPr>
        <w:t>q</w:t>
      </w:r>
      <w:r w:rsidR="003525F9">
        <w:rPr>
          <w:rFonts w:ascii="Times New Roman" w:hAnsi="Times New Roman" w:cs="Times New Roman"/>
          <w:sz w:val="24"/>
        </w:rPr>
        <w:t>uestions of whethe</w:t>
      </w:r>
      <w:r w:rsidR="005D141B">
        <w:rPr>
          <w:rFonts w:ascii="Times New Roman" w:hAnsi="Times New Roman" w:cs="Times New Roman"/>
          <w:sz w:val="24"/>
        </w:rPr>
        <w:t>r narratives of contextual zeitgeists</w:t>
      </w:r>
      <w:r w:rsidR="003525F9">
        <w:rPr>
          <w:rFonts w:ascii="Times New Roman" w:hAnsi="Times New Roman" w:cs="Times New Roman"/>
          <w:sz w:val="24"/>
        </w:rPr>
        <w:t xml:space="preserve"> are always forthcomi</w:t>
      </w:r>
      <w:r w:rsidR="005D141B">
        <w:rPr>
          <w:rFonts w:ascii="Times New Roman" w:hAnsi="Times New Roman" w:cs="Times New Roman"/>
          <w:sz w:val="24"/>
        </w:rPr>
        <w:t>ng in reading a corpus of films that includes Rudo</w:t>
      </w:r>
      <w:r w:rsidR="0088379C">
        <w:rPr>
          <w:rFonts w:ascii="Times New Roman" w:hAnsi="Times New Roman" w:cs="Times New Roman"/>
          <w:sz w:val="24"/>
        </w:rPr>
        <w:t>lph Maté</w:t>
      </w:r>
      <w:r w:rsidR="005D141B">
        <w:rPr>
          <w:rFonts w:ascii="Times New Roman" w:hAnsi="Times New Roman" w:cs="Times New Roman"/>
          <w:sz w:val="24"/>
        </w:rPr>
        <w:t xml:space="preserve">’s </w:t>
      </w:r>
      <w:r w:rsidR="005D141B">
        <w:rPr>
          <w:rFonts w:ascii="Times New Roman" w:hAnsi="Times New Roman" w:cs="Times New Roman"/>
          <w:i/>
          <w:sz w:val="24"/>
        </w:rPr>
        <w:t xml:space="preserve">The Black Shield of Falworth </w:t>
      </w:r>
      <w:r w:rsidR="0088379C">
        <w:rPr>
          <w:rFonts w:ascii="Times New Roman" w:hAnsi="Times New Roman" w:cs="Times New Roman"/>
          <w:sz w:val="24"/>
        </w:rPr>
        <w:t xml:space="preserve">(1954) </w:t>
      </w:r>
      <w:r w:rsidR="005D141B">
        <w:rPr>
          <w:rFonts w:ascii="Times New Roman" w:hAnsi="Times New Roman" w:cs="Times New Roman"/>
          <w:sz w:val="24"/>
        </w:rPr>
        <w:t xml:space="preserve">and Richard Thorpe’s </w:t>
      </w:r>
      <w:r w:rsidR="005D141B">
        <w:rPr>
          <w:rFonts w:ascii="Times New Roman" w:hAnsi="Times New Roman" w:cs="Times New Roman"/>
          <w:i/>
          <w:sz w:val="24"/>
        </w:rPr>
        <w:t>The Adventures of Quentin Durward</w:t>
      </w:r>
      <w:r w:rsidR="0088379C">
        <w:rPr>
          <w:rFonts w:ascii="Times New Roman" w:hAnsi="Times New Roman" w:cs="Times New Roman"/>
          <w:i/>
          <w:sz w:val="24"/>
        </w:rPr>
        <w:t xml:space="preserve"> </w:t>
      </w:r>
      <w:r w:rsidR="0088379C">
        <w:rPr>
          <w:rFonts w:ascii="Times New Roman" w:hAnsi="Times New Roman" w:cs="Times New Roman"/>
          <w:sz w:val="24"/>
        </w:rPr>
        <w:t>(1955)</w:t>
      </w:r>
      <w:r w:rsidR="003525F9">
        <w:rPr>
          <w:rFonts w:ascii="Times New Roman" w:hAnsi="Times New Roman" w:cs="Times New Roman"/>
          <w:sz w:val="24"/>
        </w:rPr>
        <w:t xml:space="preserve">. </w:t>
      </w:r>
      <w:r w:rsidR="0088379C">
        <w:rPr>
          <w:rFonts w:ascii="Times New Roman" w:hAnsi="Times New Roman" w:cs="Times New Roman"/>
          <w:sz w:val="24"/>
        </w:rPr>
        <w:t xml:space="preserve">In this sense, </w:t>
      </w:r>
      <w:r w:rsidR="003525F9">
        <w:rPr>
          <w:rFonts w:ascii="Times New Roman" w:hAnsi="Times New Roman" w:cs="Times New Roman"/>
          <w:sz w:val="24"/>
        </w:rPr>
        <w:t>this project’s contribution to the field is one of extension and reconsidera</w:t>
      </w:r>
      <w:r w:rsidR="009E0D8B">
        <w:rPr>
          <w:rFonts w:ascii="Times New Roman" w:hAnsi="Times New Roman" w:cs="Times New Roman"/>
          <w:sz w:val="24"/>
        </w:rPr>
        <w:t>tion rather than the wholesale</w:t>
      </w:r>
      <w:r w:rsidR="003525F9">
        <w:rPr>
          <w:rFonts w:ascii="Times New Roman" w:hAnsi="Times New Roman" w:cs="Times New Roman"/>
          <w:sz w:val="24"/>
        </w:rPr>
        <w:t xml:space="preserve"> repudiation of established arguments and readings.</w:t>
      </w:r>
      <w:r w:rsidR="00D811C3">
        <w:rPr>
          <w:rFonts w:ascii="Times New Roman" w:hAnsi="Times New Roman" w:cs="Times New Roman"/>
          <w:sz w:val="24"/>
        </w:rPr>
        <w:t xml:space="preserve"> Its case </w:t>
      </w:r>
      <w:r w:rsidR="00DA138C">
        <w:rPr>
          <w:rFonts w:ascii="Times New Roman" w:hAnsi="Times New Roman" w:cs="Times New Roman"/>
          <w:sz w:val="24"/>
        </w:rPr>
        <w:t xml:space="preserve">studies involve in-depth readings of the following films: </w:t>
      </w:r>
      <w:r w:rsidR="00DA138C">
        <w:rPr>
          <w:rFonts w:ascii="Times New Roman" w:hAnsi="Times New Roman" w:cs="Times New Roman"/>
          <w:i/>
          <w:sz w:val="24"/>
        </w:rPr>
        <w:t>The Black Rose</w:t>
      </w:r>
      <w:r w:rsidR="00DA138C">
        <w:rPr>
          <w:rFonts w:ascii="Times New Roman" w:hAnsi="Times New Roman" w:cs="Times New Roman"/>
          <w:sz w:val="24"/>
        </w:rPr>
        <w:t xml:space="preserve"> (1950), </w:t>
      </w:r>
      <w:r w:rsidR="00DA138C">
        <w:rPr>
          <w:rFonts w:ascii="Times New Roman" w:hAnsi="Times New Roman" w:cs="Times New Roman"/>
          <w:i/>
          <w:sz w:val="24"/>
        </w:rPr>
        <w:t xml:space="preserve">Ivanhoe </w:t>
      </w:r>
      <w:r w:rsidR="00DA138C">
        <w:rPr>
          <w:rFonts w:ascii="Times New Roman" w:hAnsi="Times New Roman" w:cs="Times New Roman"/>
          <w:sz w:val="24"/>
        </w:rPr>
        <w:t xml:space="preserve">(1952), </w:t>
      </w:r>
      <w:r w:rsidR="00DA138C">
        <w:rPr>
          <w:rFonts w:ascii="Times New Roman" w:hAnsi="Times New Roman" w:cs="Times New Roman"/>
          <w:i/>
          <w:sz w:val="24"/>
        </w:rPr>
        <w:t xml:space="preserve">Knights of the Round Table </w:t>
      </w:r>
      <w:r w:rsidR="00DA138C">
        <w:rPr>
          <w:rFonts w:ascii="Times New Roman" w:hAnsi="Times New Roman" w:cs="Times New Roman"/>
          <w:sz w:val="24"/>
        </w:rPr>
        <w:t xml:space="preserve">(1953), </w:t>
      </w:r>
      <w:r w:rsidR="00DA138C">
        <w:rPr>
          <w:rFonts w:ascii="Times New Roman" w:hAnsi="Times New Roman" w:cs="Times New Roman"/>
          <w:i/>
          <w:sz w:val="24"/>
        </w:rPr>
        <w:t xml:space="preserve">The Black Knight </w:t>
      </w:r>
      <w:r w:rsidR="00DA138C">
        <w:rPr>
          <w:rFonts w:ascii="Times New Roman" w:hAnsi="Times New Roman" w:cs="Times New Roman"/>
          <w:sz w:val="24"/>
        </w:rPr>
        <w:t xml:space="preserve">(1954), </w:t>
      </w:r>
      <w:r w:rsidR="00DA138C">
        <w:rPr>
          <w:rFonts w:ascii="Times New Roman" w:hAnsi="Times New Roman" w:cs="Times New Roman"/>
          <w:i/>
          <w:sz w:val="24"/>
        </w:rPr>
        <w:t xml:space="preserve">Prince Valiant </w:t>
      </w:r>
      <w:r w:rsidR="00DA138C">
        <w:rPr>
          <w:rFonts w:ascii="Times New Roman" w:hAnsi="Times New Roman" w:cs="Times New Roman"/>
          <w:sz w:val="24"/>
        </w:rPr>
        <w:t xml:space="preserve">(1954), </w:t>
      </w:r>
      <w:r w:rsidR="00DA138C">
        <w:rPr>
          <w:rFonts w:ascii="Times New Roman" w:hAnsi="Times New Roman" w:cs="Times New Roman"/>
          <w:i/>
          <w:sz w:val="24"/>
        </w:rPr>
        <w:t xml:space="preserve">The Black Shield of Falworth </w:t>
      </w:r>
      <w:r w:rsidR="00DA138C">
        <w:rPr>
          <w:rFonts w:ascii="Times New Roman" w:hAnsi="Times New Roman" w:cs="Times New Roman"/>
          <w:sz w:val="24"/>
        </w:rPr>
        <w:t xml:space="preserve">(1954), </w:t>
      </w:r>
      <w:r w:rsidR="00DA138C">
        <w:rPr>
          <w:rFonts w:ascii="Times New Roman" w:hAnsi="Times New Roman" w:cs="Times New Roman"/>
          <w:i/>
          <w:sz w:val="24"/>
        </w:rPr>
        <w:t xml:space="preserve">The Adventures of Quentin Durward </w:t>
      </w:r>
      <w:r w:rsidR="00DA138C">
        <w:rPr>
          <w:rFonts w:ascii="Times New Roman" w:hAnsi="Times New Roman" w:cs="Times New Roman"/>
          <w:sz w:val="24"/>
        </w:rPr>
        <w:t>(1955),</w:t>
      </w:r>
      <w:r w:rsidR="007A1AAF">
        <w:rPr>
          <w:rFonts w:ascii="Times New Roman" w:hAnsi="Times New Roman" w:cs="Times New Roman"/>
          <w:sz w:val="24"/>
        </w:rPr>
        <w:t xml:space="preserve"> and</w:t>
      </w:r>
      <w:r w:rsidR="00DA138C">
        <w:rPr>
          <w:rFonts w:ascii="Times New Roman" w:hAnsi="Times New Roman" w:cs="Times New Roman"/>
          <w:sz w:val="24"/>
        </w:rPr>
        <w:t xml:space="preserve"> </w:t>
      </w:r>
      <w:r w:rsidR="00DA138C">
        <w:rPr>
          <w:rFonts w:ascii="Times New Roman" w:hAnsi="Times New Roman" w:cs="Times New Roman"/>
          <w:i/>
          <w:sz w:val="24"/>
        </w:rPr>
        <w:t xml:space="preserve">The Conqueror </w:t>
      </w:r>
      <w:r w:rsidR="00DA138C">
        <w:rPr>
          <w:rFonts w:ascii="Times New Roman" w:hAnsi="Times New Roman" w:cs="Times New Roman"/>
          <w:sz w:val="24"/>
        </w:rPr>
        <w:t xml:space="preserve">(1956). </w:t>
      </w:r>
      <w:r w:rsidR="00D811C3">
        <w:rPr>
          <w:rFonts w:ascii="Times New Roman" w:hAnsi="Times New Roman" w:cs="Times New Roman"/>
          <w:sz w:val="24"/>
        </w:rPr>
        <w:t xml:space="preserve">The case </w:t>
      </w:r>
      <w:r w:rsidR="00D71F56">
        <w:rPr>
          <w:rFonts w:ascii="Times New Roman" w:hAnsi="Times New Roman" w:cs="Times New Roman"/>
          <w:sz w:val="24"/>
        </w:rPr>
        <w:t>studies that feature in this thesis</w:t>
      </w:r>
      <w:r w:rsidR="00DA138C">
        <w:rPr>
          <w:rFonts w:ascii="Times New Roman" w:hAnsi="Times New Roman" w:cs="Times New Roman"/>
          <w:sz w:val="24"/>
        </w:rPr>
        <w:t xml:space="preserve"> are not limited to these films and include analysis </w:t>
      </w:r>
      <w:r w:rsidR="00D71F56">
        <w:rPr>
          <w:rFonts w:ascii="Times New Roman" w:hAnsi="Times New Roman" w:cs="Times New Roman"/>
          <w:sz w:val="24"/>
        </w:rPr>
        <w:t xml:space="preserve">of </w:t>
      </w:r>
      <w:r w:rsidR="00DA138C">
        <w:rPr>
          <w:rFonts w:ascii="Times New Roman" w:hAnsi="Times New Roman" w:cs="Times New Roman"/>
          <w:sz w:val="24"/>
        </w:rPr>
        <w:t>cultural artefacts concerned with the promotion of the films for initial exhibition and receptio</w:t>
      </w:r>
      <w:r w:rsidR="00D71F56">
        <w:rPr>
          <w:rFonts w:ascii="Times New Roman" w:hAnsi="Times New Roman" w:cs="Times New Roman"/>
          <w:sz w:val="24"/>
        </w:rPr>
        <w:t>n. Additionally, they incorporate</w:t>
      </w:r>
      <w:r w:rsidR="00DA138C">
        <w:rPr>
          <w:rFonts w:ascii="Times New Roman" w:hAnsi="Times New Roman" w:cs="Times New Roman"/>
          <w:sz w:val="24"/>
        </w:rPr>
        <w:t xml:space="preserve"> films not set in the Middle Ages but which helped to establish certain registers of representation that the medieval films assumed either knowingly or unconsciously, such as the Western </w:t>
      </w:r>
      <w:r w:rsidR="00DA138C">
        <w:rPr>
          <w:rFonts w:ascii="Times New Roman" w:hAnsi="Times New Roman" w:cs="Times New Roman"/>
          <w:i/>
          <w:sz w:val="24"/>
        </w:rPr>
        <w:t xml:space="preserve">Red River </w:t>
      </w:r>
      <w:r w:rsidR="00DA138C">
        <w:rPr>
          <w:rFonts w:ascii="Times New Roman" w:hAnsi="Times New Roman" w:cs="Times New Roman"/>
          <w:sz w:val="24"/>
        </w:rPr>
        <w:t xml:space="preserve">(1949) and the teen rebellion films </w:t>
      </w:r>
      <w:r w:rsidR="00DA138C">
        <w:rPr>
          <w:rFonts w:ascii="Times New Roman" w:hAnsi="Times New Roman" w:cs="Times New Roman"/>
          <w:i/>
          <w:sz w:val="24"/>
        </w:rPr>
        <w:t xml:space="preserve">Rebel Without a Cause </w:t>
      </w:r>
      <w:r w:rsidR="00DA138C">
        <w:rPr>
          <w:rFonts w:ascii="Times New Roman" w:hAnsi="Times New Roman" w:cs="Times New Roman"/>
          <w:sz w:val="24"/>
        </w:rPr>
        <w:t xml:space="preserve">(1955) and </w:t>
      </w:r>
      <w:r w:rsidR="00DA138C">
        <w:rPr>
          <w:rFonts w:ascii="Times New Roman" w:hAnsi="Times New Roman" w:cs="Times New Roman"/>
          <w:i/>
          <w:sz w:val="24"/>
        </w:rPr>
        <w:t xml:space="preserve">Blackboard Jungle </w:t>
      </w:r>
      <w:r w:rsidR="00DA138C">
        <w:rPr>
          <w:rFonts w:ascii="Times New Roman" w:hAnsi="Times New Roman" w:cs="Times New Roman"/>
          <w:sz w:val="24"/>
        </w:rPr>
        <w:t>(1955</w:t>
      </w:r>
      <w:r w:rsidR="00DA138C" w:rsidRPr="00DE1276">
        <w:rPr>
          <w:rFonts w:ascii="Times New Roman" w:hAnsi="Times New Roman" w:cs="Times New Roman"/>
          <w:sz w:val="24"/>
        </w:rPr>
        <w:t>).</w:t>
      </w:r>
      <w:r w:rsidR="00DA138C" w:rsidRPr="00DE1276">
        <w:rPr>
          <w:rFonts w:ascii="Times New Roman" w:hAnsi="Times New Roman" w:cs="Times New Roman"/>
          <w:i/>
          <w:sz w:val="24"/>
        </w:rPr>
        <w:t xml:space="preserve"> </w:t>
      </w:r>
      <w:r w:rsidR="00A4714A">
        <w:rPr>
          <w:rFonts w:ascii="Times New Roman" w:hAnsi="Times New Roman" w:cs="Times New Roman"/>
          <w:sz w:val="24"/>
        </w:rPr>
        <w:t>M</w:t>
      </w:r>
      <w:r w:rsidR="00AB20D2" w:rsidRPr="00DE1276">
        <w:rPr>
          <w:rFonts w:ascii="Times New Roman" w:hAnsi="Times New Roman" w:cs="Times New Roman"/>
          <w:sz w:val="24"/>
        </w:rPr>
        <w:t xml:space="preserve">y </w:t>
      </w:r>
      <w:r w:rsidR="009E0D8B" w:rsidRPr="00DE1276">
        <w:rPr>
          <w:rFonts w:ascii="Times New Roman" w:hAnsi="Times New Roman" w:cs="Times New Roman"/>
          <w:sz w:val="24"/>
        </w:rPr>
        <w:t>analysis</w:t>
      </w:r>
      <w:r w:rsidR="00AB20D2" w:rsidRPr="00DE1276">
        <w:rPr>
          <w:rFonts w:ascii="Times New Roman" w:hAnsi="Times New Roman" w:cs="Times New Roman"/>
          <w:sz w:val="24"/>
        </w:rPr>
        <w:t xml:space="preserve"> </w:t>
      </w:r>
      <w:r w:rsidR="00A4714A">
        <w:rPr>
          <w:rFonts w:ascii="Times New Roman" w:hAnsi="Times New Roman" w:cs="Times New Roman"/>
          <w:sz w:val="24"/>
        </w:rPr>
        <w:t xml:space="preserve">concludes </w:t>
      </w:r>
      <w:r w:rsidR="00DE1276" w:rsidRPr="00DE1276">
        <w:rPr>
          <w:rFonts w:ascii="Times New Roman" w:hAnsi="Times New Roman" w:cs="Times New Roman"/>
          <w:sz w:val="24"/>
        </w:rPr>
        <w:t xml:space="preserve">that readings of the medieval film for its </w:t>
      </w:r>
      <w:r w:rsidR="00A4714A">
        <w:rPr>
          <w:rFonts w:ascii="Times New Roman" w:hAnsi="Times New Roman" w:cs="Times New Roman"/>
          <w:sz w:val="24"/>
        </w:rPr>
        <w:t>hi</w:t>
      </w:r>
      <w:r w:rsidR="00072B53">
        <w:rPr>
          <w:rFonts w:ascii="Times New Roman" w:hAnsi="Times New Roman" w:cs="Times New Roman"/>
          <w:sz w:val="24"/>
        </w:rPr>
        <w:t>storicist representations comple</w:t>
      </w:r>
      <w:r w:rsidR="00A4714A">
        <w:rPr>
          <w:rFonts w:ascii="Times New Roman" w:hAnsi="Times New Roman" w:cs="Times New Roman"/>
          <w:sz w:val="24"/>
        </w:rPr>
        <w:t>ment</w:t>
      </w:r>
      <w:r w:rsidR="00DE1276" w:rsidRPr="00DE1276">
        <w:rPr>
          <w:rFonts w:ascii="Times New Roman" w:hAnsi="Times New Roman" w:cs="Times New Roman"/>
          <w:sz w:val="24"/>
        </w:rPr>
        <w:t xml:space="preserve"> non-contextually specific readings of genre offered b</w:t>
      </w:r>
      <w:r w:rsidR="00A4714A">
        <w:rPr>
          <w:rFonts w:ascii="Times New Roman" w:hAnsi="Times New Roman" w:cs="Times New Roman"/>
          <w:sz w:val="24"/>
        </w:rPr>
        <w:t xml:space="preserve">y </w:t>
      </w:r>
      <w:r w:rsidR="00DE1276" w:rsidRPr="00DE1276">
        <w:rPr>
          <w:rFonts w:ascii="Times New Roman" w:hAnsi="Times New Roman" w:cs="Times New Roman"/>
          <w:sz w:val="24"/>
        </w:rPr>
        <w:t>commentators</w:t>
      </w:r>
      <w:r w:rsidR="00A4714A">
        <w:rPr>
          <w:rFonts w:ascii="Times New Roman" w:hAnsi="Times New Roman" w:cs="Times New Roman"/>
          <w:sz w:val="24"/>
        </w:rPr>
        <w:t xml:space="preserve"> </w:t>
      </w:r>
      <w:r w:rsidR="00DE1276" w:rsidRPr="00DE1276">
        <w:rPr>
          <w:rFonts w:ascii="Times New Roman" w:hAnsi="Times New Roman" w:cs="Times New Roman"/>
          <w:sz w:val="24"/>
        </w:rPr>
        <w:t>such as Elliott, Nickolas Haydock, and Finke and Shichtman. As my opening reference to Coster-Wald</w:t>
      </w:r>
      <w:r w:rsidR="00A4714A">
        <w:rPr>
          <w:rFonts w:ascii="Times New Roman" w:hAnsi="Times New Roman" w:cs="Times New Roman"/>
          <w:sz w:val="24"/>
        </w:rPr>
        <w:t>a</w:t>
      </w:r>
      <w:r w:rsidR="00DE1276" w:rsidRPr="00DE1276">
        <w:rPr>
          <w:rFonts w:ascii="Times New Roman" w:hAnsi="Times New Roman" w:cs="Times New Roman"/>
          <w:sz w:val="24"/>
        </w:rPr>
        <w:t>u’</w:t>
      </w:r>
      <w:r w:rsidR="00A4714A">
        <w:rPr>
          <w:rFonts w:ascii="Times New Roman" w:hAnsi="Times New Roman" w:cs="Times New Roman"/>
          <w:sz w:val="24"/>
        </w:rPr>
        <w:t xml:space="preserve">s interview suggested, </w:t>
      </w:r>
      <w:r w:rsidR="00DE1276" w:rsidRPr="00DE1276">
        <w:rPr>
          <w:rFonts w:ascii="Times New Roman" w:hAnsi="Times New Roman" w:cs="Times New Roman"/>
          <w:sz w:val="24"/>
        </w:rPr>
        <w:t>and</w:t>
      </w:r>
      <w:r w:rsidR="00A4714A">
        <w:rPr>
          <w:rFonts w:ascii="Times New Roman" w:hAnsi="Times New Roman" w:cs="Times New Roman"/>
          <w:sz w:val="24"/>
        </w:rPr>
        <w:t xml:space="preserve"> as the</w:t>
      </w:r>
      <w:r w:rsidR="00DE1276" w:rsidRPr="00DE1276">
        <w:rPr>
          <w:rFonts w:ascii="Times New Roman" w:hAnsi="Times New Roman" w:cs="Times New Roman"/>
          <w:sz w:val="24"/>
        </w:rPr>
        <w:t xml:space="preserve"> conclusion </w:t>
      </w:r>
      <w:r w:rsidR="00A4714A">
        <w:rPr>
          <w:rFonts w:ascii="Times New Roman" w:hAnsi="Times New Roman" w:cs="Times New Roman"/>
          <w:sz w:val="24"/>
        </w:rPr>
        <w:t>to this thesis will argue</w:t>
      </w:r>
      <w:r w:rsidR="00DE1276" w:rsidRPr="00DE1276">
        <w:rPr>
          <w:rFonts w:ascii="Times New Roman" w:hAnsi="Times New Roman" w:cs="Times New Roman"/>
          <w:sz w:val="24"/>
        </w:rPr>
        <w:t xml:space="preserve"> further</w:t>
      </w:r>
      <w:r w:rsidR="00A4714A">
        <w:rPr>
          <w:rFonts w:ascii="Times New Roman" w:hAnsi="Times New Roman" w:cs="Times New Roman"/>
          <w:sz w:val="24"/>
        </w:rPr>
        <w:t>, my method is applicable to</w:t>
      </w:r>
      <w:r w:rsidR="00DE1276" w:rsidRPr="00DE1276">
        <w:rPr>
          <w:rFonts w:ascii="Times New Roman" w:hAnsi="Times New Roman" w:cs="Times New Roman"/>
          <w:sz w:val="24"/>
        </w:rPr>
        <w:t xml:space="preserve"> reading</w:t>
      </w:r>
      <w:r w:rsidR="00A4714A">
        <w:rPr>
          <w:rFonts w:ascii="Times New Roman" w:hAnsi="Times New Roman" w:cs="Times New Roman"/>
          <w:sz w:val="24"/>
        </w:rPr>
        <w:t>s of</w:t>
      </w:r>
      <w:r w:rsidR="00DE1276" w:rsidRPr="00DE1276">
        <w:rPr>
          <w:rFonts w:ascii="Times New Roman" w:hAnsi="Times New Roman" w:cs="Times New Roman"/>
          <w:sz w:val="24"/>
        </w:rPr>
        <w:t xml:space="preserve"> more recent representations of the medieval in screen media, </w:t>
      </w:r>
      <w:r w:rsidR="003C1745" w:rsidRPr="00DE1276">
        <w:rPr>
          <w:rFonts w:ascii="Times New Roman" w:hAnsi="Times New Roman" w:cs="Times New Roman"/>
          <w:sz w:val="24"/>
        </w:rPr>
        <w:t xml:space="preserve">such as </w:t>
      </w:r>
      <w:r w:rsidR="00DE1276" w:rsidRPr="00DE1276">
        <w:rPr>
          <w:rFonts w:ascii="Times New Roman" w:hAnsi="Times New Roman" w:cs="Times New Roman"/>
          <w:i/>
          <w:sz w:val="24"/>
        </w:rPr>
        <w:t>Game of Thrones</w:t>
      </w:r>
      <w:r w:rsidR="00DE1276" w:rsidRPr="00DE1276">
        <w:rPr>
          <w:rFonts w:ascii="Times New Roman" w:hAnsi="Times New Roman" w:cs="Times New Roman"/>
          <w:sz w:val="24"/>
        </w:rPr>
        <w:t>.</w:t>
      </w:r>
      <w:r w:rsidR="003C1745">
        <w:rPr>
          <w:rFonts w:ascii="Times New Roman" w:hAnsi="Times New Roman" w:cs="Times New Roman"/>
          <w:sz w:val="24"/>
        </w:rPr>
        <w:t xml:space="preserve"> </w:t>
      </w:r>
    </w:p>
    <w:p w:rsidR="003525F9" w:rsidRDefault="003525F9"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3525F9" w:rsidRDefault="003525F9"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CD7554" w:rsidRDefault="00CD755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CD7554" w:rsidRDefault="00CD755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CD7554" w:rsidRDefault="00CD755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CD7554" w:rsidRDefault="00CD755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CD7554" w:rsidRDefault="00CD755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D74B2" w:rsidRDefault="005D74B2"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664CB4" w:rsidRDefault="00664CB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664CB4" w:rsidRDefault="00664CB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664CB4" w:rsidRDefault="00664CB4"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75173C" w:rsidRDefault="0075173C" w:rsidP="0075173C">
      <w:pPr>
        <w:pStyle w:val="Heading1"/>
        <w:jc w:val="center"/>
        <w:rPr>
          <w:rFonts w:asciiTheme="minorHAnsi" w:hAnsiTheme="minorHAnsi" w:cstheme="minorHAnsi"/>
          <w:b/>
          <w:color w:val="auto"/>
        </w:rPr>
      </w:pPr>
      <w:bookmarkStart w:id="2" w:name="_Toc249238632"/>
      <w:r w:rsidRPr="0075173C">
        <w:rPr>
          <w:rFonts w:asciiTheme="minorHAnsi" w:hAnsiTheme="minorHAnsi" w:cstheme="minorHAnsi"/>
          <w:b/>
          <w:color w:val="auto"/>
        </w:rPr>
        <w:t>Table of Contents</w:t>
      </w:r>
      <w:bookmarkEnd w:id="2"/>
    </w:p>
    <w:p w:rsidR="0075173C" w:rsidRPr="0075173C" w:rsidRDefault="0075173C" w:rsidP="0075173C"/>
    <w:p w:rsidR="0075173C" w:rsidRPr="00DF2234" w:rsidRDefault="0075173C" w:rsidP="009227E9">
      <w:pPr>
        <w:pStyle w:val="TOC1"/>
        <w:rPr>
          <w:noProof/>
          <w:sz w:val="22"/>
          <w:szCs w:val="22"/>
          <w:lang w:eastAsia="en-GB"/>
        </w:rPr>
      </w:pPr>
      <w:r w:rsidRPr="00FD15C3">
        <w:fldChar w:fldCharType="begin"/>
      </w:r>
      <w:r w:rsidRPr="00FD15C3">
        <w:instrText xml:space="preserve"> TOC \o "1-3" \h \z \u </w:instrText>
      </w:r>
      <w:r w:rsidRPr="00FD15C3">
        <w:fldChar w:fldCharType="separate"/>
      </w:r>
      <w:hyperlink w:anchor="_Toc249238630" w:history="1">
        <w:r w:rsidRPr="00DF2234">
          <w:rPr>
            <w:rStyle w:val="Hyperlink"/>
            <w:noProof/>
          </w:rPr>
          <w:t>Acknowledgements</w:t>
        </w:r>
        <w:r w:rsidRPr="00DF2234">
          <w:rPr>
            <w:noProof/>
            <w:webHidden/>
          </w:rPr>
          <w:tab/>
        </w:r>
      </w:hyperlink>
      <w:r w:rsidR="008859C1">
        <w:rPr>
          <w:noProof/>
        </w:rPr>
        <w:t>2</w:t>
      </w:r>
    </w:p>
    <w:p w:rsidR="0075173C" w:rsidRPr="00DF2234" w:rsidRDefault="00BE28E4" w:rsidP="009227E9">
      <w:pPr>
        <w:pStyle w:val="TOC1"/>
        <w:rPr>
          <w:noProof/>
          <w:sz w:val="22"/>
          <w:szCs w:val="22"/>
          <w:lang w:eastAsia="en-GB"/>
        </w:rPr>
      </w:pPr>
      <w:hyperlink w:anchor="_Toc249238631" w:history="1">
        <w:r w:rsidR="0075173C" w:rsidRPr="00DF2234">
          <w:rPr>
            <w:rStyle w:val="Hyperlink"/>
            <w:noProof/>
          </w:rPr>
          <w:t>Abstract</w:t>
        </w:r>
        <w:r w:rsidR="0075173C" w:rsidRPr="00DF2234">
          <w:rPr>
            <w:noProof/>
            <w:webHidden/>
          </w:rPr>
          <w:tab/>
        </w:r>
      </w:hyperlink>
      <w:r w:rsidR="008859C1">
        <w:rPr>
          <w:noProof/>
        </w:rPr>
        <w:t>3</w:t>
      </w:r>
    </w:p>
    <w:p w:rsidR="0075173C" w:rsidRPr="00DF2234" w:rsidRDefault="00BE28E4" w:rsidP="006D616A">
      <w:pPr>
        <w:pStyle w:val="TOC1"/>
        <w:rPr>
          <w:noProof/>
          <w:sz w:val="22"/>
          <w:szCs w:val="22"/>
          <w:lang w:eastAsia="en-GB"/>
        </w:rPr>
      </w:pPr>
      <w:hyperlink w:anchor="_Toc249238632" w:history="1">
        <w:r w:rsidR="0075173C" w:rsidRPr="00DF2234">
          <w:rPr>
            <w:rStyle w:val="Hyperlink"/>
            <w:noProof/>
          </w:rPr>
          <w:t>Table of Contents</w:t>
        </w:r>
        <w:r w:rsidR="0075173C" w:rsidRPr="00DF2234">
          <w:rPr>
            <w:noProof/>
            <w:webHidden/>
          </w:rPr>
          <w:tab/>
        </w:r>
      </w:hyperlink>
      <w:r w:rsidR="00B3386F">
        <w:rPr>
          <w:noProof/>
        </w:rPr>
        <w:t>6</w:t>
      </w:r>
    </w:p>
    <w:p w:rsidR="0075173C" w:rsidRPr="00DF2234" w:rsidRDefault="009B5AB2" w:rsidP="009227E9">
      <w:pPr>
        <w:pStyle w:val="TOC1"/>
        <w:rPr>
          <w:noProof/>
          <w:sz w:val="22"/>
          <w:szCs w:val="22"/>
          <w:lang w:eastAsia="en-GB"/>
        </w:rPr>
      </w:pPr>
      <w:r w:rsidRPr="00DF2234">
        <w:rPr>
          <w:rStyle w:val="Hyperlink"/>
          <w:b/>
          <w:noProof/>
          <w:color w:val="auto"/>
          <w:u w:val="none"/>
        </w:rPr>
        <w:t>Chapter One -</w:t>
      </w:r>
      <w:r w:rsidRPr="00DF2234">
        <w:rPr>
          <w:rStyle w:val="Hyperlink"/>
          <w:noProof/>
          <w:color w:val="auto"/>
          <w:u w:val="none"/>
        </w:rPr>
        <w:t xml:space="preserve"> </w:t>
      </w:r>
      <w:hyperlink w:anchor="_Toc249238634" w:history="1">
        <w:r w:rsidR="0075173C" w:rsidRPr="00DF2234">
          <w:rPr>
            <w:rStyle w:val="Hyperlink"/>
            <w:b/>
            <w:noProof/>
          </w:rPr>
          <w:t>Introduction</w:t>
        </w:r>
        <w:r w:rsidRPr="00DF2234">
          <w:rPr>
            <w:rStyle w:val="Hyperlink"/>
            <w:b/>
            <w:noProof/>
          </w:rPr>
          <w:t>:</w:t>
        </w:r>
        <w:r w:rsidR="00145DD5" w:rsidRPr="00DF2234">
          <w:rPr>
            <w:rStyle w:val="Hyperlink"/>
            <w:noProof/>
          </w:rPr>
          <w:t xml:space="preserve"> </w:t>
        </w:r>
        <w:r w:rsidR="0075173C" w:rsidRPr="00DF2234">
          <w:rPr>
            <w:rStyle w:val="Hyperlink"/>
            <w:b/>
            <w:i/>
            <w:noProof/>
          </w:rPr>
          <w:t>Wearing Historicity</w:t>
        </w:r>
        <w:r w:rsidR="0075173C" w:rsidRPr="00DF2234">
          <w:rPr>
            <w:noProof/>
            <w:webHidden/>
          </w:rPr>
          <w:tab/>
        </w:r>
      </w:hyperlink>
      <w:r w:rsidR="0015586F">
        <w:rPr>
          <w:noProof/>
        </w:rPr>
        <w:t>9</w:t>
      </w:r>
    </w:p>
    <w:p w:rsidR="0075173C" w:rsidRPr="00DF2234" w:rsidRDefault="00BE28E4" w:rsidP="00145DD5">
      <w:pPr>
        <w:pStyle w:val="TOC2"/>
        <w:rPr>
          <w:sz w:val="22"/>
          <w:szCs w:val="22"/>
          <w:lang w:eastAsia="en-GB"/>
        </w:rPr>
      </w:pPr>
      <w:hyperlink w:anchor="_Toc249238636" w:history="1">
        <w:r w:rsidR="0075173C" w:rsidRPr="00DF2234">
          <w:rPr>
            <w:rStyle w:val="Hyperlink"/>
          </w:rPr>
          <w:t>1.1. Debating the Hollywood Medieval</w:t>
        </w:r>
        <w:r w:rsidR="0075173C" w:rsidRPr="00DF2234">
          <w:rPr>
            <w:webHidden/>
          </w:rPr>
          <w:tab/>
        </w:r>
      </w:hyperlink>
      <w:r w:rsidR="00AF1D11">
        <w:t>9</w:t>
      </w:r>
    </w:p>
    <w:p w:rsidR="0075173C" w:rsidRPr="00DF2234" w:rsidRDefault="00BE28E4" w:rsidP="00145DD5">
      <w:pPr>
        <w:pStyle w:val="TOC2"/>
        <w:rPr>
          <w:sz w:val="22"/>
          <w:szCs w:val="22"/>
          <w:lang w:eastAsia="en-GB"/>
        </w:rPr>
      </w:pPr>
      <w:hyperlink w:anchor="_Toc249238637" w:history="1">
        <w:r w:rsidR="00145DD5" w:rsidRPr="00DF2234">
          <w:rPr>
            <w:rStyle w:val="Hyperlink"/>
          </w:rPr>
          <w:t xml:space="preserve">    </w:t>
        </w:r>
        <w:r w:rsidR="0075173C" w:rsidRPr="00DF2234">
          <w:rPr>
            <w:rStyle w:val="Hyperlink"/>
          </w:rPr>
          <w:t>Historical Reconstruction: The Accuracy Debate</w:t>
        </w:r>
        <w:r w:rsidR="0075173C" w:rsidRPr="00DF2234">
          <w:rPr>
            <w:webHidden/>
          </w:rPr>
          <w:tab/>
        </w:r>
      </w:hyperlink>
      <w:r w:rsidR="00AF1D11">
        <w:t>13</w:t>
      </w:r>
    </w:p>
    <w:p w:rsidR="0075173C" w:rsidRPr="00DF2234" w:rsidRDefault="00145DD5" w:rsidP="00145DD5">
      <w:pPr>
        <w:pStyle w:val="TOC2"/>
        <w:rPr>
          <w:sz w:val="22"/>
          <w:szCs w:val="22"/>
          <w:lang w:eastAsia="en-GB"/>
        </w:rPr>
      </w:pPr>
      <w:r w:rsidRPr="00DF2234">
        <w:rPr>
          <w:rStyle w:val="Hyperlink"/>
          <w:u w:val="none"/>
        </w:rPr>
        <w:t xml:space="preserve">    </w:t>
      </w:r>
      <w:hyperlink w:anchor="_Toc249238638" w:history="1">
        <w:r w:rsidR="0075173C" w:rsidRPr="00DF2234">
          <w:rPr>
            <w:rStyle w:val="Hyperlink"/>
            <w:u w:val="none"/>
          </w:rPr>
          <w:t>Histori</w:t>
        </w:r>
        <w:r w:rsidRPr="00DF2234">
          <w:rPr>
            <w:rStyle w:val="Hyperlink"/>
            <w:u w:val="none"/>
          </w:rPr>
          <w:t xml:space="preserve">cist Reconstruction: </w:t>
        </w:r>
        <w:r w:rsidR="0075173C" w:rsidRPr="00DF2234">
          <w:rPr>
            <w:rStyle w:val="Hyperlink"/>
            <w:u w:val="none"/>
          </w:rPr>
          <w:t>Grand Narratives</w:t>
        </w:r>
        <w:r w:rsidRPr="00DF2234">
          <w:rPr>
            <w:rStyle w:val="Hyperlink"/>
            <w:u w:val="none"/>
          </w:rPr>
          <w:t xml:space="preserve"> of Context</w:t>
        </w:r>
        <w:r w:rsidR="0075173C" w:rsidRPr="00DF2234">
          <w:rPr>
            <w:webHidden/>
          </w:rPr>
          <w:tab/>
        </w:r>
      </w:hyperlink>
      <w:r w:rsidR="00AF1D11">
        <w:t>17</w:t>
      </w:r>
    </w:p>
    <w:p w:rsidR="0075173C" w:rsidRPr="00DF2234" w:rsidRDefault="00BE28E4" w:rsidP="00145DD5">
      <w:pPr>
        <w:pStyle w:val="TOC2"/>
        <w:rPr>
          <w:sz w:val="22"/>
          <w:szCs w:val="22"/>
          <w:lang w:eastAsia="en-GB"/>
        </w:rPr>
      </w:pPr>
      <w:hyperlink w:anchor="_Toc249238639" w:history="1">
        <w:r w:rsidR="00145DD5" w:rsidRPr="00DF2234">
          <w:rPr>
            <w:rStyle w:val="Hyperlink"/>
          </w:rPr>
          <w:t xml:space="preserve">    Deconstruction: Readerly Revisions</w:t>
        </w:r>
        <w:r w:rsidR="0075173C" w:rsidRPr="00DF2234">
          <w:rPr>
            <w:webHidden/>
          </w:rPr>
          <w:tab/>
        </w:r>
      </w:hyperlink>
      <w:r w:rsidR="00AF1D11">
        <w:t>22</w:t>
      </w:r>
    </w:p>
    <w:p w:rsidR="0075173C" w:rsidRPr="00DF2234" w:rsidRDefault="00BE28E4" w:rsidP="00145DD5">
      <w:pPr>
        <w:pStyle w:val="TOC2"/>
        <w:rPr>
          <w:sz w:val="22"/>
          <w:szCs w:val="22"/>
          <w:lang w:eastAsia="en-GB"/>
        </w:rPr>
      </w:pPr>
      <w:hyperlink w:anchor="_Toc249238641" w:history="1">
        <w:r w:rsidR="00145DD5" w:rsidRPr="00DF2234">
          <w:rPr>
            <w:rStyle w:val="Hyperlink"/>
          </w:rPr>
          <w:t>1.2. Research Questions and Methodology</w:t>
        </w:r>
        <w:r w:rsidR="0075173C" w:rsidRPr="00DF2234">
          <w:rPr>
            <w:webHidden/>
          </w:rPr>
          <w:tab/>
        </w:r>
      </w:hyperlink>
      <w:r w:rsidR="00AF1D11">
        <w:t>32</w:t>
      </w:r>
    </w:p>
    <w:p w:rsidR="0075173C" w:rsidRPr="00DF2234" w:rsidRDefault="009227E9" w:rsidP="009227E9">
      <w:pPr>
        <w:pStyle w:val="TOC3"/>
        <w:rPr>
          <w:sz w:val="22"/>
          <w:szCs w:val="22"/>
          <w:lang w:eastAsia="en-GB"/>
        </w:rPr>
      </w:pPr>
      <w:r>
        <w:t xml:space="preserve">    </w:t>
      </w:r>
      <w:hyperlink w:anchor="_Toc249238644" w:history="1">
        <w:r w:rsidR="00145DD5" w:rsidRPr="00DF2234">
          <w:rPr>
            <w:rStyle w:val="Hyperlink"/>
          </w:rPr>
          <w:t>Allegory and American Identity</w:t>
        </w:r>
        <w:r w:rsidR="0075173C" w:rsidRPr="00DF2234">
          <w:rPr>
            <w:webHidden/>
          </w:rPr>
          <w:tab/>
        </w:r>
      </w:hyperlink>
      <w:r w:rsidR="00AF1D11">
        <w:t>33</w:t>
      </w:r>
    </w:p>
    <w:p w:rsidR="0075173C" w:rsidRPr="00DF2234" w:rsidRDefault="009227E9" w:rsidP="009227E9">
      <w:pPr>
        <w:pStyle w:val="TOC3"/>
        <w:rPr>
          <w:sz w:val="22"/>
          <w:szCs w:val="22"/>
          <w:lang w:eastAsia="en-GB"/>
        </w:rPr>
      </w:pPr>
      <w:r>
        <w:t xml:space="preserve">    </w:t>
      </w:r>
      <w:hyperlink w:anchor="_Toc249238645" w:history="1">
        <w:r w:rsidR="00145DD5" w:rsidRPr="00DF2234">
          <w:rPr>
            <w:rStyle w:val="Hyperlink"/>
          </w:rPr>
          <w:t>Stardom</w:t>
        </w:r>
        <w:r w:rsidR="0075173C" w:rsidRPr="00DF2234">
          <w:rPr>
            <w:webHidden/>
          </w:rPr>
          <w:tab/>
        </w:r>
      </w:hyperlink>
      <w:r w:rsidR="00AF1D11">
        <w:t>41</w:t>
      </w:r>
    </w:p>
    <w:p w:rsidR="0075173C" w:rsidRPr="00DF2234" w:rsidRDefault="009227E9" w:rsidP="009227E9">
      <w:pPr>
        <w:pStyle w:val="TOC3"/>
        <w:rPr>
          <w:sz w:val="22"/>
          <w:szCs w:val="22"/>
          <w:lang w:eastAsia="en-GB"/>
        </w:rPr>
      </w:pPr>
      <w:r>
        <w:t xml:space="preserve">    </w:t>
      </w:r>
      <w:hyperlink w:anchor="_Toc249238646" w:history="1">
        <w:r w:rsidR="00145DD5" w:rsidRPr="00DF2234">
          <w:rPr>
            <w:rStyle w:val="Hyperlink"/>
          </w:rPr>
          <w:t>Genre</w:t>
        </w:r>
        <w:r w:rsidR="0075173C" w:rsidRPr="00DF2234">
          <w:rPr>
            <w:webHidden/>
          </w:rPr>
          <w:tab/>
        </w:r>
      </w:hyperlink>
      <w:r w:rsidR="0002190B">
        <w:t>45</w:t>
      </w:r>
    </w:p>
    <w:p w:rsidR="0075173C" w:rsidRPr="00DF2234" w:rsidRDefault="009227E9" w:rsidP="009227E9">
      <w:pPr>
        <w:pStyle w:val="TOC3"/>
        <w:rPr>
          <w:sz w:val="22"/>
          <w:szCs w:val="22"/>
          <w:lang w:eastAsia="en-GB"/>
        </w:rPr>
      </w:pPr>
      <w:r>
        <w:t xml:space="preserve">    </w:t>
      </w:r>
      <w:hyperlink w:anchor="_Toc249238647" w:history="1">
        <w:r w:rsidR="00145DD5" w:rsidRPr="00DF2234">
          <w:rPr>
            <w:rStyle w:val="Hyperlink"/>
          </w:rPr>
          <w:t>The Chronotope: Collapsing Temporal Boundaries</w:t>
        </w:r>
        <w:r w:rsidR="0075173C" w:rsidRPr="00DF2234">
          <w:rPr>
            <w:webHidden/>
          </w:rPr>
          <w:tab/>
        </w:r>
      </w:hyperlink>
      <w:r w:rsidR="00AF1D11">
        <w:t>50</w:t>
      </w:r>
    </w:p>
    <w:p w:rsidR="0075173C" w:rsidRPr="00DF2234" w:rsidRDefault="00145DD5" w:rsidP="00145DD5">
      <w:pPr>
        <w:pStyle w:val="TOC2"/>
        <w:rPr>
          <w:sz w:val="22"/>
          <w:szCs w:val="22"/>
          <w:lang w:eastAsia="en-GB"/>
        </w:rPr>
      </w:pPr>
      <w:r w:rsidRPr="00DF2234">
        <w:rPr>
          <w:rStyle w:val="Hyperlink"/>
          <w:color w:val="auto"/>
          <w:u w:val="none"/>
        </w:rPr>
        <w:t xml:space="preserve">1.3. </w:t>
      </w:r>
      <w:hyperlink w:anchor="_Toc249238648" w:history="1">
        <w:r w:rsidR="00D811C3">
          <w:rPr>
            <w:rStyle w:val="Hyperlink"/>
            <w:color w:val="auto"/>
            <w:u w:val="none"/>
          </w:rPr>
          <w:t xml:space="preserve">Preliminary Case </w:t>
        </w:r>
        <w:r w:rsidRPr="00DF2234">
          <w:rPr>
            <w:rStyle w:val="Hyperlink"/>
            <w:color w:val="auto"/>
            <w:u w:val="none"/>
          </w:rPr>
          <w:t>Studies</w:t>
        </w:r>
        <w:r w:rsidR="0075173C" w:rsidRPr="00DF2234">
          <w:rPr>
            <w:webHidden/>
          </w:rPr>
          <w:tab/>
        </w:r>
      </w:hyperlink>
      <w:r w:rsidR="006D7768">
        <w:t>57</w:t>
      </w:r>
    </w:p>
    <w:p w:rsidR="0075173C" w:rsidRPr="00DF2234" w:rsidRDefault="009227E9" w:rsidP="009227E9">
      <w:pPr>
        <w:pStyle w:val="TOC3"/>
        <w:rPr>
          <w:sz w:val="22"/>
          <w:szCs w:val="22"/>
          <w:lang w:eastAsia="en-GB"/>
        </w:rPr>
      </w:pPr>
      <w:r>
        <w:rPr>
          <w:rStyle w:val="Hyperlink"/>
          <w:color w:val="auto"/>
          <w:u w:val="none"/>
        </w:rPr>
        <w:t xml:space="preserve">    </w:t>
      </w:r>
      <w:r w:rsidR="00145DD5" w:rsidRPr="00DF2234">
        <w:rPr>
          <w:rStyle w:val="Hyperlink"/>
          <w:color w:val="auto"/>
          <w:u w:val="none"/>
        </w:rPr>
        <w:t>Joan of Arc: A Hollywood Hagiography</w:t>
      </w:r>
      <w:hyperlink w:anchor="_Toc249238649" w:history="1">
        <w:r w:rsidR="0075173C" w:rsidRPr="00DF2234">
          <w:rPr>
            <w:webHidden/>
          </w:rPr>
          <w:tab/>
        </w:r>
      </w:hyperlink>
      <w:r w:rsidR="006D7768">
        <w:t>58</w:t>
      </w:r>
    </w:p>
    <w:p w:rsidR="0075173C" w:rsidRPr="00DF2234" w:rsidRDefault="009227E9" w:rsidP="009227E9">
      <w:pPr>
        <w:pStyle w:val="TOC3"/>
        <w:rPr>
          <w:sz w:val="22"/>
          <w:szCs w:val="22"/>
          <w:lang w:eastAsia="en-GB"/>
        </w:rPr>
      </w:pPr>
      <w:r>
        <w:t xml:space="preserve">    </w:t>
      </w:r>
      <w:hyperlink w:anchor="_Toc249238650" w:history="1">
        <w:r w:rsidR="00145DD5" w:rsidRPr="00DF2234">
          <w:rPr>
            <w:rStyle w:val="Hyperlink"/>
          </w:rPr>
          <w:t>Robin Hood: Hero of the Status-Quo</w:t>
        </w:r>
        <w:r w:rsidR="0075173C" w:rsidRPr="00DF2234">
          <w:rPr>
            <w:webHidden/>
          </w:rPr>
          <w:tab/>
        </w:r>
      </w:hyperlink>
      <w:r w:rsidR="0002190B">
        <w:t>68</w:t>
      </w:r>
    </w:p>
    <w:p w:rsidR="0075173C" w:rsidRPr="00DF2234" w:rsidRDefault="00BE28E4" w:rsidP="00145DD5">
      <w:pPr>
        <w:pStyle w:val="TOC2"/>
        <w:rPr>
          <w:sz w:val="22"/>
          <w:szCs w:val="22"/>
          <w:lang w:eastAsia="en-GB"/>
        </w:rPr>
      </w:pPr>
      <w:hyperlink w:anchor="_Toc249238652" w:history="1">
        <w:r w:rsidR="00145DD5" w:rsidRPr="00DF2234">
          <w:rPr>
            <w:rStyle w:val="Hyperlink"/>
          </w:rPr>
          <w:t>1.4. Outline of Study</w:t>
        </w:r>
        <w:r w:rsidR="0075173C" w:rsidRPr="00DF2234">
          <w:rPr>
            <w:webHidden/>
          </w:rPr>
          <w:tab/>
        </w:r>
      </w:hyperlink>
      <w:r w:rsidR="006D7768">
        <w:t>85</w:t>
      </w:r>
    </w:p>
    <w:p w:rsidR="0075173C" w:rsidRPr="00DF2234" w:rsidRDefault="00BE28E4" w:rsidP="009227E9">
      <w:pPr>
        <w:pStyle w:val="TOC1"/>
        <w:rPr>
          <w:noProof/>
        </w:rPr>
      </w:pPr>
      <w:hyperlink w:anchor="_Toc249238653" w:history="1">
        <w:r w:rsidR="009B5AB2" w:rsidRPr="00DF2234">
          <w:rPr>
            <w:rStyle w:val="Hyperlink"/>
            <w:b/>
            <w:noProof/>
          </w:rPr>
          <w:t xml:space="preserve">Chapter Two - </w:t>
        </w:r>
        <w:r w:rsidR="009B5AB2" w:rsidRPr="00DF2234">
          <w:rPr>
            <w:rStyle w:val="Hyperlink"/>
            <w:b/>
            <w:bCs/>
            <w:noProof/>
          </w:rPr>
          <w:t>Production and Promotion: Contextualising the Medieval Film of Fifties Hollywood</w:t>
        </w:r>
        <w:r w:rsidR="0075173C" w:rsidRPr="00DF2234">
          <w:rPr>
            <w:rStyle w:val="Hyperlink"/>
            <w:noProof/>
            <w:webHidden/>
          </w:rPr>
          <w:tab/>
        </w:r>
      </w:hyperlink>
      <w:r w:rsidR="00AF1D11" w:rsidRPr="00AF1D11">
        <w:rPr>
          <w:rStyle w:val="Hyperlink"/>
          <w:noProof/>
          <w:color w:val="auto"/>
          <w:u w:val="none"/>
        </w:rPr>
        <w:t>9</w:t>
      </w:r>
      <w:r w:rsidR="00AA2FD7">
        <w:rPr>
          <w:rStyle w:val="Hyperlink"/>
          <w:noProof/>
          <w:color w:val="auto"/>
          <w:u w:val="none"/>
        </w:rPr>
        <w:t>0</w:t>
      </w:r>
    </w:p>
    <w:p w:rsidR="0075173C" w:rsidRPr="00DF2234" w:rsidRDefault="00BE28E4" w:rsidP="00145DD5">
      <w:pPr>
        <w:pStyle w:val="TOC2"/>
        <w:rPr>
          <w:sz w:val="22"/>
          <w:szCs w:val="22"/>
          <w:lang w:eastAsia="en-GB"/>
        </w:rPr>
      </w:pPr>
      <w:hyperlink w:anchor="_Toc249238654" w:history="1">
        <w:r w:rsidR="009B5AB2" w:rsidRPr="00DF2234">
          <w:rPr>
            <w:rStyle w:val="Hyperlink"/>
          </w:rPr>
          <w:t>2.1.</w:t>
        </w:r>
        <w:r w:rsidR="00DF2234" w:rsidRPr="00DF2234">
          <w:rPr>
            <w:rStyle w:val="Hyperlink"/>
          </w:rPr>
          <w:t xml:space="preserve"> </w:t>
        </w:r>
        <w:r w:rsidR="00001BD0" w:rsidRPr="00B60691">
          <w:rPr>
            <w:rFonts w:eastAsia="Calibri"/>
            <w:color w:val="000000"/>
            <w:bdr w:val="nil"/>
            <w:lang w:val="en-US" w:eastAsia="en-GB"/>
          </w:rPr>
          <w:t>Commercial Challenges and Marketing the Medieval</w:t>
        </w:r>
        <w:r w:rsidR="0075173C" w:rsidRPr="00DF2234">
          <w:rPr>
            <w:webHidden/>
          </w:rPr>
          <w:tab/>
        </w:r>
      </w:hyperlink>
      <w:r w:rsidR="006D7768">
        <w:t>98</w:t>
      </w:r>
    </w:p>
    <w:p w:rsidR="0075173C" w:rsidRPr="00DF2234" w:rsidRDefault="00001BD0" w:rsidP="00001BD0">
      <w:pPr>
        <w:pStyle w:val="TOC2"/>
        <w:tabs>
          <w:tab w:val="left" w:pos="426"/>
        </w:tabs>
        <w:rPr>
          <w:sz w:val="22"/>
          <w:szCs w:val="22"/>
          <w:lang w:eastAsia="en-GB"/>
        </w:rPr>
      </w:pPr>
      <w:r>
        <w:t xml:space="preserve">    </w:t>
      </w:r>
      <w:r w:rsidR="009227E9">
        <w:t xml:space="preserve"> </w:t>
      </w:r>
      <w:r w:rsidR="00AA2FD7">
        <w:t xml:space="preserve">Historical settings in modern </w:t>
      </w:r>
      <w:r w:rsidR="00AA2FD7">
        <w:sym w:font="Symbol" w:char="F0A2"/>
      </w:r>
      <w:r w:rsidRPr="00B60691">
        <w:t>Scope</w:t>
      </w:r>
      <w:hyperlink w:anchor="_Toc249238656" w:history="1">
        <w:r w:rsidR="0075173C" w:rsidRPr="00DF2234">
          <w:rPr>
            <w:webHidden/>
          </w:rPr>
          <w:tab/>
        </w:r>
      </w:hyperlink>
      <w:r w:rsidR="00AA2FD7">
        <w:t>99</w:t>
      </w:r>
    </w:p>
    <w:p w:rsidR="0075173C" w:rsidRPr="009227E9" w:rsidRDefault="009227E9" w:rsidP="009227E9">
      <w:pPr>
        <w:pStyle w:val="TOC3"/>
        <w:ind w:left="0"/>
        <w:rPr>
          <w:sz w:val="22"/>
          <w:szCs w:val="22"/>
          <w:lang w:eastAsia="en-GB"/>
        </w:rPr>
      </w:pPr>
      <w:r>
        <w:t xml:space="preserve">    </w:t>
      </w:r>
      <w:r w:rsidRPr="009227E9">
        <w:t>2.2. The Politics of European Exhibition and Runaway Production</w:t>
      </w:r>
      <w:hyperlink w:anchor="_Toc249238659" w:history="1">
        <w:r w:rsidR="0075173C" w:rsidRPr="009227E9">
          <w:rPr>
            <w:webHidden/>
          </w:rPr>
          <w:tab/>
        </w:r>
      </w:hyperlink>
      <w:r w:rsidR="00AA2FD7">
        <w:t>112</w:t>
      </w:r>
    </w:p>
    <w:p w:rsidR="0075173C" w:rsidRPr="00DF2234" w:rsidRDefault="009227E9" w:rsidP="009227E9">
      <w:pPr>
        <w:pStyle w:val="TOC3"/>
        <w:rPr>
          <w:sz w:val="22"/>
          <w:szCs w:val="22"/>
          <w:lang w:eastAsia="en-GB"/>
        </w:rPr>
      </w:pPr>
      <w:r>
        <w:t xml:space="preserve">    </w:t>
      </w:r>
      <w:r w:rsidRPr="00B60691">
        <w:t>The British Connection</w:t>
      </w:r>
      <w:r w:rsidR="008670D6">
        <w:t>..</w:t>
      </w:r>
      <w:hyperlink w:anchor="_Toc249238660" w:history="1">
        <w:r w:rsidR="0075173C" w:rsidRPr="00DF2234">
          <w:rPr>
            <w:webHidden/>
          </w:rPr>
          <w:tab/>
        </w:r>
      </w:hyperlink>
      <w:r w:rsidR="00AA2FD7">
        <w:t>114</w:t>
      </w:r>
    </w:p>
    <w:p w:rsidR="0075173C" w:rsidRPr="009227E9" w:rsidRDefault="009227E9" w:rsidP="009227E9">
      <w:pPr>
        <w:pStyle w:val="TOC3"/>
      </w:pPr>
      <w:r w:rsidRPr="009227E9">
        <w:t>2.3. Conclusion: an incomplete picture</w:t>
      </w:r>
      <w:hyperlink w:anchor="_Toc249238661" w:history="1">
        <w:r w:rsidR="0075173C" w:rsidRPr="00DF2234">
          <w:rPr>
            <w:webHidden/>
          </w:rPr>
          <w:tab/>
        </w:r>
      </w:hyperlink>
      <w:r w:rsidR="00AA2FD7">
        <w:t>133</w:t>
      </w:r>
    </w:p>
    <w:p w:rsidR="0075173C" w:rsidRPr="009227E9" w:rsidRDefault="009227E9" w:rsidP="009227E9">
      <w:pPr>
        <w:pStyle w:val="TOC3"/>
        <w:ind w:left="0"/>
        <w:rPr>
          <w:b/>
          <w:bCs/>
        </w:rPr>
      </w:pPr>
      <w:r w:rsidRPr="009227E9">
        <w:rPr>
          <w:b/>
          <w:bCs/>
        </w:rPr>
        <w:t>Chapter Three – Cinematic Space and Cultural Politics in the 1949-56 cycle</w:t>
      </w:r>
      <w:hyperlink w:anchor="_Toc249238662" w:history="1">
        <w:r w:rsidR="0075173C" w:rsidRPr="009227E9">
          <w:rPr>
            <w:webHidden/>
          </w:rPr>
          <w:tab/>
        </w:r>
      </w:hyperlink>
      <w:r w:rsidR="008670D6">
        <w:t>13</w:t>
      </w:r>
      <w:r w:rsidR="00AA2FD7">
        <w:t>6</w:t>
      </w:r>
    </w:p>
    <w:p w:rsidR="0075173C" w:rsidRPr="009227E9" w:rsidRDefault="009227E9" w:rsidP="009227E9">
      <w:pPr>
        <w:pStyle w:val="TOC2"/>
      </w:pPr>
      <w:r w:rsidRPr="009227E9">
        <w:t>3.1. Pe</w:t>
      </w:r>
      <w:r>
        <w:t>rceptions of an Authentic Space</w:t>
      </w:r>
      <w:hyperlink w:anchor="_Toc249238663" w:history="1">
        <w:r w:rsidR="0075173C" w:rsidRPr="00DF2234">
          <w:rPr>
            <w:webHidden/>
          </w:rPr>
          <w:tab/>
        </w:r>
      </w:hyperlink>
      <w:r w:rsidR="00AA2FD7">
        <w:t>141</w:t>
      </w:r>
    </w:p>
    <w:p w:rsidR="0075173C" w:rsidRPr="009227E9" w:rsidRDefault="009227E9" w:rsidP="009227E9">
      <w:pPr>
        <w:pStyle w:val="TOC1"/>
      </w:pPr>
      <w:r>
        <w:t xml:space="preserve">    </w:t>
      </w:r>
      <w:r w:rsidRPr="009227E9">
        <w:t>3.2. Metaphorical Cinematic Landscapes</w:t>
      </w:r>
      <w:hyperlink w:anchor="_Toc249238664" w:history="1">
        <w:r w:rsidR="0075173C" w:rsidRPr="009227E9">
          <w:rPr>
            <w:noProof/>
            <w:webHidden/>
          </w:rPr>
          <w:tab/>
        </w:r>
      </w:hyperlink>
      <w:r w:rsidR="00AA2FD7">
        <w:rPr>
          <w:noProof/>
        </w:rPr>
        <w:t>157</w:t>
      </w:r>
    </w:p>
    <w:p w:rsidR="0075173C" w:rsidRPr="009227E9" w:rsidRDefault="009227E9" w:rsidP="009227E9">
      <w:pPr>
        <w:pStyle w:val="TOC2"/>
      </w:pPr>
      <w:r w:rsidRPr="009227E9">
        <w:t>3.3. Repositioning the Frontier</w:t>
      </w:r>
      <w:r>
        <w:t xml:space="preserve"> to Europe</w:t>
      </w:r>
      <w:hyperlink w:anchor="_Toc249238665" w:history="1">
        <w:r w:rsidR="0075173C" w:rsidRPr="00DF2234">
          <w:rPr>
            <w:webHidden/>
          </w:rPr>
          <w:tab/>
        </w:r>
        <w:r w:rsidR="0075173C" w:rsidRPr="00DF2234">
          <w:rPr>
            <w:webHidden/>
          </w:rPr>
          <w:fldChar w:fldCharType="begin"/>
        </w:r>
        <w:r w:rsidR="0075173C" w:rsidRPr="00DF2234">
          <w:rPr>
            <w:webHidden/>
          </w:rPr>
          <w:instrText xml:space="preserve"> PAGEREF _Toc249238665 \h </w:instrText>
        </w:r>
        <w:r w:rsidR="0075173C" w:rsidRPr="00DF2234">
          <w:rPr>
            <w:webHidden/>
          </w:rPr>
        </w:r>
        <w:r w:rsidR="0075173C" w:rsidRPr="00DF2234">
          <w:rPr>
            <w:webHidden/>
          </w:rPr>
          <w:fldChar w:fldCharType="end"/>
        </w:r>
      </w:hyperlink>
      <w:r w:rsidR="00AA2FD7">
        <w:t>169</w:t>
      </w:r>
    </w:p>
    <w:p w:rsidR="0075173C" w:rsidRPr="009227E9" w:rsidRDefault="009227E9" w:rsidP="009227E9">
      <w:pPr>
        <w:pStyle w:val="TOC2"/>
      </w:pPr>
      <w:r>
        <w:t xml:space="preserve">     </w:t>
      </w:r>
      <w:r w:rsidRPr="009227E9">
        <w:t>The Cowboy-Knight Nexus: iconography and ideology</w:t>
      </w:r>
      <w:hyperlink w:anchor="_Toc249238666" w:history="1">
        <w:r w:rsidR="0075173C" w:rsidRPr="00DF2234">
          <w:rPr>
            <w:webHidden/>
          </w:rPr>
          <w:tab/>
        </w:r>
      </w:hyperlink>
      <w:r w:rsidR="00AA2FD7">
        <w:t>175</w:t>
      </w:r>
    </w:p>
    <w:p w:rsidR="0075173C" w:rsidRPr="00B47F1C" w:rsidRDefault="00B47F1C" w:rsidP="00B47F1C">
      <w:pPr>
        <w:pStyle w:val="TOC2"/>
        <w:tabs>
          <w:tab w:val="left" w:pos="426"/>
        </w:tabs>
      </w:pPr>
      <w:r w:rsidRPr="00B47F1C">
        <w:t xml:space="preserve">3.4. </w:t>
      </w:r>
      <w:r w:rsidRPr="00B47F1C">
        <w:rPr>
          <w:i/>
        </w:rPr>
        <w:t xml:space="preserve">The Black Knight </w:t>
      </w:r>
      <w:r w:rsidRPr="00B47F1C">
        <w:t>(1954)</w:t>
      </w:r>
      <w:hyperlink w:anchor="_Toc249238667" w:history="1">
        <w:r w:rsidR="0075173C" w:rsidRPr="00DF2234">
          <w:rPr>
            <w:webHidden/>
          </w:rPr>
          <w:tab/>
        </w:r>
      </w:hyperlink>
      <w:r w:rsidR="0002190B">
        <w:t>189</w:t>
      </w:r>
    </w:p>
    <w:p w:rsidR="0075173C" w:rsidRPr="00B47F1C" w:rsidRDefault="00B47F1C" w:rsidP="00B47F1C">
      <w:pPr>
        <w:pStyle w:val="TOC2"/>
      </w:pPr>
      <w:r w:rsidRPr="00B47F1C">
        <w:t>3.5. Conclusion: liminal spaces</w:t>
      </w:r>
      <w:hyperlink w:anchor="_Toc249238668" w:history="1">
        <w:r w:rsidR="0075173C" w:rsidRPr="00DF2234">
          <w:rPr>
            <w:webHidden/>
          </w:rPr>
          <w:tab/>
        </w:r>
      </w:hyperlink>
      <w:r w:rsidR="00AA2FD7">
        <w:t>203</w:t>
      </w:r>
    </w:p>
    <w:p w:rsidR="00B47F1C" w:rsidRPr="00B47F1C" w:rsidRDefault="00B47F1C" w:rsidP="00B47F1C">
      <w:pPr>
        <w:pStyle w:val="TOC2"/>
        <w:ind w:left="0"/>
        <w:rPr>
          <w:b/>
          <w:bCs/>
        </w:rPr>
      </w:pPr>
      <w:r w:rsidRPr="00B47F1C">
        <w:rPr>
          <w:b/>
          <w:bCs/>
        </w:rPr>
        <w:t>Chapter Four - Cowboy Knight, Teen Knight: Generic intersection</w:t>
      </w:r>
    </w:p>
    <w:p w:rsidR="0075173C" w:rsidRPr="00B47F1C" w:rsidRDefault="00B47F1C" w:rsidP="00B47F1C">
      <w:pPr>
        <w:pStyle w:val="TOC2"/>
        <w:ind w:left="0"/>
        <w:rPr>
          <w:bCs/>
        </w:rPr>
      </w:pPr>
      <w:r w:rsidRPr="00B47F1C">
        <w:rPr>
          <w:b/>
          <w:bCs/>
        </w:rPr>
        <w:t>and differentiation</w:t>
      </w:r>
      <w:hyperlink w:anchor="_Toc249238669" w:history="1">
        <w:r w:rsidR="0075173C" w:rsidRPr="00DF2234">
          <w:rPr>
            <w:webHidden/>
          </w:rPr>
          <w:tab/>
        </w:r>
      </w:hyperlink>
      <w:r w:rsidR="00AA2FD7">
        <w:t>207</w:t>
      </w:r>
    </w:p>
    <w:p w:rsidR="00B47F1C" w:rsidRPr="00B47F1C" w:rsidRDefault="00B47F1C" w:rsidP="00B47F1C">
      <w:pPr>
        <w:pStyle w:val="TOC2"/>
      </w:pPr>
      <w:r w:rsidRPr="00B47F1C">
        <w:t>4.1. The Oriental Frontier: Movie Medievalism goes East</w:t>
      </w:r>
      <w:r w:rsidR="00F059C6">
        <w:t>..............</w:t>
      </w:r>
      <w:r w:rsidR="00AA2FD7">
        <w:t>..........................213</w:t>
      </w:r>
    </w:p>
    <w:p w:rsidR="0075173C" w:rsidRPr="00DF2234" w:rsidRDefault="00B47F1C" w:rsidP="00145DD5">
      <w:pPr>
        <w:pStyle w:val="TOC2"/>
        <w:rPr>
          <w:sz w:val="22"/>
          <w:szCs w:val="22"/>
          <w:lang w:eastAsia="en-GB"/>
        </w:rPr>
      </w:pPr>
      <w:r w:rsidRPr="00B47F1C">
        <w:t xml:space="preserve">4.2. The Perils of Expansion in </w:t>
      </w:r>
      <w:r w:rsidRPr="00B47F1C">
        <w:rPr>
          <w:i/>
        </w:rPr>
        <w:t xml:space="preserve">The Black Rose </w:t>
      </w:r>
      <w:r w:rsidRPr="00B47F1C">
        <w:t>(1950)</w:t>
      </w:r>
      <w:hyperlink w:anchor="_Toc249238670" w:history="1">
        <w:r w:rsidR="0075173C" w:rsidRPr="00DF2234">
          <w:rPr>
            <w:webHidden/>
          </w:rPr>
          <w:tab/>
        </w:r>
      </w:hyperlink>
      <w:r w:rsidR="001A6B01">
        <w:t>2</w:t>
      </w:r>
      <w:r w:rsidR="008670D6">
        <w:t>1</w:t>
      </w:r>
      <w:r w:rsidR="00AA2FD7">
        <w:t>9</w:t>
      </w:r>
    </w:p>
    <w:p w:rsidR="0075173C" w:rsidRPr="00F059C6" w:rsidRDefault="00F059C6" w:rsidP="00F059C6">
      <w:pPr>
        <w:pStyle w:val="TOC3"/>
      </w:pPr>
      <w:r>
        <w:t xml:space="preserve">    </w:t>
      </w:r>
      <w:r w:rsidRPr="00F059C6">
        <w:t>Exi</w:t>
      </w:r>
      <w:r>
        <w:t>stential angst and Orson Welles</w:t>
      </w:r>
      <w:hyperlink w:anchor="_Toc249238671" w:history="1">
        <w:r w:rsidR="0075173C" w:rsidRPr="00DF2234">
          <w:rPr>
            <w:webHidden/>
          </w:rPr>
          <w:tab/>
        </w:r>
      </w:hyperlink>
      <w:r w:rsidR="00AA2FD7">
        <w:t>224</w:t>
      </w:r>
    </w:p>
    <w:p w:rsidR="0075173C" w:rsidRPr="00DF2234" w:rsidRDefault="00F059C6" w:rsidP="009227E9">
      <w:pPr>
        <w:pStyle w:val="TOC3"/>
        <w:rPr>
          <w:sz w:val="22"/>
          <w:szCs w:val="22"/>
          <w:lang w:eastAsia="en-GB"/>
        </w:rPr>
      </w:pPr>
      <w:r>
        <w:t xml:space="preserve">    </w:t>
      </w:r>
      <w:r w:rsidRPr="00F059C6">
        <w:t xml:space="preserve">The Chivalric Ideal </w:t>
      </w:r>
      <w:hyperlink w:anchor="_Toc249238672" w:history="1">
        <w:r w:rsidR="0075173C" w:rsidRPr="00DF2234">
          <w:rPr>
            <w:webHidden/>
          </w:rPr>
          <w:tab/>
        </w:r>
      </w:hyperlink>
      <w:r w:rsidR="00AA2FD7">
        <w:t>235</w:t>
      </w:r>
    </w:p>
    <w:p w:rsidR="0075173C" w:rsidRPr="00F059C6" w:rsidRDefault="00F059C6" w:rsidP="00F059C6">
      <w:pPr>
        <w:pStyle w:val="TOC3"/>
      </w:pPr>
      <w:r w:rsidRPr="00F059C6">
        <w:t>4.3. The King as Precarious Patriarch</w:t>
      </w:r>
      <w:hyperlink w:anchor="_Toc249238673" w:history="1">
        <w:r w:rsidR="0075173C" w:rsidRPr="00DF2234">
          <w:rPr>
            <w:webHidden/>
          </w:rPr>
          <w:tab/>
        </w:r>
      </w:hyperlink>
      <w:r w:rsidR="001A6B01">
        <w:t>2</w:t>
      </w:r>
      <w:r w:rsidR="00AA2FD7">
        <w:t>39</w:t>
      </w:r>
    </w:p>
    <w:p w:rsidR="0075173C" w:rsidRPr="00F059C6" w:rsidRDefault="00F059C6" w:rsidP="00F059C6">
      <w:pPr>
        <w:pStyle w:val="TOC3"/>
      </w:pPr>
      <w:r w:rsidRPr="00F059C6">
        <w:t>4.4. The Sophomoric Knight and Fifties Youth Culture</w:t>
      </w:r>
      <w:hyperlink w:anchor="_Toc249238674" w:history="1">
        <w:r w:rsidR="0075173C" w:rsidRPr="00DF2234">
          <w:rPr>
            <w:webHidden/>
          </w:rPr>
          <w:tab/>
        </w:r>
      </w:hyperlink>
      <w:r w:rsidR="00AA2FD7">
        <w:t>255</w:t>
      </w:r>
    </w:p>
    <w:p w:rsidR="0075173C" w:rsidRPr="00F059C6" w:rsidRDefault="00F059C6" w:rsidP="00F059C6">
      <w:pPr>
        <w:pStyle w:val="TOC3"/>
      </w:pPr>
      <w:r>
        <w:t xml:space="preserve">    Teen audiences</w:t>
      </w:r>
      <w:hyperlink w:anchor="_Toc249238675" w:history="1">
        <w:r w:rsidR="0075173C" w:rsidRPr="00DF2234">
          <w:rPr>
            <w:webHidden/>
          </w:rPr>
          <w:tab/>
        </w:r>
      </w:hyperlink>
      <w:r w:rsidR="00AA2FD7">
        <w:t>255</w:t>
      </w:r>
    </w:p>
    <w:p w:rsidR="0075173C" w:rsidRPr="00F059C6" w:rsidRDefault="00F059C6" w:rsidP="00F059C6">
      <w:pPr>
        <w:pStyle w:val="TOC3"/>
        <w:rPr>
          <w:lang w:val="en-US"/>
        </w:rPr>
      </w:pPr>
      <w:r>
        <w:rPr>
          <w:i/>
        </w:rPr>
        <w:t xml:space="preserve">    </w:t>
      </w:r>
      <w:r w:rsidRPr="00F059C6">
        <w:rPr>
          <w:i/>
        </w:rPr>
        <w:t xml:space="preserve">Prince Valiant </w:t>
      </w:r>
      <w:r w:rsidRPr="00F059C6">
        <w:t>(1954)</w:t>
      </w:r>
      <w:hyperlink w:anchor="_Toc249238676" w:history="1">
        <w:r w:rsidR="0075173C" w:rsidRPr="00DF2234">
          <w:rPr>
            <w:webHidden/>
          </w:rPr>
          <w:tab/>
        </w:r>
        <w:r w:rsidR="0075173C" w:rsidRPr="00DF2234">
          <w:rPr>
            <w:webHidden/>
          </w:rPr>
          <w:fldChar w:fldCharType="begin"/>
        </w:r>
        <w:r w:rsidR="0075173C" w:rsidRPr="00DF2234">
          <w:rPr>
            <w:webHidden/>
          </w:rPr>
          <w:instrText xml:space="preserve"> PAGEREF _Toc249238676 \h </w:instrText>
        </w:r>
        <w:r w:rsidR="0075173C" w:rsidRPr="00DF2234">
          <w:rPr>
            <w:webHidden/>
          </w:rPr>
        </w:r>
        <w:r w:rsidR="0075173C" w:rsidRPr="00DF2234">
          <w:rPr>
            <w:webHidden/>
          </w:rPr>
          <w:fldChar w:fldCharType="end"/>
        </w:r>
      </w:hyperlink>
      <w:r w:rsidR="00AA2FD7">
        <w:t>263</w:t>
      </w:r>
    </w:p>
    <w:p w:rsidR="0075173C" w:rsidRPr="00F059C6" w:rsidRDefault="00F059C6" w:rsidP="00F059C6">
      <w:pPr>
        <w:pStyle w:val="TOC3"/>
      </w:pPr>
      <w:r w:rsidRPr="00F059C6">
        <w:t xml:space="preserve">4.5. The Castle as Campus in </w:t>
      </w:r>
      <w:r w:rsidRPr="00F059C6">
        <w:rPr>
          <w:i/>
        </w:rPr>
        <w:t xml:space="preserve">The Black Shield of Falworth </w:t>
      </w:r>
      <w:r w:rsidRPr="00F059C6">
        <w:t>(1954)</w:t>
      </w:r>
      <w:hyperlink w:anchor="_Toc249238677" w:history="1">
        <w:r w:rsidR="0075173C" w:rsidRPr="00DF2234">
          <w:rPr>
            <w:webHidden/>
          </w:rPr>
          <w:tab/>
        </w:r>
      </w:hyperlink>
      <w:r w:rsidR="00AA2FD7">
        <w:t>266</w:t>
      </w:r>
    </w:p>
    <w:p w:rsidR="0075173C" w:rsidRPr="00F059C6" w:rsidRDefault="00F059C6" w:rsidP="00F059C6">
      <w:pPr>
        <w:pStyle w:val="TOC3"/>
      </w:pPr>
      <w:r>
        <w:t xml:space="preserve">    </w:t>
      </w:r>
      <w:r w:rsidRPr="00F059C6">
        <w:t>A son, a prince, a fighter: Tony Curtis’ star persona</w:t>
      </w:r>
      <w:hyperlink w:anchor="_Toc249238678" w:history="1">
        <w:r w:rsidR="0075173C" w:rsidRPr="00DF2234">
          <w:rPr>
            <w:webHidden/>
          </w:rPr>
          <w:tab/>
        </w:r>
      </w:hyperlink>
      <w:r w:rsidR="00AA2FD7">
        <w:t>267</w:t>
      </w:r>
    </w:p>
    <w:p w:rsidR="0075173C" w:rsidRPr="00F059C6" w:rsidRDefault="00F059C6" w:rsidP="00F059C6">
      <w:pPr>
        <w:pStyle w:val="TOC3"/>
        <w:rPr>
          <w:i/>
        </w:rPr>
      </w:pPr>
      <w:r>
        <w:t xml:space="preserve">    </w:t>
      </w:r>
      <w:r w:rsidRPr="00F059C6">
        <w:t xml:space="preserve">Adapting Pyle’s </w:t>
      </w:r>
      <w:r w:rsidRPr="00F059C6">
        <w:rPr>
          <w:i/>
        </w:rPr>
        <w:t>Men of Iron</w:t>
      </w:r>
      <w:hyperlink w:anchor="_Toc249238679" w:history="1">
        <w:r w:rsidR="0075173C" w:rsidRPr="00DF2234">
          <w:rPr>
            <w:webHidden/>
          </w:rPr>
          <w:tab/>
        </w:r>
      </w:hyperlink>
      <w:r w:rsidR="00AA2FD7">
        <w:t>273</w:t>
      </w:r>
    </w:p>
    <w:p w:rsidR="0075173C" w:rsidRPr="00F059C6" w:rsidRDefault="00F059C6" w:rsidP="00F059C6">
      <w:pPr>
        <w:pStyle w:val="TOC3"/>
        <w:rPr>
          <w:lang w:val="en-US"/>
        </w:rPr>
      </w:pPr>
      <w:r>
        <w:rPr>
          <w:lang w:val="en-US"/>
        </w:rPr>
        <w:t xml:space="preserve">    </w:t>
      </w:r>
      <w:r w:rsidRPr="00F059C6">
        <w:rPr>
          <w:lang w:val="en-US"/>
        </w:rPr>
        <w:t>Jock knights and dorm room antics</w:t>
      </w:r>
      <w:hyperlink w:anchor="_Toc249238680" w:history="1">
        <w:r w:rsidR="0075173C" w:rsidRPr="00DF2234">
          <w:rPr>
            <w:webHidden/>
          </w:rPr>
          <w:tab/>
        </w:r>
      </w:hyperlink>
      <w:r w:rsidR="00AA2FD7">
        <w:t>275</w:t>
      </w:r>
    </w:p>
    <w:p w:rsidR="0075173C" w:rsidRPr="00E81E66" w:rsidRDefault="00E81E66" w:rsidP="00E81E66">
      <w:pPr>
        <w:pStyle w:val="TOC3"/>
      </w:pPr>
      <w:r w:rsidRPr="00E81E66">
        <w:t xml:space="preserve">4.6. Conclusion: from frontier to </w:t>
      </w:r>
      <w:r>
        <w:t>campus</w:t>
      </w:r>
      <w:hyperlink w:anchor="_Toc249238681" w:history="1">
        <w:r w:rsidR="0075173C" w:rsidRPr="00DF2234">
          <w:rPr>
            <w:webHidden/>
          </w:rPr>
          <w:tab/>
        </w:r>
      </w:hyperlink>
      <w:r w:rsidR="00AA2FD7">
        <w:t>284</w:t>
      </w:r>
    </w:p>
    <w:p w:rsidR="0075173C" w:rsidRPr="00E81E66" w:rsidRDefault="00E81E66" w:rsidP="00E81E66">
      <w:pPr>
        <w:pStyle w:val="TOC3"/>
        <w:ind w:left="0"/>
        <w:rPr>
          <w:b/>
          <w:bCs/>
        </w:rPr>
      </w:pPr>
      <w:r w:rsidRPr="00E81E66">
        <w:rPr>
          <w:b/>
          <w:bCs/>
        </w:rPr>
        <w:t>Chapter Five - The Knight as symbol of American Expansion: Chivalry and Robert Taylor in MGM’s medieval sub-cycle</w:t>
      </w:r>
      <w:hyperlink w:anchor="_Toc249238682" w:history="1">
        <w:r w:rsidR="0075173C" w:rsidRPr="00DF2234">
          <w:rPr>
            <w:webHidden/>
          </w:rPr>
          <w:tab/>
        </w:r>
      </w:hyperlink>
      <w:r w:rsidR="00AA2FD7">
        <w:t>289</w:t>
      </w:r>
    </w:p>
    <w:p w:rsidR="0075173C" w:rsidRPr="00E81E66" w:rsidRDefault="00E81E66" w:rsidP="00E81E66">
      <w:pPr>
        <w:pStyle w:val="TOC3"/>
      </w:pPr>
      <w:r>
        <w:t xml:space="preserve">    </w:t>
      </w:r>
      <w:r w:rsidRPr="00E81E66">
        <w:t>Robert Taylor: Man of Action</w:t>
      </w:r>
      <w:hyperlink w:anchor="_Toc249238683" w:history="1">
        <w:r w:rsidR="0075173C" w:rsidRPr="00DF2234">
          <w:rPr>
            <w:webHidden/>
          </w:rPr>
          <w:tab/>
        </w:r>
      </w:hyperlink>
      <w:r w:rsidR="00AA2FD7">
        <w:t>296</w:t>
      </w:r>
    </w:p>
    <w:p w:rsidR="0075173C" w:rsidRPr="00E81E66" w:rsidRDefault="00E81E66" w:rsidP="00E81E66">
      <w:pPr>
        <w:pStyle w:val="TOC3"/>
        <w:rPr>
          <w:i/>
        </w:rPr>
      </w:pPr>
      <w:r w:rsidRPr="00E81E66">
        <w:t xml:space="preserve">5.1. In The Name of The King: Heroic Agency in </w:t>
      </w:r>
      <w:r w:rsidRPr="00E81E66">
        <w:rPr>
          <w:i/>
        </w:rPr>
        <w:t xml:space="preserve">Ivanhoe </w:t>
      </w:r>
      <w:r w:rsidRPr="00E81E66">
        <w:t>(1952)</w:t>
      </w:r>
      <w:hyperlink w:anchor="_Toc249238684" w:history="1">
        <w:r w:rsidR="0075173C" w:rsidRPr="00DF2234">
          <w:rPr>
            <w:webHidden/>
          </w:rPr>
          <w:tab/>
        </w:r>
      </w:hyperlink>
      <w:r w:rsidR="00AA2FD7">
        <w:t>299</w:t>
      </w:r>
    </w:p>
    <w:p w:rsidR="0075173C" w:rsidRPr="00E81E66" w:rsidRDefault="00E81E66" w:rsidP="00E81E66">
      <w:pPr>
        <w:pStyle w:val="TOC3"/>
      </w:pPr>
      <w:r>
        <w:t xml:space="preserve">    </w:t>
      </w:r>
      <w:r w:rsidRPr="00E81E66">
        <w:t>Delegated Authority</w:t>
      </w:r>
      <w:hyperlink w:anchor="_Toc249238685" w:history="1">
        <w:r w:rsidR="0075173C" w:rsidRPr="00DF2234">
          <w:rPr>
            <w:webHidden/>
          </w:rPr>
          <w:tab/>
        </w:r>
      </w:hyperlink>
      <w:r w:rsidR="00AA2FD7">
        <w:t>301</w:t>
      </w:r>
    </w:p>
    <w:p w:rsidR="0075173C" w:rsidRPr="00E81E66" w:rsidRDefault="00E81E66" w:rsidP="00E81E66">
      <w:pPr>
        <w:pStyle w:val="TOC3"/>
        <w:rPr>
          <w:lang w:val="en-US"/>
        </w:rPr>
      </w:pPr>
      <w:r>
        <w:rPr>
          <w:lang w:val="en-US"/>
        </w:rPr>
        <w:t xml:space="preserve">    </w:t>
      </w:r>
      <w:r w:rsidRPr="00E81E66">
        <w:rPr>
          <w:lang w:val="en-US"/>
        </w:rPr>
        <w:t>The Squire as Junior Knight</w:t>
      </w:r>
      <w:hyperlink w:anchor="_Toc249238686" w:history="1">
        <w:r w:rsidR="0075173C" w:rsidRPr="00DF2234">
          <w:rPr>
            <w:webHidden/>
          </w:rPr>
          <w:tab/>
        </w:r>
      </w:hyperlink>
      <w:r w:rsidR="00AA2FD7">
        <w:t>306</w:t>
      </w:r>
    </w:p>
    <w:p w:rsidR="00837DC3" w:rsidRPr="00837DC3" w:rsidRDefault="00837DC3" w:rsidP="00837DC3">
      <w:pPr>
        <w:pStyle w:val="TOC3"/>
      </w:pPr>
      <w:r w:rsidRPr="00837DC3">
        <w:t xml:space="preserve">5.2. Christological Symbolism and The American Adam in </w:t>
      </w:r>
      <w:r w:rsidRPr="00837DC3">
        <w:rPr>
          <w:i/>
        </w:rPr>
        <w:t xml:space="preserve">Knights of the Round Table </w:t>
      </w:r>
      <w:r w:rsidRPr="00837DC3">
        <w:t>(1953)</w:t>
      </w:r>
      <w:r>
        <w:t>..............................................................................................</w:t>
      </w:r>
      <w:r w:rsidR="00AA2FD7">
        <w:t>..........................309</w:t>
      </w:r>
    </w:p>
    <w:p w:rsidR="0075173C" w:rsidRPr="00837DC3" w:rsidRDefault="00837DC3" w:rsidP="00837DC3">
      <w:pPr>
        <w:pStyle w:val="TOC3"/>
      </w:pPr>
      <w:r>
        <w:t xml:space="preserve">    </w:t>
      </w:r>
      <w:r w:rsidRPr="00837DC3">
        <w:t>Christological Camelot</w:t>
      </w:r>
      <w:hyperlink w:anchor="_Toc249238687" w:history="1">
        <w:r w:rsidR="0075173C" w:rsidRPr="00DF2234">
          <w:rPr>
            <w:webHidden/>
          </w:rPr>
          <w:tab/>
        </w:r>
      </w:hyperlink>
      <w:r w:rsidR="00AA2FD7">
        <w:t>312</w:t>
      </w:r>
    </w:p>
    <w:p w:rsidR="0075173C" w:rsidRPr="00837DC3" w:rsidRDefault="00837DC3" w:rsidP="00837DC3">
      <w:pPr>
        <w:pStyle w:val="TOC3"/>
      </w:pPr>
      <w:r>
        <w:t xml:space="preserve">    </w:t>
      </w:r>
      <w:r w:rsidRPr="00837DC3">
        <w:t>Lancelot as an American Adam</w:t>
      </w:r>
      <w:hyperlink w:anchor="_Toc249238688" w:history="1">
        <w:r w:rsidR="0075173C" w:rsidRPr="00DF2234">
          <w:rPr>
            <w:webHidden/>
          </w:rPr>
          <w:tab/>
        </w:r>
        <w:r w:rsidR="0075173C" w:rsidRPr="00DF2234">
          <w:rPr>
            <w:webHidden/>
          </w:rPr>
          <w:fldChar w:fldCharType="begin"/>
        </w:r>
        <w:r w:rsidR="0075173C" w:rsidRPr="00DF2234">
          <w:rPr>
            <w:webHidden/>
          </w:rPr>
          <w:instrText xml:space="preserve"> PAGEREF _Toc249238688 \h </w:instrText>
        </w:r>
        <w:r w:rsidR="0075173C" w:rsidRPr="00DF2234">
          <w:rPr>
            <w:webHidden/>
          </w:rPr>
        </w:r>
        <w:r w:rsidR="0075173C" w:rsidRPr="00DF2234">
          <w:rPr>
            <w:webHidden/>
          </w:rPr>
          <w:fldChar w:fldCharType="end"/>
        </w:r>
      </w:hyperlink>
      <w:r w:rsidR="00AA2FD7">
        <w:t>316</w:t>
      </w:r>
    </w:p>
    <w:p w:rsidR="0075173C" w:rsidRPr="00837DC3" w:rsidRDefault="00837DC3" w:rsidP="00837DC3">
      <w:pPr>
        <w:pStyle w:val="TOC3"/>
      </w:pPr>
      <w:r w:rsidRPr="00837DC3">
        <w:t xml:space="preserve">5.3. Commerce and nostalgia: Taylor as ‘The Flower of chivalry’ in </w:t>
      </w:r>
      <w:r w:rsidRPr="00837DC3">
        <w:rPr>
          <w:i/>
        </w:rPr>
        <w:t xml:space="preserve">The Adventures of Quentin Durward </w:t>
      </w:r>
      <w:r w:rsidRPr="00837DC3">
        <w:t>(1955)</w:t>
      </w:r>
      <w:hyperlink w:anchor="_Toc249238689" w:history="1">
        <w:r w:rsidR="0075173C" w:rsidRPr="00DF2234">
          <w:rPr>
            <w:webHidden/>
          </w:rPr>
          <w:tab/>
        </w:r>
      </w:hyperlink>
      <w:r w:rsidR="00AA2FD7">
        <w:t>329</w:t>
      </w:r>
    </w:p>
    <w:p w:rsidR="0075173C" w:rsidRPr="00837DC3" w:rsidRDefault="00837DC3" w:rsidP="00837DC3">
      <w:pPr>
        <w:pStyle w:val="TOC3"/>
      </w:pPr>
      <w:r>
        <w:t xml:space="preserve">    </w:t>
      </w:r>
      <w:r w:rsidRPr="00837DC3">
        <w:t>The Politics of the Ornate</w:t>
      </w:r>
      <w:hyperlink w:anchor="_Toc249238690" w:history="1">
        <w:r w:rsidR="0075173C" w:rsidRPr="00DF2234">
          <w:rPr>
            <w:webHidden/>
          </w:rPr>
          <w:tab/>
        </w:r>
      </w:hyperlink>
      <w:r w:rsidR="00AA2FD7">
        <w:t>332</w:t>
      </w:r>
    </w:p>
    <w:p w:rsidR="0075173C" w:rsidRPr="00837DC3" w:rsidRDefault="00837DC3" w:rsidP="00837DC3">
      <w:pPr>
        <w:pStyle w:val="TOC3"/>
      </w:pPr>
      <w:r>
        <w:t xml:space="preserve">    </w:t>
      </w:r>
      <w:r w:rsidRPr="00837DC3">
        <w:t>The Nostalgic Knight</w:t>
      </w:r>
      <w:hyperlink w:anchor="_Toc249238691" w:history="1">
        <w:r w:rsidR="0075173C" w:rsidRPr="00DF2234">
          <w:rPr>
            <w:webHidden/>
          </w:rPr>
          <w:tab/>
        </w:r>
      </w:hyperlink>
      <w:r w:rsidR="00AA2FD7">
        <w:t>340</w:t>
      </w:r>
    </w:p>
    <w:p w:rsidR="0075173C" w:rsidRPr="00837DC3" w:rsidRDefault="008670D6" w:rsidP="00837DC3">
      <w:pPr>
        <w:pStyle w:val="TOC3"/>
      </w:pPr>
      <w:r>
        <w:t>5.</w:t>
      </w:r>
      <w:r w:rsidRPr="00416473">
        <w:t xml:space="preserve">4. </w:t>
      </w:r>
      <w:r w:rsidR="00837DC3" w:rsidRPr="00416473">
        <w:t>Conclusion</w:t>
      </w:r>
      <w:r w:rsidR="00416473" w:rsidRPr="00416473">
        <w:t>:</w:t>
      </w:r>
      <w:r w:rsidR="008E76E8">
        <w:t xml:space="preserve"> Robert Taylor's Two Kinds of</w:t>
      </w:r>
      <w:r w:rsidR="00A661E0">
        <w:t xml:space="preserve"> K</w:t>
      </w:r>
      <w:r w:rsidR="008E76E8">
        <w:t>night</w:t>
      </w:r>
      <w:hyperlink w:anchor="_Toc249238692" w:history="1">
        <w:r w:rsidR="0075173C" w:rsidRPr="00DF2234">
          <w:rPr>
            <w:webHidden/>
          </w:rPr>
          <w:tab/>
        </w:r>
      </w:hyperlink>
      <w:r w:rsidR="00AA2FD7">
        <w:t>344</w:t>
      </w:r>
    </w:p>
    <w:p w:rsidR="0075173C" w:rsidRPr="00837DC3" w:rsidRDefault="00837DC3" w:rsidP="00837DC3">
      <w:pPr>
        <w:pStyle w:val="TOC3"/>
        <w:ind w:left="0"/>
        <w:rPr>
          <w:b/>
          <w:bCs/>
        </w:rPr>
      </w:pPr>
      <w:r w:rsidRPr="00837DC3">
        <w:rPr>
          <w:b/>
          <w:bCs/>
        </w:rPr>
        <w:t>Chapter Six - Conclusion: The Persistence of Allegory</w:t>
      </w:r>
      <w:hyperlink w:anchor="_Toc249238693" w:history="1">
        <w:r w:rsidR="0075173C" w:rsidRPr="00837DC3">
          <w:rPr>
            <w:webHidden/>
          </w:rPr>
          <w:tab/>
        </w:r>
      </w:hyperlink>
      <w:r w:rsidR="00AA2FD7">
        <w:t>347</w:t>
      </w:r>
    </w:p>
    <w:p w:rsidR="00837DC3" w:rsidRDefault="00837DC3" w:rsidP="00837DC3">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B60691">
        <w:rPr>
          <w:rFonts w:ascii="Times New Roman" w:hAnsi="Times New Roman" w:cs="Times New Roman"/>
          <w:sz w:val="24"/>
          <w:szCs w:val="24"/>
        </w:rPr>
        <w:t>Genre, Stardom, and American Identity</w:t>
      </w:r>
      <w:r>
        <w:rPr>
          <w:rFonts w:ascii="Times New Roman" w:hAnsi="Times New Roman" w:cs="Times New Roman"/>
          <w:sz w:val="24"/>
          <w:szCs w:val="24"/>
        </w:rPr>
        <w:t>.....................................</w:t>
      </w:r>
      <w:r w:rsidR="00103949">
        <w:rPr>
          <w:rFonts w:ascii="Times New Roman" w:hAnsi="Times New Roman" w:cs="Times New Roman"/>
          <w:sz w:val="24"/>
          <w:szCs w:val="24"/>
        </w:rPr>
        <w:t>........................</w:t>
      </w:r>
      <w:r w:rsidR="00AA2FD7">
        <w:rPr>
          <w:rFonts w:ascii="Times New Roman" w:hAnsi="Times New Roman" w:cs="Times New Roman"/>
          <w:sz w:val="24"/>
          <w:szCs w:val="24"/>
        </w:rPr>
        <w:t>...353</w:t>
      </w:r>
    </w:p>
    <w:p w:rsidR="00837DC3" w:rsidRPr="00B60691" w:rsidRDefault="00837DC3" w:rsidP="00837DC3">
      <w:pPr>
        <w:rPr>
          <w:rFonts w:ascii="Times New Roman" w:hAnsi="Times New Roman" w:cs="Times New Roman"/>
          <w:sz w:val="24"/>
          <w:szCs w:val="24"/>
        </w:rPr>
      </w:pPr>
      <w:r>
        <w:rPr>
          <w:rFonts w:ascii="Times New Roman" w:hAnsi="Times New Roman" w:cs="Times New Roman"/>
          <w:sz w:val="24"/>
          <w:szCs w:val="24"/>
        </w:rPr>
        <w:t xml:space="preserve">         </w:t>
      </w:r>
      <w:r w:rsidRPr="00B60691">
        <w:rPr>
          <w:rFonts w:ascii="Times New Roman" w:hAnsi="Times New Roman" w:cs="Times New Roman"/>
          <w:sz w:val="24"/>
          <w:szCs w:val="24"/>
        </w:rPr>
        <w:t>Timeliness of Study and Future Research</w:t>
      </w:r>
      <w:r>
        <w:rPr>
          <w:rFonts w:ascii="Times New Roman" w:hAnsi="Times New Roman" w:cs="Times New Roman"/>
          <w:sz w:val="24"/>
          <w:szCs w:val="24"/>
        </w:rPr>
        <w:t>...........................................................</w:t>
      </w:r>
      <w:r w:rsidR="00AA2FD7">
        <w:rPr>
          <w:rFonts w:ascii="Times New Roman" w:hAnsi="Times New Roman" w:cs="Times New Roman"/>
          <w:sz w:val="24"/>
          <w:szCs w:val="24"/>
        </w:rPr>
        <w:t>..360</w:t>
      </w:r>
    </w:p>
    <w:p w:rsidR="0075173C" w:rsidRPr="00837DC3" w:rsidRDefault="00837DC3" w:rsidP="00837DC3">
      <w:pPr>
        <w:pStyle w:val="TOC3"/>
        <w:ind w:left="0"/>
        <w:rPr>
          <w:bCs/>
        </w:rPr>
      </w:pPr>
      <w:r>
        <w:rPr>
          <w:rFonts w:eastAsiaTheme="minorHAnsi"/>
          <w:noProof w:val="0"/>
        </w:rPr>
        <w:t xml:space="preserve">    </w:t>
      </w:r>
      <w:r w:rsidRPr="00837DC3">
        <w:t xml:space="preserve">7.0. </w:t>
      </w:r>
      <w:r w:rsidRPr="00837DC3">
        <w:rPr>
          <w:bCs/>
        </w:rPr>
        <w:t>Bibliography</w:t>
      </w:r>
      <w:hyperlink w:anchor="_Toc249238694" w:history="1">
        <w:r w:rsidR="0075173C" w:rsidRPr="00DF2234">
          <w:rPr>
            <w:webHidden/>
          </w:rPr>
          <w:tab/>
        </w:r>
      </w:hyperlink>
      <w:r w:rsidR="00103949">
        <w:t>371</w:t>
      </w:r>
    </w:p>
    <w:p w:rsidR="0075173C" w:rsidRDefault="00837DC3" w:rsidP="00837DC3">
      <w:pPr>
        <w:pStyle w:val="TOC3"/>
        <w:ind w:left="0"/>
      </w:pPr>
      <w:r>
        <w:rPr>
          <w:bCs/>
        </w:rPr>
        <w:t xml:space="preserve">    </w:t>
      </w:r>
      <w:r w:rsidRPr="00837DC3">
        <w:rPr>
          <w:bCs/>
        </w:rPr>
        <w:t>8.0. Filmography</w:t>
      </w:r>
      <w:hyperlink w:anchor="_Toc249238695" w:history="1">
        <w:r w:rsidR="0075173C" w:rsidRPr="00DF2234">
          <w:rPr>
            <w:webHidden/>
          </w:rPr>
          <w:tab/>
        </w:r>
      </w:hyperlink>
      <w:r w:rsidR="0075173C" w:rsidRPr="00FD15C3">
        <w:fldChar w:fldCharType="end"/>
      </w:r>
      <w:r w:rsidR="00FA0B4A">
        <w:t>417</w:t>
      </w:r>
    </w:p>
    <w:p w:rsidR="006D616A" w:rsidRDefault="006D616A" w:rsidP="006D616A">
      <w:pPr>
        <w:rPr>
          <w:rFonts w:ascii="Times New Roman" w:hAnsi="Times New Roman" w:cs="Times New Roman"/>
          <w:sz w:val="24"/>
        </w:rPr>
      </w:pPr>
      <w:r>
        <w:rPr>
          <w:rFonts w:ascii="Times New Roman" w:hAnsi="Times New Roman" w:cs="Times New Roman"/>
          <w:sz w:val="24"/>
        </w:rPr>
        <w:t xml:space="preserve">    </w:t>
      </w:r>
      <w:r w:rsidR="009F46CD">
        <w:rPr>
          <w:rFonts w:ascii="Times New Roman" w:hAnsi="Times New Roman" w:cs="Times New Roman"/>
          <w:sz w:val="24"/>
        </w:rPr>
        <w:t>*</w:t>
      </w:r>
      <w:r w:rsidRPr="006D616A">
        <w:rPr>
          <w:rFonts w:ascii="Times New Roman" w:hAnsi="Times New Roman" w:cs="Times New Roman"/>
          <w:sz w:val="24"/>
        </w:rPr>
        <w:t>List of Figures</w:t>
      </w:r>
      <w:r>
        <w:rPr>
          <w:rFonts w:ascii="Times New Roman" w:hAnsi="Times New Roman" w:cs="Times New Roman"/>
          <w:sz w:val="24"/>
        </w:rPr>
        <w:t>..................................................................................</w:t>
      </w:r>
      <w:r w:rsidR="00FA0B4A">
        <w:rPr>
          <w:rFonts w:ascii="Times New Roman" w:hAnsi="Times New Roman" w:cs="Times New Roman"/>
          <w:sz w:val="24"/>
        </w:rPr>
        <w:t>........................422</w:t>
      </w:r>
    </w:p>
    <w:p w:rsidR="006D616A" w:rsidRPr="008859C1" w:rsidRDefault="008859C1" w:rsidP="008859C1">
      <w:pPr>
        <w:rPr>
          <w:rFonts w:ascii="Times New Roman" w:hAnsi="Times New Roman" w:cs="Times New Roman"/>
          <w:sz w:val="24"/>
        </w:rPr>
        <w:sectPr w:rsidR="006D616A" w:rsidRPr="008859C1" w:rsidSect="006D616A">
          <w:headerReference w:type="default" r:id="rId8"/>
          <w:footerReference w:type="default" r:id="rId9"/>
          <w:footerReference w:type="first" r:id="rId10"/>
          <w:type w:val="continuous"/>
          <w:pgSz w:w="11906" w:h="16838"/>
          <w:pgMar w:top="1440" w:right="1440" w:bottom="1440" w:left="1440" w:header="708" w:footer="708" w:gutter="0"/>
          <w:cols w:space="708"/>
          <w:titlePg/>
          <w:docGrid w:linePitch="360"/>
        </w:sectPr>
      </w:pPr>
      <w:r>
        <w:rPr>
          <w:rFonts w:ascii="Times New Roman" w:hAnsi="Times New Roman" w:cs="Times New Roman"/>
          <w:sz w:val="24"/>
        </w:rPr>
        <w:t xml:space="preserve">    Appendix..........................................................................................</w:t>
      </w:r>
      <w:r w:rsidR="00FA0B4A">
        <w:rPr>
          <w:rFonts w:ascii="Times New Roman" w:hAnsi="Times New Roman" w:cs="Times New Roman"/>
          <w:sz w:val="24"/>
        </w:rPr>
        <w:t>..........................426</w:t>
      </w:r>
    </w:p>
    <w:p w:rsidR="003525F9" w:rsidRDefault="003525F9"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9F46CD" w:rsidRPr="009F46CD" w:rsidRDefault="009F46CD" w:rsidP="009F46CD">
      <w:pPr>
        <w:pBdr>
          <w:top w:val="nil"/>
          <w:left w:val="nil"/>
          <w:bottom w:val="nil"/>
          <w:right w:val="nil"/>
          <w:between w:val="nil"/>
          <w:bar w:val="nil"/>
        </w:pBdr>
        <w:spacing w:after="0" w:line="360" w:lineRule="auto"/>
        <w:jc w:val="both"/>
        <w:rPr>
          <w:rFonts w:ascii="Times New Roman" w:eastAsia="Calibri" w:hAnsi="Times New Roman" w:cs="Times New Roman"/>
          <w:bCs/>
          <w:sz w:val="24"/>
          <w:szCs w:val="32"/>
          <w:u w:color="000000"/>
          <w:bdr w:val="nil"/>
          <w:lang w:eastAsia="en-GB"/>
        </w:rPr>
      </w:pPr>
      <w:r w:rsidRPr="009F46CD">
        <w:rPr>
          <w:rFonts w:ascii="Times New Roman" w:eastAsia="Calibri" w:hAnsi="Times New Roman" w:cs="Times New Roman"/>
          <w:bCs/>
          <w:sz w:val="24"/>
          <w:szCs w:val="32"/>
          <w:u w:color="000000"/>
          <w:bdr w:val="nil"/>
          <w:lang w:eastAsia="en-GB"/>
        </w:rPr>
        <w:t>*N.B.</w:t>
      </w:r>
      <w:r>
        <w:rPr>
          <w:rFonts w:ascii="Times New Roman" w:eastAsia="Calibri" w:hAnsi="Times New Roman" w:cs="Times New Roman"/>
          <w:bCs/>
          <w:sz w:val="24"/>
          <w:szCs w:val="32"/>
          <w:u w:color="000000"/>
          <w:bdr w:val="nil"/>
          <w:lang w:eastAsia="en-GB"/>
        </w:rPr>
        <w:t xml:space="preserve"> Against convention, I have placed the ‘List of Figures’ at the end due to the requirement for this thesis so be split into two separate bound volumes with specific maximum page lengths.  </w:t>
      </w: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716E25" w:rsidRDefault="00716E25"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6D616A" w:rsidRDefault="006D616A" w:rsidP="00837DC3">
      <w:pPr>
        <w:pBdr>
          <w:top w:val="nil"/>
          <w:left w:val="nil"/>
          <w:bottom w:val="nil"/>
          <w:right w:val="nil"/>
          <w:between w:val="nil"/>
          <w:bar w:val="nil"/>
        </w:pBdr>
        <w:spacing w:after="0" w:line="360" w:lineRule="auto"/>
        <w:rPr>
          <w:rFonts w:ascii="Calibri" w:eastAsia="Calibri" w:hAnsi="Calibri" w:cs="Calibri"/>
          <w:b/>
          <w:bCs/>
          <w:sz w:val="32"/>
          <w:szCs w:val="32"/>
          <w:u w:color="000000"/>
          <w:bdr w:val="nil"/>
          <w:lang w:eastAsia="en-GB"/>
        </w:rPr>
      </w:pPr>
    </w:p>
    <w:p w:rsidR="00B3386F" w:rsidRDefault="00B3386F" w:rsidP="00716E25">
      <w:pPr>
        <w:pBdr>
          <w:top w:val="nil"/>
          <w:left w:val="nil"/>
          <w:bottom w:val="nil"/>
          <w:right w:val="nil"/>
          <w:between w:val="nil"/>
          <w:bar w:val="nil"/>
        </w:pBdr>
        <w:spacing w:after="0" w:line="240" w:lineRule="auto"/>
        <w:rPr>
          <w:rFonts w:ascii="Calibri" w:eastAsia="Calibri" w:hAnsi="Calibri" w:cs="Calibri"/>
          <w:b/>
          <w:bCs/>
          <w:sz w:val="32"/>
          <w:szCs w:val="32"/>
          <w:u w:color="000000"/>
          <w:bdr w:val="nil"/>
          <w:lang w:eastAsia="en-GB"/>
        </w:rPr>
      </w:pPr>
    </w:p>
    <w:p w:rsidR="00716E25" w:rsidRPr="006A354C" w:rsidRDefault="00716E25" w:rsidP="00716E25">
      <w:pPr>
        <w:pBdr>
          <w:top w:val="nil"/>
          <w:left w:val="nil"/>
          <w:bottom w:val="nil"/>
          <w:right w:val="nil"/>
          <w:between w:val="nil"/>
          <w:bar w:val="nil"/>
        </w:pBdr>
        <w:spacing w:after="0" w:line="240" w:lineRule="auto"/>
        <w:rPr>
          <w:rFonts w:ascii="Calibri" w:eastAsia="Calibri" w:hAnsi="Calibri" w:cs="Calibri"/>
          <w:b/>
          <w:bCs/>
          <w:sz w:val="24"/>
          <w:szCs w:val="32"/>
          <w:u w:color="000000"/>
          <w:bdr w:val="nil"/>
          <w:lang w:eastAsia="en-GB"/>
        </w:rPr>
      </w:pPr>
    </w:p>
    <w:p w:rsidR="00716E25" w:rsidRDefault="00716E25" w:rsidP="00716E25">
      <w:pPr>
        <w:pBdr>
          <w:top w:val="nil"/>
          <w:left w:val="nil"/>
          <w:bottom w:val="nil"/>
          <w:right w:val="nil"/>
          <w:between w:val="nil"/>
          <w:bar w:val="nil"/>
        </w:pBdr>
        <w:spacing w:after="0" w:line="240" w:lineRule="auto"/>
        <w:rPr>
          <w:rFonts w:ascii="Calibri" w:eastAsia="Calibri" w:hAnsi="Calibri" w:cs="Calibri"/>
          <w:b/>
          <w:bCs/>
          <w:sz w:val="32"/>
          <w:szCs w:val="32"/>
          <w:u w:color="000000"/>
          <w:bdr w:val="nil"/>
          <w:lang w:eastAsia="en-GB"/>
        </w:rPr>
      </w:pPr>
    </w:p>
    <w:p w:rsidR="00716E25" w:rsidRPr="009F46CD" w:rsidRDefault="00716E25" w:rsidP="00716E25">
      <w:pPr>
        <w:pBdr>
          <w:top w:val="nil"/>
          <w:left w:val="nil"/>
          <w:bottom w:val="nil"/>
          <w:right w:val="nil"/>
          <w:between w:val="nil"/>
          <w:bar w:val="nil"/>
        </w:pBdr>
        <w:spacing w:after="0" w:line="240" w:lineRule="auto"/>
        <w:rPr>
          <w:rFonts w:ascii="Times New Roman" w:eastAsia="Calibri" w:hAnsi="Times New Roman" w:cs="Times New Roman"/>
          <w:bCs/>
          <w:sz w:val="24"/>
          <w:szCs w:val="32"/>
          <w:u w:color="000000"/>
          <w:bdr w:val="nil"/>
          <w:lang w:eastAsia="en-GB"/>
        </w:rPr>
      </w:pPr>
    </w:p>
    <w:p w:rsidR="00716E25" w:rsidRDefault="00716E25" w:rsidP="00716E25">
      <w:pPr>
        <w:pBdr>
          <w:top w:val="nil"/>
          <w:left w:val="nil"/>
          <w:bottom w:val="nil"/>
          <w:right w:val="nil"/>
          <w:between w:val="nil"/>
          <w:bar w:val="nil"/>
        </w:pBdr>
        <w:spacing w:after="0" w:line="240" w:lineRule="auto"/>
        <w:rPr>
          <w:rFonts w:ascii="Calibri" w:eastAsia="Calibri" w:hAnsi="Calibri" w:cs="Calibri"/>
          <w:bCs/>
          <w:color w:val="000000"/>
          <w:sz w:val="24"/>
          <w:szCs w:val="32"/>
          <w:u w:color="000000"/>
          <w:bdr w:val="nil"/>
          <w:lang w:eastAsia="en-GB"/>
        </w:rPr>
        <w:sectPr w:rsidR="00716E25" w:rsidSect="00716E25">
          <w:type w:val="continuous"/>
          <w:pgSz w:w="11906" w:h="16838"/>
          <w:pgMar w:top="1440" w:right="1440" w:bottom="1440" w:left="1440" w:header="708" w:footer="708" w:gutter="0"/>
          <w:cols w:space="708"/>
          <w:titlePg/>
          <w:docGrid w:linePitch="360"/>
        </w:sectPr>
      </w:pPr>
    </w:p>
    <w:p w:rsidR="009C3C9F" w:rsidRPr="00B3386F" w:rsidRDefault="006D616A" w:rsidP="00B3386F">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sectPr w:rsidR="009C3C9F" w:rsidRPr="00B3386F" w:rsidSect="00B3386F">
          <w:type w:val="continuous"/>
          <w:pgSz w:w="11906" w:h="16838"/>
          <w:pgMar w:top="1440" w:right="1440" w:bottom="1440" w:left="1440" w:header="708" w:footer="708" w:gutter="0"/>
          <w:cols w:space="708"/>
          <w:titlePg/>
          <w:docGrid w:linePitch="360"/>
        </w:sectPr>
      </w:pPr>
      <w:r>
        <w:rPr>
          <w:rFonts w:ascii="Calibri" w:eastAsia="Calibri" w:hAnsi="Calibri" w:cs="Calibri"/>
          <w:bCs/>
          <w:color w:val="000000"/>
          <w:sz w:val="24"/>
          <w:szCs w:val="32"/>
          <w:u w:color="000000"/>
          <w:bdr w:val="nil"/>
          <w:lang w:eastAsia="en-GB"/>
        </w:rPr>
        <w:t>-Chapter 1-</w:t>
      </w:r>
    </w:p>
    <w:p w:rsidR="00F440DF" w:rsidRDefault="00F440DF" w:rsidP="00AD6D7E">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sectPr w:rsidR="00F440DF" w:rsidSect="00B3386F">
          <w:type w:val="continuous"/>
          <w:pgSz w:w="11906" w:h="16838"/>
          <w:pgMar w:top="1440" w:right="1440" w:bottom="1440" w:left="1440" w:header="708" w:footer="708" w:gutter="0"/>
          <w:cols w:space="708"/>
          <w:titlePg/>
          <w:docGrid w:linePitch="360"/>
        </w:sectPr>
      </w:pPr>
    </w:p>
    <w:p w:rsidR="00B3386F" w:rsidRPr="006D616A" w:rsidRDefault="00B3386F" w:rsidP="006D616A">
      <w:pPr>
        <w:tabs>
          <w:tab w:val="center" w:pos="0"/>
          <w:tab w:val="left" w:pos="5250"/>
        </w:tabs>
        <w:rPr>
          <w:rFonts w:ascii="Times New Roman" w:hAnsi="Times New Roman" w:cs="Times New Roman"/>
          <w:sz w:val="24"/>
          <w:szCs w:val="24"/>
        </w:rPr>
        <w:sectPr w:rsidR="00B3386F" w:rsidRPr="006D616A" w:rsidSect="00B3386F">
          <w:type w:val="continuous"/>
          <w:pgSz w:w="11906" w:h="16838"/>
          <w:pgMar w:top="1440" w:right="1440" w:bottom="1440" w:left="1440" w:header="708" w:footer="708" w:gutter="0"/>
          <w:cols w:space="708"/>
          <w:titlePg/>
          <w:docGrid w:linePitch="360"/>
        </w:sectPr>
      </w:pPr>
    </w:p>
    <w:p w:rsidR="009F031D" w:rsidRDefault="009F031D" w:rsidP="00B3386F">
      <w:pPr>
        <w:autoSpaceDE w:val="0"/>
        <w:autoSpaceDN w:val="0"/>
        <w:adjustRightInd w:val="0"/>
        <w:spacing w:after="0" w:line="240" w:lineRule="auto"/>
        <w:jc w:val="center"/>
        <w:rPr>
          <w:rFonts w:cstheme="minorHAnsi"/>
          <w:b/>
          <w:i/>
          <w:sz w:val="32"/>
          <w:szCs w:val="32"/>
        </w:rPr>
      </w:pPr>
      <w:r w:rsidRPr="00F613E1">
        <w:rPr>
          <w:rFonts w:cstheme="minorHAnsi"/>
          <w:b/>
          <w:sz w:val="32"/>
          <w:szCs w:val="32"/>
        </w:rPr>
        <w:t xml:space="preserve">Introduction: </w:t>
      </w:r>
      <w:r w:rsidRPr="00F613E1">
        <w:rPr>
          <w:rFonts w:cstheme="minorHAnsi"/>
          <w:b/>
          <w:i/>
          <w:sz w:val="32"/>
          <w:szCs w:val="32"/>
        </w:rPr>
        <w:t>Wearing Historicity</w:t>
      </w:r>
    </w:p>
    <w:p w:rsidR="00B3386F" w:rsidRPr="00F613E1" w:rsidRDefault="00B3386F" w:rsidP="00B3386F">
      <w:pPr>
        <w:autoSpaceDE w:val="0"/>
        <w:autoSpaceDN w:val="0"/>
        <w:adjustRightInd w:val="0"/>
        <w:spacing w:after="0" w:line="240" w:lineRule="auto"/>
        <w:jc w:val="center"/>
        <w:rPr>
          <w:rFonts w:ascii="Times New Roman" w:hAnsi="Times New Roman" w:cs="Times New Roman"/>
          <w:sz w:val="24"/>
          <w:szCs w:val="24"/>
        </w:rPr>
      </w:pPr>
    </w:p>
    <w:p w:rsidR="009F031D" w:rsidRDefault="009F031D" w:rsidP="009F031D">
      <w:pPr>
        <w:autoSpaceDE w:val="0"/>
        <w:autoSpaceDN w:val="0"/>
        <w:adjustRightInd w:val="0"/>
        <w:spacing w:after="0" w:line="240" w:lineRule="auto"/>
        <w:jc w:val="center"/>
        <w:rPr>
          <w:rFonts w:ascii="Times New Roman" w:hAnsi="Times New Roman" w:cs="Times New Roman"/>
          <w:b/>
          <w:sz w:val="24"/>
          <w:szCs w:val="24"/>
          <w:u w:val="single"/>
        </w:rPr>
      </w:pPr>
    </w:p>
    <w:p w:rsidR="009F031D" w:rsidRDefault="009F031D" w:rsidP="009F031D">
      <w:pPr>
        <w:autoSpaceDE w:val="0"/>
        <w:autoSpaceDN w:val="0"/>
        <w:adjustRightInd w:val="0"/>
        <w:spacing w:after="0" w:line="240" w:lineRule="auto"/>
        <w:jc w:val="center"/>
        <w:rPr>
          <w:rFonts w:ascii="Times New Roman" w:hAnsi="Times New Roman" w:cs="Times New Roman"/>
          <w:b/>
          <w:sz w:val="24"/>
          <w:szCs w:val="24"/>
          <w:u w:val="single"/>
        </w:rPr>
      </w:pPr>
    </w:p>
    <w:p w:rsidR="009F031D" w:rsidRPr="009D7908" w:rsidRDefault="009F031D" w:rsidP="00754FF2">
      <w:pPr>
        <w:pStyle w:val="ListParagraph"/>
        <w:spacing w:line="276" w:lineRule="auto"/>
        <w:ind w:left="450"/>
        <w:jc w:val="right"/>
        <w:rPr>
          <w:rFonts w:ascii="Times New Roman" w:hAnsi="Times New Roman" w:cs="Times New Roman"/>
          <w:sz w:val="24"/>
        </w:rPr>
      </w:pPr>
      <w:r w:rsidRPr="009D7908">
        <w:rPr>
          <w:rFonts w:ascii="Times New Roman" w:hAnsi="Times New Roman" w:cs="Times New Roman"/>
          <w:sz w:val="24"/>
        </w:rPr>
        <w:t>‘The Imagery of Hollywood dominates the cinema’s Middle Ages.’</w:t>
      </w:r>
      <w:r w:rsidRPr="009D7908">
        <w:rPr>
          <w:rStyle w:val="FootnoteReference"/>
          <w:rFonts w:ascii="Times New Roman" w:hAnsi="Times New Roman" w:cs="Times New Roman"/>
          <w:sz w:val="24"/>
        </w:rPr>
        <w:footnoteReference w:id="2"/>
      </w:r>
    </w:p>
    <w:p w:rsidR="009F031D" w:rsidRDefault="009F031D" w:rsidP="00754FF2">
      <w:pPr>
        <w:pStyle w:val="ListParagraph"/>
        <w:spacing w:line="276" w:lineRule="auto"/>
        <w:ind w:left="450"/>
        <w:jc w:val="right"/>
        <w:rPr>
          <w:rFonts w:ascii="Times New Roman" w:hAnsi="Times New Roman" w:cs="Times New Roman"/>
          <w:sz w:val="24"/>
        </w:rPr>
      </w:pPr>
      <w:r w:rsidRPr="009D7908">
        <w:rPr>
          <w:rFonts w:ascii="Times New Roman" w:hAnsi="Times New Roman" w:cs="Times New Roman"/>
          <w:sz w:val="24"/>
        </w:rPr>
        <w:t>(David Williams, ‘Medieval Movies’)</w:t>
      </w:r>
    </w:p>
    <w:p w:rsidR="009F031D" w:rsidRDefault="009F031D" w:rsidP="009F031D">
      <w:pPr>
        <w:pStyle w:val="ListParagraph"/>
        <w:ind w:left="450"/>
        <w:jc w:val="right"/>
        <w:rPr>
          <w:rFonts w:ascii="Times New Roman" w:hAnsi="Times New Roman" w:cs="Times New Roman"/>
          <w:sz w:val="24"/>
        </w:rPr>
      </w:pPr>
    </w:p>
    <w:p w:rsidR="009F031D" w:rsidRDefault="009F031D" w:rsidP="00754FF2">
      <w:pPr>
        <w:pStyle w:val="ListParagraph"/>
        <w:spacing w:line="276" w:lineRule="auto"/>
        <w:jc w:val="both"/>
        <w:rPr>
          <w:rFonts w:ascii="Times New Roman" w:hAnsi="Times New Roman" w:cs="Times New Roman"/>
          <w:sz w:val="24"/>
        </w:rPr>
      </w:pPr>
      <w:r>
        <w:rPr>
          <w:rFonts w:ascii="Times New Roman" w:hAnsi="Times New Roman" w:cs="Times New Roman"/>
          <w:sz w:val="24"/>
        </w:rPr>
        <w:t>The Middle Ages undergoes continual rebirth as each succeeding generation turns back to history to consider issues directly relevant to the present, and Hollywood Arthuriana offers an especially fertile field for studying such mythopoeic cultural appropriations.</w:t>
      </w:r>
      <w:r>
        <w:rPr>
          <w:rStyle w:val="FootnoteReference"/>
          <w:rFonts w:ascii="Times New Roman" w:hAnsi="Times New Roman" w:cs="Times New Roman"/>
          <w:sz w:val="24"/>
        </w:rPr>
        <w:footnoteReference w:id="3"/>
      </w:r>
    </w:p>
    <w:p w:rsidR="009F031D" w:rsidRDefault="009F031D" w:rsidP="00754FF2">
      <w:pPr>
        <w:pStyle w:val="ListParagraph"/>
        <w:spacing w:line="276" w:lineRule="auto"/>
        <w:ind w:left="450"/>
        <w:jc w:val="right"/>
        <w:rPr>
          <w:rFonts w:ascii="Times New Roman" w:hAnsi="Times New Roman" w:cs="Times New Roman"/>
          <w:sz w:val="24"/>
        </w:rPr>
      </w:pPr>
      <w:r>
        <w:rPr>
          <w:rFonts w:ascii="Times New Roman" w:hAnsi="Times New Roman" w:cs="Times New Roman"/>
          <w:sz w:val="24"/>
        </w:rPr>
        <w:t>(Tison Pugh)</w:t>
      </w:r>
    </w:p>
    <w:p w:rsidR="00531B0C" w:rsidRDefault="00531B0C" w:rsidP="00A85024">
      <w:pPr>
        <w:spacing w:after="0"/>
        <w:rPr>
          <w:rFonts w:ascii="Times New Roman" w:hAnsi="Times New Roman" w:cs="Times New Roman"/>
          <w:b/>
          <w:sz w:val="24"/>
        </w:rPr>
      </w:pPr>
    </w:p>
    <w:p w:rsidR="0054365E" w:rsidRDefault="0054365E" w:rsidP="00A85024">
      <w:pPr>
        <w:spacing w:after="0"/>
        <w:rPr>
          <w:rFonts w:ascii="Times New Roman" w:hAnsi="Times New Roman" w:cs="Times New Roman"/>
          <w:b/>
          <w:sz w:val="24"/>
        </w:rPr>
      </w:pPr>
    </w:p>
    <w:p w:rsidR="009F031D" w:rsidRDefault="003A631F" w:rsidP="00A85024">
      <w:pPr>
        <w:spacing w:after="0"/>
        <w:rPr>
          <w:rFonts w:cstheme="minorHAnsi"/>
          <w:b/>
          <w:sz w:val="26"/>
          <w:szCs w:val="26"/>
        </w:rPr>
      </w:pPr>
      <w:r>
        <w:rPr>
          <w:rFonts w:cstheme="minorHAnsi"/>
          <w:b/>
          <w:sz w:val="26"/>
          <w:szCs w:val="26"/>
        </w:rPr>
        <w:t>1</w:t>
      </w:r>
      <w:r w:rsidR="009F031D">
        <w:rPr>
          <w:rFonts w:cstheme="minorHAnsi"/>
          <w:b/>
          <w:sz w:val="26"/>
          <w:szCs w:val="26"/>
        </w:rPr>
        <w:t>.1</w:t>
      </w:r>
      <w:r w:rsidR="009F031D" w:rsidRPr="009F031D">
        <w:rPr>
          <w:rFonts w:cstheme="minorHAnsi"/>
          <w:b/>
          <w:sz w:val="26"/>
          <w:szCs w:val="26"/>
        </w:rPr>
        <w:t xml:space="preserve">. </w:t>
      </w:r>
      <w:r w:rsidR="00531B0C">
        <w:rPr>
          <w:rFonts w:cstheme="minorHAnsi"/>
          <w:b/>
          <w:sz w:val="26"/>
          <w:szCs w:val="26"/>
        </w:rPr>
        <w:t>Debating the Hollywood Medieval</w:t>
      </w:r>
    </w:p>
    <w:p w:rsidR="00A85024" w:rsidRDefault="00A85024" w:rsidP="00A85024">
      <w:pPr>
        <w:spacing w:after="0"/>
        <w:rPr>
          <w:rFonts w:cstheme="minorHAnsi"/>
          <w:b/>
          <w:sz w:val="26"/>
          <w:szCs w:val="26"/>
        </w:rPr>
      </w:pPr>
    </w:p>
    <w:p w:rsidR="00275364" w:rsidRDefault="00A85024" w:rsidP="008649F6">
      <w:pPr>
        <w:spacing w:line="480" w:lineRule="auto"/>
        <w:jc w:val="both"/>
        <w:rPr>
          <w:rFonts w:ascii="Times New Roman" w:hAnsi="Times New Roman" w:cs="Times New Roman"/>
          <w:sz w:val="24"/>
          <w:szCs w:val="26"/>
        </w:rPr>
      </w:pPr>
      <w:r>
        <w:rPr>
          <w:rFonts w:ascii="Times New Roman" w:hAnsi="Times New Roman" w:cs="Times New Roman"/>
          <w:sz w:val="24"/>
          <w:szCs w:val="26"/>
        </w:rPr>
        <w:t>Recent works of scholar</w:t>
      </w:r>
      <w:r w:rsidR="00576C2F">
        <w:rPr>
          <w:rFonts w:ascii="Times New Roman" w:hAnsi="Times New Roman" w:cs="Times New Roman"/>
          <w:sz w:val="24"/>
          <w:szCs w:val="26"/>
        </w:rPr>
        <w:t>ship on Hollywood films set in t</w:t>
      </w:r>
      <w:r>
        <w:rPr>
          <w:rFonts w:ascii="Times New Roman" w:hAnsi="Times New Roman" w:cs="Times New Roman"/>
          <w:sz w:val="24"/>
          <w:szCs w:val="26"/>
        </w:rPr>
        <w:t xml:space="preserve">he Middle Ages have tended to </w:t>
      </w:r>
      <w:r w:rsidR="00294B53">
        <w:rPr>
          <w:rFonts w:ascii="Times New Roman" w:hAnsi="Times New Roman" w:cs="Times New Roman"/>
          <w:sz w:val="24"/>
          <w:szCs w:val="26"/>
        </w:rPr>
        <w:t>engage i</w:t>
      </w:r>
      <w:r w:rsidR="00E1490C">
        <w:rPr>
          <w:rFonts w:ascii="Times New Roman" w:hAnsi="Times New Roman" w:cs="Times New Roman"/>
          <w:sz w:val="24"/>
          <w:szCs w:val="26"/>
        </w:rPr>
        <w:t xml:space="preserve">n </w:t>
      </w:r>
      <w:r w:rsidR="004D2D6D">
        <w:rPr>
          <w:rFonts w:ascii="Times New Roman" w:hAnsi="Times New Roman" w:cs="Times New Roman"/>
          <w:sz w:val="24"/>
          <w:szCs w:val="26"/>
        </w:rPr>
        <w:t>acts</w:t>
      </w:r>
      <w:r w:rsidR="00294B53">
        <w:rPr>
          <w:rFonts w:ascii="Times New Roman" w:hAnsi="Times New Roman" w:cs="Times New Roman"/>
          <w:sz w:val="24"/>
          <w:szCs w:val="26"/>
        </w:rPr>
        <w:t xml:space="preserve"> of reconstruction, deconstruction, or a combination of the two</w:t>
      </w:r>
      <w:r>
        <w:rPr>
          <w:rFonts w:ascii="Times New Roman" w:hAnsi="Times New Roman" w:cs="Times New Roman"/>
          <w:sz w:val="24"/>
          <w:szCs w:val="26"/>
        </w:rPr>
        <w:t>.</w:t>
      </w:r>
      <w:r w:rsidR="00754FF2">
        <w:rPr>
          <w:rStyle w:val="FootnoteReference"/>
          <w:rFonts w:ascii="Times New Roman" w:hAnsi="Times New Roman" w:cs="Times New Roman"/>
          <w:sz w:val="24"/>
          <w:szCs w:val="26"/>
        </w:rPr>
        <w:footnoteReference w:id="4"/>
      </w:r>
      <w:r w:rsidR="002432FF">
        <w:rPr>
          <w:rFonts w:ascii="Times New Roman" w:hAnsi="Times New Roman" w:cs="Times New Roman"/>
          <w:sz w:val="24"/>
          <w:szCs w:val="26"/>
        </w:rPr>
        <w:t xml:space="preserve"> </w:t>
      </w:r>
      <w:r w:rsidR="00294B53">
        <w:rPr>
          <w:rFonts w:ascii="Times New Roman" w:hAnsi="Times New Roman" w:cs="Times New Roman"/>
          <w:sz w:val="24"/>
          <w:szCs w:val="26"/>
        </w:rPr>
        <w:t>Broadly speaking, commentators</w:t>
      </w:r>
      <w:r w:rsidR="00C46ECA">
        <w:rPr>
          <w:rFonts w:ascii="Times New Roman" w:hAnsi="Times New Roman" w:cs="Times New Roman"/>
          <w:sz w:val="24"/>
          <w:szCs w:val="26"/>
        </w:rPr>
        <w:t xml:space="preserve"> adhering to the</w:t>
      </w:r>
      <w:r w:rsidR="00294B53">
        <w:rPr>
          <w:rFonts w:ascii="Times New Roman" w:hAnsi="Times New Roman" w:cs="Times New Roman"/>
          <w:sz w:val="24"/>
          <w:szCs w:val="26"/>
        </w:rPr>
        <w:t xml:space="preserve"> principle </w:t>
      </w:r>
      <w:r w:rsidR="006E7EF1">
        <w:rPr>
          <w:rFonts w:ascii="Times New Roman" w:hAnsi="Times New Roman" w:cs="Times New Roman"/>
          <w:sz w:val="24"/>
          <w:szCs w:val="26"/>
        </w:rPr>
        <w:t xml:space="preserve">of reconstruction have </w:t>
      </w:r>
      <w:r w:rsidR="00294B53">
        <w:rPr>
          <w:rFonts w:ascii="Times New Roman" w:hAnsi="Times New Roman" w:cs="Times New Roman"/>
          <w:sz w:val="24"/>
          <w:szCs w:val="26"/>
        </w:rPr>
        <w:t>demonstrate</w:t>
      </w:r>
      <w:r w:rsidR="006E7EF1">
        <w:rPr>
          <w:rFonts w:ascii="Times New Roman" w:hAnsi="Times New Roman" w:cs="Times New Roman"/>
          <w:sz w:val="24"/>
          <w:szCs w:val="26"/>
        </w:rPr>
        <w:t>d</w:t>
      </w:r>
      <w:r w:rsidR="00294B53">
        <w:rPr>
          <w:rFonts w:ascii="Times New Roman" w:hAnsi="Times New Roman" w:cs="Times New Roman"/>
          <w:sz w:val="24"/>
          <w:szCs w:val="26"/>
        </w:rPr>
        <w:t xml:space="preserve"> how</w:t>
      </w:r>
      <w:r w:rsidR="00DD381E">
        <w:rPr>
          <w:rFonts w:ascii="Times New Roman" w:hAnsi="Times New Roman" w:cs="Times New Roman"/>
          <w:sz w:val="24"/>
          <w:szCs w:val="26"/>
        </w:rPr>
        <w:t xml:space="preserve"> Hollywood’</w:t>
      </w:r>
      <w:r w:rsidR="006E7EF1">
        <w:rPr>
          <w:rFonts w:ascii="Times New Roman" w:hAnsi="Times New Roman" w:cs="Times New Roman"/>
          <w:sz w:val="24"/>
          <w:szCs w:val="26"/>
        </w:rPr>
        <w:t xml:space="preserve">s medieval offerings </w:t>
      </w:r>
      <w:r w:rsidR="005A5D6F">
        <w:rPr>
          <w:rFonts w:ascii="Times New Roman" w:hAnsi="Times New Roman" w:cs="Times New Roman"/>
          <w:sz w:val="24"/>
          <w:szCs w:val="26"/>
        </w:rPr>
        <w:t>either subscribe to or infringe upon established narrative and par</w:t>
      </w:r>
      <w:r w:rsidR="004D2D6D">
        <w:rPr>
          <w:rFonts w:ascii="Times New Roman" w:hAnsi="Times New Roman" w:cs="Times New Roman"/>
          <w:sz w:val="24"/>
          <w:szCs w:val="26"/>
        </w:rPr>
        <w:t>adigmatic models. This process</w:t>
      </w:r>
      <w:r w:rsidR="005A5D6F">
        <w:rPr>
          <w:rFonts w:ascii="Times New Roman" w:hAnsi="Times New Roman" w:cs="Times New Roman"/>
          <w:sz w:val="24"/>
          <w:szCs w:val="26"/>
        </w:rPr>
        <w:t xml:space="preserve"> manifests itse</w:t>
      </w:r>
      <w:r w:rsidR="001F389F">
        <w:rPr>
          <w:rFonts w:ascii="Times New Roman" w:hAnsi="Times New Roman" w:cs="Times New Roman"/>
          <w:sz w:val="24"/>
          <w:szCs w:val="26"/>
        </w:rPr>
        <w:t>lf equally through those writers</w:t>
      </w:r>
      <w:r w:rsidR="005A5D6F">
        <w:rPr>
          <w:rFonts w:ascii="Times New Roman" w:hAnsi="Times New Roman" w:cs="Times New Roman"/>
          <w:sz w:val="24"/>
          <w:szCs w:val="26"/>
        </w:rPr>
        <w:t xml:space="preserve"> who </w:t>
      </w:r>
      <w:r w:rsidR="00EE6ACC">
        <w:rPr>
          <w:rFonts w:ascii="Times New Roman" w:hAnsi="Times New Roman" w:cs="Times New Roman"/>
          <w:sz w:val="24"/>
          <w:szCs w:val="26"/>
        </w:rPr>
        <w:t xml:space="preserve">respectively </w:t>
      </w:r>
      <w:r w:rsidR="00576C2F">
        <w:rPr>
          <w:rFonts w:ascii="Times New Roman" w:hAnsi="Times New Roman" w:cs="Times New Roman"/>
          <w:sz w:val="24"/>
          <w:szCs w:val="26"/>
        </w:rPr>
        <w:t>discuss films about t</w:t>
      </w:r>
      <w:r w:rsidR="005A5D6F">
        <w:rPr>
          <w:rFonts w:ascii="Times New Roman" w:hAnsi="Times New Roman" w:cs="Times New Roman"/>
          <w:sz w:val="24"/>
          <w:szCs w:val="26"/>
        </w:rPr>
        <w:t xml:space="preserve">he Middle Ages according to their historical fidelity or their evocation of </w:t>
      </w:r>
      <w:r w:rsidR="00FA5F35">
        <w:rPr>
          <w:rFonts w:ascii="Times New Roman" w:hAnsi="Times New Roman" w:cs="Times New Roman"/>
          <w:sz w:val="24"/>
          <w:szCs w:val="26"/>
        </w:rPr>
        <w:t>often</w:t>
      </w:r>
      <w:r w:rsidR="00EE6ACC">
        <w:rPr>
          <w:rFonts w:ascii="Times New Roman" w:hAnsi="Times New Roman" w:cs="Times New Roman"/>
          <w:sz w:val="24"/>
          <w:szCs w:val="26"/>
        </w:rPr>
        <w:t xml:space="preserve"> coded contemporaneous meanings. The former approach seeks to validate</w:t>
      </w:r>
      <w:r w:rsidR="00FA5F35">
        <w:rPr>
          <w:rFonts w:ascii="Times New Roman" w:hAnsi="Times New Roman" w:cs="Times New Roman"/>
          <w:sz w:val="24"/>
          <w:szCs w:val="26"/>
        </w:rPr>
        <w:t xml:space="preserve"> </w:t>
      </w:r>
      <w:r w:rsidR="00EE6ACC">
        <w:rPr>
          <w:rFonts w:ascii="Times New Roman" w:hAnsi="Times New Roman" w:cs="Times New Roman"/>
          <w:sz w:val="24"/>
          <w:szCs w:val="26"/>
        </w:rPr>
        <w:t>or disprove the medieval film’s value as represent</w:t>
      </w:r>
      <w:r w:rsidR="004D2D6D">
        <w:rPr>
          <w:rFonts w:ascii="Times New Roman" w:hAnsi="Times New Roman" w:cs="Times New Roman"/>
          <w:sz w:val="24"/>
          <w:szCs w:val="26"/>
        </w:rPr>
        <w:t>ation of past events as they were</w:t>
      </w:r>
      <w:r w:rsidR="00EE6ACC">
        <w:rPr>
          <w:rFonts w:ascii="Times New Roman" w:hAnsi="Times New Roman" w:cs="Times New Roman"/>
          <w:sz w:val="24"/>
          <w:szCs w:val="26"/>
        </w:rPr>
        <w:t xml:space="preserve"> reported to have happened; whilst the latter approach indicates the film’s status </w:t>
      </w:r>
      <w:r w:rsidR="008649F6">
        <w:rPr>
          <w:rFonts w:ascii="Times New Roman" w:hAnsi="Times New Roman" w:cs="Times New Roman"/>
          <w:sz w:val="24"/>
          <w:szCs w:val="26"/>
        </w:rPr>
        <w:t>as cultural text a</w:t>
      </w:r>
      <w:r w:rsidR="00193C57">
        <w:rPr>
          <w:rFonts w:ascii="Times New Roman" w:hAnsi="Times New Roman" w:cs="Times New Roman"/>
          <w:sz w:val="24"/>
          <w:szCs w:val="26"/>
        </w:rPr>
        <w:t xml:space="preserve">nd historical document </w:t>
      </w:r>
      <w:r w:rsidR="004D2D6D">
        <w:rPr>
          <w:rFonts w:ascii="Times New Roman" w:hAnsi="Times New Roman" w:cs="Times New Roman"/>
          <w:sz w:val="24"/>
          <w:szCs w:val="26"/>
        </w:rPr>
        <w:t xml:space="preserve">more </w:t>
      </w:r>
      <w:r w:rsidR="00193C57">
        <w:rPr>
          <w:rFonts w:ascii="Times New Roman" w:hAnsi="Times New Roman" w:cs="Times New Roman"/>
          <w:sz w:val="24"/>
          <w:szCs w:val="26"/>
        </w:rPr>
        <w:t>representative of its circumstances of production</w:t>
      </w:r>
      <w:r w:rsidR="008649F6">
        <w:rPr>
          <w:rFonts w:ascii="Times New Roman" w:hAnsi="Times New Roman" w:cs="Times New Roman"/>
          <w:sz w:val="24"/>
          <w:szCs w:val="26"/>
        </w:rPr>
        <w:t xml:space="preserve">. </w:t>
      </w:r>
      <w:r w:rsidR="00EE6ACC">
        <w:rPr>
          <w:rFonts w:ascii="Times New Roman" w:hAnsi="Times New Roman" w:cs="Times New Roman"/>
          <w:sz w:val="24"/>
          <w:szCs w:val="26"/>
        </w:rPr>
        <w:t>Hence, r</w:t>
      </w:r>
      <w:r w:rsidR="008649F6">
        <w:rPr>
          <w:rFonts w:ascii="Times New Roman" w:hAnsi="Times New Roman" w:cs="Times New Roman"/>
          <w:sz w:val="24"/>
          <w:szCs w:val="26"/>
        </w:rPr>
        <w:t>ec</w:t>
      </w:r>
      <w:r w:rsidR="00EE6ACC">
        <w:rPr>
          <w:rFonts w:ascii="Times New Roman" w:hAnsi="Times New Roman" w:cs="Times New Roman"/>
          <w:sz w:val="24"/>
          <w:szCs w:val="26"/>
        </w:rPr>
        <w:t xml:space="preserve">onstruction can be seen as </w:t>
      </w:r>
      <w:r w:rsidR="001F389F">
        <w:rPr>
          <w:rFonts w:ascii="Times New Roman" w:hAnsi="Times New Roman" w:cs="Times New Roman"/>
          <w:sz w:val="24"/>
          <w:szCs w:val="26"/>
        </w:rPr>
        <w:t xml:space="preserve">a </w:t>
      </w:r>
      <w:r w:rsidR="00EE6ACC">
        <w:rPr>
          <w:rFonts w:ascii="Times New Roman" w:hAnsi="Times New Roman" w:cs="Times New Roman"/>
          <w:sz w:val="24"/>
          <w:szCs w:val="26"/>
        </w:rPr>
        <w:t>structuralist act</w:t>
      </w:r>
      <w:r w:rsidR="00241A03">
        <w:rPr>
          <w:rFonts w:ascii="Times New Roman" w:hAnsi="Times New Roman" w:cs="Times New Roman"/>
          <w:sz w:val="24"/>
          <w:szCs w:val="26"/>
        </w:rPr>
        <w:t xml:space="preserve"> that </w:t>
      </w:r>
      <w:r w:rsidR="008649F6">
        <w:rPr>
          <w:rFonts w:ascii="Times New Roman" w:hAnsi="Times New Roman" w:cs="Times New Roman"/>
          <w:sz w:val="24"/>
          <w:szCs w:val="26"/>
        </w:rPr>
        <w:t>ap</w:t>
      </w:r>
      <w:r w:rsidR="00241A03">
        <w:rPr>
          <w:rFonts w:ascii="Times New Roman" w:hAnsi="Times New Roman" w:cs="Times New Roman"/>
          <w:sz w:val="24"/>
          <w:szCs w:val="26"/>
        </w:rPr>
        <w:t>plies</w:t>
      </w:r>
      <w:r w:rsidR="00EE6ACC">
        <w:rPr>
          <w:rFonts w:ascii="Times New Roman" w:hAnsi="Times New Roman" w:cs="Times New Roman"/>
          <w:sz w:val="24"/>
          <w:szCs w:val="26"/>
        </w:rPr>
        <w:t xml:space="preserve"> the medieval film</w:t>
      </w:r>
      <w:r w:rsidR="008649F6">
        <w:rPr>
          <w:rFonts w:ascii="Times New Roman" w:hAnsi="Times New Roman" w:cs="Times New Roman"/>
          <w:sz w:val="24"/>
          <w:szCs w:val="26"/>
        </w:rPr>
        <w:t xml:space="preserve"> to a sense of </w:t>
      </w:r>
      <w:r w:rsidR="004D2D6D">
        <w:rPr>
          <w:rFonts w:ascii="Times New Roman" w:hAnsi="Times New Roman" w:cs="Times New Roman"/>
          <w:sz w:val="24"/>
          <w:szCs w:val="26"/>
        </w:rPr>
        <w:t xml:space="preserve">historical </w:t>
      </w:r>
      <w:r w:rsidR="008649F6">
        <w:rPr>
          <w:rFonts w:ascii="Times New Roman" w:hAnsi="Times New Roman" w:cs="Times New Roman"/>
          <w:sz w:val="24"/>
          <w:szCs w:val="26"/>
        </w:rPr>
        <w:t xml:space="preserve">grand narrative, be it </w:t>
      </w:r>
      <w:r w:rsidR="004D2D6D">
        <w:rPr>
          <w:rFonts w:ascii="Times New Roman" w:hAnsi="Times New Roman" w:cs="Times New Roman"/>
          <w:sz w:val="24"/>
          <w:szCs w:val="26"/>
        </w:rPr>
        <w:t xml:space="preserve">those about the Middle Ages as recounted by historians </w:t>
      </w:r>
      <w:r w:rsidR="008649F6">
        <w:rPr>
          <w:rFonts w:ascii="Times New Roman" w:hAnsi="Times New Roman" w:cs="Times New Roman"/>
          <w:sz w:val="24"/>
          <w:szCs w:val="26"/>
        </w:rPr>
        <w:t xml:space="preserve">or </w:t>
      </w:r>
      <w:r w:rsidR="004D2D6D">
        <w:rPr>
          <w:rFonts w:ascii="Times New Roman" w:hAnsi="Times New Roman" w:cs="Times New Roman"/>
          <w:sz w:val="24"/>
          <w:szCs w:val="26"/>
        </w:rPr>
        <w:t xml:space="preserve">those concerning </w:t>
      </w:r>
      <w:r w:rsidR="00275364">
        <w:rPr>
          <w:rFonts w:ascii="Times New Roman" w:hAnsi="Times New Roman" w:cs="Times New Roman"/>
          <w:sz w:val="24"/>
          <w:szCs w:val="26"/>
        </w:rPr>
        <w:t xml:space="preserve">the films’ </w:t>
      </w:r>
      <w:r w:rsidR="008649F6">
        <w:rPr>
          <w:rFonts w:ascii="Times New Roman" w:hAnsi="Times New Roman" w:cs="Times New Roman"/>
          <w:sz w:val="24"/>
          <w:szCs w:val="26"/>
        </w:rPr>
        <w:t>contemporary</w:t>
      </w:r>
      <w:r w:rsidR="00275364">
        <w:rPr>
          <w:rFonts w:ascii="Times New Roman" w:hAnsi="Times New Roman" w:cs="Times New Roman"/>
          <w:sz w:val="24"/>
          <w:szCs w:val="26"/>
        </w:rPr>
        <w:t xml:space="preserve"> zeitgeists</w:t>
      </w:r>
      <w:r w:rsidR="008649F6">
        <w:rPr>
          <w:rFonts w:ascii="Times New Roman" w:hAnsi="Times New Roman" w:cs="Times New Roman"/>
          <w:sz w:val="24"/>
          <w:szCs w:val="26"/>
        </w:rPr>
        <w:t xml:space="preserve"> </w:t>
      </w:r>
      <w:r w:rsidR="00E17773">
        <w:rPr>
          <w:rFonts w:ascii="Times New Roman" w:hAnsi="Times New Roman" w:cs="Times New Roman"/>
          <w:sz w:val="24"/>
          <w:szCs w:val="26"/>
        </w:rPr>
        <w:t>that informed their production and continue t</w:t>
      </w:r>
      <w:r w:rsidR="005D7A90">
        <w:rPr>
          <w:rFonts w:ascii="Times New Roman" w:hAnsi="Times New Roman" w:cs="Times New Roman"/>
          <w:sz w:val="24"/>
          <w:szCs w:val="26"/>
        </w:rPr>
        <w:t>o shape</w:t>
      </w:r>
      <w:r w:rsidR="00E17773">
        <w:rPr>
          <w:rFonts w:ascii="Times New Roman" w:hAnsi="Times New Roman" w:cs="Times New Roman"/>
          <w:sz w:val="24"/>
          <w:szCs w:val="26"/>
        </w:rPr>
        <w:t xml:space="preserve"> their reception</w:t>
      </w:r>
      <w:r w:rsidR="00275364">
        <w:rPr>
          <w:rFonts w:ascii="Times New Roman" w:hAnsi="Times New Roman" w:cs="Times New Roman"/>
          <w:sz w:val="24"/>
          <w:szCs w:val="26"/>
        </w:rPr>
        <w:t>.</w:t>
      </w:r>
    </w:p>
    <w:p w:rsidR="001C7328" w:rsidRDefault="00A311C3" w:rsidP="00F46DE6">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Both </w:t>
      </w:r>
      <w:r w:rsidR="00A90D96">
        <w:rPr>
          <w:rFonts w:ascii="Times New Roman" w:hAnsi="Times New Roman" w:cs="Times New Roman"/>
          <w:sz w:val="24"/>
          <w:szCs w:val="26"/>
        </w:rPr>
        <w:t>practices</w:t>
      </w:r>
      <w:r>
        <w:rPr>
          <w:rFonts w:ascii="Times New Roman" w:hAnsi="Times New Roman" w:cs="Times New Roman"/>
          <w:sz w:val="24"/>
          <w:szCs w:val="26"/>
        </w:rPr>
        <w:t xml:space="preserve"> of reconstruction</w:t>
      </w:r>
      <w:r w:rsidR="00A90D96">
        <w:rPr>
          <w:rFonts w:ascii="Times New Roman" w:hAnsi="Times New Roman" w:cs="Times New Roman"/>
          <w:sz w:val="24"/>
          <w:szCs w:val="26"/>
        </w:rPr>
        <w:t xml:space="preserve"> </w:t>
      </w:r>
      <w:r w:rsidR="004D2D6D">
        <w:rPr>
          <w:rFonts w:ascii="Times New Roman" w:hAnsi="Times New Roman" w:cs="Times New Roman"/>
          <w:sz w:val="24"/>
          <w:szCs w:val="26"/>
        </w:rPr>
        <w:t xml:space="preserve">are reliant upon </w:t>
      </w:r>
      <w:r w:rsidR="00A90D96">
        <w:rPr>
          <w:rFonts w:ascii="Times New Roman" w:hAnsi="Times New Roman" w:cs="Times New Roman"/>
          <w:sz w:val="24"/>
          <w:szCs w:val="26"/>
        </w:rPr>
        <w:t xml:space="preserve">the </w:t>
      </w:r>
      <w:r w:rsidR="004D2D6D">
        <w:rPr>
          <w:rFonts w:ascii="Times New Roman" w:hAnsi="Times New Roman" w:cs="Times New Roman"/>
          <w:sz w:val="24"/>
          <w:szCs w:val="26"/>
        </w:rPr>
        <w:t>meanings offered by</w:t>
      </w:r>
      <w:r w:rsidR="008649F6">
        <w:rPr>
          <w:rFonts w:ascii="Times New Roman" w:hAnsi="Times New Roman" w:cs="Times New Roman"/>
          <w:sz w:val="24"/>
          <w:szCs w:val="26"/>
        </w:rPr>
        <w:t xml:space="preserve"> iconographi</w:t>
      </w:r>
      <w:r w:rsidR="004D2D6D">
        <w:rPr>
          <w:rFonts w:ascii="Times New Roman" w:hAnsi="Times New Roman" w:cs="Times New Roman"/>
          <w:sz w:val="24"/>
          <w:szCs w:val="26"/>
        </w:rPr>
        <w:t>es and character or narrative</w:t>
      </w:r>
      <w:r w:rsidR="00EE6ACC">
        <w:rPr>
          <w:rFonts w:ascii="Times New Roman" w:hAnsi="Times New Roman" w:cs="Times New Roman"/>
          <w:sz w:val="24"/>
          <w:szCs w:val="26"/>
        </w:rPr>
        <w:t xml:space="preserve"> paradigms</w:t>
      </w:r>
      <w:r w:rsidR="00A90D96">
        <w:rPr>
          <w:rFonts w:ascii="Times New Roman" w:hAnsi="Times New Roman" w:cs="Times New Roman"/>
          <w:sz w:val="24"/>
          <w:szCs w:val="26"/>
        </w:rPr>
        <w:t xml:space="preserve"> in medieval films</w:t>
      </w:r>
      <w:r w:rsidR="00EE6ACC">
        <w:rPr>
          <w:rFonts w:ascii="Times New Roman" w:hAnsi="Times New Roman" w:cs="Times New Roman"/>
          <w:sz w:val="24"/>
          <w:szCs w:val="26"/>
        </w:rPr>
        <w:t xml:space="preserve">. </w:t>
      </w:r>
      <w:r w:rsidR="00275364">
        <w:rPr>
          <w:rFonts w:ascii="Times New Roman" w:hAnsi="Times New Roman" w:cs="Times New Roman"/>
          <w:sz w:val="24"/>
          <w:szCs w:val="26"/>
        </w:rPr>
        <w:t>To articulate that point further</w:t>
      </w:r>
      <w:r w:rsidR="00241A03">
        <w:rPr>
          <w:rFonts w:ascii="Times New Roman" w:hAnsi="Times New Roman" w:cs="Times New Roman"/>
          <w:sz w:val="24"/>
          <w:szCs w:val="26"/>
        </w:rPr>
        <w:t>, Andrew Elliott has coined some</w:t>
      </w:r>
      <w:r w:rsidR="00EE6ACC">
        <w:rPr>
          <w:rFonts w:ascii="Times New Roman" w:hAnsi="Times New Roman" w:cs="Times New Roman"/>
          <w:sz w:val="24"/>
          <w:szCs w:val="26"/>
        </w:rPr>
        <w:t xml:space="preserve"> useful </w:t>
      </w:r>
      <w:r w:rsidR="00241A03">
        <w:rPr>
          <w:rFonts w:ascii="Times New Roman" w:hAnsi="Times New Roman" w:cs="Times New Roman"/>
          <w:sz w:val="24"/>
          <w:szCs w:val="26"/>
        </w:rPr>
        <w:t>categorisations</w:t>
      </w:r>
      <w:r w:rsidR="001F389F">
        <w:rPr>
          <w:rFonts w:ascii="Times New Roman" w:hAnsi="Times New Roman" w:cs="Times New Roman"/>
          <w:sz w:val="24"/>
          <w:szCs w:val="26"/>
        </w:rPr>
        <w:t xml:space="preserve">: </w:t>
      </w:r>
      <w:r w:rsidR="00EE6ACC">
        <w:rPr>
          <w:rFonts w:ascii="Times New Roman" w:hAnsi="Times New Roman" w:cs="Times New Roman"/>
          <w:sz w:val="24"/>
          <w:szCs w:val="26"/>
        </w:rPr>
        <w:t>the historical referent and the paradigmatic approach.</w:t>
      </w:r>
      <w:r w:rsidR="00531B0C">
        <w:rPr>
          <w:rFonts w:ascii="Times New Roman" w:hAnsi="Times New Roman" w:cs="Times New Roman"/>
          <w:sz w:val="24"/>
          <w:szCs w:val="26"/>
        </w:rPr>
        <w:t xml:space="preserve"> </w:t>
      </w:r>
      <w:r w:rsidR="00A90D96">
        <w:rPr>
          <w:rFonts w:ascii="Times New Roman" w:hAnsi="Times New Roman" w:cs="Times New Roman"/>
          <w:sz w:val="24"/>
          <w:szCs w:val="26"/>
        </w:rPr>
        <w:t>For Elliott</w:t>
      </w:r>
      <w:r w:rsidR="001F389F">
        <w:rPr>
          <w:rFonts w:ascii="Times New Roman" w:hAnsi="Times New Roman" w:cs="Times New Roman"/>
          <w:sz w:val="24"/>
          <w:szCs w:val="26"/>
        </w:rPr>
        <w:t xml:space="preserve">, the </w:t>
      </w:r>
      <w:r w:rsidR="001A4D31">
        <w:rPr>
          <w:rFonts w:ascii="Times New Roman" w:hAnsi="Times New Roman" w:cs="Times New Roman"/>
          <w:sz w:val="24"/>
          <w:szCs w:val="26"/>
        </w:rPr>
        <w:t>historical referent signifies the</w:t>
      </w:r>
      <w:r w:rsidR="001F389F">
        <w:rPr>
          <w:rFonts w:ascii="Times New Roman" w:hAnsi="Times New Roman" w:cs="Times New Roman"/>
          <w:sz w:val="24"/>
          <w:szCs w:val="26"/>
        </w:rPr>
        <w:t xml:space="preserve"> </w:t>
      </w:r>
      <w:r w:rsidR="001A4D31">
        <w:rPr>
          <w:rFonts w:ascii="Times New Roman" w:hAnsi="Times New Roman" w:cs="Times New Roman"/>
          <w:sz w:val="24"/>
          <w:szCs w:val="26"/>
        </w:rPr>
        <w:t xml:space="preserve">imagistic </w:t>
      </w:r>
      <w:r w:rsidR="001F389F">
        <w:rPr>
          <w:rFonts w:ascii="Times New Roman" w:hAnsi="Times New Roman" w:cs="Times New Roman"/>
          <w:sz w:val="24"/>
          <w:szCs w:val="26"/>
        </w:rPr>
        <w:t>str</w:t>
      </w:r>
      <w:r w:rsidR="001A4D31">
        <w:rPr>
          <w:rFonts w:ascii="Times New Roman" w:hAnsi="Times New Roman" w:cs="Times New Roman"/>
          <w:sz w:val="24"/>
          <w:szCs w:val="26"/>
        </w:rPr>
        <w:t>uctures and tropes that allow an audience to identify a</w:t>
      </w:r>
      <w:r w:rsidR="00531B0C">
        <w:rPr>
          <w:rFonts w:ascii="Times New Roman" w:hAnsi="Times New Roman" w:cs="Times New Roman"/>
          <w:sz w:val="24"/>
          <w:szCs w:val="26"/>
        </w:rPr>
        <w:t xml:space="preserve"> film</w:t>
      </w:r>
      <w:r w:rsidR="001A4D31">
        <w:rPr>
          <w:rFonts w:ascii="Times New Roman" w:hAnsi="Times New Roman" w:cs="Times New Roman"/>
          <w:sz w:val="24"/>
          <w:szCs w:val="26"/>
        </w:rPr>
        <w:t xml:space="preserve"> as medieval</w:t>
      </w:r>
      <w:r w:rsidR="001F389F">
        <w:rPr>
          <w:rFonts w:ascii="Times New Roman" w:hAnsi="Times New Roman" w:cs="Times New Roman"/>
          <w:sz w:val="24"/>
          <w:szCs w:val="26"/>
        </w:rPr>
        <w:t xml:space="preserve"> or</w:t>
      </w:r>
      <w:r w:rsidR="001A4D31">
        <w:rPr>
          <w:rFonts w:ascii="Times New Roman" w:hAnsi="Times New Roman" w:cs="Times New Roman"/>
          <w:sz w:val="24"/>
          <w:szCs w:val="26"/>
        </w:rPr>
        <w:t>,</w:t>
      </w:r>
      <w:r w:rsidR="001F389F">
        <w:rPr>
          <w:rFonts w:ascii="Times New Roman" w:hAnsi="Times New Roman" w:cs="Times New Roman"/>
          <w:sz w:val="24"/>
          <w:szCs w:val="26"/>
        </w:rPr>
        <w:t xml:space="preserve"> more specifically</w:t>
      </w:r>
      <w:r w:rsidR="001A4D31">
        <w:rPr>
          <w:rFonts w:ascii="Times New Roman" w:hAnsi="Times New Roman" w:cs="Times New Roman"/>
          <w:sz w:val="24"/>
          <w:szCs w:val="26"/>
        </w:rPr>
        <w:t>, as</w:t>
      </w:r>
      <w:r w:rsidR="001F389F">
        <w:rPr>
          <w:rFonts w:ascii="Times New Roman" w:hAnsi="Times New Roman" w:cs="Times New Roman"/>
          <w:sz w:val="24"/>
          <w:szCs w:val="26"/>
        </w:rPr>
        <w:t xml:space="preserve"> an adaptation of Joan of Arc</w:t>
      </w:r>
      <w:r w:rsidR="001A4D31">
        <w:rPr>
          <w:rFonts w:ascii="Times New Roman" w:hAnsi="Times New Roman" w:cs="Times New Roman"/>
          <w:sz w:val="24"/>
          <w:szCs w:val="26"/>
        </w:rPr>
        <w:t>, Arthurian legend, The Crusades, etc</w:t>
      </w:r>
      <w:r w:rsidR="001F389F">
        <w:rPr>
          <w:rFonts w:ascii="Times New Roman" w:hAnsi="Times New Roman" w:cs="Times New Roman"/>
          <w:sz w:val="24"/>
          <w:szCs w:val="26"/>
        </w:rPr>
        <w:t>.</w:t>
      </w:r>
      <w:r w:rsidR="00531B0C">
        <w:rPr>
          <w:rStyle w:val="FootnoteReference"/>
          <w:rFonts w:ascii="Times New Roman" w:hAnsi="Times New Roman" w:cs="Times New Roman"/>
          <w:sz w:val="24"/>
          <w:szCs w:val="26"/>
        </w:rPr>
        <w:footnoteReference w:id="5"/>
      </w:r>
      <w:r w:rsidR="00A90D96">
        <w:rPr>
          <w:rFonts w:ascii="Times New Roman" w:hAnsi="Times New Roman" w:cs="Times New Roman"/>
          <w:sz w:val="24"/>
          <w:szCs w:val="26"/>
        </w:rPr>
        <w:t xml:space="preserve"> Elliott is mindful that</w:t>
      </w:r>
      <w:r w:rsidR="00E31882">
        <w:rPr>
          <w:rFonts w:ascii="Times New Roman" w:hAnsi="Times New Roman" w:cs="Times New Roman"/>
          <w:sz w:val="24"/>
          <w:szCs w:val="26"/>
        </w:rPr>
        <w:t xml:space="preserve"> such identification with the Middle Ages as reimagined historical era has been repeatedly mediated through and codified by the representations of Hollywood cinema as a pervasive and enduring cultural institution. Thus, referring to a</w:t>
      </w:r>
      <w:r w:rsidR="001A4D31">
        <w:rPr>
          <w:rFonts w:ascii="Times New Roman" w:hAnsi="Times New Roman" w:cs="Times New Roman"/>
          <w:sz w:val="24"/>
          <w:szCs w:val="26"/>
        </w:rPr>
        <w:t xml:space="preserve"> </w:t>
      </w:r>
      <w:r w:rsidR="00E31882">
        <w:rPr>
          <w:rFonts w:ascii="Times New Roman" w:hAnsi="Times New Roman" w:cs="Times New Roman"/>
          <w:sz w:val="24"/>
          <w:szCs w:val="26"/>
        </w:rPr>
        <w:t xml:space="preserve">concept of the ‘medieval </w:t>
      </w:r>
      <w:r w:rsidR="0012631E">
        <w:rPr>
          <w:rFonts w:ascii="Times New Roman" w:hAnsi="Times New Roman" w:cs="Times New Roman"/>
          <w:sz w:val="24"/>
          <w:szCs w:val="26"/>
        </w:rPr>
        <w:t xml:space="preserve">imaginary’ derived from Jacques </w:t>
      </w:r>
      <w:r w:rsidR="00E31882">
        <w:rPr>
          <w:rFonts w:ascii="Times New Roman" w:hAnsi="Times New Roman" w:cs="Times New Roman"/>
          <w:sz w:val="24"/>
          <w:szCs w:val="26"/>
        </w:rPr>
        <w:t>Lacan</w:t>
      </w:r>
      <w:r w:rsidR="00C6440F">
        <w:rPr>
          <w:rFonts w:ascii="Times New Roman" w:hAnsi="Times New Roman" w:cs="Times New Roman"/>
          <w:sz w:val="24"/>
          <w:szCs w:val="26"/>
        </w:rPr>
        <w:t>’s notion of the collective unconscious</w:t>
      </w:r>
      <w:r w:rsidR="00E31882">
        <w:rPr>
          <w:rFonts w:ascii="Times New Roman" w:hAnsi="Times New Roman" w:cs="Times New Roman"/>
          <w:sz w:val="24"/>
          <w:szCs w:val="26"/>
        </w:rPr>
        <w:t xml:space="preserve">, he works from the hypothesis that ‘the “real” medieval referent is only the sum of all beliefs that we, as a society, hold (or perhaps </w:t>
      </w:r>
      <w:r w:rsidR="00E31882">
        <w:rPr>
          <w:rFonts w:ascii="Times New Roman" w:hAnsi="Times New Roman" w:cs="Times New Roman"/>
          <w:i/>
          <w:sz w:val="24"/>
          <w:szCs w:val="26"/>
        </w:rPr>
        <w:t>held</w:t>
      </w:r>
      <w:r w:rsidR="00E31882">
        <w:rPr>
          <w:rFonts w:ascii="Times New Roman" w:hAnsi="Times New Roman" w:cs="Times New Roman"/>
          <w:sz w:val="24"/>
          <w:szCs w:val="26"/>
        </w:rPr>
        <w:t>) about the Middle Ages.’</w:t>
      </w:r>
      <w:r w:rsidR="001A4D31">
        <w:rPr>
          <w:rStyle w:val="FootnoteReference"/>
          <w:rFonts w:ascii="Times New Roman" w:hAnsi="Times New Roman" w:cs="Times New Roman"/>
          <w:sz w:val="24"/>
          <w:szCs w:val="26"/>
        </w:rPr>
        <w:footnoteReference w:id="6"/>
      </w:r>
      <w:r w:rsidR="00A90D96">
        <w:rPr>
          <w:rFonts w:ascii="Times New Roman" w:hAnsi="Times New Roman" w:cs="Times New Roman"/>
          <w:sz w:val="24"/>
          <w:szCs w:val="26"/>
        </w:rPr>
        <w:t xml:space="preserve"> </w:t>
      </w:r>
      <w:r w:rsidR="00006D36">
        <w:rPr>
          <w:rFonts w:ascii="Times New Roman" w:hAnsi="Times New Roman" w:cs="Times New Roman"/>
          <w:sz w:val="24"/>
          <w:szCs w:val="26"/>
        </w:rPr>
        <w:t>Accordingly, Elliott’s</w:t>
      </w:r>
      <w:r w:rsidR="001F389F">
        <w:rPr>
          <w:rFonts w:ascii="Times New Roman" w:hAnsi="Times New Roman" w:cs="Times New Roman"/>
          <w:sz w:val="24"/>
          <w:szCs w:val="26"/>
        </w:rPr>
        <w:t xml:space="preserve"> paradigmat</w:t>
      </w:r>
      <w:r w:rsidR="00B52B59">
        <w:rPr>
          <w:rFonts w:ascii="Times New Roman" w:hAnsi="Times New Roman" w:cs="Times New Roman"/>
          <w:sz w:val="24"/>
          <w:szCs w:val="26"/>
        </w:rPr>
        <w:t>ic approach suggests that</w:t>
      </w:r>
      <w:r w:rsidR="001F389F">
        <w:rPr>
          <w:rFonts w:ascii="Times New Roman" w:hAnsi="Times New Roman" w:cs="Times New Roman"/>
          <w:sz w:val="24"/>
          <w:szCs w:val="26"/>
        </w:rPr>
        <w:t xml:space="preserve"> filmmakers </w:t>
      </w:r>
      <w:r w:rsidR="0085686A">
        <w:rPr>
          <w:rFonts w:ascii="Times New Roman" w:hAnsi="Times New Roman" w:cs="Times New Roman"/>
          <w:sz w:val="24"/>
          <w:szCs w:val="26"/>
        </w:rPr>
        <w:t xml:space="preserve">are less concerned </w:t>
      </w:r>
      <w:r w:rsidR="00BC14BF">
        <w:rPr>
          <w:rFonts w:ascii="Times New Roman" w:hAnsi="Times New Roman" w:cs="Times New Roman"/>
          <w:sz w:val="24"/>
          <w:szCs w:val="26"/>
        </w:rPr>
        <w:t xml:space="preserve">with conveying </w:t>
      </w:r>
      <w:r w:rsidR="00B52B59">
        <w:rPr>
          <w:rFonts w:ascii="Times New Roman" w:hAnsi="Times New Roman" w:cs="Times New Roman"/>
          <w:sz w:val="24"/>
          <w:szCs w:val="26"/>
        </w:rPr>
        <w:t>historical fact</w:t>
      </w:r>
      <w:r w:rsidR="0085686A">
        <w:rPr>
          <w:rFonts w:ascii="Times New Roman" w:hAnsi="Times New Roman" w:cs="Times New Roman"/>
          <w:sz w:val="24"/>
          <w:szCs w:val="26"/>
        </w:rPr>
        <w:t xml:space="preserve"> and instead </w:t>
      </w:r>
      <w:r w:rsidR="00B52B59">
        <w:rPr>
          <w:rFonts w:ascii="Times New Roman" w:hAnsi="Times New Roman" w:cs="Times New Roman"/>
          <w:sz w:val="24"/>
          <w:szCs w:val="26"/>
        </w:rPr>
        <w:t>reimagine the Middle Ages</w:t>
      </w:r>
      <w:r w:rsidR="001F389F">
        <w:rPr>
          <w:rFonts w:ascii="Times New Roman" w:hAnsi="Times New Roman" w:cs="Times New Roman"/>
          <w:sz w:val="24"/>
          <w:szCs w:val="26"/>
        </w:rPr>
        <w:t xml:space="preserve"> as a space in which heroes and villains participate</w:t>
      </w:r>
      <w:r w:rsidR="001F389F" w:rsidRPr="001F389F">
        <w:rPr>
          <w:rFonts w:ascii="Times New Roman" w:hAnsi="Times New Roman" w:cs="Times New Roman"/>
          <w:sz w:val="24"/>
          <w:szCs w:val="26"/>
        </w:rPr>
        <w:t xml:space="preserve"> in </w:t>
      </w:r>
      <w:r w:rsidR="001F389F">
        <w:rPr>
          <w:rFonts w:ascii="Times New Roman" w:hAnsi="Times New Roman" w:cs="Times New Roman"/>
          <w:sz w:val="24"/>
          <w:szCs w:val="26"/>
        </w:rPr>
        <w:t>morality tales</w:t>
      </w:r>
      <w:r w:rsidR="0085686A">
        <w:rPr>
          <w:rFonts w:ascii="Times New Roman" w:hAnsi="Times New Roman" w:cs="Times New Roman"/>
          <w:sz w:val="24"/>
          <w:szCs w:val="26"/>
        </w:rPr>
        <w:t>. For example, h</w:t>
      </w:r>
      <w:r w:rsidR="00B52B59">
        <w:rPr>
          <w:rFonts w:ascii="Times New Roman" w:hAnsi="Times New Roman" w:cs="Times New Roman"/>
          <w:sz w:val="24"/>
          <w:szCs w:val="26"/>
        </w:rPr>
        <w:t>e argues that</w:t>
      </w:r>
      <w:r w:rsidR="0085686A">
        <w:rPr>
          <w:rFonts w:ascii="Times New Roman" w:hAnsi="Times New Roman" w:cs="Times New Roman"/>
          <w:sz w:val="24"/>
          <w:szCs w:val="26"/>
        </w:rPr>
        <w:t xml:space="preserve"> ‘instead of trying to use visual qualities to describe what the medieval knight was like, cinema uses a paradigmatic comparison to suggest that they showed certain similarities to another concept.</w:t>
      </w:r>
      <w:r w:rsidR="00456624">
        <w:rPr>
          <w:rFonts w:ascii="Times New Roman" w:hAnsi="Times New Roman" w:cs="Times New Roman"/>
          <w:sz w:val="24"/>
          <w:szCs w:val="26"/>
        </w:rPr>
        <w:t>’</w:t>
      </w:r>
      <w:r w:rsidR="00456624">
        <w:rPr>
          <w:rStyle w:val="FootnoteReference"/>
          <w:rFonts w:ascii="Times New Roman" w:hAnsi="Times New Roman" w:cs="Times New Roman"/>
          <w:sz w:val="24"/>
          <w:szCs w:val="26"/>
        </w:rPr>
        <w:footnoteReference w:id="7"/>
      </w:r>
      <w:r w:rsidR="00456624">
        <w:rPr>
          <w:rFonts w:ascii="Times New Roman" w:hAnsi="Times New Roman" w:cs="Times New Roman"/>
          <w:sz w:val="24"/>
          <w:szCs w:val="26"/>
        </w:rPr>
        <w:t xml:space="preserve"> </w:t>
      </w:r>
      <w:r w:rsidR="00E30E20">
        <w:rPr>
          <w:rFonts w:ascii="Times New Roman" w:hAnsi="Times New Roman" w:cs="Times New Roman"/>
          <w:sz w:val="24"/>
          <w:szCs w:val="26"/>
        </w:rPr>
        <w:t>Significantly,</w:t>
      </w:r>
      <w:r w:rsidR="009F6D9A">
        <w:rPr>
          <w:rFonts w:ascii="Times New Roman" w:hAnsi="Times New Roman" w:cs="Times New Roman"/>
          <w:sz w:val="24"/>
          <w:szCs w:val="26"/>
        </w:rPr>
        <w:t xml:space="preserve"> </w:t>
      </w:r>
      <w:r w:rsidR="0012631E">
        <w:rPr>
          <w:rFonts w:ascii="Times New Roman" w:hAnsi="Times New Roman" w:cs="Times New Roman"/>
          <w:sz w:val="24"/>
          <w:szCs w:val="26"/>
        </w:rPr>
        <w:t>Elliott</w:t>
      </w:r>
      <w:r w:rsidR="00E30E20">
        <w:rPr>
          <w:rFonts w:ascii="Times New Roman" w:hAnsi="Times New Roman" w:cs="Times New Roman"/>
          <w:sz w:val="24"/>
          <w:szCs w:val="26"/>
        </w:rPr>
        <w:t xml:space="preserve"> highlights the means through which Hollywood filmmakers and </w:t>
      </w:r>
      <w:r w:rsidR="00560E3C">
        <w:rPr>
          <w:rFonts w:ascii="Times New Roman" w:hAnsi="Times New Roman" w:cs="Times New Roman"/>
          <w:sz w:val="24"/>
          <w:szCs w:val="26"/>
        </w:rPr>
        <w:t>studios familiarise their audiences with t</w:t>
      </w:r>
      <w:r w:rsidR="009F6D9A">
        <w:rPr>
          <w:rFonts w:ascii="Times New Roman" w:hAnsi="Times New Roman" w:cs="Times New Roman"/>
          <w:sz w:val="24"/>
          <w:szCs w:val="26"/>
        </w:rPr>
        <w:t>he cinematic Middle Ages</w:t>
      </w:r>
      <w:r w:rsidR="00560E3C">
        <w:rPr>
          <w:rFonts w:ascii="Times New Roman" w:hAnsi="Times New Roman" w:cs="Times New Roman"/>
          <w:sz w:val="24"/>
          <w:szCs w:val="26"/>
        </w:rPr>
        <w:t>. For example, one of Hollywood’s key paradigmatic constructions of k</w:t>
      </w:r>
      <w:r w:rsidR="003D388E">
        <w:rPr>
          <w:rFonts w:ascii="Times New Roman" w:hAnsi="Times New Roman" w:cs="Times New Roman"/>
          <w:sz w:val="24"/>
          <w:szCs w:val="26"/>
        </w:rPr>
        <w:t>nighthood involve</w:t>
      </w:r>
      <w:r w:rsidR="009F6D9A">
        <w:rPr>
          <w:rFonts w:ascii="Times New Roman" w:hAnsi="Times New Roman" w:cs="Times New Roman"/>
          <w:sz w:val="24"/>
          <w:szCs w:val="26"/>
        </w:rPr>
        <w:t>s</w:t>
      </w:r>
      <w:r w:rsidR="003D388E">
        <w:rPr>
          <w:rFonts w:ascii="Times New Roman" w:hAnsi="Times New Roman" w:cs="Times New Roman"/>
          <w:sz w:val="24"/>
          <w:szCs w:val="26"/>
        </w:rPr>
        <w:t xml:space="preserve"> portraying the knight</w:t>
      </w:r>
      <w:r w:rsidR="00560E3C">
        <w:rPr>
          <w:rFonts w:ascii="Times New Roman" w:hAnsi="Times New Roman" w:cs="Times New Roman"/>
          <w:sz w:val="24"/>
          <w:szCs w:val="26"/>
        </w:rPr>
        <w:t xml:space="preserve"> </w:t>
      </w:r>
      <w:r w:rsidR="00857C1E">
        <w:rPr>
          <w:rFonts w:ascii="Times New Roman" w:hAnsi="Times New Roman" w:cs="Times New Roman"/>
          <w:sz w:val="24"/>
          <w:szCs w:val="26"/>
        </w:rPr>
        <w:t>as progenitor to the cowboy of t</w:t>
      </w:r>
      <w:r w:rsidR="00560E3C">
        <w:rPr>
          <w:rFonts w:ascii="Times New Roman" w:hAnsi="Times New Roman" w:cs="Times New Roman"/>
          <w:sz w:val="24"/>
          <w:szCs w:val="26"/>
        </w:rPr>
        <w:t>he Western.</w:t>
      </w:r>
      <w:r w:rsidR="00591570">
        <w:rPr>
          <w:rStyle w:val="FootnoteReference"/>
          <w:rFonts w:ascii="Times New Roman" w:hAnsi="Times New Roman" w:cs="Times New Roman"/>
          <w:sz w:val="24"/>
          <w:szCs w:val="26"/>
        </w:rPr>
        <w:footnoteReference w:id="8"/>
      </w:r>
      <w:r w:rsidR="00560E3C">
        <w:rPr>
          <w:rFonts w:ascii="Times New Roman" w:hAnsi="Times New Roman" w:cs="Times New Roman"/>
          <w:sz w:val="24"/>
          <w:szCs w:val="26"/>
        </w:rPr>
        <w:t xml:space="preserve"> Therefore, v</w:t>
      </w:r>
      <w:r w:rsidR="00456624">
        <w:rPr>
          <w:rFonts w:ascii="Times New Roman" w:hAnsi="Times New Roman" w:cs="Times New Roman"/>
          <w:sz w:val="24"/>
          <w:szCs w:val="26"/>
        </w:rPr>
        <w:t xml:space="preserve">iewing </w:t>
      </w:r>
      <w:r w:rsidR="00560E3C">
        <w:rPr>
          <w:rFonts w:ascii="Times New Roman" w:hAnsi="Times New Roman" w:cs="Times New Roman"/>
          <w:sz w:val="24"/>
          <w:szCs w:val="26"/>
        </w:rPr>
        <w:t>the</w:t>
      </w:r>
      <w:r w:rsidR="00456624">
        <w:rPr>
          <w:rFonts w:ascii="Times New Roman" w:hAnsi="Times New Roman" w:cs="Times New Roman"/>
          <w:sz w:val="24"/>
          <w:szCs w:val="26"/>
        </w:rPr>
        <w:t xml:space="preserve"> film</w:t>
      </w:r>
      <w:r w:rsidR="00E30E20">
        <w:rPr>
          <w:rFonts w:ascii="Times New Roman" w:hAnsi="Times New Roman" w:cs="Times New Roman"/>
          <w:sz w:val="24"/>
          <w:szCs w:val="26"/>
        </w:rPr>
        <w:t>s</w:t>
      </w:r>
      <w:r w:rsidR="00456624">
        <w:rPr>
          <w:rFonts w:ascii="Times New Roman" w:hAnsi="Times New Roman" w:cs="Times New Roman"/>
          <w:sz w:val="24"/>
          <w:szCs w:val="26"/>
        </w:rPr>
        <w:t xml:space="preserve"> through the prism of</w:t>
      </w:r>
      <w:r w:rsidR="00E30E20">
        <w:rPr>
          <w:rFonts w:ascii="Times New Roman" w:hAnsi="Times New Roman" w:cs="Times New Roman"/>
          <w:sz w:val="24"/>
          <w:szCs w:val="26"/>
        </w:rPr>
        <w:t xml:space="preserve"> their</w:t>
      </w:r>
      <w:r w:rsidR="0019158D">
        <w:rPr>
          <w:rFonts w:ascii="Times New Roman" w:hAnsi="Times New Roman" w:cs="Times New Roman"/>
          <w:sz w:val="24"/>
          <w:szCs w:val="26"/>
        </w:rPr>
        <w:t xml:space="preserve"> paradigmatic features allows one to discern the influence of </w:t>
      </w:r>
      <w:r w:rsidR="00591570">
        <w:rPr>
          <w:rFonts w:ascii="Times New Roman" w:hAnsi="Times New Roman" w:cs="Times New Roman"/>
          <w:sz w:val="24"/>
          <w:szCs w:val="26"/>
        </w:rPr>
        <w:t xml:space="preserve">Hollywood cinema’s </w:t>
      </w:r>
      <w:r w:rsidR="008C0853">
        <w:rPr>
          <w:rFonts w:ascii="Times New Roman" w:hAnsi="Times New Roman" w:cs="Times New Roman"/>
          <w:sz w:val="24"/>
          <w:szCs w:val="26"/>
        </w:rPr>
        <w:t xml:space="preserve">codified </w:t>
      </w:r>
      <w:r w:rsidR="0019158D">
        <w:rPr>
          <w:rFonts w:ascii="Times New Roman" w:hAnsi="Times New Roman" w:cs="Times New Roman"/>
          <w:sz w:val="24"/>
          <w:szCs w:val="26"/>
        </w:rPr>
        <w:t>generic register</w:t>
      </w:r>
      <w:r w:rsidR="00560E3C">
        <w:rPr>
          <w:rFonts w:ascii="Times New Roman" w:hAnsi="Times New Roman" w:cs="Times New Roman"/>
          <w:sz w:val="24"/>
          <w:szCs w:val="26"/>
        </w:rPr>
        <w:t>s and institutional practices, the latter of which i</w:t>
      </w:r>
      <w:r w:rsidR="008C0853">
        <w:rPr>
          <w:rFonts w:ascii="Times New Roman" w:hAnsi="Times New Roman" w:cs="Times New Roman"/>
          <w:sz w:val="24"/>
          <w:szCs w:val="26"/>
        </w:rPr>
        <w:t>ncludes the promotion of actors as stars</w:t>
      </w:r>
      <w:r w:rsidR="00560E3C">
        <w:rPr>
          <w:rFonts w:ascii="Times New Roman" w:hAnsi="Times New Roman" w:cs="Times New Roman"/>
          <w:sz w:val="24"/>
          <w:szCs w:val="26"/>
        </w:rPr>
        <w:t>.</w:t>
      </w:r>
    </w:p>
    <w:p w:rsidR="00C35FFE" w:rsidRDefault="00560E3C" w:rsidP="003649AA">
      <w:pPr>
        <w:spacing w:after="0" w:line="480" w:lineRule="auto"/>
        <w:ind w:firstLine="720"/>
        <w:jc w:val="both"/>
        <w:rPr>
          <w:rFonts w:ascii="Times New Roman" w:hAnsi="Times New Roman" w:cs="Times New Roman"/>
          <w:sz w:val="24"/>
          <w:szCs w:val="26"/>
        </w:rPr>
      </w:pPr>
      <w:r w:rsidRPr="00296F4D">
        <w:rPr>
          <w:rFonts w:ascii="Times New Roman" w:hAnsi="Times New Roman" w:cs="Times New Roman"/>
          <w:sz w:val="24"/>
          <w:szCs w:val="26"/>
        </w:rPr>
        <w:t>Alth</w:t>
      </w:r>
      <w:r w:rsidR="00591570" w:rsidRPr="00296F4D">
        <w:rPr>
          <w:rFonts w:ascii="Times New Roman" w:hAnsi="Times New Roman" w:cs="Times New Roman"/>
          <w:sz w:val="24"/>
          <w:szCs w:val="26"/>
        </w:rPr>
        <w:t>ough Elliott facilitates such readings through his taxonomical approach to the cinema’</w:t>
      </w:r>
      <w:r w:rsidR="00296F4D" w:rsidRPr="00296F4D">
        <w:rPr>
          <w:rFonts w:ascii="Times New Roman" w:hAnsi="Times New Roman" w:cs="Times New Roman"/>
          <w:sz w:val="24"/>
          <w:szCs w:val="26"/>
        </w:rPr>
        <w:t>s medieval films</w:t>
      </w:r>
      <w:r w:rsidR="00591570" w:rsidRPr="00296F4D">
        <w:rPr>
          <w:rFonts w:ascii="Times New Roman" w:hAnsi="Times New Roman" w:cs="Times New Roman"/>
          <w:sz w:val="24"/>
          <w:szCs w:val="26"/>
        </w:rPr>
        <w:t xml:space="preserve">, </w:t>
      </w:r>
      <w:r w:rsidR="008C0853">
        <w:rPr>
          <w:rFonts w:ascii="Times New Roman" w:hAnsi="Times New Roman" w:cs="Times New Roman"/>
          <w:sz w:val="24"/>
          <w:szCs w:val="26"/>
        </w:rPr>
        <w:t xml:space="preserve">an </w:t>
      </w:r>
      <w:r w:rsidR="006640A8">
        <w:rPr>
          <w:rFonts w:ascii="Times New Roman" w:hAnsi="Times New Roman" w:cs="Times New Roman"/>
          <w:sz w:val="24"/>
          <w:szCs w:val="26"/>
        </w:rPr>
        <w:t xml:space="preserve">in-depth </w:t>
      </w:r>
      <w:r w:rsidR="00F3096A">
        <w:rPr>
          <w:rFonts w:ascii="Times New Roman" w:hAnsi="Times New Roman" w:cs="Times New Roman"/>
          <w:sz w:val="24"/>
          <w:szCs w:val="26"/>
        </w:rPr>
        <w:t xml:space="preserve">and sustained </w:t>
      </w:r>
      <w:r w:rsidR="008C0853">
        <w:rPr>
          <w:rFonts w:ascii="Times New Roman" w:hAnsi="Times New Roman" w:cs="Times New Roman"/>
          <w:sz w:val="24"/>
          <w:szCs w:val="26"/>
        </w:rPr>
        <w:t>analysis of the interaction</w:t>
      </w:r>
      <w:r w:rsidR="00F3096A">
        <w:rPr>
          <w:rFonts w:ascii="Times New Roman" w:hAnsi="Times New Roman" w:cs="Times New Roman"/>
          <w:sz w:val="24"/>
          <w:szCs w:val="26"/>
        </w:rPr>
        <w:t xml:space="preserve"> between those elements of genre, stardom, and their ideological representations falls</w:t>
      </w:r>
      <w:r w:rsidR="008C0853">
        <w:rPr>
          <w:rFonts w:ascii="Times New Roman" w:hAnsi="Times New Roman" w:cs="Times New Roman"/>
          <w:sz w:val="24"/>
          <w:szCs w:val="26"/>
        </w:rPr>
        <w:t xml:space="preserve"> beyond the intended remit of his study.</w:t>
      </w:r>
      <w:r w:rsidR="00677C84">
        <w:rPr>
          <w:rFonts w:ascii="Times New Roman" w:hAnsi="Times New Roman" w:cs="Times New Roman"/>
          <w:sz w:val="24"/>
          <w:szCs w:val="26"/>
        </w:rPr>
        <w:t xml:space="preserve"> </w:t>
      </w:r>
      <w:r w:rsidR="004309E4">
        <w:rPr>
          <w:rFonts w:ascii="Times New Roman" w:hAnsi="Times New Roman" w:cs="Times New Roman"/>
          <w:sz w:val="24"/>
          <w:szCs w:val="26"/>
        </w:rPr>
        <w:t xml:space="preserve">Providing an opportunity for further research that </w:t>
      </w:r>
      <w:r w:rsidR="004309E4" w:rsidRPr="00296F4D">
        <w:rPr>
          <w:rFonts w:ascii="Times New Roman" w:hAnsi="Times New Roman" w:cs="Times New Roman"/>
          <w:i/>
          <w:sz w:val="24"/>
          <w:szCs w:val="26"/>
        </w:rPr>
        <w:t xml:space="preserve">Wearing Historicity </w:t>
      </w:r>
      <w:r w:rsidR="004309E4" w:rsidRPr="00296F4D">
        <w:rPr>
          <w:rFonts w:ascii="Times New Roman" w:hAnsi="Times New Roman" w:cs="Times New Roman"/>
          <w:sz w:val="24"/>
          <w:szCs w:val="26"/>
        </w:rPr>
        <w:t>seeks to explore</w:t>
      </w:r>
      <w:r w:rsidR="004309E4">
        <w:rPr>
          <w:rFonts w:ascii="Times New Roman" w:hAnsi="Times New Roman" w:cs="Times New Roman"/>
          <w:sz w:val="24"/>
          <w:szCs w:val="26"/>
        </w:rPr>
        <w:t xml:space="preserve">, such </w:t>
      </w:r>
      <w:r w:rsidR="004309E4" w:rsidRPr="002745AE">
        <w:rPr>
          <w:rFonts w:ascii="Times New Roman" w:hAnsi="Times New Roman" w:cs="Times New Roman"/>
          <w:sz w:val="24"/>
          <w:szCs w:val="26"/>
        </w:rPr>
        <w:t>analysis</w:t>
      </w:r>
      <w:r w:rsidR="00F3096A">
        <w:rPr>
          <w:rFonts w:ascii="Times New Roman" w:hAnsi="Times New Roman" w:cs="Times New Roman"/>
          <w:sz w:val="24"/>
          <w:szCs w:val="26"/>
        </w:rPr>
        <w:t xml:space="preserve"> relates </w:t>
      </w:r>
      <w:r w:rsidR="002745AE">
        <w:rPr>
          <w:rFonts w:ascii="Times New Roman" w:hAnsi="Times New Roman" w:cs="Times New Roman"/>
          <w:sz w:val="24"/>
          <w:szCs w:val="26"/>
        </w:rPr>
        <w:t xml:space="preserve">meanings examined in </w:t>
      </w:r>
      <w:r w:rsidR="002745AE" w:rsidRPr="002745AE">
        <w:rPr>
          <w:rFonts w:ascii="Times New Roman" w:hAnsi="Times New Roman" w:cs="Times New Roman"/>
          <w:sz w:val="24"/>
          <w:szCs w:val="26"/>
        </w:rPr>
        <w:t xml:space="preserve">close-reading </w:t>
      </w:r>
      <w:r w:rsidR="00591570" w:rsidRPr="002745AE">
        <w:rPr>
          <w:rFonts w:ascii="Times New Roman" w:hAnsi="Times New Roman" w:cs="Times New Roman"/>
          <w:sz w:val="24"/>
          <w:szCs w:val="26"/>
        </w:rPr>
        <w:t xml:space="preserve">the narrative texts </w:t>
      </w:r>
      <w:r w:rsidR="002745AE" w:rsidRPr="002745AE">
        <w:rPr>
          <w:rFonts w:ascii="Times New Roman" w:hAnsi="Times New Roman" w:cs="Times New Roman"/>
          <w:sz w:val="24"/>
          <w:szCs w:val="26"/>
        </w:rPr>
        <w:t xml:space="preserve">– </w:t>
      </w:r>
      <w:r w:rsidR="008C0853" w:rsidRPr="002745AE">
        <w:rPr>
          <w:rFonts w:ascii="Times New Roman" w:hAnsi="Times New Roman" w:cs="Times New Roman"/>
          <w:sz w:val="24"/>
          <w:szCs w:val="26"/>
        </w:rPr>
        <w:t xml:space="preserve">the </w:t>
      </w:r>
      <w:r w:rsidR="002745AE" w:rsidRPr="002745AE">
        <w:rPr>
          <w:rFonts w:ascii="Times New Roman" w:hAnsi="Times New Roman" w:cs="Times New Roman"/>
          <w:sz w:val="24"/>
          <w:szCs w:val="26"/>
        </w:rPr>
        <w:t>films –</w:t>
      </w:r>
      <w:r w:rsidR="008C0853" w:rsidRPr="002745AE">
        <w:rPr>
          <w:rFonts w:ascii="Times New Roman" w:hAnsi="Times New Roman" w:cs="Times New Roman"/>
          <w:sz w:val="24"/>
          <w:szCs w:val="26"/>
        </w:rPr>
        <w:t xml:space="preserve"> </w:t>
      </w:r>
      <w:r w:rsidR="00736E93" w:rsidRPr="002745AE">
        <w:rPr>
          <w:rFonts w:ascii="Times New Roman" w:hAnsi="Times New Roman" w:cs="Times New Roman"/>
          <w:sz w:val="24"/>
          <w:szCs w:val="26"/>
        </w:rPr>
        <w:t>to</w:t>
      </w:r>
      <w:r w:rsidR="002745AE">
        <w:rPr>
          <w:rFonts w:ascii="Times New Roman" w:hAnsi="Times New Roman" w:cs="Times New Roman"/>
          <w:sz w:val="24"/>
          <w:szCs w:val="26"/>
        </w:rPr>
        <w:t xml:space="preserve"> those revealed by</w:t>
      </w:r>
      <w:r w:rsidR="00591570" w:rsidRPr="002745AE">
        <w:rPr>
          <w:rFonts w:ascii="Times New Roman" w:hAnsi="Times New Roman" w:cs="Times New Roman"/>
          <w:sz w:val="24"/>
          <w:szCs w:val="26"/>
        </w:rPr>
        <w:t xml:space="preserve"> </w:t>
      </w:r>
      <w:r w:rsidR="00F3096A">
        <w:rPr>
          <w:rFonts w:ascii="Times New Roman" w:hAnsi="Times New Roman" w:cs="Times New Roman"/>
          <w:sz w:val="24"/>
          <w:szCs w:val="26"/>
        </w:rPr>
        <w:t xml:space="preserve">associated </w:t>
      </w:r>
      <w:r w:rsidR="002745AE" w:rsidRPr="002745AE">
        <w:rPr>
          <w:rFonts w:ascii="Times New Roman" w:hAnsi="Times New Roman" w:cs="Times New Roman"/>
          <w:sz w:val="24"/>
          <w:szCs w:val="26"/>
        </w:rPr>
        <w:t xml:space="preserve">cultural </w:t>
      </w:r>
      <w:r w:rsidR="00591570" w:rsidRPr="002745AE">
        <w:rPr>
          <w:rFonts w:ascii="Times New Roman" w:hAnsi="Times New Roman" w:cs="Times New Roman"/>
          <w:sz w:val="24"/>
          <w:szCs w:val="26"/>
        </w:rPr>
        <w:t>texts</w:t>
      </w:r>
      <w:r w:rsidR="002745AE" w:rsidRPr="002745AE">
        <w:rPr>
          <w:rFonts w:ascii="Times New Roman" w:hAnsi="Times New Roman" w:cs="Times New Roman"/>
          <w:sz w:val="24"/>
          <w:szCs w:val="26"/>
        </w:rPr>
        <w:t xml:space="preserve"> that expose the film’</w:t>
      </w:r>
      <w:r w:rsidR="002745AE">
        <w:rPr>
          <w:rFonts w:ascii="Times New Roman" w:hAnsi="Times New Roman" w:cs="Times New Roman"/>
          <w:sz w:val="24"/>
          <w:szCs w:val="26"/>
        </w:rPr>
        <w:t>s position with</w:t>
      </w:r>
      <w:r w:rsidR="009F6D9A">
        <w:rPr>
          <w:rFonts w:ascii="Times New Roman" w:hAnsi="Times New Roman" w:cs="Times New Roman"/>
          <w:sz w:val="24"/>
          <w:szCs w:val="26"/>
        </w:rPr>
        <w:t>in</w:t>
      </w:r>
      <w:r w:rsidR="002745AE">
        <w:rPr>
          <w:rFonts w:ascii="Times New Roman" w:hAnsi="Times New Roman" w:cs="Times New Roman"/>
          <w:sz w:val="24"/>
          <w:szCs w:val="26"/>
        </w:rPr>
        <w:t xml:space="preserve"> a system</w:t>
      </w:r>
      <w:r w:rsidR="002745AE" w:rsidRPr="002745AE">
        <w:rPr>
          <w:rFonts w:ascii="Times New Roman" w:hAnsi="Times New Roman" w:cs="Times New Roman"/>
          <w:sz w:val="24"/>
          <w:szCs w:val="26"/>
        </w:rPr>
        <w:t xml:space="preserve"> of </w:t>
      </w:r>
      <w:r w:rsidR="008C0853" w:rsidRPr="002745AE">
        <w:rPr>
          <w:rFonts w:ascii="Times New Roman" w:hAnsi="Times New Roman" w:cs="Times New Roman"/>
          <w:sz w:val="24"/>
          <w:szCs w:val="26"/>
        </w:rPr>
        <w:t>production and reception</w:t>
      </w:r>
      <w:r w:rsidR="002745AE" w:rsidRPr="002745AE">
        <w:rPr>
          <w:rFonts w:ascii="Times New Roman" w:hAnsi="Times New Roman" w:cs="Times New Roman"/>
          <w:sz w:val="24"/>
          <w:szCs w:val="26"/>
        </w:rPr>
        <w:t>.</w:t>
      </w:r>
      <w:r w:rsidR="002745AE">
        <w:rPr>
          <w:rFonts w:ascii="Times New Roman" w:hAnsi="Times New Roman" w:cs="Times New Roman"/>
          <w:sz w:val="24"/>
          <w:szCs w:val="26"/>
        </w:rPr>
        <w:t xml:space="preserve"> Consistent with Fredric Jameson’s famous dictum ‘always historicise’, the methodological significance of which </w:t>
      </w:r>
      <w:r w:rsidR="00F2489D">
        <w:rPr>
          <w:rFonts w:ascii="Times New Roman" w:hAnsi="Times New Roman" w:cs="Times New Roman"/>
          <w:sz w:val="24"/>
          <w:szCs w:val="26"/>
        </w:rPr>
        <w:t xml:space="preserve">I </w:t>
      </w:r>
      <w:r w:rsidR="002745AE">
        <w:rPr>
          <w:rFonts w:ascii="Times New Roman" w:hAnsi="Times New Roman" w:cs="Times New Roman"/>
          <w:sz w:val="24"/>
          <w:szCs w:val="26"/>
        </w:rPr>
        <w:t>will</w:t>
      </w:r>
      <w:r w:rsidR="00F2489D">
        <w:rPr>
          <w:rFonts w:ascii="Times New Roman" w:hAnsi="Times New Roman" w:cs="Times New Roman"/>
          <w:sz w:val="24"/>
          <w:szCs w:val="26"/>
        </w:rPr>
        <w:t xml:space="preserve"> elucidate</w:t>
      </w:r>
      <w:r w:rsidR="001C7328">
        <w:rPr>
          <w:rFonts w:ascii="Times New Roman" w:hAnsi="Times New Roman" w:cs="Times New Roman"/>
          <w:sz w:val="24"/>
          <w:szCs w:val="26"/>
        </w:rPr>
        <w:t xml:space="preserve"> in due course</w:t>
      </w:r>
      <w:r w:rsidR="002745AE">
        <w:rPr>
          <w:rFonts w:ascii="Times New Roman" w:hAnsi="Times New Roman" w:cs="Times New Roman"/>
          <w:sz w:val="24"/>
          <w:szCs w:val="26"/>
        </w:rPr>
        <w:t>,</w:t>
      </w:r>
      <w:r w:rsidR="002745AE" w:rsidRPr="002745AE">
        <w:rPr>
          <w:rFonts w:ascii="Times New Roman" w:hAnsi="Times New Roman" w:cs="Times New Roman"/>
          <w:sz w:val="24"/>
          <w:szCs w:val="26"/>
        </w:rPr>
        <w:t xml:space="preserve"> </w:t>
      </w:r>
      <w:r w:rsidR="002745AE" w:rsidRPr="00524DAD">
        <w:rPr>
          <w:rFonts w:ascii="Times New Roman" w:hAnsi="Times New Roman" w:cs="Times New Roman"/>
          <w:sz w:val="24"/>
          <w:szCs w:val="26"/>
        </w:rPr>
        <w:t xml:space="preserve">I read films as cultural documents that </w:t>
      </w:r>
      <w:r w:rsidR="00524DAD" w:rsidRPr="00524DAD">
        <w:rPr>
          <w:rFonts w:ascii="Times New Roman" w:hAnsi="Times New Roman" w:cs="Times New Roman"/>
          <w:sz w:val="24"/>
          <w:szCs w:val="26"/>
        </w:rPr>
        <w:t>necessitate a synergy of formalist and historicist approaches to their analysis.</w:t>
      </w:r>
      <w:r w:rsidR="00524DAD" w:rsidRPr="00524DAD">
        <w:rPr>
          <w:rFonts w:ascii="Times New Roman" w:hAnsi="Times New Roman" w:cs="Times New Roman"/>
          <w:sz w:val="24"/>
          <w:szCs w:val="26"/>
          <w:vertAlign w:val="superscript"/>
        </w:rPr>
        <w:footnoteReference w:id="9"/>
      </w:r>
      <w:r w:rsidR="00524DAD">
        <w:rPr>
          <w:rFonts w:ascii="Times New Roman" w:hAnsi="Times New Roman" w:cs="Times New Roman"/>
          <w:sz w:val="24"/>
          <w:szCs w:val="26"/>
        </w:rPr>
        <w:t xml:space="preserve"> While commentators such as David Bordwell have advocated</w:t>
      </w:r>
      <w:r w:rsidR="00F3096A">
        <w:rPr>
          <w:rFonts w:ascii="Times New Roman" w:hAnsi="Times New Roman" w:cs="Times New Roman"/>
          <w:sz w:val="24"/>
          <w:szCs w:val="26"/>
        </w:rPr>
        <w:t xml:space="preserve"> formal analysis to distinguish</w:t>
      </w:r>
      <w:r w:rsidR="00524DAD">
        <w:rPr>
          <w:rFonts w:ascii="Times New Roman" w:hAnsi="Times New Roman" w:cs="Times New Roman"/>
          <w:sz w:val="24"/>
          <w:szCs w:val="26"/>
        </w:rPr>
        <w:t xml:space="preserve"> the intent of the filmmaker, what he calls the ‘historical poetics’ of the film, </w:t>
      </w:r>
      <w:r w:rsidR="006F47E6">
        <w:rPr>
          <w:rFonts w:ascii="Times New Roman" w:hAnsi="Times New Roman" w:cs="Times New Roman"/>
          <w:sz w:val="24"/>
          <w:szCs w:val="26"/>
        </w:rPr>
        <w:t>my approach advocates what could be contrastingly referred to as historicist poetics.</w:t>
      </w:r>
      <w:r w:rsidR="00F3096A">
        <w:rPr>
          <w:rStyle w:val="FootnoteReference"/>
          <w:rFonts w:ascii="Times New Roman" w:hAnsi="Times New Roman" w:cs="Times New Roman"/>
          <w:sz w:val="24"/>
          <w:szCs w:val="26"/>
        </w:rPr>
        <w:footnoteReference w:id="10"/>
      </w:r>
      <w:r w:rsidR="006F47E6">
        <w:rPr>
          <w:rFonts w:ascii="Times New Roman" w:hAnsi="Times New Roman" w:cs="Times New Roman"/>
          <w:sz w:val="24"/>
          <w:szCs w:val="26"/>
        </w:rPr>
        <w:t xml:space="preserve"> </w:t>
      </w:r>
      <w:r w:rsidR="00BD6C6E">
        <w:rPr>
          <w:rFonts w:ascii="Times New Roman" w:hAnsi="Times New Roman" w:cs="Times New Roman"/>
          <w:sz w:val="24"/>
          <w:szCs w:val="26"/>
        </w:rPr>
        <w:t>Here</w:t>
      </w:r>
      <w:r w:rsidR="00F3096A">
        <w:rPr>
          <w:rFonts w:ascii="Times New Roman" w:hAnsi="Times New Roman" w:cs="Times New Roman"/>
          <w:sz w:val="24"/>
          <w:szCs w:val="26"/>
        </w:rPr>
        <w:t xml:space="preserve"> </w:t>
      </w:r>
      <w:r w:rsidR="006F47E6">
        <w:rPr>
          <w:rFonts w:ascii="Times New Roman" w:hAnsi="Times New Roman" w:cs="Times New Roman"/>
          <w:sz w:val="24"/>
          <w:szCs w:val="26"/>
        </w:rPr>
        <w:t>I</w:t>
      </w:r>
      <w:r w:rsidR="00204C56">
        <w:rPr>
          <w:rFonts w:ascii="Times New Roman" w:hAnsi="Times New Roman" w:cs="Times New Roman"/>
          <w:sz w:val="24"/>
          <w:szCs w:val="26"/>
        </w:rPr>
        <w:t xml:space="preserve"> </w:t>
      </w:r>
      <w:r w:rsidR="00F3096A">
        <w:rPr>
          <w:rFonts w:ascii="Times New Roman" w:hAnsi="Times New Roman" w:cs="Times New Roman"/>
          <w:sz w:val="24"/>
          <w:szCs w:val="26"/>
        </w:rPr>
        <w:t xml:space="preserve">conceive of </w:t>
      </w:r>
      <w:r w:rsidR="009D38BF">
        <w:rPr>
          <w:rFonts w:ascii="Times New Roman" w:hAnsi="Times New Roman" w:cs="Times New Roman"/>
          <w:sz w:val="24"/>
          <w:szCs w:val="26"/>
        </w:rPr>
        <w:t>cultural texts</w:t>
      </w:r>
      <w:r w:rsidR="00F3096A">
        <w:rPr>
          <w:rFonts w:ascii="Times New Roman" w:hAnsi="Times New Roman" w:cs="Times New Roman"/>
          <w:sz w:val="24"/>
          <w:szCs w:val="26"/>
        </w:rPr>
        <w:t xml:space="preserve"> that encompass but also exceed the parameters</w:t>
      </w:r>
      <w:r w:rsidR="006F47E6">
        <w:rPr>
          <w:rFonts w:ascii="Times New Roman" w:hAnsi="Times New Roman" w:cs="Times New Roman"/>
          <w:sz w:val="24"/>
          <w:szCs w:val="26"/>
        </w:rPr>
        <w:t xml:space="preserve"> of the conventional film text</w:t>
      </w:r>
      <w:r w:rsidR="00F3096A">
        <w:rPr>
          <w:rFonts w:ascii="Times New Roman" w:hAnsi="Times New Roman" w:cs="Times New Roman"/>
          <w:sz w:val="24"/>
          <w:szCs w:val="26"/>
        </w:rPr>
        <w:t xml:space="preserve"> </w:t>
      </w:r>
      <w:r w:rsidR="006F47E6" w:rsidRPr="00F422DC">
        <w:rPr>
          <w:rFonts w:ascii="Times New Roman" w:hAnsi="Times New Roman" w:cs="Times New Roman"/>
          <w:sz w:val="24"/>
          <w:szCs w:val="26"/>
        </w:rPr>
        <w:t xml:space="preserve">to </w:t>
      </w:r>
      <w:r w:rsidR="00F3096A" w:rsidRPr="00F422DC">
        <w:rPr>
          <w:rFonts w:ascii="Times New Roman" w:hAnsi="Times New Roman" w:cs="Times New Roman"/>
          <w:sz w:val="24"/>
          <w:szCs w:val="26"/>
        </w:rPr>
        <w:t>consider how</w:t>
      </w:r>
      <w:r w:rsidR="002745AE" w:rsidRPr="00F422DC">
        <w:rPr>
          <w:rFonts w:ascii="Times New Roman" w:hAnsi="Times New Roman" w:cs="Times New Roman"/>
          <w:sz w:val="24"/>
          <w:szCs w:val="26"/>
        </w:rPr>
        <w:t xml:space="preserve"> formal aspects of narrative representation </w:t>
      </w:r>
      <w:r w:rsidR="00F422DC">
        <w:rPr>
          <w:rFonts w:ascii="Times New Roman" w:hAnsi="Times New Roman" w:cs="Times New Roman"/>
          <w:sz w:val="24"/>
          <w:szCs w:val="26"/>
        </w:rPr>
        <w:t xml:space="preserve">– </w:t>
      </w:r>
      <w:r w:rsidR="002745AE" w:rsidRPr="00F422DC">
        <w:rPr>
          <w:rFonts w:ascii="Times New Roman" w:hAnsi="Times New Roman" w:cs="Times New Roman"/>
          <w:sz w:val="24"/>
          <w:szCs w:val="26"/>
        </w:rPr>
        <w:t>from ch</w:t>
      </w:r>
      <w:r w:rsidR="00677C84">
        <w:rPr>
          <w:rFonts w:ascii="Times New Roman" w:hAnsi="Times New Roman" w:cs="Times New Roman"/>
          <w:sz w:val="24"/>
          <w:szCs w:val="26"/>
        </w:rPr>
        <w:t xml:space="preserve">aracter and theme </w:t>
      </w:r>
      <w:r w:rsidR="001C7328" w:rsidRPr="00F422DC">
        <w:rPr>
          <w:rFonts w:ascii="Times New Roman" w:hAnsi="Times New Roman" w:cs="Times New Roman"/>
          <w:sz w:val="24"/>
          <w:szCs w:val="26"/>
        </w:rPr>
        <w:t xml:space="preserve">to costume and </w:t>
      </w:r>
      <w:r w:rsidR="001C7328" w:rsidRPr="00F422DC">
        <w:rPr>
          <w:rFonts w:ascii="Times New Roman" w:hAnsi="Times New Roman" w:cs="Times New Roman"/>
          <w:i/>
          <w:sz w:val="24"/>
          <w:szCs w:val="26"/>
        </w:rPr>
        <w:t>mise-en-scè</w:t>
      </w:r>
      <w:r w:rsidR="002745AE" w:rsidRPr="00F422DC">
        <w:rPr>
          <w:rFonts w:ascii="Times New Roman" w:hAnsi="Times New Roman" w:cs="Times New Roman"/>
          <w:i/>
          <w:sz w:val="24"/>
          <w:szCs w:val="26"/>
        </w:rPr>
        <w:t>ne</w:t>
      </w:r>
      <w:r w:rsidR="00F422DC">
        <w:rPr>
          <w:rFonts w:ascii="Times New Roman" w:hAnsi="Times New Roman" w:cs="Times New Roman"/>
          <w:sz w:val="24"/>
          <w:szCs w:val="26"/>
        </w:rPr>
        <w:t xml:space="preserve"> –</w:t>
      </w:r>
      <w:r w:rsidR="00736E93" w:rsidRPr="00F422DC">
        <w:rPr>
          <w:rFonts w:ascii="Times New Roman" w:hAnsi="Times New Roman" w:cs="Times New Roman"/>
          <w:sz w:val="24"/>
          <w:szCs w:val="26"/>
        </w:rPr>
        <w:t xml:space="preserve"> </w:t>
      </w:r>
      <w:r w:rsidR="00F3096A" w:rsidRPr="00F422DC">
        <w:rPr>
          <w:rFonts w:ascii="Times New Roman" w:hAnsi="Times New Roman" w:cs="Times New Roman"/>
          <w:sz w:val="24"/>
          <w:szCs w:val="26"/>
        </w:rPr>
        <w:t>operate within a</w:t>
      </w:r>
      <w:r w:rsidR="002745AE" w:rsidRPr="00F422DC">
        <w:rPr>
          <w:rFonts w:ascii="Times New Roman" w:hAnsi="Times New Roman" w:cs="Times New Roman"/>
          <w:sz w:val="24"/>
          <w:szCs w:val="26"/>
        </w:rPr>
        <w:t xml:space="preserve"> historicist</w:t>
      </w:r>
      <w:r w:rsidR="00F3096A" w:rsidRPr="00F422DC">
        <w:rPr>
          <w:rFonts w:ascii="Times New Roman" w:hAnsi="Times New Roman" w:cs="Times New Roman"/>
          <w:sz w:val="24"/>
          <w:szCs w:val="26"/>
        </w:rPr>
        <w:t xml:space="preserve"> horizon of interpretation</w:t>
      </w:r>
      <w:r w:rsidR="009D38BF">
        <w:rPr>
          <w:rFonts w:ascii="Times New Roman" w:hAnsi="Times New Roman" w:cs="Times New Roman"/>
          <w:sz w:val="24"/>
          <w:szCs w:val="26"/>
        </w:rPr>
        <w:t xml:space="preserve">. </w:t>
      </w:r>
      <w:r w:rsidR="00CE3550">
        <w:rPr>
          <w:rFonts w:ascii="Times New Roman" w:hAnsi="Times New Roman" w:cs="Times New Roman"/>
          <w:sz w:val="24"/>
          <w:szCs w:val="26"/>
        </w:rPr>
        <w:t xml:space="preserve">As </w:t>
      </w:r>
      <w:r w:rsidR="00C81778">
        <w:rPr>
          <w:rFonts w:ascii="Times New Roman" w:hAnsi="Times New Roman" w:cs="Times New Roman"/>
          <w:sz w:val="24"/>
          <w:szCs w:val="26"/>
        </w:rPr>
        <w:t xml:space="preserve">Jameson has argued, </w:t>
      </w:r>
      <w:r w:rsidR="00F3096A" w:rsidRPr="00F422DC">
        <w:rPr>
          <w:rFonts w:ascii="Times New Roman" w:hAnsi="Times New Roman" w:cs="Times New Roman"/>
          <w:sz w:val="24"/>
          <w:szCs w:val="26"/>
        </w:rPr>
        <w:t>the</w:t>
      </w:r>
      <w:r w:rsidR="008C0853" w:rsidRPr="00F422DC">
        <w:rPr>
          <w:rFonts w:ascii="Times New Roman" w:hAnsi="Times New Roman" w:cs="Times New Roman"/>
          <w:sz w:val="24"/>
          <w:szCs w:val="26"/>
        </w:rPr>
        <w:t xml:space="preserve"> cultural milieu</w:t>
      </w:r>
      <w:r w:rsidR="00F3096A" w:rsidRPr="00F422DC">
        <w:rPr>
          <w:rFonts w:ascii="Times New Roman" w:hAnsi="Times New Roman" w:cs="Times New Roman"/>
          <w:sz w:val="24"/>
          <w:szCs w:val="26"/>
        </w:rPr>
        <w:t xml:space="preserve"> of the film’s moment of production</w:t>
      </w:r>
      <w:r w:rsidR="00C81778">
        <w:rPr>
          <w:rFonts w:ascii="Times New Roman" w:hAnsi="Times New Roman" w:cs="Times New Roman"/>
          <w:sz w:val="24"/>
          <w:szCs w:val="26"/>
        </w:rPr>
        <w:t xml:space="preserve"> modulate</w:t>
      </w:r>
      <w:r w:rsidR="00CE3550">
        <w:rPr>
          <w:rFonts w:ascii="Times New Roman" w:hAnsi="Times New Roman" w:cs="Times New Roman"/>
          <w:sz w:val="24"/>
          <w:szCs w:val="26"/>
        </w:rPr>
        <w:t>s</w:t>
      </w:r>
      <w:r w:rsidR="00C81778">
        <w:rPr>
          <w:rFonts w:ascii="Times New Roman" w:hAnsi="Times New Roman" w:cs="Times New Roman"/>
          <w:sz w:val="24"/>
          <w:szCs w:val="26"/>
        </w:rPr>
        <w:t xml:space="preserve"> </w:t>
      </w:r>
      <w:r w:rsidR="00CE3550">
        <w:rPr>
          <w:rFonts w:ascii="Times New Roman" w:hAnsi="Times New Roman" w:cs="Times New Roman"/>
          <w:sz w:val="24"/>
          <w:szCs w:val="26"/>
        </w:rPr>
        <w:t>reading</w:t>
      </w:r>
      <w:r w:rsidR="00C81778">
        <w:rPr>
          <w:rFonts w:ascii="Times New Roman" w:hAnsi="Times New Roman" w:cs="Times New Roman"/>
          <w:sz w:val="24"/>
          <w:szCs w:val="26"/>
        </w:rPr>
        <w:t xml:space="preserve"> of the meanings</w:t>
      </w:r>
      <w:r w:rsidR="00CE3550">
        <w:rPr>
          <w:rFonts w:ascii="Times New Roman" w:hAnsi="Times New Roman" w:cs="Times New Roman"/>
          <w:sz w:val="24"/>
          <w:szCs w:val="26"/>
        </w:rPr>
        <w:t xml:space="preserve"> offered</w:t>
      </w:r>
      <w:r w:rsidR="00C81778">
        <w:rPr>
          <w:rFonts w:ascii="Times New Roman" w:hAnsi="Times New Roman" w:cs="Times New Roman"/>
          <w:sz w:val="24"/>
          <w:szCs w:val="26"/>
        </w:rPr>
        <w:t xml:space="preserve"> by its </w:t>
      </w:r>
      <w:r w:rsidR="00CE3550">
        <w:rPr>
          <w:rFonts w:ascii="Times New Roman" w:hAnsi="Times New Roman" w:cs="Times New Roman"/>
          <w:sz w:val="24"/>
          <w:szCs w:val="26"/>
        </w:rPr>
        <w:t xml:space="preserve">interaction of </w:t>
      </w:r>
      <w:r w:rsidR="00C81778">
        <w:rPr>
          <w:rFonts w:ascii="Times New Roman" w:hAnsi="Times New Roman" w:cs="Times New Roman"/>
          <w:sz w:val="24"/>
          <w:szCs w:val="26"/>
        </w:rPr>
        <w:t>formal features</w:t>
      </w:r>
      <w:r w:rsidR="00F3096A" w:rsidRPr="00F422DC">
        <w:rPr>
          <w:rFonts w:ascii="Times New Roman" w:hAnsi="Times New Roman" w:cs="Times New Roman"/>
          <w:sz w:val="24"/>
          <w:szCs w:val="26"/>
        </w:rPr>
        <w:t>.</w:t>
      </w:r>
      <w:r w:rsidR="00C81778">
        <w:rPr>
          <w:rStyle w:val="FootnoteReference"/>
          <w:rFonts w:ascii="Times New Roman" w:hAnsi="Times New Roman" w:cs="Times New Roman"/>
          <w:sz w:val="24"/>
          <w:szCs w:val="26"/>
        </w:rPr>
        <w:footnoteReference w:id="11"/>
      </w:r>
      <w:r w:rsidR="00F3096A" w:rsidRPr="00F422DC">
        <w:rPr>
          <w:rFonts w:ascii="Times New Roman" w:hAnsi="Times New Roman" w:cs="Times New Roman"/>
          <w:sz w:val="24"/>
          <w:szCs w:val="26"/>
        </w:rPr>
        <w:t xml:space="preserve"> </w:t>
      </w:r>
      <w:r w:rsidR="00CE3550">
        <w:rPr>
          <w:rFonts w:ascii="Times New Roman" w:hAnsi="Times New Roman" w:cs="Times New Roman"/>
          <w:sz w:val="24"/>
          <w:szCs w:val="26"/>
        </w:rPr>
        <w:t>Accordingly, and</w:t>
      </w:r>
      <w:r w:rsidR="00736E93">
        <w:rPr>
          <w:rFonts w:ascii="Times New Roman" w:hAnsi="Times New Roman" w:cs="Times New Roman"/>
          <w:sz w:val="24"/>
          <w:szCs w:val="26"/>
        </w:rPr>
        <w:t xml:space="preserve"> </w:t>
      </w:r>
      <w:r w:rsidR="00CE3550">
        <w:rPr>
          <w:rFonts w:ascii="Times New Roman" w:hAnsi="Times New Roman" w:cs="Times New Roman"/>
          <w:sz w:val="24"/>
          <w:szCs w:val="26"/>
        </w:rPr>
        <w:t xml:space="preserve">as </w:t>
      </w:r>
      <w:r w:rsidR="00736E93">
        <w:rPr>
          <w:rFonts w:ascii="Times New Roman" w:hAnsi="Times New Roman" w:cs="Times New Roman"/>
          <w:sz w:val="24"/>
          <w:szCs w:val="26"/>
        </w:rPr>
        <w:t>this thesis will demonstrate</w:t>
      </w:r>
      <w:r w:rsidR="002745AE">
        <w:rPr>
          <w:rFonts w:ascii="Times New Roman" w:hAnsi="Times New Roman" w:cs="Times New Roman"/>
          <w:sz w:val="24"/>
          <w:szCs w:val="26"/>
        </w:rPr>
        <w:t>,</w:t>
      </w:r>
      <w:r w:rsidR="00736E93">
        <w:rPr>
          <w:rFonts w:ascii="Times New Roman" w:hAnsi="Times New Roman" w:cs="Times New Roman"/>
          <w:sz w:val="24"/>
          <w:szCs w:val="26"/>
        </w:rPr>
        <w:t xml:space="preserve"> </w:t>
      </w:r>
      <w:r w:rsidR="00524DAD">
        <w:rPr>
          <w:rFonts w:ascii="Times New Roman" w:hAnsi="Times New Roman" w:cs="Times New Roman"/>
          <w:sz w:val="24"/>
          <w:szCs w:val="26"/>
        </w:rPr>
        <w:t>the act</w:t>
      </w:r>
      <w:r w:rsidR="00736E93">
        <w:rPr>
          <w:rFonts w:ascii="Times New Roman" w:hAnsi="Times New Roman" w:cs="Times New Roman"/>
          <w:sz w:val="24"/>
          <w:szCs w:val="26"/>
        </w:rPr>
        <w:t xml:space="preserve"> of reception</w:t>
      </w:r>
      <w:r w:rsidR="008B3479">
        <w:rPr>
          <w:rFonts w:ascii="Times New Roman" w:hAnsi="Times New Roman" w:cs="Times New Roman"/>
          <w:sz w:val="24"/>
          <w:szCs w:val="26"/>
        </w:rPr>
        <w:t xml:space="preserve"> can be</w:t>
      </w:r>
      <w:r w:rsidR="00736E93">
        <w:rPr>
          <w:rFonts w:ascii="Times New Roman" w:hAnsi="Times New Roman" w:cs="Times New Roman"/>
          <w:sz w:val="24"/>
          <w:szCs w:val="26"/>
        </w:rPr>
        <w:t xml:space="preserve"> initial</w:t>
      </w:r>
      <w:r w:rsidR="008B3479">
        <w:rPr>
          <w:rFonts w:ascii="Times New Roman" w:hAnsi="Times New Roman" w:cs="Times New Roman"/>
          <w:sz w:val="24"/>
          <w:szCs w:val="26"/>
        </w:rPr>
        <w:t xml:space="preserve"> or </w:t>
      </w:r>
      <w:r w:rsidR="00736E93">
        <w:rPr>
          <w:rFonts w:ascii="Times New Roman" w:hAnsi="Times New Roman" w:cs="Times New Roman"/>
          <w:sz w:val="24"/>
          <w:szCs w:val="26"/>
        </w:rPr>
        <w:t>retrospective</w:t>
      </w:r>
      <w:r w:rsidR="009D38BF">
        <w:rPr>
          <w:rFonts w:ascii="Times New Roman" w:hAnsi="Times New Roman" w:cs="Times New Roman"/>
          <w:sz w:val="24"/>
          <w:szCs w:val="26"/>
        </w:rPr>
        <w:t>. In other words, initial reception concerns how studios, filmmakers, promoters, and exhibitors intended or encouraged a film to be perceived when it was released. On the other hand, retrospective</w:t>
      </w:r>
      <w:r w:rsidR="008B3479">
        <w:rPr>
          <w:rFonts w:ascii="Times New Roman" w:hAnsi="Times New Roman" w:cs="Times New Roman"/>
          <w:sz w:val="24"/>
          <w:szCs w:val="26"/>
        </w:rPr>
        <w:t xml:space="preserve"> reception </w:t>
      </w:r>
      <w:r w:rsidR="001C0658">
        <w:rPr>
          <w:rFonts w:ascii="Times New Roman" w:hAnsi="Times New Roman" w:cs="Times New Roman"/>
          <w:sz w:val="24"/>
          <w:szCs w:val="26"/>
        </w:rPr>
        <w:t>involves how</w:t>
      </w:r>
      <w:r w:rsidR="00677C84">
        <w:rPr>
          <w:rFonts w:ascii="Times New Roman" w:hAnsi="Times New Roman" w:cs="Times New Roman"/>
          <w:sz w:val="24"/>
          <w:szCs w:val="26"/>
        </w:rPr>
        <w:t xml:space="preserve"> scholars of a</w:t>
      </w:r>
      <w:r w:rsidR="009D38BF">
        <w:rPr>
          <w:rFonts w:ascii="Times New Roman" w:hAnsi="Times New Roman" w:cs="Times New Roman"/>
          <w:sz w:val="24"/>
          <w:szCs w:val="26"/>
        </w:rPr>
        <w:t xml:space="preserve"> par</w:t>
      </w:r>
      <w:r w:rsidR="00677C84">
        <w:rPr>
          <w:rFonts w:ascii="Times New Roman" w:hAnsi="Times New Roman" w:cs="Times New Roman"/>
          <w:sz w:val="24"/>
          <w:szCs w:val="26"/>
        </w:rPr>
        <w:t>ticular methodological hue</w:t>
      </w:r>
      <w:r w:rsidR="009D38BF">
        <w:rPr>
          <w:rFonts w:ascii="Times New Roman" w:hAnsi="Times New Roman" w:cs="Times New Roman"/>
          <w:sz w:val="24"/>
          <w:szCs w:val="26"/>
        </w:rPr>
        <w:t xml:space="preserve"> </w:t>
      </w:r>
      <w:r w:rsidR="00677C84">
        <w:rPr>
          <w:rFonts w:ascii="Times New Roman" w:hAnsi="Times New Roman" w:cs="Times New Roman"/>
          <w:sz w:val="24"/>
          <w:szCs w:val="26"/>
        </w:rPr>
        <w:t xml:space="preserve">or epistemological position </w:t>
      </w:r>
      <w:r w:rsidR="009D38BF">
        <w:rPr>
          <w:rFonts w:ascii="Times New Roman" w:hAnsi="Times New Roman" w:cs="Times New Roman"/>
          <w:sz w:val="24"/>
          <w:szCs w:val="26"/>
        </w:rPr>
        <w:t>may perceive the film as a more culturally enmeshed entity</w:t>
      </w:r>
      <w:r w:rsidR="00736E93">
        <w:rPr>
          <w:rFonts w:ascii="Times New Roman" w:hAnsi="Times New Roman" w:cs="Times New Roman"/>
          <w:sz w:val="24"/>
          <w:szCs w:val="26"/>
        </w:rPr>
        <w:t>.</w:t>
      </w:r>
      <w:r w:rsidR="009D38BF">
        <w:rPr>
          <w:rStyle w:val="FootnoteReference"/>
          <w:rFonts w:ascii="Times New Roman" w:hAnsi="Times New Roman" w:cs="Times New Roman"/>
          <w:sz w:val="24"/>
          <w:szCs w:val="26"/>
        </w:rPr>
        <w:footnoteReference w:id="12"/>
      </w:r>
      <w:r w:rsidR="00207427">
        <w:rPr>
          <w:rFonts w:ascii="Times New Roman" w:hAnsi="Times New Roman" w:cs="Times New Roman"/>
          <w:sz w:val="24"/>
          <w:szCs w:val="26"/>
        </w:rPr>
        <w:t xml:space="preserve"> For example, reports from</w:t>
      </w:r>
      <w:r w:rsidR="009914CC">
        <w:rPr>
          <w:rFonts w:ascii="Times New Roman" w:hAnsi="Times New Roman" w:cs="Times New Roman"/>
          <w:sz w:val="24"/>
          <w:szCs w:val="26"/>
        </w:rPr>
        <w:t xml:space="preserve"> audience members </w:t>
      </w:r>
      <w:r w:rsidR="00207427">
        <w:rPr>
          <w:rFonts w:ascii="Times New Roman" w:hAnsi="Times New Roman" w:cs="Times New Roman"/>
          <w:sz w:val="24"/>
          <w:szCs w:val="26"/>
        </w:rPr>
        <w:t xml:space="preserve">– including film </w:t>
      </w:r>
      <w:r w:rsidR="002C74BB">
        <w:rPr>
          <w:rFonts w:ascii="Times New Roman" w:hAnsi="Times New Roman" w:cs="Times New Roman"/>
          <w:sz w:val="24"/>
          <w:szCs w:val="26"/>
        </w:rPr>
        <w:t>critics – form</w:t>
      </w:r>
      <w:r w:rsidR="00207427">
        <w:rPr>
          <w:rFonts w:ascii="Times New Roman" w:hAnsi="Times New Roman" w:cs="Times New Roman"/>
          <w:sz w:val="24"/>
          <w:szCs w:val="26"/>
        </w:rPr>
        <w:t xml:space="preserve"> part of the immediate reception of the film, whilst readings by cultural historians – such as myself – who link the</w:t>
      </w:r>
      <w:r w:rsidR="003C257B">
        <w:rPr>
          <w:rFonts w:ascii="Times New Roman" w:hAnsi="Times New Roman" w:cs="Times New Roman"/>
          <w:sz w:val="24"/>
          <w:szCs w:val="26"/>
        </w:rPr>
        <w:t xml:space="preserve"> films to ideas of production, context, intertext, and consumption</w:t>
      </w:r>
      <w:r w:rsidR="00207427">
        <w:rPr>
          <w:rFonts w:ascii="Times New Roman" w:hAnsi="Times New Roman" w:cs="Times New Roman"/>
          <w:sz w:val="24"/>
          <w:szCs w:val="26"/>
        </w:rPr>
        <w:t xml:space="preserve"> participate in acts of retrospective reception.</w:t>
      </w:r>
      <w:r w:rsidR="002C74BB">
        <w:rPr>
          <w:rStyle w:val="FootnoteReference"/>
          <w:rFonts w:ascii="Times New Roman" w:hAnsi="Times New Roman" w:cs="Times New Roman"/>
          <w:sz w:val="24"/>
          <w:szCs w:val="26"/>
        </w:rPr>
        <w:footnoteReference w:id="13"/>
      </w:r>
      <w:r w:rsidR="00207427">
        <w:rPr>
          <w:rFonts w:ascii="Times New Roman" w:hAnsi="Times New Roman" w:cs="Times New Roman"/>
          <w:sz w:val="24"/>
          <w:szCs w:val="26"/>
        </w:rPr>
        <w:t xml:space="preserve"> As chapters two and three of this study will discuss further, the resultant interplay is one in which qualitative analysis of the texts becomes a readerly response to the nuances of representation provided by the creative stakeholders in question, be they filmmaker, promoter, studio, or journalist.</w:t>
      </w:r>
      <w:r w:rsidR="00CC62C9">
        <w:rPr>
          <w:rFonts w:ascii="Times New Roman" w:hAnsi="Times New Roman" w:cs="Times New Roman"/>
          <w:sz w:val="24"/>
          <w:szCs w:val="26"/>
        </w:rPr>
        <w:t xml:space="preserve"> </w:t>
      </w:r>
      <w:r w:rsidR="009914CC">
        <w:rPr>
          <w:rFonts w:ascii="Times New Roman" w:hAnsi="Times New Roman" w:cs="Times New Roman"/>
          <w:sz w:val="24"/>
          <w:szCs w:val="26"/>
        </w:rPr>
        <w:t>C.S. Lewis has argued</w:t>
      </w:r>
      <w:r w:rsidR="00207427">
        <w:rPr>
          <w:rFonts w:ascii="Times New Roman" w:hAnsi="Times New Roman" w:cs="Times New Roman"/>
          <w:sz w:val="24"/>
          <w:szCs w:val="26"/>
        </w:rPr>
        <w:t xml:space="preserve"> that the quality of literature</w:t>
      </w:r>
      <w:r w:rsidR="00CC62C9" w:rsidRPr="00CC62C9">
        <w:rPr>
          <w:rFonts w:ascii="Times New Roman" w:hAnsi="Times New Roman" w:cs="Times New Roman"/>
          <w:sz w:val="24"/>
          <w:szCs w:val="26"/>
        </w:rPr>
        <w:t xml:space="preserve"> should</w:t>
      </w:r>
      <w:r w:rsidR="001111A4">
        <w:rPr>
          <w:rFonts w:ascii="Times New Roman" w:hAnsi="Times New Roman" w:cs="Times New Roman"/>
          <w:sz w:val="24"/>
          <w:szCs w:val="26"/>
        </w:rPr>
        <w:t xml:space="preserve"> be measured not by how it is written, but by how it is</w:t>
      </w:r>
      <w:r w:rsidR="00CC62C9" w:rsidRPr="00CC62C9">
        <w:rPr>
          <w:rFonts w:ascii="Times New Roman" w:hAnsi="Times New Roman" w:cs="Times New Roman"/>
          <w:sz w:val="24"/>
          <w:szCs w:val="26"/>
        </w:rPr>
        <w:t xml:space="preserve"> read</w:t>
      </w:r>
      <w:r w:rsidR="00207427">
        <w:rPr>
          <w:rFonts w:ascii="Times New Roman" w:hAnsi="Times New Roman" w:cs="Times New Roman"/>
          <w:sz w:val="24"/>
          <w:szCs w:val="26"/>
        </w:rPr>
        <w:t>.</w:t>
      </w:r>
      <w:r w:rsidR="001111A4">
        <w:rPr>
          <w:rStyle w:val="FootnoteReference"/>
          <w:rFonts w:ascii="Times New Roman" w:hAnsi="Times New Roman" w:cs="Times New Roman"/>
          <w:sz w:val="24"/>
          <w:szCs w:val="26"/>
        </w:rPr>
        <w:footnoteReference w:id="14"/>
      </w:r>
      <w:r w:rsidR="00BD6C6E">
        <w:rPr>
          <w:rFonts w:ascii="Times New Roman" w:hAnsi="Times New Roman" w:cs="Times New Roman"/>
          <w:sz w:val="24"/>
          <w:szCs w:val="26"/>
        </w:rPr>
        <w:t xml:space="preserve"> T</w:t>
      </w:r>
      <w:r w:rsidR="00207427">
        <w:rPr>
          <w:rFonts w:ascii="Times New Roman" w:hAnsi="Times New Roman" w:cs="Times New Roman"/>
          <w:sz w:val="24"/>
          <w:szCs w:val="26"/>
        </w:rPr>
        <w:t xml:space="preserve">his logic </w:t>
      </w:r>
      <w:r w:rsidR="00BD6C6E">
        <w:rPr>
          <w:rFonts w:ascii="Times New Roman" w:hAnsi="Times New Roman" w:cs="Times New Roman"/>
          <w:sz w:val="24"/>
          <w:szCs w:val="26"/>
        </w:rPr>
        <w:t>can extend</w:t>
      </w:r>
      <w:r w:rsidR="00207427">
        <w:rPr>
          <w:rFonts w:ascii="Times New Roman" w:hAnsi="Times New Roman" w:cs="Times New Roman"/>
          <w:sz w:val="24"/>
          <w:szCs w:val="26"/>
        </w:rPr>
        <w:t xml:space="preserve"> to all art forms, not simply the written. Under the terms of Lewis’ value system, then, one aim of this thesis is to reiterate the cultural value of Hollywood’s medieval films by illustrating the possibilities for </w:t>
      </w:r>
      <w:r w:rsidR="00C12B2F">
        <w:rPr>
          <w:rFonts w:ascii="Times New Roman" w:hAnsi="Times New Roman" w:cs="Times New Roman"/>
          <w:sz w:val="24"/>
          <w:szCs w:val="26"/>
        </w:rPr>
        <w:t xml:space="preserve">contextually relevant </w:t>
      </w:r>
      <w:r w:rsidR="00207427">
        <w:rPr>
          <w:rFonts w:ascii="Times New Roman" w:hAnsi="Times New Roman" w:cs="Times New Roman"/>
          <w:sz w:val="24"/>
          <w:szCs w:val="26"/>
        </w:rPr>
        <w:t>interpretation that they offer.</w:t>
      </w:r>
    </w:p>
    <w:p w:rsidR="0075173C" w:rsidRDefault="0075173C" w:rsidP="003649AA">
      <w:pPr>
        <w:spacing w:after="0" w:line="480" w:lineRule="auto"/>
        <w:ind w:firstLine="720"/>
        <w:jc w:val="both"/>
        <w:rPr>
          <w:rFonts w:ascii="Times New Roman" w:hAnsi="Times New Roman" w:cs="Times New Roman"/>
          <w:sz w:val="24"/>
          <w:szCs w:val="26"/>
        </w:rPr>
      </w:pPr>
    </w:p>
    <w:p w:rsidR="00C569D0" w:rsidRPr="00C569D0" w:rsidRDefault="00C569D0" w:rsidP="00C569D0">
      <w:pPr>
        <w:spacing w:line="480" w:lineRule="auto"/>
        <w:jc w:val="both"/>
        <w:rPr>
          <w:rFonts w:ascii="Times New Roman" w:hAnsi="Times New Roman" w:cs="Times New Roman"/>
          <w:b/>
          <w:sz w:val="24"/>
          <w:szCs w:val="26"/>
        </w:rPr>
      </w:pPr>
      <w:r w:rsidRPr="00C569D0">
        <w:rPr>
          <w:rFonts w:ascii="Times New Roman" w:hAnsi="Times New Roman" w:cs="Times New Roman"/>
          <w:b/>
          <w:sz w:val="24"/>
          <w:szCs w:val="26"/>
        </w:rPr>
        <w:t>Historical Reconstructi</w:t>
      </w:r>
      <w:r w:rsidR="0063482F">
        <w:rPr>
          <w:rFonts w:ascii="Times New Roman" w:hAnsi="Times New Roman" w:cs="Times New Roman"/>
          <w:b/>
          <w:sz w:val="24"/>
          <w:szCs w:val="26"/>
        </w:rPr>
        <w:t>on: The Accuracy D</w:t>
      </w:r>
      <w:r w:rsidRPr="00C569D0">
        <w:rPr>
          <w:rFonts w:ascii="Times New Roman" w:hAnsi="Times New Roman" w:cs="Times New Roman"/>
          <w:b/>
          <w:sz w:val="24"/>
          <w:szCs w:val="26"/>
        </w:rPr>
        <w:t>ebate</w:t>
      </w:r>
    </w:p>
    <w:p w:rsidR="00F46DE6" w:rsidRPr="00F46DE6" w:rsidRDefault="00531B0C" w:rsidP="00C569D0">
      <w:pPr>
        <w:spacing w:line="480" w:lineRule="auto"/>
        <w:jc w:val="both"/>
        <w:rPr>
          <w:rFonts w:ascii="Times New Roman" w:hAnsi="Times New Roman" w:cs="Times New Roman"/>
          <w:iCs/>
          <w:sz w:val="24"/>
          <w:szCs w:val="26"/>
        </w:rPr>
      </w:pPr>
      <w:r>
        <w:rPr>
          <w:rFonts w:ascii="Times New Roman" w:hAnsi="Times New Roman" w:cs="Times New Roman"/>
          <w:sz w:val="24"/>
          <w:szCs w:val="26"/>
        </w:rPr>
        <w:t>Consistent with the emphasis upon</w:t>
      </w:r>
      <w:r w:rsidR="008649F6">
        <w:rPr>
          <w:rFonts w:ascii="Times New Roman" w:hAnsi="Times New Roman" w:cs="Times New Roman"/>
          <w:sz w:val="24"/>
          <w:szCs w:val="26"/>
        </w:rPr>
        <w:t xml:space="preserve"> </w:t>
      </w:r>
      <w:r>
        <w:rPr>
          <w:rFonts w:ascii="Times New Roman" w:hAnsi="Times New Roman" w:cs="Times New Roman"/>
          <w:sz w:val="24"/>
          <w:szCs w:val="26"/>
        </w:rPr>
        <w:t>historical</w:t>
      </w:r>
      <w:r w:rsidR="00241A03">
        <w:rPr>
          <w:rFonts w:ascii="Times New Roman" w:hAnsi="Times New Roman" w:cs="Times New Roman"/>
          <w:sz w:val="24"/>
          <w:szCs w:val="26"/>
        </w:rPr>
        <w:t xml:space="preserve"> referential</w:t>
      </w:r>
      <w:r>
        <w:rPr>
          <w:rFonts w:ascii="Times New Roman" w:hAnsi="Times New Roman" w:cs="Times New Roman"/>
          <w:sz w:val="24"/>
          <w:szCs w:val="26"/>
        </w:rPr>
        <w:t xml:space="preserve">ity </w:t>
      </w:r>
      <w:r w:rsidR="00C6440F">
        <w:rPr>
          <w:rFonts w:ascii="Times New Roman" w:hAnsi="Times New Roman" w:cs="Times New Roman"/>
          <w:sz w:val="24"/>
          <w:szCs w:val="26"/>
        </w:rPr>
        <w:t>over paradigms of storytelling by some scholars</w:t>
      </w:r>
      <w:r>
        <w:rPr>
          <w:rFonts w:ascii="Times New Roman" w:hAnsi="Times New Roman" w:cs="Times New Roman"/>
          <w:sz w:val="24"/>
          <w:szCs w:val="26"/>
        </w:rPr>
        <w:t xml:space="preserve">, </w:t>
      </w:r>
      <w:r w:rsidR="001A4D31">
        <w:rPr>
          <w:rFonts w:ascii="Times New Roman" w:hAnsi="Times New Roman" w:cs="Times New Roman"/>
          <w:sz w:val="24"/>
          <w:szCs w:val="26"/>
        </w:rPr>
        <w:t xml:space="preserve">Hollywood’s </w:t>
      </w:r>
      <w:r w:rsidR="008649F6">
        <w:rPr>
          <w:rFonts w:ascii="Times New Roman" w:hAnsi="Times New Roman" w:cs="Times New Roman"/>
          <w:sz w:val="24"/>
          <w:szCs w:val="26"/>
        </w:rPr>
        <w:t>medieval films</w:t>
      </w:r>
      <w:r w:rsidR="00FF5071">
        <w:rPr>
          <w:rFonts w:ascii="Times New Roman" w:hAnsi="Times New Roman" w:cs="Times New Roman"/>
          <w:sz w:val="24"/>
          <w:szCs w:val="26"/>
        </w:rPr>
        <w:t xml:space="preserve"> </w:t>
      </w:r>
      <w:r w:rsidR="008A47A4">
        <w:rPr>
          <w:rFonts w:ascii="Times New Roman" w:hAnsi="Times New Roman" w:cs="Times New Roman"/>
          <w:sz w:val="24"/>
          <w:szCs w:val="26"/>
        </w:rPr>
        <w:t>have been seized upon in</w:t>
      </w:r>
      <w:r w:rsidR="008649F6">
        <w:rPr>
          <w:rFonts w:ascii="Times New Roman" w:hAnsi="Times New Roman" w:cs="Times New Roman"/>
          <w:sz w:val="24"/>
          <w:szCs w:val="26"/>
        </w:rPr>
        <w:t xml:space="preserve"> broader debates on th</w:t>
      </w:r>
      <w:r w:rsidR="00E30E20">
        <w:rPr>
          <w:rFonts w:ascii="Times New Roman" w:hAnsi="Times New Roman" w:cs="Times New Roman"/>
          <w:sz w:val="24"/>
          <w:szCs w:val="26"/>
        </w:rPr>
        <w:t xml:space="preserve">e accuracy </w:t>
      </w:r>
      <w:r w:rsidR="008649F6">
        <w:rPr>
          <w:rFonts w:ascii="Times New Roman" w:hAnsi="Times New Roman" w:cs="Times New Roman"/>
          <w:sz w:val="24"/>
          <w:szCs w:val="26"/>
        </w:rPr>
        <w:t>and fidelity of historic</w:t>
      </w:r>
      <w:r w:rsidR="00E30E20">
        <w:rPr>
          <w:rFonts w:ascii="Times New Roman" w:hAnsi="Times New Roman" w:cs="Times New Roman"/>
          <w:sz w:val="24"/>
          <w:szCs w:val="26"/>
        </w:rPr>
        <w:t>al films to their</w:t>
      </w:r>
      <w:r w:rsidR="008649F6">
        <w:rPr>
          <w:rFonts w:ascii="Times New Roman" w:hAnsi="Times New Roman" w:cs="Times New Roman"/>
          <w:sz w:val="24"/>
          <w:szCs w:val="26"/>
        </w:rPr>
        <w:t xml:space="preserve"> historical, literary, </w:t>
      </w:r>
      <w:r w:rsidR="00291427">
        <w:rPr>
          <w:rFonts w:ascii="Times New Roman" w:hAnsi="Times New Roman" w:cs="Times New Roman"/>
          <w:sz w:val="24"/>
          <w:szCs w:val="26"/>
        </w:rPr>
        <w:t>and mythological source</w:t>
      </w:r>
      <w:r w:rsidR="008649F6">
        <w:rPr>
          <w:rFonts w:ascii="Times New Roman" w:hAnsi="Times New Roman" w:cs="Times New Roman"/>
          <w:sz w:val="24"/>
          <w:szCs w:val="26"/>
        </w:rPr>
        <w:t>s.</w:t>
      </w:r>
      <w:r w:rsidR="00FF5071">
        <w:rPr>
          <w:rFonts w:ascii="Times New Roman" w:hAnsi="Times New Roman" w:cs="Times New Roman"/>
          <w:sz w:val="24"/>
          <w:szCs w:val="26"/>
        </w:rPr>
        <w:t xml:space="preserve"> </w:t>
      </w:r>
      <w:r w:rsidR="008A47A4">
        <w:rPr>
          <w:rFonts w:ascii="Times New Roman" w:hAnsi="Times New Roman" w:cs="Times New Roman"/>
          <w:sz w:val="24"/>
          <w:szCs w:val="26"/>
        </w:rPr>
        <w:t>In particular, factualist approaches that judge a film against a criteria for historical accuracy endure</w:t>
      </w:r>
      <w:r w:rsidR="008649F6">
        <w:rPr>
          <w:rFonts w:ascii="Times New Roman" w:hAnsi="Times New Roman" w:cs="Times New Roman"/>
          <w:sz w:val="24"/>
          <w:szCs w:val="26"/>
        </w:rPr>
        <w:t xml:space="preserve"> in popula</w:t>
      </w:r>
      <w:r w:rsidR="000F5D4A">
        <w:rPr>
          <w:rFonts w:ascii="Times New Roman" w:hAnsi="Times New Roman" w:cs="Times New Roman"/>
          <w:sz w:val="24"/>
          <w:szCs w:val="26"/>
        </w:rPr>
        <w:t>r discourse. In her regular ‘Reel History’ feature</w:t>
      </w:r>
      <w:r w:rsidR="008649F6">
        <w:rPr>
          <w:rFonts w:ascii="Times New Roman" w:hAnsi="Times New Roman" w:cs="Times New Roman"/>
          <w:sz w:val="24"/>
          <w:szCs w:val="26"/>
        </w:rPr>
        <w:t xml:space="preserve"> for </w:t>
      </w:r>
      <w:r w:rsidR="008649F6">
        <w:rPr>
          <w:rFonts w:ascii="Times New Roman" w:hAnsi="Times New Roman" w:cs="Times New Roman"/>
          <w:i/>
          <w:sz w:val="24"/>
          <w:szCs w:val="26"/>
        </w:rPr>
        <w:t xml:space="preserve">The Guardian </w:t>
      </w:r>
      <w:r w:rsidR="000F5D4A">
        <w:rPr>
          <w:rFonts w:ascii="Times New Roman" w:hAnsi="Times New Roman" w:cs="Times New Roman"/>
          <w:sz w:val="24"/>
          <w:szCs w:val="26"/>
        </w:rPr>
        <w:t>newspaper,</w:t>
      </w:r>
      <w:r w:rsidR="00805A27">
        <w:rPr>
          <w:rFonts w:ascii="Times New Roman" w:hAnsi="Times New Roman" w:cs="Times New Roman"/>
          <w:sz w:val="24"/>
          <w:szCs w:val="26"/>
        </w:rPr>
        <w:t xml:space="preserve"> Alex Von Tunzelmann</w:t>
      </w:r>
      <w:r w:rsidR="000F5D4A">
        <w:rPr>
          <w:rFonts w:ascii="Times New Roman" w:hAnsi="Times New Roman" w:cs="Times New Roman"/>
          <w:sz w:val="24"/>
          <w:szCs w:val="26"/>
        </w:rPr>
        <w:t xml:space="preserve"> </w:t>
      </w:r>
      <w:r w:rsidR="00805A27" w:rsidRPr="00805A27">
        <w:rPr>
          <w:rFonts w:ascii="Times New Roman" w:hAnsi="Times New Roman" w:cs="Times New Roman"/>
          <w:sz w:val="24"/>
          <w:szCs w:val="26"/>
        </w:rPr>
        <w:t>eschew</w:t>
      </w:r>
      <w:r w:rsidR="000F5D4A">
        <w:rPr>
          <w:rFonts w:ascii="Times New Roman" w:hAnsi="Times New Roman" w:cs="Times New Roman"/>
          <w:sz w:val="24"/>
          <w:szCs w:val="26"/>
        </w:rPr>
        <w:t>s</w:t>
      </w:r>
      <w:r w:rsidR="00805A27" w:rsidRPr="00805A27">
        <w:rPr>
          <w:rFonts w:ascii="Times New Roman" w:hAnsi="Times New Roman" w:cs="Times New Roman"/>
          <w:sz w:val="24"/>
          <w:szCs w:val="26"/>
        </w:rPr>
        <w:t xml:space="preserve"> the format of a traditional film review in fa</w:t>
      </w:r>
      <w:r w:rsidR="000F5D4A">
        <w:rPr>
          <w:rFonts w:ascii="Times New Roman" w:hAnsi="Times New Roman" w:cs="Times New Roman"/>
          <w:sz w:val="24"/>
          <w:szCs w:val="26"/>
        </w:rPr>
        <w:t>vour of assessing the cinema’s latest releases for their historical precision.</w:t>
      </w:r>
      <w:r w:rsidR="0055642D">
        <w:rPr>
          <w:rStyle w:val="FootnoteReference"/>
          <w:rFonts w:ascii="Times New Roman" w:hAnsi="Times New Roman" w:cs="Times New Roman"/>
          <w:sz w:val="24"/>
          <w:szCs w:val="26"/>
        </w:rPr>
        <w:footnoteReference w:id="15"/>
      </w:r>
      <w:r w:rsidR="000F5D4A">
        <w:rPr>
          <w:rFonts w:ascii="Times New Roman" w:hAnsi="Times New Roman" w:cs="Times New Roman"/>
          <w:sz w:val="24"/>
          <w:szCs w:val="26"/>
        </w:rPr>
        <w:t xml:space="preserve"> In film s</w:t>
      </w:r>
      <w:r w:rsidR="00F46DE6">
        <w:rPr>
          <w:rFonts w:ascii="Times New Roman" w:hAnsi="Times New Roman" w:cs="Times New Roman"/>
          <w:sz w:val="24"/>
          <w:szCs w:val="26"/>
        </w:rPr>
        <w:t xml:space="preserve">cholarship, Mark C. Carnes </w:t>
      </w:r>
      <w:r w:rsidR="00F46DE6">
        <w:rPr>
          <w:rFonts w:ascii="Times New Roman" w:hAnsi="Times New Roman" w:cs="Times New Roman"/>
          <w:iCs/>
          <w:sz w:val="24"/>
          <w:szCs w:val="26"/>
        </w:rPr>
        <w:t>has provided an annotated filmography</w:t>
      </w:r>
      <w:r w:rsidR="000F5D4A">
        <w:rPr>
          <w:rFonts w:ascii="Times New Roman" w:hAnsi="Times New Roman" w:cs="Times New Roman"/>
          <w:iCs/>
          <w:sz w:val="24"/>
          <w:szCs w:val="26"/>
        </w:rPr>
        <w:t xml:space="preserve"> of </w:t>
      </w:r>
      <w:r w:rsidR="00F46DE6">
        <w:rPr>
          <w:rFonts w:ascii="Times New Roman" w:hAnsi="Times New Roman" w:cs="Times New Roman"/>
          <w:iCs/>
          <w:sz w:val="24"/>
          <w:szCs w:val="26"/>
        </w:rPr>
        <w:t>select films set in the past</w:t>
      </w:r>
      <w:r w:rsidR="00F46DE6" w:rsidRPr="00F46DE6">
        <w:rPr>
          <w:rFonts w:ascii="Times New Roman" w:hAnsi="Times New Roman" w:cs="Times New Roman"/>
          <w:iCs/>
          <w:sz w:val="24"/>
          <w:szCs w:val="26"/>
        </w:rPr>
        <w:t xml:space="preserve">, starting with the paleontological flaws of Stephen Spielberg’s </w:t>
      </w:r>
      <w:r w:rsidR="00F46DE6" w:rsidRPr="00F46DE6">
        <w:rPr>
          <w:rFonts w:ascii="Times New Roman" w:hAnsi="Times New Roman" w:cs="Times New Roman"/>
          <w:i/>
          <w:iCs/>
          <w:sz w:val="24"/>
          <w:szCs w:val="26"/>
        </w:rPr>
        <w:t xml:space="preserve">Jurassic Park </w:t>
      </w:r>
      <w:r w:rsidR="00F46DE6" w:rsidRPr="00F46DE6">
        <w:rPr>
          <w:rFonts w:ascii="Times New Roman" w:hAnsi="Times New Roman" w:cs="Times New Roman"/>
          <w:iCs/>
          <w:sz w:val="24"/>
          <w:szCs w:val="26"/>
        </w:rPr>
        <w:t xml:space="preserve">(1994), and ending with Anthony Hopkins’ characterisation of the eponymous president in Oliver Stone’s </w:t>
      </w:r>
      <w:r w:rsidR="00F46DE6" w:rsidRPr="00F46DE6">
        <w:rPr>
          <w:rFonts w:ascii="Times New Roman" w:hAnsi="Times New Roman" w:cs="Times New Roman"/>
          <w:i/>
          <w:iCs/>
          <w:sz w:val="24"/>
          <w:szCs w:val="26"/>
        </w:rPr>
        <w:t>Nixon</w:t>
      </w:r>
      <w:r w:rsidR="00F46DE6" w:rsidRPr="00F46DE6">
        <w:rPr>
          <w:rFonts w:ascii="Times New Roman" w:hAnsi="Times New Roman" w:cs="Times New Roman"/>
          <w:iCs/>
          <w:sz w:val="24"/>
          <w:szCs w:val="26"/>
        </w:rPr>
        <w:t xml:space="preserve"> (1995)</w:t>
      </w:r>
      <w:r w:rsidR="00F46DE6" w:rsidRPr="00F46DE6">
        <w:rPr>
          <w:rFonts w:ascii="Times New Roman" w:hAnsi="Times New Roman" w:cs="Times New Roman"/>
          <w:i/>
          <w:iCs/>
          <w:sz w:val="24"/>
          <w:szCs w:val="26"/>
        </w:rPr>
        <w:t>.</w:t>
      </w:r>
      <w:r w:rsidR="00DC0BD0" w:rsidRPr="003D2894">
        <w:rPr>
          <w:rStyle w:val="FootnoteReference"/>
          <w:rFonts w:ascii="Times New Roman" w:hAnsi="Times New Roman" w:cs="Times New Roman"/>
          <w:iCs/>
          <w:sz w:val="24"/>
          <w:szCs w:val="26"/>
        </w:rPr>
        <w:footnoteReference w:id="16"/>
      </w:r>
      <w:r w:rsidR="00F46DE6" w:rsidRPr="00F46DE6">
        <w:rPr>
          <w:rFonts w:ascii="Times New Roman" w:hAnsi="Times New Roman" w:cs="Times New Roman"/>
          <w:iCs/>
          <w:sz w:val="24"/>
          <w:szCs w:val="26"/>
        </w:rPr>
        <w:t xml:space="preserve"> </w:t>
      </w:r>
      <w:r w:rsidR="00F46DE6">
        <w:rPr>
          <w:rFonts w:ascii="Times New Roman" w:hAnsi="Times New Roman" w:cs="Times New Roman"/>
          <w:iCs/>
          <w:sz w:val="24"/>
          <w:szCs w:val="26"/>
        </w:rPr>
        <w:t>By focusing on a</w:t>
      </w:r>
      <w:r w:rsidR="00F46DE6" w:rsidRPr="00F46DE6">
        <w:rPr>
          <w:rFonts w:ascii="Times New Roman" w:hAnsi="Times New Roman" w:cs="Times New Roman"/>
          <w:iCs/>
          <w:sz w:val="24"/>
          <w:szCs w:val="26"/>
        </w:rPr>
        <w:t xml:space="preserve"> search for anachronism</w:t>
      </w:r>
      <w:r w:rsidR="00F46DE6">
        <w:rPr>
          <w:rFonts w:ascii="Times New Roman" w:hAnsi="Times New Roman" w:cs="Times New Roman"/>
          <w:iCs/>
          <w:sz w:val="24"/>
          <w:szCs w:val="26"/>
        </w:rPr>
        <w:t>s, approaches such as Carnes’ form</w:t>
      </w:r>
      <w:r w:rsidR="002C30DC">
        <w:rPr>
          <w:rFonts w:ascii="Times New Roman" w:hAnsi="Times New Roman" w:cs="Times New Roman"/>
          <w:iCs/>
          <w:sz w:val="24"/>
          <w:szCs w:val="26"/>
        </w:rPr>
        <w:t xml:space="preserve"> </w:t>
      </w:r>
      <w:r w:rsidR="00F46DE6">
        <w:rPr>
          <w:rFonts w:ascii="Times New Roman" w:hAnsi="Times New Roman" w:cs="Times New Roman"/>
          <w:iCs/>
          <w:sz w:val="24"/>
          <w:szCs w:val="26"/>
        </w:rPr>
        <w:t>epistemological</w:t>
      </w:r>
      <w:r w:rsidR="00F46DE6" w:rsidRPr="00F46DE6">
        <w:rPr>
          <w:rFonts w:ascii="Times New Roman" w:hAnsi="Times New Roman" w:cs="Times New Roman"/>
          <w:iCs/>
          <w:sz w:val="24"/>
          <w:szCs w:val="26"/>
        </w:rPr>
        <w:t xml:space="preserve"> enclosure</w:t>
      </w:r>
      <w:r w:rsidR="002C30DC">
        <w:rPr>
          <w:rFonts w:ascii="Times New Roman" w:hAnsi="Times New Roman" w:cs="Times New Roman"/>
          <w:iCs/>
          <w:sz w:val="24"/>
          <w:szCs w:val="26"/>
        </w:rPr>
        <w:t>s</w:t>
      </w:r>
      <w:r w:rsidR="00F46DE6" w:rsidRPr="00F46DE6">
        <w:rPr>
          <w:rFonts w:ascii="Times New Roman" w:hAnsi="Times New Roman" w:cs="Times New Roman"/>
          <w:iCs/>
          <w:sz w:val="24"/>
          <w:szCs w:val="26"/>
        </w:rPr>
        <w:t xml:space="preserve"> </w:t>
      </w:r>
      <w:r w:rsidR="00F46DE6">
        <w:rPr>
          <w:rFonts w:ascii="Times New Roman" w:hAnsi="Times New Roman" w:cs="Times New Roman"/>
          <w:iCs/>
          <w:sz w:val="24"/>
          <w:szCs w:val="26"/>
        </w:rPr>
        <w:t xml:space="preserve">that </w:t>
      </w:r>
      <w:r w:rsidR="00F46DE6" w:rsidRPr="00F46DE6">
        <w:rPr>
          <w:rFonts w:ascii="Times New Roman" w:hAnsi="Times New Roman" w:cs="Times New Roman"/>
          <w:iCs/>
          <w:sz w:val="24"/>
          <w:szCs w:val="26"/>
        </w:rPr>
        <w:t>reinforc</w:t>
      </w:r>
      <w:r w:rsidR="001A4D31">
        <w:rPr>
          <w:rFonts w:ascii="Times New Roman" w:hAnsi="Times New Roman" w:cs="Times New Roman"/>
          <w:iCs/>
          <w:sz w:val="24"/>
          <w:szCs w:val="26"/>
        </w:rPr>
        <w:t>e</w:t>
      </w:r>
      <w:r w:rsidR="002C30DC">
        <w:rPr>
          <w:rFonts w:ascii="Times New Roman" w:hAnsi="Times New Roman" w:cs="Times New Roman"/>
          <w:iCs/>
          <w:sz w:val="24"/>
          <w:szCs w:val="26"/>
        </w:rPr>
        <w:t xml:space="preserve"> some problematic stereotypes: here, historians are </w:t>
      </w:r>
      <w:r w:rsidR="00F46DE6" w:rsidRPr="00F46DE6">
        <w:rPr>
          <w:rFonts w:ascii="Times New Roman" w:hAnsi="Times New Roman" w:cs="Times New Roman"/>
          <w:iCs/>
          <w:sz w:val="24"/>
          <w:szCs w:val="26"/>
        </w:rPr>
        <w:t>perceived a</w:t>
      </w:r>
      <w:r w:rsidR="002C30DC">
        <w:rPr>
          <w:rFonts w:ascii="Times New Roman" w:hAnsi="Times New Roman" w:cs="Times New Roman"/>
          <w:iCs/>
          <w:sz w:val="24"/>
          <w:szCs w:val="26"/>
        </w:rPr>
        <w:t xml:space="preserve">s defenders of factual integrity, whilst filmmakers and other artists are </w:t>
      </w:r>
      <w:r w:rsidR="001A4D31">
        <w:rPr>
          <w:rFonts w:ascii="Times New Roman" w:hAnsi="Times New Roman" w:cs="Times New Roman"/>
          <w:iCs/>
          <w:sz w:val="24"/>
          <w:szCs w:val="26"/>
        </w:rPr>
        <w:t>viewed as purveyors</w:t>
      </w:r>
      <w:r w:rsidR="00F46DE6" w:rsidRPr="00F46DE6">
        <w:rPr>
          <w:rFonts w:ascii="Times New Roman" w:hAnsi="Times New Roman" w:cs="Times New Roman"/>
          <w:iCs/>
          <w:sz w:val="24"/>
          <w:szCs w:val="26"/>
        </w:rPr>
        <w:t xml:space="preserve"> of</w:t>
      </w:r>
      <w:r w:rsidR="002C30DC">
        <w:rPr>
          <w:rFonts w:ascii="Times New Roman" w:hAnsi="Times New Roman" w:cs="Times New Roman"/>
          <w:iCs/>
          <w:sz w:val="24"/>
          <w:szCs w:val="26"/>
        </w:rPr>
        <w:t xml:space="preserve"> historical myth</w:t>
      </w:r>
      <w:r w:rsidR="00F46DE6">
        <w:rPr>
          <w:rFonts w:ascii="Times New Roman" w:hAnsi="Times New Roman" w:cs="Times New Roman"/>
          <w:iCs/>
          <w:sz w:val="24"/>
          <w:szCs w:val="26"/>
        </w:rPr>
        <w:t xml:space="preserve"> and </w:t>
      </w:r>
      <w:r w:rsidR="002C30DC">
        <w:rPr>
          <w:rFonts w:ascii="Times New Roman" w:hAnsi="Times New Roman" w:cs="Times New Roman"/>
          <w:iCs/>
          <w:sz w:val="24"/>
          <w:szCs w:val="26"/>
        </w:rPr>
        <w:t>inaccuracy</w:t>
      </w:r>
      <w:r w:rsidR="00F46DE6">
        <w:rPr>
          <w:rFonts w:ascii="Times New Roman" w:hAnsi="Times New Roman" w:cs="Times New Roman"/>
          <w:iCs/>
          <w:sz w:val="24"/>
          <w:szCs w:val="26"/>
        </w:rPr>
        <w:t xml:space="preserve">. </w:t>
      </w:r>
      <w:r w:rsidR="00B47DED">
        <w:rPr>
          <w:rFonts w:ascii="Times New Roman" w:hAnsi="Times New Roman" w:cs="Times New Roman"/>
          <w:iCs/>
          <w:sz w:val="24"/>
          <w:szCs w:val="26"/>
        </w:rPr>
        <w:t>I</w:t>
      </w:r>
      <w:r w:rsidR="008649F6">
        <w:rPr>
          <w:rFonts w:ascii="Times New Roman" w:hAnsi="Times New Roman" w:cs="Times New Roman"/>
          <w:sz w:val="24"/>
          <w:szCs w:val="26"/>
        </w:rPr>
        <w:t>n the specific context of Hollywood’s medieval f</w:t>
      </w:r>
      <w:r w:rsidR="00B47DED">
        <w:rPr>
          <w:rFonts w:ascii="Times New Roman" w:hAnsi="Times New Roman" w:cs="Times New Roman"/>
          <w:sz w:val="24"/>
          <w:szCs w:val="26"/>
        </w:rPr>
        <w:t>are, John Aberth offers an approach very similar to that of Carnes; his comprehensive filmography chronicles the historical errors incurred by each film in its representation of the Middle Ages.</w:t>
      </w:r>
      <w:r w:rsidR="0055642D">
        <w:rPr>
          <w:rStyle w:val="FootnoteReference"/>
          <w:rFonts w:ascii="Times New Roman" w:hAnsi="Times New Roman" w:cs="Times New Roman"/>
          <w:sz w:val="24"/>
          <w:szCs w:val="26"/>
        </w:rPr>
        <w:footnoteReference w:id="17"/>
      </w:r>
      <w:r w:rsidR="009B6AA4">
        <w:rPr>
          <w:rFonts w:ascii="Times New Roman" w:hAnsi="Times New Roman" w:cs="Times New Roman"/>
          <w:sz w:val="24"/>
          <w:szCs w:val="26"/>
        </w:rPr>
        <w:t xml:space="preserve"> Other commentators</w:t>
      </w:r>
      <w:r w:rsidR="005C4164">
        <w:rPr>
          <w:rFonts w:ascii="Times New Roman" w:hAnsi="Times New Roman" w:cs="Times New Roman"/>
          <w:sz w:val="24"/>
          <w:szCs w:val="26"/>
        </w:rPr>
        <w:t xml:space="preserve"> have </w:t>
      </w:r>
      <w:r w:rsidR="004715DF">
        <w:rPr>
          <w:rFonts w:ascii="Times New Roman" w:hAnsi="Times New Roman" w:cs="Times New Roman"/>
          <w:sz w:val="24"/>
          <w:szCs w:val="26"/>
        </w:rPr>
        <w:t>considered</w:t>
      </w:r>
      <w:r w:rsidR="005C4164">
        <w:rPr>
          <w:rFonts w:ascii="Times New Roman" w:hAnsi="Times New Roman" w:cs="Times New Roman"/>
          <w:sz w:val="24"/>
          <w:szCs w:val="26"/>
        </w:rPr>
        <w:t xml:space="preserve"> </w:t>
      </w:r>
      <w:r w:rsidR="009B6AA4">
        <w:rPr>
          <w:rFonts w:ascii="Times New Roman" w:hAnsi="Times New Roman" w:cs="Times New Roman"/>
          <w:sz w:val="24"/>
          <w:szCs w:val="26"/>
        </w:rPr>
        <w:t xml:space="preserve">the cinema’s factual fidelity to the established tales of </w:t>
      </w:r>
      <w:r w:rsidR="005C4164">
        <w:rPr>
          <w:rFonts w:ascii="Times New Roman" w:hAnsi="Times New Roman" w:cs="Times New Roman"/>
          <w:sz w:val="24"/>
          <w:szCs w:val="26"/>
        </w:rPr>
        <w:t xml:space="preserve">specific </w:t>
      </w:r>
      <w:r w:rsidR="009B6AA4">
        <w:rPr>
          <w:rFonts w:ascii="Times New Roman" w:hAnsi="Times New Roman" w:cs="Times New Roman"/>
          <w:sz w:val="24"/>
          <w:szCs w:val="26"/>
        </w:rPr>
        <w:t xml:space="preserve">medieval </w:t>
      </w:r>
      <w:r w:rsidR="005C4164">
        <w:rPr>
          <w:rFonts w:ascii="Times New Roman" w:hAnsi="Times New Roman" w:cs="Times New Roman"/>
          <w:sz w:val="24"/>
          <w:szCs w:val="26"/>
        </w:rPr>
        <w:t>icons. For example,</w:t>
      </w:r>
      <w:r w:rsidR="008649F6">
        <w:rPr>
          <w:rFonts w:ascii="Times New Roman" w:hAnsi="Times New Roman" w:cs="Times New Roman"/>
          <w:sz w:val="24"/>
          <w:szCs w:val="26"/>
        </w:rPr>
        <w:t xml:space="preserve"> Gerda Lerner has assessed </w:t>
      </w:r>
      <w:r w:rsidR="008B205F">
        <w:rPr>
          <w:rFonts w:ascii="Times New Roman" w:hAnsi="Times New Roman" w:cs="Times New Roman"/>
          <w:sz w:val="24"/>
          <w:szCs w:val="26"/>
        </w:rPr>
        <w:t xml:space="preserve">three </w:t>
      </w:r>
      <w:r w:rsidR="008649F6">
        <w:rPr>
          <w:rFonts w:ascii="Times New Roman" w:hAnsi="Times New Roman" w:cs="Times New Roman"/>
          <w:sz w:val="24"/>
          <w:szCs w:val="26"/>
        </w:rPr>
        <w:t xml:space="preserve">cinematic retellings of Joan of Arc for their adherence to the </w:t>
      </w:r>
      <w:r w:rsidR="008B205F">
        <w:rPr>
          <w:rFonts w:ascii="Times New Roman" w:hAnsi="Times New Roman" w:cs="Times New Roman"/>
          <w:sz w:val="24"/>
          <w:szCs w:val="26"/>
        </w:rPr>
        <w:t xml:space="preserve">recorded </w:t>
      </w:r>
      <w:r w:rsidR="008649F6">
        <w:rPr>
          <w:rFonts w:ascii="Times New Roman" w:hAnsi="Times New Roman" w:cs="Times New Roman"/>
          <w:sz w:val="24"/>
          <w:szCs w:val="26"/>
        </w:rPr>
        <w:t>histo</w:t>
      </w:r>
      <w:r w:rsidR="00241A03">
        <w:rPr>
          <w:rFonts w:ascii="Times New Roman" w:hAnsi="Times New Roman" w:cs="Times New Roman"/>
          <w:sz w:val="24"/>
          <w:szCs w:val="26"/>
        </w:rPr>
        <w:t>rical facts of her trial.</w:t>
      </w:r>
      <w:r w:rsidR="0055642D">
        <w:rPr>
          <w:rStyle w:val="FootnoteReference"/>
          <w:rFonts w:ascii="Times New Roman" w:hAnsi="Times New Roman" w:cs="Times New Roman"/>
          <w:sz w:val="24"/>
          <w:szCs w:val="26"/>
        </w:rPr>
        <w:footnoteReference w:id="18"/>
      </w:r>
    </w:p>
    <w:p w:rsidR="00A81935" w:rsidRDefault="00403269" w:rsidP="005C4164">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T</w:t>
      </w:r>
      <w:r w:rsidR="00F46DE6">
        <w:rPr>
          <w:rFonts w:ascii="Times New Roman" w:hAnsi="Times New Roman" w:cs="Times New Roman"/>
          <w:sz w:val="24"/>
          <w:szCs w:val="26"/>
        </w:rPr>
        <w:t xml:space="preserve">he </w:t>
      </w:r>
      <w:r>
        <w:rPr>
          <w:rFonts w:ascii="Times New Roman" w:hAnsi="Times New Roman" w:cs="Times New Roman"/>
          <w:sz w:val="24"/>
          <w:szCs w:val="26"/>
        </w:rPr>
        <w:t xml:space="preserve">fundamental </w:t>
      </w:r>
      <w:r w:rsidR="00F46DE6">
        <w:rPr>
          <w:rFonts w:ascii="Times New Roman" w:hAnsi="Times New Roman" w:cs="Times New Roman"/>
          <w:sz w:val="24"/>
          <w:szCs w:val="26"/>
        </w:rPr>
        <w:t xml:space="preserve">problem with </w:t>
      </w:r>
      <w:r>
        <w:rPr>
          <w:rFonts w:ascii="Times New Roman" w:hAnsi="Times New Roman" w:cs="Times New Roman"/>
          <w:sz w:val="24"/>
          <w:szCs w:val="26"/>
        </w:rPr>
        <w:t xml:space="preserve">the approach taken by advocates of exposing a film or </w:t>
      </w:r>
      <w:r w:rsidR="00D558A0">
        <w:rPr>
          <w:rFonts w:ascii="Times New Roman" w:hAnsi="Times New Roman" w:cs="Times New Roman"/>
          <w:sz w:val="24"/>
          <w:szCs w:val="26"/>
        </w:rPr>
        <w:t xml:space="preserve">any </w:t>
      </w:r>
      <w:r>
        <w:rPr>
          <w:rFonts w:ascii="Times New Roman" w:hAnsi="Times New Roman" w:cs="Times New Roman"/>
          <w:sz w:val="24"/>
          <w:szCs w:val="26"/>
        </w:rPr>
        <w:t>other work of art for</w:t>
      </w:r>
      <w:r w:rsidR="00BB43E6">
        <w:rPr>
          <w:rFonts w:ascii="Times New Roman" w:hAnsi="Times New Roman" w:cs="Times New Roman"/>
          <w:sz w:val="24"/>
          <w:szCs w:val="26"/>
        </w:rPr>
        <w:t xml:space="preserve"> its lack of historical accuracy</w:t>
      </w:r>
      <w:r>
        <w:rPr>
          <w:rFonts w:ascii="Times New Roman" w:hAnsi="Times New Roman" w:cs="Times New Roman"/>
          <w:sz w:val="24"/>
          <w:szCs w:val="26"/>
        </w:rPr>
        <w:t xml:space="preserve"> </w:t>
      </w:r>
      <w:r w:rsidR="00560E3C">
        <w:rPr>
          <w:rFonts w:ascii="Times New Roman" w:hAnsi="Times New Roman" w:cs="Times New Roman"/>
          <w:sz w:val="24"/>
          <w:szCs w:val="26"/>
        </w:rPr>
        <w:t xml:space="preserve">is </w:t>
      </w:r>
      <w:r w:rsidR="00BB43E6">
        <w:rPr>
          <w:rFonts w:ascii="Times New Roman" w:hAnsi="Times New Roman" w:cs="Times New Roman"/>
          <w:sz w:val="24"/>
          <w:szCs w:val="26"/>
        </w:rPr>
        <w:t>essentially pedagogical or, more precisely, concerned with the function of research as pedagogy</w:t>
      </w:r>
      <w:r>
        <w:rPr>
          <w:rFonts w:ascii="Times New Roman" w:hAnsi="Times New Roman" w:cs="Times New Roman"/>
          <w:sz w:val="24"/>
          <w:szCs w:val="26"/>
        </w:rPr>
        <w:t>.</w:t>
      </w:r>
      <w:r w:rsidR="00B03E28">
        <w:rPr>
          <w:rFonts w:ascii="Times New Roman" w:hAnsi="Times New Roman" w:cs="Times New Roman"/>
          <w:sz w:val="24"/>
          <w:szCs w:val="26"/>
        </w:rPr>
        <w:t xml:space="preserve"> </w:t>
      </w:r>
      <w:r w:rsidR="00324611">
        <w:rPr>
          <w:rFonts w:ascii="Times New Roman" w:hAnsi="Times New Roman" w:cs="Times New Roman"/>
          <w:sz w:val="24"/>
          <w:szCs w:val="26"/>
        </w:rPr>
        <w:t>Anxieties</w:t>
      </w:r>
      <w:r w:rsidR="00A96C66">
        <w:rPr>
          <w:rFonts w:ascii="Times New Roman" w:hAnsi="Times New Roman" w:cs="Times New Roman"/>
          <w:sz w:val="24"/>
          <w:szCs w:val="26"/>
        </w:rPr>
        <w:t xml:space="preserve"> by historians such as </w:t>
      </w:r>
      <w:r w:rsidR="00B03E28">
        <w:rPr>
          <w:rFonts w:ascii="Times New Roman" w:hAnsi="Times New Roman" w:cs="Times New Roman"/>
          <w:sz w:val="24"/>
          <w:szCs w:val="26"/>
        </w:rPr>
        <w:t xml:space="preserve">Keith </w:t>
      </w:r>
      <w:r w:rsidR="00A96C66">
        <w:rPr>
          <w:rFonts w:ascii="Times New Roman" w:hAnsi="Times New Roman" w:cs="Times New Roman"/>
          <w:sz w:val="24"/>
          <w:szCs w:val="26"/>
        </w:rPr>
        <w:t xml:space="preserve">Windschuttle </w:t>
      </w:r>
      <w:r w:rsidR="00B03E28">
        <w:rPr>
          <w:rFonts w:ascii="Times New Roman" w:hAnsi="Times New Roman" w:cs="Times New Roman"/>
          <w:sz w:val="24"/>
          <w:szCs w:val="26"/>
        </w:rPr>
        <w:t xml:space="preserve">– who bemoans what he views to be the degradation of history as a precise and methodological discipline – </w:t>
      </w:r>
      <w:r w:rsidR="00A96C66">
        <w:rPr>
          <w:rFonts w:ascii="Times New Roman" w:hAnsi="Times New Roman" w:cs="Times New Roman"/>
          <w:sz w:val="24"/>
          <w:szCs w:val="26"/>
        </w:rPr>
        <w:t>are</w:t>
      </w:r>
      <w:r w:rsidR="008F2DAD">
        <w:rPr>
          <w:rFonts w:ascii="Times New Roman" w:hAnsi="Times New Roman" w:cs="Times New Roman"/>
          <w:sz w:val="24"/>
          <w:szCs w:val="26"/>
        </w:rPr>
        <w:t xml:space="preserve"> not unfounded</w:t>
      </w:r>
      <w:r w:rsidR="00BF022C">
        <w:rPr>
          <w:rFonts w:ascii="Times New Roman" w:hAnsi="Times New Roman" w:cs="Times New Roman"/>
          <w:sz w:val="24"/>
          <w:szCs w:val="26"/>
        </w:rPr>
        <w:t xml:space="preserve"> and have a certain resonance</w:t>
      </w:r>
      <w:r w:rsidR="00A96C66">
        <w:rPr>
          <w:rFonts w:ascii="Times New Roman" w:hAnsi="Times New Roman" w:cs="Times New Roman"/>
          <w:sz w:val="24"/>
          <w:szCs w:val="26"/>
        </w:rPr>
        <w:t xml:space="preserve"> </w:t>
      </w:r>
      <w:r w:rsidR="00540AA1">
        <w:rPr>
          <w:rFonts w:ascii="Times New Roman" w:hAnsi="Times New Roman" w:cs="Times New Roman"/>
          <w:sz w:val="24"/>
          <w:szCs w:val="26"/>
        </w:rPr>
        <w:t xml:space="preserve">in </w:t>
      </w:r>
      <w:r w:rsidR="00BF022C">
        <w:rPr>
          <w:rFonts w:ascii="Times New Roman" w:hAnsi="Times New Roman" w:cs="Times New Roman"/>
          <w:sz w:val="24"/>
          <w:szCs w:val="26"/>
        </w:rPr>
        <w:t xml:space="preserve">contemporary </w:t>
      </w:r>
      <w:r w:rsidR="00A96C66">
        <w:rPr>
          <w:rFonts w:ascii="Times New Roman" w:hAnsi="Times New Roman" w:cs="Times New Roman"/>
          <w:sz w:val="24"/>
          <w:szCs w:val="26"/>
        </w:rPr>
        <w:t>societies where media consumption</w:t>
      </w:r>
      <w:r w:rsidR="00BF022C">
        <w:rPr>
          <w:rFonts w:ascii="Times New Roman" w:hAnsi="Times New Roman" w:cs="Times New Roman"/>
          <w:sz w:val="24"/>
          <w:szCs w:val="26"/>
        </w:rPr>
        <w:t xml:space="preserve"> outpaces literacy</w:t>
      </w:r>
      <w:r w:rsidR="00B03E28">
        <w:rPr>
          <w:rFonts w:ascii="Times New Roman" w:hAnsi="Times New Roman" w:cs="Times New Roman"/>
          <w:sz w:val="24"/>
          <w:szCs w:val="26"/>
        </w:rPr>
        <w:t>.</w:t>
      </w:r>
      <w:r w:rsidR="003C6BE1">
        <w:rPr>
          <w:rStyle w:val="FootnoteReference"/>
          <w:rFonts w:ascii="Times New Roman" w:hAnsi="Times New Roman" w:cs="Times New Roman"/>
          <w:sz w:val="24"/>
          <w:szCs w:val="26"/>
        </w:rPr>
        <w:footnoteReference w:id="19"/>
      </w:r>
      <w:r w:rsidR="00B03E28">
        <w:rPr>
          <w:rFonts w:ascii="Times New Roman" w:hAnsi="Times New Roman" w:cs="Times New Roman"/>
          <w:sz w:val="24"/>
          <w:szCs w:val="26"/>
        </w:rPr>
        <w:t xml:space="preserve"> </w:t>
      </w:r>
      <w:r w:rsidR="004C5C2D">
        <w:rPr>
          <w:rFonts w:ascii="Times New Roman" w:hAnsi="Times New Roman" w:cs="Times New Roman"/>
          <w:sz w:val="24"/>
          <w:szCs w:val="26"/>
        </w:rPr>
        <w:t xml:space="preserve">Now, for example, it is </w:t>
      </w:r>
      <w:r w:rsidR="00B03E28">
        <w:rPr>
          <w:rFonts w:ascii="Times New Roman" w:hAnsi="Times New Roman" w:cs="Times New Roman"/>
          <w:sz w:val="24"/>
          <w:szCs w:val="26"/>
        </w:rPr>
        <w:t xml:space="preserve">easier </w:t>
      </w:r>
      <w:r w:rsidR="004C5C2D">
        <w:rPr>
          <w:rFonts w:ascii="Times New Roman" w:hAnsi="Times New Roman" w:cs="Times New Roman"/>
          <w:sz w:val="24"/>
          <w:szCs w:val="26"/>
        </w:rPr>
        <w:t xml:space="preserve">than ever </w:t>
      </w:r>
      <w:r w:rsidR="00B03E28">
        <w:rPr>
          <w:rFonts w:ascii="Times New Roman" w:hAnsi="Times New Roman" w:cs="Times New Roman"/>
          <w:sz w:val="24"/>
          <w:szCs w:val="26"/>
        </w:rPr>
        <w:t xml:space="preserve">to watch a historical film </w:t>
      </w:r>
      <w:r w:rsidR="006C4DA3">
        <w:rPr>
          <w:rFonts w:ascii="Times New Roman" w:hAnsi="Times New Roman" w:cs="Times New Roman"/>
          <w:sz w:val="24"/>
          <w:szCs w:val="26"/>
        </w:rPr>
        <w:t xml:space="preserve">rather than </w:t>
      </w:r>
      <w:r w:rsidR="004C5C2D">
        <w:rPr>
          <w:rFonts w:ascii="Times New Roman" w:hAnsi="Times New Roman" w:cs="Times New Roman"/>
          <w:sz w:val="24"/>
          <w:szCs w:val="26"/>
        </w:rPr>
        <w:t>read the often varied accounts and commentaries that exist on a specific even</w:t>
      </w:r>
      <w:r w:rsidR="006C4DA3">
        <w:rPr>
          <w:rFonts w:ascii="Times New Roman" w:hAnsi="Times New Roman" w:cs="Times New Roman"/>
          <w:sz w:val="24"/>
          <w:szCs w:val="26"/>
        </w:rPr>
        <w:t>t, period, or object of study from</w:t>
      </w:r>
      <w:r w:rsidR="004C5C2D">
        <w:rPr>
          <w:rFonts w:ascii="Times New Roman" w:hAnsi="Times New Roman" w:cs="Times New Roman"/>
          <w:sz w:val="24"/>
          <w:szCs w:val="26"/>
        </w:rPr>
        <w:t xml:space="preserve"> the past.</w:t>
      </w:r>
      <w:r w:rsidR="00B03E28">
        <w:rPr>
          <w:rFonts w:ascii="Times New Roman" w:hAnsi="Times New Roman" w:cs="Times New Roman"/>
          <w:sz w:val="24"/>
          <w:szCs w:val="26"/>
        </w:rPr>
        <w:t xml:space="preserve"> However, as </w:t>
      </w:r>
      <w:r w:rsidR="006C4DA3">
        <w:rPr>
          <w:rFonts w:ascii="Times New Roman" w:hAnsi="Times New Roman" w:cs="Times New Roman"/>
          <w:sz w:val="24"/>
          <w:szCs w:val="26"/>
        </w:rPr>
        <w:t>Elliott</w:t>
      </w:r>
      <w:r w:rsidR="003B465B">
        <w:rPr>
          <w:rFonts w:ascii="Times New Roman" w:hAnsi="Times New Roman" w:cs="Times New Roman"/>
          <w:sz w:val="24"/>
          <w:szCs w:val="26"/>
        </w:rPr>
        <w:t>’s study</w:t>
      </w:r>
      <w:r w:rsidR="00BF022C">
        <w:rPr>
          <w:rFonts w:ascii="Times New Roman" w:hAnsi="Times New Roman" w:cs="Times New Roman"/>
          <w:sz w:val="24"/>
          <w:szCs w:val="26"/>
        </w:rPr>
        <w:t xml:space="preserve"> reminds us, American filmmakers have limited capacity to reflect the </w:t>
      </w:r>
      <w:r w:rsidR="00A16AC1">
        <w:rPr>
          <w:rFonts w:ascii="Times New Roman" w:hAnsi="Times New Roman" w:cs="Times New Roman"/>
          <w:sz w:val="24"/>
          <w:szCs w:val="26"/>
        </w:rPr>
        <w:t>details of nuanced</w:t>
      </w:r>
      <w:r w:rsidR="00BF022C">
        <w:rPr>
          <w:rFonts w:ascii="Times New Roman" w:hAnsi="Times New Roman" w:cs="Times New Roman"/>
          <w:sz w:val="24"/>
          <w:szCs w:val="26"/>
        </w:rPr>
        <w:t xml:space="preserve"> </w:t>
      </w:r>
      <w:r w:rsidR="004C5C2D">
        <w:rPr>
          <w:rFonts w:ascii="Times New Roman" w:hAnsi="Times New Roman" w:cs="Times New Roman"/>
          <w:sz w:val="24"/>
          <w:szCs w:val="26"/>
        </w:rPr>
        <w:t xml:space="preserve">and contending versions </w:t>
      </w:r>
      <w:r w:rsidR="00BF022C">
        <w:rPr>
          <w:rFonts w:ascii="Times New Roman" w:hAnsi="Times New Roman" w:cs="Times New Roman"/>
          <w:sz w:val="24"/>
          <w:szCs w:val="26"/>
        </w:rPr>
        <w:t>of historical narratives. Thus,</w:t>
      </w:r>
      <w:r w:rsidR="00A96C66">
        <w:rPr>
          <w:rFonts w:ascii="Times New Roman" w:hAnsi="Times New Roman" w:cs="Times New Roman"/>
          <w:sz w:val="24"/>
          <w:szCs w:val="26"/>
        </w:rPr>
        <w:t xml:space="preserve"> </w:t>
      </w:r>
      <w:r w:rsidR="008F2DAD">
        <w:rPr>
          <w:rFonts w:ascii="Times New Roman" w:hAnsi="Times New Roman" w:cs="Times New Roman"/>
          <w:sz w:val="24"/>
          <w:szCs w:val="26"/>
        </w:rPr>
        <w:t>it should be incontrovertible that Hollywood genre films are</w:t>
      </w:r>
      <w:r w:rsidR="00A96C66">
        <w:rPr>
          <w:rFonts w:ascii="Times New Roman" w:hAnsi="Times New Roman" w:cs="Times New Roman"/>
          <w:sz w:val="24"/>
          <w:szCs w:val="26"/>
        </w:rPr>
        <w:t xml:space="preserve"> n</w:t>
      </w:r>
      <w:r w:rsidR="008F2DAD">
        <w:rPr>
          <w:rFonts w:ascii="Times New Roman" w:hAnsi="Times New Roman" w:cs="Times New Roman"/>
          <w:sz w:val="24"/>
          <w:szCs w:val="26"/>
        </w:rPr>
        <w:t>ot</w:t>
      </w:r>
      <w:r w:rsidR="00BF022C">
        <w:rPr>
          <w:rFonts w:ascii="Times New Roman" w:hAnsi="Times New Roman" w:cs="Times New Roman"/>
          <w:sz w:val="24"/>
          <w:szCs w:val="26"/>
        </w:rPr>
        <w:t xml:space="preserve"> </w:t>
      </w:r>
      <w:r w:rsidR="008F2DAD">
        <w:rPr>
          <w:rFonts w:ascii="Times New Roman" w:hAnsi="Times New Roman" w:cs="Times New Roman"/>
          <w:sz w:val="24"/>
          <w:szCs w:val="26"/>
        </w:rPr>
        <w:t xml:space="preserve">a serious </w:t>
      </w:r>
      <w:r w:rsidR="00BF022C">
        <w:rPr>
          <w:rFonts w:ascii="Times New Roman" w:hAnsi="Times New Roman" w:cs="Times New Roman"/>
          <w:sz w:val="24"/>
          <w:szCs w:val="26"/>
        </w:rPr>
        <w:t xml:space="preserve">record </w:t>
      </w:r>
      <w:r w:rsidR="008F2DAD">
        <w:rPr>
          <w:rFonts w:ascii="Times New Roman" w:hAnsi="Times New Roman" w:cs="Times New Roman"/>
          <w:sz w:val="24"/>
          <w:szCs w:val="26"/>
        </w:rPr>
        <w:t xml:space="preserve">or reflection </w:t>
      </w:r>
      <w:r w:rsidR="00BF022C">
        <w:rPr>
          <w:rFonts w:ascii="Times New Roman" w:hAnsi="Times New Roman" w:cs="Times New Roman"/>
          <w:sz w:val="24"/>
          <w:szCs w:val="26"/>
        </w:rPr>
        <w:t xml:space="preserve">of the </w:t>
      </w:r>
      <w:r w:rsidR="008F2DAD">
        <w:rPr>
          <w:rFonts w:ascii="Times New Roman" w:hAnsi="Times New Roman" w:cs="Times New Roman"/>
          <w:sz w:val="24"/>
          <w:szCs w:val="26"/>
        </w:rPr>
        <w:t xml:space="preserve">historical </w:t>
      </w:r>
      <w:r w:rsidR="00BF022C">
        <w:rPr>
          <w:rFonts w:ascii="Times New Roman" w:hAnsi="Times New Roman" w:cs="Times New Roman"/>
          <w:sz w:val="24"/>
          <w:szCs w:val="26"/>
        </w:rPr>
        <w:t>period</w:t>
      </w:r>
      <w:r w:rsidR="008F2DAD">
        <w:rPr>
          <w:rFonts w:ascii="Times New Roman" w:hAnsi="Times New Roman" w:cs="Times New Roman"/>
          <w:sz w:val="24"/>
          <w:szCs w:val="26"/>
        </w:rPr>
        <w:t>s</w:t>
      </w:r>
      <w:r w:rsidR="00BF022C">
        <w:rPr>
          <w:rFonts w:ascii="Times New Roman" w:hAnsi="Times New Roman" w:cs="Times New Roman"/>
          <w:sz w:val="24"/>
          <w:szCs w:val="26"/>
        </w:rPr>
        <w:t xml:space="preserve"> </w:t>
      </w:r>
      <w:r w:rsidR="008F2DAD">
        <w:rPr>
          <w:rFonts w:ascii="Times New Roman" w:hAnsi="Times New Roman" w:cs="Times New Roman"/>
          <w:sz w:val="24"/>
          <w:szCs w:val="26"/>
        </w:rPr>
        <w:t xml:space="preserve">or scenarios that </w:t>
      </w:r>
      <w:r w:rsidR="00BF022C">
        <w:rPr>
          <w:rFonts w:ascii="Times New Roman" w:hAnsi="Times New Roman" w:cs="Times New Roman"/>
          <w:sz w:val="24"/>
          <w:szCs w:val="26"/>
        </w:rPr>
        <w:t>they profess to portray</w:t>
      </w:r>
      <w:r w:rsidR="00A96C66">
        <w:rPr>
          <w:rFonts w:ascii="Times New Roman" w:hAnsi="Times New Roman" w:cs="Times New Roman"/>
          <w:sz w:val="24"/>
          <w:szCs w:val="26"/>
        </w:rPr>
        <w:t>.</w:t>
      </w:r>
      <w:r w:rsidR="00C35FFE">
        <w:rPr>
          <w:rFonts w:ascii="Times New Roman" w:hAnsi="Times New Roman" w:cs="Times New Roman"/>
          <w:sz w:val="24"/>
          <w:szCs w:val="26"/>
        </w:rPr>
        <w:t xml:space="preserve"> As Elliott writes, ‘any given medieval period in film is always to some extent constructed, and its construction is most often informed not by meticulous academic research, but by the individual imaginations of a given filmmaker.’</w:t>
      </w:r>
      <w:r w:rsidR="00C35FFE">
        <w:rPr>
          <w:rStyle w:val="FootnoteReference"/>
          <w:rFonts w:ascii="Times New Roman" w:hAnsi="Times New Roman" w:cs="Times New Roman"/>
          <w:sz w:val="24"/>
          <w:szCs w:val="26"/>
        </w:rPr>
        <w:footnoteReference w:id="20"/>
      </w:r>
      <w:r w:rsidR="004A7330">
        <w:rPr>
          <w:rFonts w:ascii="Times New Roman" w:hAnsi="Times New Roman" w:cs="Times New Roman"/>
          <w:sz w:val="24"/>
          <w:szCs w:val="26"/>
        </w:rPr>
        <w:t xml:space="preserve"> </w:t>
      </w:r>
      <w:r w:rsidR="000F1647">
        <w:rPr>
          <w:rFonts w:ascii="Times New Roman" w:hAnsi="Times New Roman" w:cs="Times New Roman"/>
          <w:sz w:val="24"/>
          <w:szCs w:val="26"/>
        </w:rPr>
        <w:t xml:space="preserve">For example, in </w:t>
      </w:r>
      <w:r w:rsidR="008B1C4F">
        <w:rPr>
          <w:rFonts w:ascii="Times New Roman" w:hAnsi="Times New Roman" w:cs="Times New Roman"/>
          <w:sz w:val="24"/>
          <w:szCs w:val="26"/>
        </w:rPr>
        <w:t>directing</w:t>
      </w:r>
      <w:r w:rsidR="000F1647">
        <w:rPr>
          <w:rFonts w:ascii="Times New Roman" w:hAnsi="Times New Roman" w:cs="Times New Roman"/>
          <w:sz w:val="24"/>
          <w:szCs w:val="26"/>
        </w:rPr>
        <w:t xml:space="preserve"> </w:t>
      </w:r>
      <w:r w:rsidR="000F1647">
        <w:rPr>
          <w:rFonts w:ascii="Times New Roman" w:hAnsi="Times New Roman" w:cs="Times New Roman"/>
          <w:i/>
          <w:sz w:val="24"/>
          <w:szCs w:val="26"/>
        </w:rPr>
        <w:t>Joan the Woman</w:t>
      </w:r>
      <w:r w:rsidR="000F1647">
        <w:rPr>
          <w:rFonts w:ascii="Times New Roman" w:hAnsi="Times New Roman" w:cs="Times New Roman"/>
          <w:sz w:val="24"/>
          <w:szCs w:val="26"/>
        </w:rPr>
        <w:t xml:space="preserve"> (1916), Cecil B. DeMille’s schedule in the year leading up to filming wa</w:t>
      </w:r>
      <w:r w:rsidR="00A16AC1">
        <w:rPr>
          <w:rFonts w:ascii="Times New Roman" w:hAnsi="Times New Roman" w:cs="Times New Roman"/>
          <w:sz w:val="24"/>
          <w:szCs w:val="26"/>
        </w:rPr>
        <w:t>s</w:t>
      </w:r>
      <w:r w:rsidR="000F1647">
        <w:rPr>
          <w:rFonts w:ascii="Times New Roman" w:hAnsi="Times New Roman" w:cs="Times New Roman"/>
          <w:sz w:val="24"/>
          <w:szCs w:val="26"/>
        </w:rPr>
        <w:t xml:space="preserve"> frantic – during this period, he directed no fewer than eighteen films</w:t>
      </w:r>
      <w:r w:rsidR="000F1647">
        <w:rPr>
          <w:rFonts w:ascii="Times New Roman" w:hAnsi="Times New Roman" w:cs="Times New Roman"/>
          <w:i/>
          <w:sz w:val="24"/>
          <w:szCs w:val="26"/>
        </w:rPr>
        <w:t xml:space="preserve"> </w:t>
      </w:r>
      <w:r w:rsidR="000F1647">
        <w:rPr>
          <w:rFonts w:ascii="Times New Roman" w:hAnsi="Times New Roman" w:cs="Times New Roman"/>
          <w:sz w:val="24"/>
          <w:szCs w:val="26"/>
        </w:rPr>
        <w:t xml:space="preserve">– </w:t>
      </w:r>
      <w:r w:rsidR="00A16AC1">
        <w:rPr>
          <w:rFonts w:ascii="Times New Roman" w:hAnsi="Times New Roman" w:cs="Times New Roman"/>
          <w:sz w:val="24"/>
          <w:szCs w:val="26"/>
        </w:rPr>
        <w:t xml:space="preserve">and, consequently, </w:t>
      </w:r>
      <w:r w:rsidR="000F1647">
        <w:rPr>
          <w:rFonts w:ascii="Times New Roman" w:hAnsi="Times New Roman" w:cs="Times New Roman"/>
          <w:sz w:val="24"/>
          <w:szCs w:val="26"/>
        </w:rPr>
        <w:t>he rushed to research</w:t>
      </w:r>
      <w:r w:rsidR="008B1C4F">
        <w:rPr>
          <w:rFonts w:ascii="Times New Roman" w:hAnsi="Times New Roman" w:cs="Times New Roman"/>
          <w:sz w:val="24"/>
          <w:szCs w:val="26"/>
        </w:rPr>
        <w:t xml:space="preserve"> the historical details of Joan’s tale in the final few weeks before shooting commenced</w:t>
      </w:r>
      <w:r w:rsidR="000F1647">
        <w:rPr>
          <w:rFonts w:ascii="Times New Roman" w:hAnsi="Times New Roman" w:cs="Times New Roman"/>
          <w:sz w:val="24"/>
          <w:szCs w:val="26"/>
        </w:rPr>
        <w:t>.</w:t>
      </w:r>
      <w:r w:rsidR="000F1647">
        <w:rPr>
          <w:rStyle w:val="FootnoteReference"/>
          <w:rFonts w:ascii="Times New Roman" w:hAnsi="Times New Roman" w:cs="Times New Roman"/>
          <w:sz w:val="24"/>
          <w:szCs w:val="26"/>
        </w:rPr>
        <w:footnoteReference w:id="21"/>
      </w:r>
      <w:r w:rsidR="000F1647">
        <w:rPr>
          <w:rFonts w:ascii="Times New Roman" w:hAnsi="Times New Roman" w:cs="Times New Roman"/>
          <w:sz w:val="24"/>
          <w:szCs w:val="26"/>
        </w:rPr>
        <w:t xml:space="preserve"> </w:t>
      </w:r>
      <w:r w:rsidR="00A96C66">
        <w:rPr>
          <w:rFonts w:ascii="Times New Roman" w:hAnsi="Times New Roman" w:cs="Times New Roman"/>
          <w:sz w:val="24"/>
          <w:szCs w:val="26"/>
        </w:rPr>
        <w:t>Although Hollywood fi</w:t>
      </w:r>
      <w:r w:rsidR="00794B98">
        <w:rPr>
          <w:rFonts w:ascii="Times New Roman" w:hAnsi="Times New Roman" w:cs="Times New Roman"/>
          <w:sz w:val="24"/>
          <w:szCs w:val="26"/>
        </w:rPr>
        <w:t>lmmakers will declare their adherence to historical ‘fact’</w:t>
      </w:r>
      <w:r w:rsidR="00324611">
        <w:rPr>
          <w:rFonts w:ascii="Times New Roman" w:hAnsi="Times New Roman" w:cs="Times New Roman"/>
          <w:sz w:val="24"/>
          <w:szCs w:val="26"/>
        </w:rPr>
        <w:t>, as chapter three</w:t>
      </w:r>
      <w:r w:rsidR="00A96C66">
        <w:rPr>
          <w:rFonts w:ascii="Times New Roman" w:hAnsi="Times New Roman" w:cs="Times New Roman"/>
          <w:sz w:val="24"/>
          <w:szCs w:val="26"/>
        </w:rPr>
        <w:t xml:space="preserve"> of this thesis will addres</w:t>
      </w:r>
      <w:r w:rsidR="00794B98">
        <w:rPr>
          <w:rFonts w:ascii="Times New Roman" w:hAnsi="Times New Roman" w:cs="Times New Roman"/>
          <w:sz w:val="24"/>
          <w:szCs w:val="26"/>
        </w:rPr>
        <w:t>s, often such proclamations</w:t>
      </w:r>
      <w:r w:rsidR="00A96C66">
        <w:rPr>
          <w:rFonts w:ascii="Times New Roman" w:hAnsi="Times New Roman" w:cs="Times New Roman"/>
          <w:sz w:val="24"/>
          <w:szCs w:val="26"/>
        </w:rPr>
        <w:t xml:space="preserve"> are little more than an attempt on the part of the studio to sell a film. For American filmmakers in the 1950s, </w:t>
      </w:r>
      <w:r w:rsidR="00BF022C">
        <w:rPr>
          <w:rFonts w:ascii="Times New Roman" w:hAnsi="Times New Roman" w:cs="Times New Roman"/>
          <w:sz w:val="24"/>
          <w:szCs w:val="26"/>
        </w:rPr>
        <w:t>a declaration</w:t>
      </w:r>
      <w:r w:rsidR="00A96C66">
        <w:rPr>
          <w:rFonts w:ascii="Times New Roman" w:hAnsi="Times New Roman" w:cs="Times New Roman"/>
          <w:sz w:val="24"/>
          <w:szCs w:val="26"/>
        </w:rPr>
        <w:t xml:space="preserve"> of ‘historical accuracy’</w:t>
      </w:r>
      <w:r w:rsidR="00BF022C">
        <w:rPr>
          <w:rFonts w:ascii="Times New Roman" w:hAnsi="Times New Roman" w:cs="Times New Roman"/>
          <w:sz w:val="24"/>
          <w:szCs w:val="26"/>
        </w:rPr>
        <w:t xml:space="preserve"> is a selling point</w:t>
      </w:r>
      <w:r w:rsidR="00A96C66">
        <w:rPr>
          <w:rFonts w:ascii="Times New Roman" w:hAnsi="Times New Roman" w:cs="Times New Roman"/>
          <w:sz w:val="24"/>
          <w:szCs w:val="26"/>
        </w:rPr>
        <w:t xml:space="preserve"> to g</w:t>
      </w:r>
      <w:r w:rsidR="00BF022C">
        <w:rPr>
          <w:rFonts w:ascii="Times New Roman" w:hAnsi="Times New Roman" w:cs="Times New Roman"/>
          <w:sz w:val="24"/>
          <w:szCs w:val="26"/>
        </w:rPr>
        <w:t>o alongside the film’s other saleable attributes</w:t>
      </w:r>
      <w:r w:rsidR="00C97ADD">
        <w:rPr>
          <w:rFonts w:ascii="Times New Roman" w:hAnsi="Times New Roman" w:cs="Times New Roman"/>
          <w:sz w:val="24"/>
          <w:szCs w:val="26"/>
        </w:rPr>
        <w:t xml:space="preserve"> such as the</w:t>
      </w:r>
      <w:r w:rsidR="00A96C66">
        <w:rPr>
          <w:rFonts w:ascii="Times New Roman" w:hAnsi="Times New Roman" w:cs="Times New Roman"/>
          <w:sz w:val="24"/>
          <w:szCs w:val="26"/>
        </w:rPr>
        <w:t xml:space="preserve"> relocation of shoot</w:t>
      </w:r>
      <w:r w:rsidR="00C97ADD">
        <w:rPr>
          <w:rFonts w:ascii="Times New Roman" w:hAnsi="Times New Roman" w:cs="Times New Roman"/>
          <w:sz w:val="24"/>
          <w:szCs w:val="26"/>
        </w:rPr>
        <w:t xml:space="preserve">ing to a more </w:t>
      </w:r>
      <w:r w:rsidR="00A96C66">
        <w:rPr>
          <w:rFonts w:ascii="Times New Roman" w:hAnsi="Times New Roman" w:cs="Times New Roman"/>
          <w:sz w:val="24"/>
          <w:szCs w:val="26"/>
        </w:rPr>
        <w:t>geographically authentic</w:t>
      </w:r>
      <w:r w:rsidR="00C97ADD">
        <w:rPr>
          <w:rFonts w:ascii="Times New Roman" w:hAnsi="Times New Roman" w:cs="Times New Roman"/>
          <w:sz w:val="24"/>
          <w:szCs w:val="26"/>
        </w:rPr>
        <w:t xml:space="preserve"> setting</w:t>
      </w:r>
      <w:r w:rsidR="005E3AA0">
        <w:rPr>
          <w:rFonts w:ascii="Times New Roman" w:hAnsi="Times New Roman" w:cs="Times New Roman"/>
          <w:sz w:val="24"/>
          <w:szCs w:val="26"/>
        </w:rPr>
        <w:t xml:space="preserve"> in Europe</w:t>
      </w:r>
      <w:r w:rsidR="00C97ADD">
        <w:rPr>
          <w:rFonts w:ascii="Times New Roman" w:hAnsi="Times New Roman" w:cs="Times New Roman"/>
          <w:sz w:val="24"/>
          <w:szCs w:val="26"/>
        </w:rPr>
        <w:t>, or the incorporation of a new and more immersive technology such as widescreen filming</w:t>
      </w:r>
      <w:r w:rsidR="00A96C66">
        <w:rPr>
          <w:rFonts w:ascii="Times New Roman" w:hAnsi="Times New Roman" w:cs="Times New Roman"/>
          <w:sz w:val="24"/>
          <w:szCs w:val="26"/>
        </w:rPr>
        <w:t xml:space="preserve">. </w:t>
      </w:r>
      <w:r w:rsidR="00F2489D">
        <w:rPr>
          <w:rFonts w:ascii="Times New Roman" w:hAnsi="Times New Roman" w:cs="Times New Roman"/>
          <w:sz w:val="24"/>
          <w:szCs w:val="26"/>
        </w:rPr>
        <w:t xml:space="preserve"> </w:t>
      </w:r>
    </w:p>
    <w:p w:rsidR="008D4A0D" w:rsidRDefault="00C97ADD" w:rsidP="001927BE">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I</w:t>
      </w:r>
      <w:r w:rsidR="00BC2AE0">
        <w:rPr>
          <w:rFonts w:ascii="Times New Roman" w:hAnsi="Times New Roman" w:cs="Times New Roman"/>
          <w:sz w:val="24"/>
          <w:szCs w:val="26"/>
        </w:rPr>
        <w:t>f the ultimate function of research in the arts a</w:t>
      </w:r>
      <w:r w:rsidR="00DE29AC">
        <w:rPr>
          <w:rFonts w:ascii="Times New Roman" w:hAnsi="Times New Roman" w:cs="Times New Roman"/>
          <w:sz w:val="24"/>
          <w:szCs w:val="26"/>
        </w:rPr>
        <w:t>nd humanities is pedagogical inso</w:t>
      </w:r>
      <w:r w:rsidR="00BC2AE0">
        <w:rPr>
          <w:rFonts w:ascii="Times New Roman" w:hAnsi="Times New Roman" w:cs="Times New Roman"/>
          <w:sz w:val="24"/>
          <w:szCs w:val="26"/>
        </w:rPr>
        <w:t>far as it is designed to question established assumptions and bring mis- or under-represented subjects to prominence in the public consciousness, then enquiries into fallacy play a role in establishing the popular misconceptions of a historical event or period that a historian may want to overcome. However, such studies of film serve few other useful functions for research-as-pedagogy. Indeed, t</w:t>
      </w:r>
      <w:r w:rsidR="007466FD">
        <w:rPr>
          <w:rFonts w:ascii="Times New Roman" w:hAnsi="Times New Roman" w:cs="Times New Roman"/>
          <w:sz w:val="24"/>
          <w:szCs w:val="26"/>
        </w:rPr>
        <w:t>he problem with</w:t>
      </w:r>
      <w:r w:rsidR="00324611">
        <w:rPr>
          <w:rFonts w:ascii="Times New Roman" w:hAnsi="Times New Roman" w:cs="Times New Roman"/>
          <w:sz w:val="24"/>
          <w:szCs w:val="26"/>
        </w:rPr>
        <w:t xml:space="preserve"> enquiries into</w:t>
      </w:r>
      <w:r>
        <w:rPr>
          <w:rFonts w:ascii="Times New Roman" w:hAnsi="Times New Roman" w:cs="Times New Roman"/>
          <w:sz w:val="24"/>
          <w:szCs w:val="26"/>
        </w:rPr>
        <w:t xml:space="preserve"> </w:t>
      </w:r>
      <w:r w:rsidR="00324611">
        <w:rPr>
          <w:rFonts w:ascii="Times New Roman" w:hAnsi="Times New Roman" w:cs="Times New Roman"/>
          <w:sz w:val="24"/>
          <w:szCs w:val="26"/>
        </w:rPr>
        <w:t xml:space="preserve">accuracy </w:t>
      </w:r>
      <w:r w:rsidR="00DE29AC">
        <w:rPr>
          <w:rFonts w:ascii="Times New Roman" w:hAnsi="Times New Roman" w:cs="Times New Roman"/>
          <w:sz w:val="24"/>
          <w:szCs w:val="26"/>
        </w:rPr>
        <w:t>is</w:t>
      </w:r>
      <w:r w:rsidR="00EE3212">
        <w:rPr>
          <w:rFonts w:ascii="Times New Roman" w:hAnsi="Times New Roman" w:cs="Times New Roman"/>
          <w:sz w:val="24"/>
          <w:szCs w:val="26"/>
        </w:rPr>
        <w:t xml:space="preserve"> that they</w:t>
      </w:r>
      <w:r w:rsidR="00403269">
        <w:rPr>
          <w:rFonts w:ascii="Times New Roman" w:hAnsi="Times New Roman" w:cs="Times New Roman"/>
          <w:sz w:val="24"/>
          <w:szCs w:val="26"/>
        </w:rPr>
        <w:t xml:space="preserve"> </w:t>
      </w:r>
      <w:r w:rsidR="00EE3212">
        <w:rPr>
          <w:rFonts w:ascii="Times New Roman" w:hAnsi="Times New Roman" w:cs="Times New Roman"/>
          <w:sz w:val="24"/>
          <w:szCs w:val="26"/>
        </w:rPr>
        <w:t>do</w:t>
      </w:r>
      <w:r w:rsidR="00F46DE6">
        <w:rPr>
          <w:rFonts w:ascii="Times New Roman" w:hAnsi="Times New Roman" w:cs="Times New Roman"/>
          <w:sz w:val="24"/>
          <w:szCs w:val="26"/>
        </w:rPr>
        <w:t xml:space="preserve"> not allow one to access </w:t>
      </w:r>
      <w:r w:rsidR="00403269">
        <w:rPr>
          <w:rFonts w:ascii="Times New Roman" w:hAnsi="Times New Roman" w:cs="Times New Roman"/>
          <w:sz w:val="24"/>
          <w:szCs w:val="26"/>
        </w:rPr>
        <w:t xml:space="preserve">what Benjamin </w:t>
      </w:r>
      <w:r w:rsidR="00F46DE6">
        <w:rPr>
          <w:rFonts w:ascii="Times New Roman" w:hAnsi="Times New Roman" w:cs="Times New Roman"/>
          <w:sz w:val="24"/>
          <w:szCs w:val="26"/>
        </w:rPr>
        <w:t xml:space="preserve">Bloom </w:t>
      </w:r>
      <w:r w:rsidR="00403269">
        <w:rPr>
          <w:rFonts w:ascii="Times New Roman" w:hAnsi="Times New Roman" w:cs="Times New Roman"/>
          <w:sz w:val="24"/>
          <w:szCs w:val="26"/>
        </w:rPr>
        <w:t>would refer to as higher order</w:t>
      </w:r>
      <w:r w:rsidR="009E1F93">
        <w:rPr>
          <w:rFonts w:ascii="Times New Roman" w:hAnsi="Times New Roman" w:cs="Times New Roman"/>
          <w:sz w:val="24"/>
          <w:szCs w:val="26"/>
        </w:rPr>
        <w:t xml:space="preserve">s </w:t>
      </w:r>
      <w:r w:rsidR="00DE29AC">
        <w:rPr>
          <w:rFonts w:ascii="Times New Roman" w:hAnsi="Times New Roman" w:cs="Times New Roman"/>
          <w:sz w:val="24"/>
          <w:szCs w:val="26"/>
        </w:rPr>
        <w:t xml:space="preserve">of </w:t>
      </w:r>
      <w:r w:rsidR="009E1F93">
        <w:rPr>
          <w:rFonts w:ascii="Times New Roman" w:hAnsi="Times New Roman" w:cs="Times New Roman"/>
          <w:sz w:val="24"/>
          <w:szCs w:val="26"/>
        </w:rPr>
        <w:t>critical enquiry.</w:t>
      </w:r>
      <w:r w:rsidR="00793010">
        <w:rPr>
          <w:rStyle w:val="FootnoteReference"/>
          <w:rFonts w:ascii="Times New Roman" w:hAnsi="Times New Roman" w:cs="Times New Roman"/>
          <w:sz w:val="24"/>
          <w:szCs w:val="26"/>
        </w:rPr>
        <w:footnoteReference w:id="22"/>
      </w:r>
      <w:r w:rsidR="009E1F93">
        <w:rPr>
          <w:rFonts w:ascii="Times New Roman" w:hAnsi="Times New Roman" w:cs="Times New Roman"/>
          <w:sz w:val="24"/>
          <w:szCs w:val="26"/>
        </w:rPr>
        <w:t xml:space="preserve"> </w:t>
      </w:r>
      <w:r w:rsidR="001546E7">
        <w:rPr>
          <w:rFonts w:ascii="Times New Roman" w:hAnsi="Times New Roman" w:cs="Times New Roman"/>
          <w:sz w:val="24"/>
          <w:szCs w:val="26"/>
        </w:rPr>
        <w:t>Under hi</w:t>
      </w:r>
      <w:r w:rsidR="007D042D">
        <w:rPr>
          <w:rFonts w:ascii="Times New Roman" w:hAnsi="Times New Roman" w:cs="Times New Roman"/>
          <w:sz w:val="24"/>
          <w:szCs w:val="26"/>
        </w:rPr>
        <w:t>s</w:t>
      </w:r>
      <w:r w:rsidR="00BC2AE0">
        <w:rPr>
          <w:rFonts w:ascii="Times New Roman" w:hAnsi="Times New Roman" w:cs="Times New Roman"/>
          <w:sz w:val="24"/>
          <w:szCs w:val="26"/>
        </w:rPr>
        <w:t xml:space="preserve"> taxonomy of learning </w:t>
      </w:r>
      <w:r w:rsidR="001546E7">
        <w:rPr>
          <w:rFonts w:ascii="Times New Roman" w:hAnsi="Times New Roman" w:cs="Times New Roman"/>
          <w:sz w:val="24"/>
          <w:szCs w:val="26"/>
        </w:rPr>
        <w:t>domains,</w:t>
      </w:r>
      <w:r w:rsidR="00E01876">
        <w:rPr>
          <w:rFonts w:ascii="Times New Roman" w:hAnsi="Times New Roman" w:cs="Times New Roman"/>
          <w:sz w:val="24"/>
          <w:szCs w:val="26"/>
        </w:rPr>
        <w:t xml:space="preserve"> Bloom posits</w:t>
      </w:r>
      <w:r w:rsidR="001546E7">
        <w:rPr>
          <w:rFonts w:ascii="Times New Roman" w:hAnsi="Times New Roman" w:cs="Times New Roman"/>
          <w:sz w:val="24"/>
          <w:szCs w:val="26"/>
        </w:rPr>
        <w:t xml:space="preserve"> that </w:t>
      </w:r>
      <w:r w:rsidR="00E01876">
        <w:rPr>
          <w:rFonts w:ascii="Times New Roman" w:hAnsi="Times New Roman" w:cs="Times New Roman"/>
          <w:sz w:val="24"/>
          <w:szCs w:val="26"/>
        </w:rPr>
        <w:t>methods of critical enquiry are</w:t>
      </w:r>
      <w:r w:rsidR="001546E7">
        <w:rPr>
          <w:rFonts w:ascii="Times New Roman" w:hAnsi="Times New Roman" w:cs="Times New Roman"/>
          <w:sz w:val="24"/>
          <w:szCs w:val="26"/>
        </w:rPr>
        <w:t xml:space="preserve"> hierarchical, increasing in both difficulty </w:t>
      </w:r>
      <w:r w:rsidR="00E01876">
        <w:rPr>
          <w:rFonts w:ascii="Times New Roman" w:hAnsi="Times New Roman" w:cs="Times New Roman"/>
          <w:sz w:val="24"/>
          <w:szCs w:val="26"/>
        </w:rPr>
        <w:t>but also their potential for synthesis of new learning as one moves up the hierarchy</w:t>
      </w:r>
      <w:r w:rsidR="001546E7">
        <w:rPr>
          <w:rFonts w:ascii="Times New Roman" w:hAnsi="Times New Roman" w:cs="Times New Roman"/>
          <w:sz w:val="24"/>
          <w:szCs w:val="26"/>
        </w:rPr>
        <w:t xml:space="preserve">. For Bloom, </w:t>
      </w:r>
      <w:r w:rsidR="00E01876">
        <w:rPr>
          <w:rFonts w:ascii="Times New Roman" w:hAnsi="Times New Roman" w:cs="Times New Roman"/>
          <w:sz w:val="24"/>
          <w:szCs w:val="26"/>
        </w:rPr>
        <w:t>factual recall and descriptive</w:t>
      </w:r>
      <w:r w:rsidR="001546E7">
        <w:rPr>
          <w:rFonts w:ascii="Times New Roman" w:hAnsi="Times New Roman" w:cs="Times New Roman"/>
          <w:sz w:val="24"/>
          <w:szCs w:val="26"/>
        </w:rPr>
        <w:t xml:space="preserve"> identif</w:t>
      </w:r>
      <w:r w:rsidR="00E01876">
        <w:rPr>
          <w:rFonts w:ascii="Times New Roman" w:hAnsi="Times New Roman" w:cs="Times New Roman"/>
          <w:sz w:val="24"/>
          <w:szCs w:val="26"/>
        </w:rPr>
        <w:t>ication comprise the limited skills</w:t>
      </w:r>
      <w:r w:rsidR="00516E30">
        <w:rPr>
          <w:rFonts w:ascii="Times New Roman" w:hAnsi="Times New Roman" w:cs="Times New Roman"/>
          <w:sz w:val="24"/>
          <w:szCs w:val="26"/>
        </w:rPr>
        <w:t xml:space="preserve"> at the bottom of his </w:t>
      </w:r>
      <w:r w:rsidR="001546E7">
        <w:rPr>
          <w:rFonts w:ascii="Times New Roman" w:hAnsi="Times New Roman" w:cs="Times New Roman"/>
          <w:sz w:val="24"/>
          <w:szCs w:val="26"/>
        </w:rPr>
        <w:t>model, whilst</w:t>
      </w:r>
      <w:r w:rsidR="00E01876">
        <w:rPr>
          <w:rFonts w:ascii="Times New Roman" w:hAnsi="Times New Roman" w:cs="Times New Roman"/>
          <w:sz w:val="24"/>
          <w:szCs w:val="26"/>
        </w:rPr>
        <w:t xml:space="preserve"> </w:t>
      </w:r>
      <w:r w:rsidR="00BC2ADA">
        <w:rPr>
          <w:rFonts w:ascii="Times New Roman" w:hAnsi="Times New Roman" w:cs="Times New Roman"/>
          <w:sz w:val="24"/>
          <w:szCs w:val="26"/>
        </w:rPr>
        <w:t>cognitive</w:t>
      </w:r>
      <w:r w:rsidR="00E01876">
        <w:rPr>
          <w:rFonts w:ascii="Times New Roman" w:hAnsi="Times New Roman" w:cs="Times New Roman"/>
          <w:sz w:val="24"/>
          <w:szCs w:val="26"/>
        </w:rPr>
        <w:t xml:space="preserve"> </w:t>
      </w:r>
      <w:r w:rsidR="00BC2ADA">
        <w:rPr>
          <w:rFonts w:ascii="Times New Roman" w:hAnsi="Times New Roman" w:cs="Times New Roman"/>
          <w:sz w:val="24"/>
          <w:szCs w:val="26"/>
        </w:rPr>
        <w:t>orders such as abstraction and creation</w:t>
      </w:r>
      <w:r w:rsidR="00E01876">
        <w:rPr>
          <w:rFonts w:ascii="Times New Roman" w:hAnsi="Times New Roman" w:cs="Times New Roman"/>
          <w:sz w:val="24"/>
          <w:szCs w:val="26"/>
        </w:rPr>
        <w:t xml:space="preserve"> are considered to be the m</w:t>
      </w:r>
      <w:r w:rsidR="002B70FE">
        <w:rPr>
          <w:rFonts w:ascii="Times New Roman" w:hAnsi="Times New Roman" w:cs="Times New Roman"/>
          <w:sz w:val="24"/>
          <w:szCs w:val="26"/>
        </w:rPr>
        <w:t>ost advanced and, thus, important</w:t>
      </w:r>
      <w:r w:rsidR="00E01876">
        <w:rPr>
          <w:rFonts w:ascii="Times New Roman" w:hAnsi="Times New Roman" w:cs="Times New Roman"/>
          <w:sz w:val="24"/>
          <w:szCs w:val="26"/>
        </w:rPr>
        <w:t xml:space="preserve"> skills</w:t>
      </w:r>
      <w:r w:rsidR="002B70FE">
        <w:rPr>
          <w:rFonts w:ascii="Times New Roman" w:hAnsi="Times New Roman" w:cs="Times New Roman"/>
          <w:sz w:val="24"/>
          <w:szCs w:val="26"/>
        </w:rPr>
        <w:t xml:space="preserve"> for the dissemination of new contributions to knowledge</w:t>
      </w:r>
      <w:r w:rsidR="00E01876">
        <w:rPr>
          <w:rFonts w:ascii="Times New Roman" w:hAnsi="Times New Roman" w:cs="Times New Roman"/>
          <w:sz w:val="24"/>
          <w:szCs w:val="26"/>
        </w:rPr>
        <w:t>.</w:t>
      </w:r>
      <w:r w:rsidR="001546E7">
        <w:rPr>
          <w:rFonts w:ascii="Times New Roman" w:hAnsi="Times New Roman" w:cs="Times New Roman"/>
          <w:sz w:val="24"/>
          <w:szCs w:val="26"/>
        </w:rPr>
        <w:t xml:space="preserve"> This is not to say that the approaches of Aberth, Carnes, Lerner, and other</w:t>
      </w:r>
      <w:r w:rsidR="00516E30">
        <w:rPr>
          <w:rFonts w:ascii="Times New Roman" w:hAnsi="Times New Roman" w:cs="Times New Roman"/>
          <w:sz w:val="24"/>
          <w:szCs w:val="26"/>
        </w:rPr>
        <w:t xml:space="preserve">s </w:t>
      </w:r>
      <w:r w:rsidR="008D4A0D">
        <w:rPr>
          <w:rFonts w:ascii="Times New Roman" w:hAnsi="Times New Roman" w:cs="Times New Roman"/>
          <w:sz w:val="24"/>
          <w:szCs w:val="26"/>
        </w:rPr>
        <w:t xml:space="preserve">preoccupied with </w:t>
      </w:r>
      <w:r w:rsidR="00DF58DB">
        <w:rPr>
          <w:rFonts w:ascii="Times New Roman" w:hAnsi="Times New Roman" w:cs="Times New Roman"/>
          <w:sz w:val="24"/>
          <w:szCs w:val="26"/>
        </w:rPr>
        <w:t xml:space="preserve">notions of </w:t>
      </w:r>
      <w:r w:rsidR="008D4A0D">
        <w:rPr>
          <w:rFonts w:ascii="Times New Roman" w:hAnsi="Times New Roman" w:cs="Times New Roman"/>
          <w:sz w:val="24"/>
          <w:szCs w:val="26"/>
        </w:rPr>
        <w:t xml:space="preserve">factuality </w:t>
      </w:r>
      <w:r w:rsidR="00516E30">
        <w:rPr>
          <w:rFonts w:ascii="Times New Roman" w:hAnsi="Times New Roman" w:cs="Times New Roman"/>
          <w:sz w:val="24"/>
          <w:szCs w:val="26"/>
        </w:rPr>
        <w:t>are somehow facile</w:t>
      </w:r>
      <w:r w:rsidR="001546E7">
        <w:rPr>
          <w:rFonts w:ascii="Times New Roman" w:hAnsi="Times New Roman" w:cs="Times New Roman"/>
          <w:sz w:val="24"/>
          <w:szCs w:val="26"/>
        </w:rPr>
        <w:t>. Instead, it is more the case that their studies</w:t>
      </w:r>
      <w:r w:rsidR="009E1F93">
        <w:rPr>
          <w:rFonts w:ascii="Times New Roman" w:hAnsi="Times New Roman" w:cs="Times New Roman"/>
          <w:sz w:val="24"/>
          <w:szCs w:val="26"/>
        </w:rPr>
        <w:t xml:space="preserve"> </w:t>
      </w:r>
      <w:r w:rsidR="001546E7">
        <w:rPr>
          <w:rFonts w:ascii="Times New Roman" w:hAnsi="Times New Roman" w:cs="Times New Roman"/>
          <w:sz w:val="24"/>
          <w:szCs w:val="26"/>
        </w:rPr>
        <w:t>sacrifice attention to meaning and potentially illu</w:t>
      </w:r>
      <w:r w:rsidR="009B7F8E">
        <w:rPr>
          <w:rFonts w:ascii="Times New Roman" w:hAnsi="Times New Roman" w:cs="Times New Roman"/>
          <w:sz w:val="24"/>
          <w:szCs w:val="26"/>
        </w:rPr>
        <w:t>minating abstract thought on historical</w:t>
      </w:r>
      <w:r w:rsidR="001546E7">
        <w:rPr>
          <w:rFonts w:ascii="Times New Roman" w:hAnsi="Times New Roman" w:cs="Times New Roman"/>
          <w:sz w:val="24"/>
          <w:szCs w:val="26"/>
        </w:rPr>
        <w:t xml:space="preserve"> films in favour of identifying</w:t>
      </w:r>
      <w:r w:rsidR="009E1F93">
        <w:rPr>
          <w:rFonts w:ascii="Times New Roman" w:hAnsi="Times New Roman" w:cs="Times New Roman"/>
          <w:sz w:val="24"/>
          <w:szCs w:val="26"/>
        </w:rPr>
        <w:t xml:space="preserve"> </w:t>
      </w:r>
      <w:r w:rsidR="00EE3212">
        <w:rPr>
          <w:rFonts w:ascii="Times New Roman" w:hAnsi="Times New Roman" w:cs="Times New Roman"/>
          <w:sz w:val="24"/>
          <w:szCs w:val="26"/>
        </w:rPr>
        <w:t>anachronism</w:t>
      </w:r>
      <w:r w:rsidR="001546E7">
        <w:rPr>
          <w:rFonts w:ascii="Times New Roman" w:hAnsi="Times New Roman" w:cs="Times New Roman"/>
          <w:sz w:val="24"/>
          <w:szCs w:val="26"/>
        </w:rPr>
        <w:t>s</w:t>
      </w:r>
      <w:r w:rsidR="00E01876">
        <w:rPr>
          <w:rFonts w:ascii="Times New Roman" w:hAnsi="Times New Roman" w:cs="Times New Roman"/>
          <w:sz w:val="24"/>
          <w:szCs w:val="26"/>
        </w:rPr>
        <w:t xml:space="preserve"> </w:t>
      </w:r>
      <w:r w:rsidR="002B70FE">
        <w:rPr>
          <w:rFonts w:ascii="Times New Roman" w:hAnsi="Times New Roman" w:cs="Times New Roman"/>
          <w:sz w:val="24"/>
          <w:szCs w:val="26"/>
        </w:rPr>
        <w:t xml:space="preserve">and infidelities </w:t>
      </w:r>
      <w:r w:rsidR="00DE29AC">
        <w:rPr>
          <w:rFonts w:ascii="Times New Roman" w:hAnsi="Times New Roman" w:cs="Times New Roman"/>
          <w:sz w:val="24"/>
          <w:szCs w:val="26"/>
        </w:rPr>
        <w:t>based on</w:t>
      </w:r>
      <w:r w:rsidR="00E01876">
        <w:rPr>
          <w:rFonts w:ascii="Times New Roman" w:hAnsi="Times New Roman" w:cs="Times New Roman"/>
          <w:sz w:val="24"/>
          <w:szCs w:val="26"/>
        </w:rPr>
        <w:t xml:space="preserve"> criteria of otherwise contentious facts abo</w:t>
      </w:r>
      <w:r w:rsidR="002B70FE">
        <w:rPr>
          <w:rFonts w:ascii="Times New Roman" w:hAnsi="Times New Roman" w:cs="Times New Roman"/>
          <w:sz w:val="24"/>
          <w:szCs w:val="26"/>
        </w:rPr>
        <w:t>ut the past</w:t>
      </w:r>
      <w:r w:rsidR="00516E30">
        <w:rPr>
          <w:rFonts w:ascii="Times New Roman" w:hAnsi="Times New Roman" w:cs="Times New Roman"/>
          <w:sz w:val="24"/>
          <w:szCs w:val="26"/>
        </w:rPr>
        <w:t>.</w:t>
      </w:r>
      <w:r w:rsidR="007F027B">
        <w:rPr>
          <w:rFonts w:ascii="Times New Roman" w:hAnsi="Times New Roman" w:cs="Times New Roman"/>
          <w:sz w:val="24"/>
          <w:szCs w:val="26"/>
        </w:rPr>
        <w:t xml:space="preserve"> Indeed, </w:t>
      </w:r>
      <w:r w:rsidR="009A06F0">
        <w:rPr>
          <w:rFonts w:ascii="Times New Roman" w:hAnsi="Times New Roman" w:cs="Times New Roman"/>
          <w:sz w:val="24"/>
          <w:szCs w:val="26"/>
        </w:rPr>
        <w:t>the problems of establishing set</w:t>
      </w:r>
      <w:r w:rsidR="007F027B">
        <w:rPr>
          <w:rFonts w:ascii="Times New Roman" w:hAnsi="Times New Roman" w:cs="Times New Roman"/>
          <w:sz w:val="24"/>
          <w:szCs w:val="26"/>
        </w:rPr>
        <w:t xml:space="preserve"> narrative</w:t>
      </w:r>
      <w:r w:rsidR="009A06F0">
        <w:rPr>
          <w:rFonts w:ascii="Times New Roman" w:hAnsi="Times New Roman" w:cs="Times New Roman"/>
          <w:sz w:val="24"/>
          <w:szCs w:val="26"/>
        </w:rPr>
        <w:t>s</w:t>
      </w:r>
      <w:r w:rsidR="007F027B">
        <w:rPr>
          <w:rFonts w:ascii="Times New Roman" w:hAnsi="Times New Roman" w:cs="Times New Roman"/>
          <w:sz w:val="24"/>
          <w:szCs w:val="26"/>
        </w:rPr>
        <w:t xml:space="preserve"> </w:t>
      </w:r>
      <w:r w:rsidR="009A06F0">
        <w:rPr>
          <w:rFonts w:ascii="Times New Roman" w:hAnsi="Times New Roman" w:cs="Times New Roman"/>
          <w:sz w:val="24"/>
          <w:szCs w:val="26"/>
        </w:rPr>
        <w:t xml:space="preserve">of a historical event, period, or subject </w:t>
      </w:r>
      <w:r w:rsidR="00072B53">
        <w:rPr>
          <w:rFonts w:ascii="Times New Roman" w:hAnsi="Times New Roman" w:cs="Times New Roman"/>
          <w:sz w:val="24"/>
          <w:szCs w:val="26"/>
        </w:rPr>
        <w:t>have</w:t>
      </w:r>
      <w:r w:rsidR="007F027B">
        <w:rPr>
          <w:rFonts w:ascii="Times New Roman" w:hAnsi="Times New Roman" w:cs="Times New Roman"/>
          <w:sz w:val="24"/>
          <w:szCs w:val="26"/>
        </w:rPr>
        <w:t xml:space="preserve"> long</w:t>
      </w:r>
      <w:r w:rsidR="009A06F0">
        <w:rPr>
          <w:rFonts w:ascii="Times New Roman" w:hAnsi="Times New Roman" w:cs="Times New Roman"/>
          <w:sz w:val="24"/>
          <w:szCs w:val="26"/>
        </w:rPr>
        <w:t xml:space="preserve"> been the focus of</w:t>
      </w:r>
      <w:r w:rsidR="007F027B">
        <w:rPr>
          <w:rFonts w:ascii="Times New Roman" w:hAnsi="Times New Roman" w:cs="Times New Roman"/>
          <w:sz w:val="24"/>
          <w:szCs w:val="26"/>
        </w:rPr>
        <w:t xml:space="preserve"> historiographers such as H</w:t>
      </w:r>
      <w:r w:rsidR="00E07FE5">
        <w:rPr>
          <w:rFonts w:ascii="Times New Roman" w:hAnsi="Times New Roman" w:cs="Times New Roman"/>
          <w:sz w:val="24"/>
          <w:szCs w:val="26"/>
        </w:rPr>
        <w:t>ayden White. He</w:t>
      </w:r>
      <w:r w:rsidR="007F027B" w:rsidRPr="009A06F0">
        <w:rPr>
          <w:rFonts w:ascii="Times New Roman" w:hAnsi="Times New Roman" w:cs="Times New Roman"/>
          <w:sz w:val="24"/>
          <w:szCs w:val="26"/>
        </w:rPr>
        <w:t xml:space="preserve"> reminds us </w:t>
      </w:r>
      <w:r w:rsidR="009A06F0">
        <w:rPr>
          <w:rFonts w:ascii="Times New Roman" w:hAnsi="Times New Roman" w:cs="Times New Roman"/>
          <w:sz w:val="24"/>
          <w:szCs w:val="26"/>
        </w:rPr>
        <w:t>not only of the contendi</w:t>
      </w:r>
      <w:r w:rsidR="009A06F0" w:rsidRPr="009A06F0">
        <w:rPr>
          <w:rFonts w:ascii="Times New Roman" w:hAnsi="Times New Roman" w:cs="Times New Roman"/>
          <w:sz w:val="24"/>
          <w:szCs w:val="26"/>
        </w:rPr>
        <w:t>ng narratives and political agenda</w:t>
      </w:r>
      <w:r w:rsidR="00F751F3">
        <w:rPr>
          <w:rFonts w:ascii="Times New Roman" w:hAnsi="Times New Roman" w:cs="Times New Roman"/>
          <w:sz w:val="24"/>
          <w:szCs w:val="26"/>
        </w:rPr>
        <w:t>s</w:t>
      </w:r>
      <w:r w:rsidR="009A06F0" w:rsidRPr="009A06F0">
        <w:rPr>
          <w:rFonts w:ascii="Times New Roman" w:hAnsi="Times New Roman" w:cs="Times New Roman"/>
          <w:sz w:val="24"/>
          <w:szCs w:val="26"/>
        </w:rPr>
        <w:t xml:space="preserve"> that exist in </w:t>
      </w:r>
      <w:r w:rsidR="009A06F0">
        <w:rPr>
          <w:rFonts w:ascii="Times New Roman" w:hAnsi="Times New Roman" w:cs="Times New Roman"/>
          <w:sz w:val="24"/>
          <w:szCs w:val="26"/>
        </w:rPr>
        <w:t xml:space="preserve">the formation of </w:t>
      </w:r>
      <w:r w:rsidR="009A06F0" w:rsidRPr="009A06F0">
        <w:rPr>
          <w:rFonts w:ascii="Times New Roman" w:hAnsi="Times New Roman" w:cs="Times New Roman"/>
          <w:sz w:val="24"/>
          <w:szCs w:val="26"/>
        </w:rPr>
        <w:t xml:space="preserve">historical discourse, but also </w:t>
      </w:r>
      <w:r w:rsidR="007F027B" w:rsidRPr="009A06F0">
        <w:rPr>
          <w:rFonts w:ascii="Times New Roman" w:hAnsi="Times New Roman" w:cs="Times New Roman"/>
          <w:sz w:val="24"/>
          <w:szCs w:val="26"/>
        </w:rPr>
        <w:t xml:space="preserve">of the influence of </w:t>
      </w:r>
      <w:r w:rsidR="009A06F0" w:rsidRPr="009A06F0">
        <w:rPr>
          <w:rFonts w:ascii="Times New Roman" w:hAnsi="Times New Roman" w:cs="Times New Roman"/>
          <w:sz w:val="24"/>
          <w:szCs w:val="26"/>
        </w:rPr>
        <w:t xml:space="preserve">the narrative </w:t>
      </w:r>
      <w:r w:rsidR="007F027B" w:rsidRPr="009A06F0">
        <w:rPr>
          <w:rFonts w:ascii="Times New Roman" w:hAnsi="Times New Roman" w:cs="Times New Roman"/>
          <w:sz w:val="24"/>
          <w:szCs w:val="26"/>
        </w:rPr>
        <w:t>style</w:t>
      </w:r>
      <w:r w:rsidR="009A06F0" w:rsidRPr="009A06F0">
        <w:rPr>
          <w:rFonts w:ascii="Times New Roman" w:hAnsi="Times New Roman" w:cs="Times New Roman"/>
          <w:sz w:val="24"/>
          <w:szCs w:val="26"/>
        </w:rPr>
        <w:t xml:space="preserve"> in which those histories</w:t>
      </w:r>
      <w:r w:rsidR="00843F2F">
        <w:rPr>
          <w:rFonts w:ascii="Times New Roman" w:hAnsi="Times New Roman" w:cs="Times New Roman"/>
          <w:sz w:val="24"/>
          <w:szCs w:val="26"/>
        </w:rPr>
        <w:t xml:space="preserve"> are invariably written</w:t>
      </w:r>
      <w:r w:rsidR="009A06F0" w:rsidRPr="009A06F0">
        <w:rPr>
          <w:rFonts w:ascii="Times New Roman" w:hAnsi="Times New Roman" w:cs="Times New Roman"/>
          <w:sz w:val="24"/>
          <w:szCs w:val="26"/>
        </w:rPr>
        <w:t>.</w:t>
      </w:r>
      <w:r w:rsidR="00843F2F">
        <w:rPr>
          <w:rFonts w:ascii="Times New Roman" w:hAnsi="Times New Roman" w:cs="Times New Roman"/>
          <w:sz w:val="24"/>
          <w:szCs w:val="26"/>
        </w:rPr>
        <w:t xml:space="preserve"> For instance, he argues that the </w:t>
      </w:r>
      <w:r w:rsidR="00E07FE5">
        <w:rPr>
          <w:rFonts w:ascii="Times New Roman" w:hAnsi="Times New Roman" w:cs="Times New Roman"/>
          <w:sz w:val="24"/>
          <w:szCs w:val="26"/>
        </w:rPr>
        <w:t>narrative style of</w:t>
      </w:r>
      <w:r w:rsidR="00843F2F">
        <w:rPr>
          <w:rFonts w:ascii="Times New Roman" w:hAnsi="Times New Roman" w:cs="Times New Roman"/>
          <w:sz w:val="24"/>
          <w:szCs w:val="26"/>
        </w:rPr>
        <w:t xml:space="preserve"> histories</w:t>
      </w:r>
      <w:r w:rsidR="00E07FE5">
        <w:rPr>
          <w:rFonts w:ascii="Times New Roman" w:hAnsi="Times New Roman" w:cs="Times New Roman"/>
          <w:sz w:val="24"/>
          <w:szCs w:val="26"/>
        </w:rPr>
        <w:t xml:space="preserve"> as published by historians</w:t>
      </w:r>
      <w:r w:rsidR="00843F2F">
        <w:rPr>
          <w:rFonts w:ascii="Times New Roman" w:hAnsi="Times New Roman" w:cs="Times New Roman"/>
          <w:sz w:val="24"/>
          <w:szCs w:val="26"/>
        </w:rPr>
        <w:t xml:space="preserve"> necessitate</w:t>
      </w:r>
      <w:r w:rsidR="00DE29AC">
        <w:rPr>
          <w:rFonts w:ascii="Times New Roman" w:hAnsi="Times New Roman" w:cs="Times New Roman"/>
          <w:sz w:val="24"/>
          <w:szCs w:val="26"/>
        </w:rPr>
        <w:t>s</w:t>
      </w:r>
      <w:r w:rsidR="00843F2F">
        <w:rPr>
          <w:rFonts w:ascii="Times New Roman" w:hAnsi="Times New Roman" w:cs="Times New Roman"/>
          <w:sz w:val="24"/>
          <w:szCs w:val="26"/>
        </w:rPr>
        <w:t xml:space="preserve"> the arrangement and description of historical </w:t>
      </w:r>
      <w:r w:rsidR="00E07FE5">
        <w:rPr>
          <w:rFonts w:ascii="Times New Roman" w:hAnsi="Times New Roman" w:cs="Times New Roman"/>
          <w:sz w:val="24"/>
          <w:szCs w:val="26"/>
        </w:rPr>
        <w:t xml:space="preserve">characters and </w:t>
      </w:r>
      <w:r w:rsidR="00843F2F">
        <w:rPr>
          <w:rFonts w:ascii="Times New Roman" w:hAnsi="Times New Roman" w:cs="Times New Roman"/>
          <w:sz w:val="24"/>
          <w:szCs w:val="26"/>
        </w:rPr>
        <w:t xml:space="preserve">events </w:t>
      </w:r>
      <w:r w:rsidR="00E07FE5">
        <w:rPr>
          <w:rFonts w:ascii="Times New Roman" w:hAnsi="Times New Roman" w:cs="Times New Roman"/>
          <w:sz w:val="24"/>
          <w:szCs w:val="26"/>
        </w:rPr>
        <w:t>in ways that satisfy</w:t>
      </w:r>
      <w:r w:rsidR="00843F2F">
        <w:rPr>
          <w:rFonts w:ascii="Times New Roman" w:hAnsi="Times New Roman" w:cs="Times New Roman"/>
          <w:sz w:val="24"/>
          <w:szCs w:val="26"/>
        </w:rPr>
        <w:t xml:space="preserve"> certain </w:t>
      </w:r>
      <w:r w:rsidR="00E07FE5">
        <w:rPr>
          <w:rFonts w:ascii="Times New Roman" w:hAnsi="Times New Roman" w:cs="Times New Roman"/>
          <w:sz w:val="24"/>
          <w:szCs w:val="26"/>
        </w:rPr>
        <w:t xml:space="preserve">fundamental </w:t>
      </w:r>
      <w:r w:rsidR="00843F2F">
        <w:rPr>
          <w:rFonts w:ascii="Times New Roman" w:hAnsi="Times New Roman" w:cs="Times New Roman"/>
          <w:sz w:val="24"/>
          <w:szCs w:val="26"/>
        </w:rPr>
        <w:t>conventions of storytelling.</w:t>
      </w:r>
      <w:r w:rsidR="00843F2F">
        <w:rPr>
          <w:rStyle w:val="FootnoteReference"/>
          <w:rFonts w:ascii="Times New Roman" w:hAnsi="Times New Roman" w:cs="Times New Roman"/>
          <w:sz w:val="24"/>
          <w:szCs w:val="26"/>
        </w:rPr>
        <w:footnoteReference w:id="23"/>
      </w:r>
      <w:r w:rsidR="00F751F3">
        <w:rPr>
          <w:rFonts w:ascii="Times New Roman" w:hAnsi="Times New Roman" w:cs="Times New Roman"/>
          <w:sz w:val="24"/>
          <w:szCs w:val="26"/>
        </w:rPr>
        <w:t xml:space="preserve"> Under these terms, h</w:t>
      </w:r>
      <w:r w:rsidR="00E07FE5">
        <w:rPr>
          <w:rFonts w:ascii="Times New Roman" w:hAnsi="Times New Roman" w:cs="Times New Roman"/>
          <w:sz w:val="24"/>
          <w:szCs w:val="26"/>
        </w:rPr>
        <w:t>istorical studies become formally like literary narratives.</w:t>
      </w:r>
      <w:r w:rsidR="00843F2F">
        <w:rPr>
          <w:rFonts w:ascii="Times New Roman" w:hAnsi="Times New Roman" w:cs="Times New Roman"/>
          <w:sz w:val="24"/>
          <w:szCs w:val="26"/>
        </w:rPr>
        <w:t xml:space="preserve"> </w:t>
      </w:r>
      <w:r w:rsidR="007F027B" w:rsidRPr="00843F2F">
        <w:rPr>
          <w:rFonts w:ascii="Times New Roman" w:hAnsi="Times New Roman" w:cs="Times New Roman"/>
          <w:sz w:val="24"/>
          <w:szCs w:val="26"/>
        </w:rPr>
        <w:t xml:space="preserve">In effect, </w:t>
      </w:r>
      <w:r w:rsidR="00843F2F">
        <w:rPr>
          <w:rFonts w:ascii="Times New Roman" w:hAnsi="Times New Roman" w:cs="Times New Roman"/>
          <w:sz w:val="24"/>
          <w:szCs w:val="26"/>
        </w:rPr>
        <w:t xml:space="preserve">then, </w:t>
      </w:r>
      <w:r w:rsidR="00F751F3">
        <w:rPr>
          <w:rFonts w:ascii="Times New Roman" w:hAnsi="Times New Roman" w:cs="Times New Roman"/>
          <w:sz w:val="24"/>
          <w:szCs w:val="26"/>
        </w:rPr>
        <w:t>White’s work</w:t>
      </w:r>
      <w:r w:rsidR="00843F2F">
        <w:rPr>
          <w:rFonts w:ascii="Times New Roman" w:hAnsi="Times New Roman" w:cs="Times New Roman"/>
          <w:sz w:val="24"/>
          <w:szCs w:val="26"/>
        </w:rPr>
        <w:t xml:space="preserve"> expose</w:t>
      </w:r>
      <w:r w:rsidR="00F751F3">
        <w:rPr>
          <w:rFonts w:ascii="Times New Roman" w:hAnsi="Times New Roman" w:cs="Times New Roman"/>
          <w:sz w:val="24"/>
          <w:szCs w:val="26"/>
        </w:rPr>
        <w:t>s</w:t>
      </w:r>
      <w:r w:rsidR="007F027B" w:rsidRPr="00843F2F">
        <w:rPr>
          <w:rFonts w:ascii="Times New Roman" w:hAnsi="Times New Roman" w:cs="Times New Roman"/>
          <w:sz w:val="24"/>
          <w:szCs w:val="26"/>
        </w:rPr>
        <w:t xml:space="preserve"> how</w:t>
      </w:r>
      <w:r w:rsidR="00434032">
        <w:rPr>
          <w:rFonts w:ascii="Times New Roman" w:hAnsi="Times New Roman" w:cs="Times New Roman"/>
          <w:sz w:val="24"/>
          <w:szCs w:val="26"/>
        </w:rPr>
        <w:t xml:space="preserve"> a positivist</w:t>
      </w:r>
      <w:r w:rsidR="007F027B" w:rsidRPr="00843F2F">
        <w:rPr>
          <w:rFonts w:ascii="Times New Roman" w:hAnsi="Times New Roman" w:cs="Times New Roman"/>
          <w:sz w:val="24"/>
          <w:szCs w:val="26"/>
        </w:rPr>
        <w:t xml:space="preserve"> approach to identifying </w:t>
      </w:r>
      <w:r w:rsidR="00E07FE5">
        <w:rPr>
          <w:rFonts w:ascii="Times New Roman" w:hAnsi="Times New Roman" w:cs="Times New Roman"/>
          <w:sz w:val="24"/>
          <w:szCs w:val="26"/>
        </w:rPr>
        <w:t>in</w:t>
      </w:r>
      <w:r w:rsidR="007F027B" w:rsidRPr="00843F2F">
        <w:rPr>
          <w:rFonts w:ascii="Times New Roman" w:hAnsi="Times New Roman" w:cs="Times New Roman"/>
          <w:sz w:val="24"/>
          <w:szCs w:val="26"/>
        </w:rPr>
        <w:t>accuracy</w:t>
      </w:r>
      <w:r w:rsidR="001173CF">
        <w:rPr>
          <w:rFonts w:ascii="Times New Roman" w:hAnsi="Times New Roman" w:cs="Times New Roman"/>
          <w:sz w:val="24"/>
          <w:szCs w:val="26"/>
        </w:rPr>
        <w:t xml:space="preserve"> </w:t>
      </w:r>
      <w:r w:rsidR="005E6C04">
        <w:rPr>
          <w:rFonts w:ascii="Times New Roman" w:hAnsi="Times New Roman" w:cs="Times New Roman"/>
          <w:sz w:val="24"/>
          <w:szCs w:val="26"/>
        </w:rPr>
        <w:t xml:space="preserve">– </w:t>
      </w:r>
      <w:r w:rsidR="00CE0E40">
        <w:rPr>
          <w:rFonts w:ascii="Times New Roman" w:hAnsi="Times New Roman" w:cs="Times New Roman"/>
          <w:sz w:val="24"/>
          <w:szCs w:val="26"/>
        </w:rPr>
        <w:t>in which there are a binary</w:t>
      </w:r>
      <w:r w:rsidR="00434032">
        <w:rPr>
          <w:rFonts w:ascii="Times New Roman" w:hAnsi="Times New Roman" w:cs="Times New Roman"/>
          <w:sz w:val="24"/>
          <w:szCs w:val="26"/>
        </w:rPr>
        <w:t xml:space="preserve"> set of correct and incorrect ways of representing history </w:t>
      </w:r>
      <w:r w:rsidR="005E6C04">
        <w:rPr>
          <w:rFonts w:ascii="Times New Roman" w:hAnsi="Times New Roman" w:cs="Times New Roman"/>
          <w:sz w:val="24"/>
          <w:szCs w:val="26"/>
        </w:rPr>
        <w:t xml:space="preserve">– </w:t>
      </w:r>
      <w:r w:rsidR="001173CF">
        <w:rPr>
          <w:rFonts w:ascii="Times New Roman" w:hAnsi="Times New Roman" w:cs="Times New Roman"/>
          <w:sz w:val="24"/>
          <w:szCs w:val="26"/>
        </w:rPr>
        <w:t xml:space="preserve">runs antithetical to </w:t>
      </w:r>
      <w:r w:rsidR="00434032">
        <w:rPr>
          <w:rFonts w:ascii="Times New Roman" w:hAnsi="Times New Roman" w:cs="Times New Roman"/>
          <w:sz w:val="24"/>
          <w:szCs w:val="26"/>
        </w:rPr>
        <w:t xml:space="preserve">the </w:t>
      </w:r>
      <w:r w:rsidR="005E6C04" w:rsidRPr="005E6C04">
        <w:rPr>
          <w:rFonts w:ascii="Times New Roman" w:hAnsi="Times New Roman" w:cs="Times New Roman"/>
          <w:sz w:val="24"/>
          <w:szCs w:val="26"/>
        </w:rPr>
        <w:t xml:space="preserve">hermeneutic </w:t>
      </w:r>
      <w:r w:rsidR="00434032">
        <w:rPr>
          <w:rFonts w:ascii="Times New Roman" w:hAnsi="Times New Roman" w:cs="Times New Roman"/>
          <w:sz w:val="24"/>
          <w:szCs w:val="26"/>
        </w:rPr>
        <w:t xml:space="preserve">principles of </w:t>
      </w:r>
      <w:r w:rsidR="005E6C04">
        <w:rPr>
          <w:rFonts w:ascii="Times New Roman" w:hAnsi="Times New Roman" w:cs="Times New Roman"/>
          <w:sz w:val="24"/>
          <w:szCs w:val="26"/>
        </w:rPr>
        <w:t>subjective interpretation and narrative contestation</w:t>
      </w:r>
      <w:r w:rsidR="00434032">
        <w:rPr>
          <w:rFonts w:ascii="Times New Roman" w:hAnsi="Times New Roman" w:cs="Times New Roman"/>
          <w:sz w:val="24"/>
          <w:szCs w:val="26"/>
        </w:rPr>
        <w:t xml:space="preserve"> that lie at the heart of disciplines within the arts and humanities.</w:t>
      </w:r>
      <w:r w:rsidR="00CE0E40">
        <w:rPr>
          <w:rFonts w:ascii="Times New Roman" w:hAnsi="Times New Roman" w:cs="Times New Roman"/>
          <w:sz w:val="24"/>
          <w:szCs w:val="26"/>
        </w:rPr>
        <w:t xml:space="preserve"> </w:t>
      </w:r>
      <w:r w:rsidR="00EF4DFC">
        <w:rPr>
          <w:rFonts w:ascii="Times New Roman" w:hAnsi="Times New Roman" w:cs="Times New Roman"/>
          <w:sz w:val="24"/>
          <w:szCs w:val="26"/>
        </w:rPr>
        <w:t xml:space="preserve">More recently, </w:t>
      </w:r>
      <w:r w:rsidR="00103534">
        <w:rPr>
          <w:rFonts w:ascii="Times New Roman" w:hAnsi="Times New Roman" w:cs="Times New Roman"/>
          <w:sz w:val="24"/>
          <w:szCs w:val="26"/>
        </w:rPr>
        <w:t xml:space="preserve">cultural historians have enacted and reflected upon the sort of historiographical approaches advocated by White in their own practice. </w:t>
      </w:r>
      <w:r w:rsidR="00EF4DFC">
        <w:rPr>
          <w:rFonts w:ascii="Times New Roman" w:hAnsi="Times New Roman" w:cs="Times New Roman"/>
          <w:sz w:val="24"/>
          <w:szCs w:val="26"/>
        </w:rPr>
        <w:t xml:space="preserve">For example, </w:t>
      </w:r>
      <w:r w:rsidR="00CE0E40">
        <w:rPr>
          <w:rFonts w:ascii="Times New Roman" w:hAnsi="Times New Roman" w:cs="Times New Roman"/>
          <w:sz w:val="24"/>
        </w:rPr>
        <w:t>Robert Rosenstone recognises his own adop</w:t>
      </w:r>
      <w:r w:rsidR="00103534">
        <w:rPr>
          <w:rFonts w:ascii="Times New Roman" w:hAnsi="Times New Roman" w:cs="Times New Roman"/>
          <w:sz w:val="24"/>
        </w:rPr>
        <w:t>tion of such an</w:t>
      </w:r>
      <w:r w:rsidR="00CE0E40">
        <w:rPr>
          <w:rFonts w:ascii="Times New Roman" w:hAnsi="Times New Roman" w:cs="Times New Roman"/>
          <w:sz w:val="24"/>
        </w:rPr>
        <w:t xml:space="preserve"> approach in a transition that saw him move away from the position of what he refers to as a </w:t>
      </w:r>
      <w:r w:rsidR="00CE0E40">
        <w:rPr>
          <w:rFonts w:ascii="Times New Roman" w:hAnsi="Times New Roman" w:cs="Times New Roman"/>
          <w:i/>
          <w:sz w:val="24"/>
        </w:rPr>
        <w:t xml:space="preserve">Dragnet </w:t>
      </w:r>
      <w:r w:rsidR="00103534">
        <w:rPr>
          <w:rFonts w:ascii="Times New Roman" w:hAnsi="Times New Roman" w:cs="Times New Roman"/>
          <w:sz w:val="24"/>
        </w:rPr>
        <w:t xml:space="preserve">historian, </w:t>
      </w:r>
      <w:r w:rsidR="00CE0E40">
        <w:rPr>
          <w:rFonts w:ascii="Times New Roman" w:hAnsi="Times New Roman" w:cs="Times New Roman"/>
          <w:sz w:val="24"/>
        </w:rPr>
        <w:t>a factualist concerned with the empirical study of history.</w:t>
      </w:r>
      <w:r w:rsidR="00CE0E40">
        <w:rPr>
          <w:rStyle w:val="FootnoteReference"/>
          <w:rFonts w:ascii="Times New Roman" w:hAnsi="Times New Roman" w:cs="Times New Roman"/>
          <w:sz w:val="24"/>
        </w:rPr>
        <w:footnoteReference w:id="24"/>
      </w:r>
    </w:p>
    <w:p w:rsidR="006C4DA3" w:rsidRDefault="00BF0FC9" w:rsidP="00C569D0">
      <w:pPr>
        <w:spacing w:after="0" w:line="480" w:lineRule="auto"/>
        <w:ind w:firstLine="720"/>
        <w:jc w:val="both"/>
        <w:rPr>
          <w:rFonts w:ascii="Times New Roman" w:hAnsi="Times New Roman" w:cs="Times New Roman"/>
          <w:sz w:val="24"/>
          <w:szCs w:val="26"/>
        </w:rPr>
      </w:pPr>
      <w:r>
        <w:rPr>
          <w:rFonts w:ascii="Times New Roman" w:hAnsi="Times New Roman" w:cs="Times New Roman"/>
          <w:sz w:val="24"/>
          <w:szCs w:val="26"/>
        </w:rPr>
        <w:t>In their pursuit of</w:t>
      </w:r>
      <w:r w:rsidR="007F027B">
        <w:rPr>
          <w:rFonts w:ascii="Times New Roman" w:hAnsi="Times New Roman" w:cs="Times New Roman"/>
          <w:sz w:val="24"/>
          <w:szCs w:val="26"/>
        </w:rPr>
        <w:t xml:space="preserve"> accuracy</w:t>
      </w:r>
      <w:r w:rsidR="00564057">
        <w:rPr>
          <w:rFonts w:ascii="Times New Roman" w:hAnsi="Times New Roman" w:cs="Times New Roman"/>
          <w:sz w:val="24"/>
          <w:szCs w:val="26"/>
        </w:rPr>
        <w:t xml:space="preserve"> above all else</w:t>
      </w:r>
      <w:r w:rsidR="007F027B">
        <w:rPr>
          <w:rFonts w:ascii="Times New Roman" w:hAnsi="Times New Roman" w:cs="Times New Roman"/>
          <w:sz w:val="24"/>
          <w:szCs w:val="26"/>
        </w:rPr>
        <w:t xml:space="preserve">, </w:t>
      </w:r>
      <w:r w:rsidR="00564057">
        <w:rPr>
          <w:rFonts w:ascii="Times New Roman" w:hAnsi="Times New Roman" w:cs="Times New Roman"/>
          <w:sz w:val="24"/>
          <w:szCs w:val="26"/>
        </w:rPr>
        <w:t>scholars</w:t>
      </w:r>
      <w:r w:rsidR="009B7F8E">
        <w:rPr>
          <w:rFonts w:ascii="Times New Roman" w:hAnsi="Times New Roman" w:cs="Times New Roman"/>
          <w:sz w:val="24"/>
          <w:szCs w:val="26"/>
        </w:rPr>
        <w:t xml:space="preserve"> </w:t>
      </w:r>
      <w:r>
        <w:rPr>
          <w:rFonts w:ascii="Times New Roman" w:hAnsi="Times New Roman" w:cs="Times New Roman"/>
          <w:sz w:val="24"/>
          <w:szCs w:val="26"/>
        </w:rPr>
        <w:t xml:space="preserve">preoccupied with historical fidelity </w:t>
      </w:r>
      <w:r w:rsidR="009B7F8E">
        <w:rPr>
          <w:rFonts w:ascii="Times New Roman" w:hAnsi="Times New Roman" w:cs="Times New Roman"/>
          <w:sz w:val="24"/>
          <w:szCs w:val="26"/>
        </w:rPr>
        <w:t xml:space="preserve">overlook how films function as </w:t>
      </w:r>
      <w:r w:rsidR="00EE3212">
        <w:rPr>
          <w:rFonts w:ascii="Times New Roman" w:hAnsi="Times New Roman" w:cs="Times New Roman"/>
          <w:sz w:val="24"/>
          <w:szCs w:val="26"/>
        </w:rPr>
        <w:t xml:space="preserve">art shaped by </w:t>
      </w:r>
      <w:r w:rsidR="009B7F8E">
        <w:rPr>
          <w:rFonts w:ascii="Times New Roman" w:hAnsi="Times New Roman" w:cs="Times New Roman"/>
          <w:sz w:val="24"/>
          <w:szCs w:val="26"/>
        </w:rPr>
        <w:t>and produced in response to individual or institutional desires</w:t>
      </w:r>
      <w:r w:rsidR="00EE3212">
        <w:rPr>
          <w:rFonts w:ascii="Times New Roman" w:hAnsi="Times New Roman" w:cs="Times New Roman"/>
          <w:sz w:val="24"/>
          <w:szCs w:val="26"/>
        </w:rPr>
        <w:t xml:space="preserve"> </w:t>
      </w:r>
      <w:r w:rsidR="009B7F8E">
        <w:rPr>
          <w:rFonts w:ascii="Times New Roman" w:hAnsi="Times New Roman" w:cs="Times New Roman"/>
          <w:sz w:val="24"/>
          <w:szCs w:val="26"/>
        </w:rPr>
        <w:t>and their</w:t>
      </w:r>
      <w:r w:rsidR="00793010">
        <w:rPr>
          <w:rFonts w:ascii="Times New Roman" w:hAnsi="Times New Roman" w:cs="Times New Roman"/>
          <w:sz w:val="24"/>
          <w:szCs w:val="26"/>
        </w:rPr>
        <w:t xml:space="preserve"> ideologica</w:t>
      </w:r>
      <w:r w:rsidR="007F027B">
        <w:rPr>
          <w:rFonts w:ascii="Times New Roman" w:hAnsi="Times New Roman" w:cs="Times New Roman"/>
          <w:sz w:val="24"/>
          <w:szCs w:val="26"/>
        </w:rPr>
        <w:t>l motivations.</w:t>
      </w:r>
      <w:r w:rsidR="004F732D">
        <w:rPr>
          <w:rFonts w:ascii="Times New Roman" w:hAnsi="Times New Roman" w:cs="Times New Roman"/>
          <w:sz w:val="24"/>
          <w:szCs w:val="26"/>
        </w:rPr>
        <w:t xml:space="preserve"> </w:t>
      </w:r>
      <w:r w:rsidR="007F027B">
        <w:rPr>
          <w:rFonts w:ascii="Times New Roman" w:hAnsi="Times New Roman" w:cs="Times New Roman"/>
          <w:sz w:val="24"/>
          <w:szCs w:val="26"/>
        </w:rPr>
        <w:t xml:space="preserve">Few </w:t>
      </w:r>
      <w:r>
        <w:rPr>
          <w:rFonts w:ascii="Times New Roman" w:hAnsi="Times New Roman" w:cs="Times New Roman"/>
          <w:sz w:val="24"/>
          <w:szCs w:val="26"/>
        </w:rPr>
        <w:t>researchers</w:t>
      </w:r>
      <w:r w:rsidR="007F027B">
        <w:rPr>
          <w:rFonts w:ascii="Times New Roman" w:hAnsi="Times New Roman" w:cs="Times New Roman"/>
          <w:sz w:val="24"/>
          <w:szCs w:val="26"/>
        </w:rPr>
        <w:t xml:space="preserve"> today would claim that</w:t>
      </w:r>
      <w:r w:rsidR="00793010">
        <w:rPr>
          <w:rFonts w:ascii="Times New Roman" w:hAnsi="Times New Roman" w:cs="Times New Roman"/>
          <w:sz w:val="24"/>
          <w:szCs w:val="26"/>
        </w:rPr>
        <w:t xml:space="preserve"> Hollywood genre films</w:t>
      </w:r>
      <w:r w:rsidR="007F027B">
        <w:rPr>
          <w:rFonts w:ascii="Times New Roman" w:hAnsi="Times New Roman" w:cs="Times New Roman"/>
          <w:sz w:val="24"/>
          <w:szCs w:val="26"/>
        </w:rPr>
        <w:t xml:space="preserve"> such as</w:t>
      </w:r>
      <w:r w:rsidR="00857C1E">
        <w:rPr>
          <w:rFonts w:ascii="Times New Roman" w:hAnsi="Times New Roman" w:cs="Times New Roman"/>
          <w:sz w:val="24"/>
          <w:szCs w:val="26"/>
        </w:rPr>
        <w:t xml:space="preserve"> t</w:t>
      </w:r>
      <w:r w:rsidR="0072394E">
        <w:rPr>
          <w:rFonts w:ascii="Times New Roman" w:hAnsi="Times New Roman" w:cs="Times New Roman"/>
          <w:sz w:val="24"/>
          <w:szCs w:val="26"/>
        </w:rPr>
        <w:t>he Western or the Scien</w:t>
      </w:r>
      <w:r w:rsidR="00793010">
        <w:rPr>
          <w:rFonts w:ascii="Times New Roman" w:hAnsi="Times New Roman" w:cs="Times New Roman"/>
          <w:sz w:val="24"/>
          <w:szCs w:val="26"/>
        </w:rPr>
        <w:t>ce Fiction</w:t>
      </w:r>
      <w:r w:rsidR="007F027B">
        <w:rPr>
          <w:rFonts w:ascii="Times New Roman" w:hAnsi="Times New Roman" w:cs="Times New Roman"/>
          <w:sz w:val="24"/>
          <w:szCs w:val="26"/>
        </w:rPr>
        <w:t xml:space="preserve"> feature – particularly the latter in its early incarnations – pro</w:t>
      </w:r>
      <w:r w:rsidR="009B7F8E">
        <w:rPr>
          <w:rFonts w:ascii="Times New Roman" w:hAnsi="Times New Roman" w:cs="Times New Roman"/>
          <w:sz w:val="24"/>
          <w:szCs w:val="26"/>
        </w:rPr>
        <w:t>fess to be faithful representations of the Old West or outer space, i</w:t>
      </w:r>
      <w:r w:rsidR="00793010">
        <w:rPr>
          <w:rFonts w:ascii="Times New Roman" w:hAnsi="Times New Roman" w:cs="Times New Roman"/>
          <w:sz w:val="24"/>
          <w:szCs w:val="26"/>
        </w:rPr>
        <w:t>f it is even possible to establish stable representations of those spaces</w:t>
      </w:r>
      <w:r w:rsidR="00EE3212">
        <w:rPr>
          <w:rFonts w:ascii="Times New Roman" w:hAnsi="Times New Roman" w:cs="Times New Roman"/>
          <w:sz w:val="24"/>
          <w:szCs w:val="26"/>
        </w:rPr>
        <w:t>. As</w:t>
      </w:r>
      <w:r w:rsidR="004353F7">
        <w:rPr>
          <w:rFonts w:ascii="Times New Roman" w:hAnsi="Times New Roman" w:cs="Times New Roman"/>
          <w:sz w:val="24"/>
          <w:szCs w:val="26"/>
        </w:rPr>
        <w:t xml:space="preserve"> </w:t>
      </w:r>
      <w:r w:rsidR="00D153AC">
        <w:rPr>
          <w:rFonts w:ascii="Times New Roman" w:hAnsi="Times New Roman" w:cs="Times New Roman"/>
          <w:sz w:val="24"/>
          <w:szCs w:val="26"/>
        </w:rPr>
        <w:t>discussion</w:t>
      </w:r>
      <w:r w:rsidR="004353F7">
        <w:rPr>
          <w:rFonts w:ascii="Times New Roman" w:hAnsi="Times New Roman" w:cs="Times New Roman"/>
          <w:sz w:val="24"/>
          <w:szCs w:val="26"/>
        </w:rPr>
        <w:t>s</w:t>
      </w:r>
      <w:r w:rsidR="00D153AC">
        <w:rPr>
          <w:rFonts w:ascii="Times New Roman" w:hAnsi="Times New Roman" w:cs="Times New Roman"/>
          <w:sz w:val="24"/>
          <w:szCs w:val="26"/>
        </w:rPr>
        <w:t xml:space="preserve"> in </w:t>
      </w:r>
      <w:r w:rsidR="00EE3212">
        <w:rPr>
          <w:rFonts w:ascii="Times New Roman" w:hAnsi="Times New Roman" w:cs="Times New Roman"/>
          <w:sz w:val="24"/>
          <w:szCs w:val="26"/>
        </w:rPr>
        <w:t>chapters three and four</w:t>
      </w:r>
      <w:r w:rsidR="007F027B">
        <w:rPr>
          <w:rFonts w:ascii="Times New Roman" w:hAnsi="Times New Roman" w:cs="Times New Roman"/>
          <w:sz w:val="24"/>
          <w:szCs w:val="26"/>
        </w:rPr>
        <w:t xml:space="preserve"> will allude to</w:t>
      </w:r>
      <w:r w:rsidR="0072394E">
        <w:rPr>
          <w:rFonts w:ascii="Times New Roman" w:hAnsi="Times New Roman" w:cs="Times New Roman"/>
          <w:sz w:val="24"/>
          <w:szCs w:val="26"/>
        </w:rPr>
        <w:t xml:space="preserve">, </w:t>
      </w:r>
      <w:r w:rsidR="00D153AC">
        <w:rPr>
          <w:rFonts w:ascii="Times New Roman" w:hAnsi="Times New Roman" w:cs="Times New Roman"/>
          <w:sz w:val="24"/>
          <w:szCs w:val="26"/>
        </w:rPr>
        <w:t xml:space="preserve">the </w:t>
      </w:r>
      <w:r w:rsidR="0072394E">
        <w:rPr>
          <w:rFonts w:ascii="Times New Roman" w:hAnsi="Times New Roman" w:cs="Times New Roman"/>
          <w:sz w:val="24"/>
          <w:szCs w:val="26"/>
        </w:rPr>
        <w:t xml:space="preserve">alien blobs, flying saucers, and pod people </w:t>
      </w:r>
      <w:r w:rsidR="00D153AC">
        <w:rPr>
          <w:rFonts w:ascii="Times New Roman" w:hAnsi="Times New Roman" w:cs="Times New Roman"/>
          <w:sz w:val="24"/>
          <w:szCs w:val="26"/>
        </w:rPr>
        <w:t>of the science-fiction B-movies in 1950s Hollywood</w:t>
      </w:r>
      <w:r w:rsidR="0072394E">
        <w:rPr>
          <w:rFonts w:ascii="Times New Roman" w:hAnsi="Times New Roman" w:cs="Times New Roman"/>
          <w:sz w:val="24"/>
          <w:szCs w:val="26"/>
        </w:rPr>
        <w:t xml:space="preserve"> have little basis in scientific fact</w:t>
      </w:r>
      <w:r w:rsidR="00EE3212">
        <w:rPr>
          <w:rFonts w:ascii="Times New Roman" w:hAnsi="Times New Roman" w:cs="Times New Roman"/>
          <w:sz w:val="24"/>
          <w:szCs w:val="26"/>
        </w:rPr>
        <w:t>. I</w:t>
      </w:r>
      <w:r w:rsidR="007F027B">
        <w:rPr>
          <w:rFonts w:ascii="Times New Roman" w:hAnsi="Times New Roman" w:cs="Times New Roman"/>
          <w:sz w:val="24"/>
          <w:szCs w:val="26"/>
        </w:rPr>
        <w:t>nstead, as metaphorical devices, they form part of the filmmakers’ imaginary responses to contemporary anxieties that American society faced during that decade, such as the threat of Soviet communism and nuclear annihilation.</w:t>
      </w:r>
      <w:r w:rsidR="007D042D">
        <w:rPr>
          <w:rFonts w:ascii="Times New Roman" w:hAnsi="Times New Roman" w:cs="Times New Roman"/>
          <w:sz w:val="24"/>
        </w:rPr>
        <w:t xml:space="preserve"> </w:t>
      </w:r>
      <w:r w:rsidR="00EF4DFC">
        <w:rPr>
          <w:rFonts w:ascii="Times New Roman" w:hAnsi="Times New Roman" w:cs="Times New Roman"/>
          <w:sz w:val="24"/>
        </w:rPr>
        <w:t>Given the potentials for interpreting cultural history from those film texts, i</w:t>
      </w:r>
      <w:r w:rsidR="00CE0E40">
        <w:rPr>
          <w:rFonts w:ascii="Times New Roman" w:hAnsi="Times New Roman" w:cs="Times New Roman"/>
          <w:sz w:val="24"/>
        </w:rPr>
        <w:t xml:space="preserve">t may be conducive to heed </w:t>
      </w:r>
      <w:r w:rsidR="00663E86">
        <w:rPr>
          <w:rFonts w:ascii="Times New Roman" w:hAnsi="Times New Roman" w:cs="Times New Roman"/>
          <w:sz w:val="24"/>
        </w:rPr>
        <w:t xml:space="preserve">the conciliatory </w:t>
      </w:r>
      <w:r w:rsidR="00EF4DFC">
        <w:rPr>
          <w:rFonts w:ascii="Times New Roman" w:hAnsi="Times New Roman" w:cs="Times New Roman"/>
          <w:sz w:val="24"/>
        </w:rPr>
        <w:t>dialogue</w:t>
      </w:r>
      <w:r w:rsidR="00663E86">
        <w:rPr>
          <w:rFonts w:ascii="Times New Roman" w:hAnsi="Times New Roman" w:cs="Times New Roman"/>
          <w:sz w:val="24"/>
        </w:rPr>
        <w:t xml:space="preserve"> </w:t>
      </w:r>
      <w:r w:rsidR="00EF4DFC">
        <w:rPr>
          <w:rFonts w:ascii="Times New Roman" w:hAnsi="Times New Roman" w:cs="Times New Roman"/>
          <w:sz w:val="24"/>
        </w:rPr>
        <w:t xml:space="preserve">between history and film studies </w:t>
      </w:r>
      <w:r w:rsidR="00663E86">
        <w:rPr>
          <w:rFonts w:ascii="Times New Roman" w:hAnsi="Times New Roman" w:cs="Times New Roman"/>
          <w:sz w:val="24"/>
        </w:rPr>
        <w:t xml:space="preserve">advocated by </w:t>
      </w:r>
      <w:r w:rsidR="00CE0E40">
        <w:rPr>
          <w:rFonts w:ascii="Times New Roman" w:hAnsi="Times New Roman" w:cs="Times New Roman"/>
          <w:sz w:val="24"/>
        </w:rPr>
        <w:t>Laurence Raw</w:t>
      </w:r>
      <w:r w:rsidR="00663E86">
        <w:rPr>
          <w:rFonts w:ascii="Times New Roman" w:hAnsi="Times New Roman" w:cs="Times New Roman"/>
          <w:sz w:val="24"/>
        </w:rPr>
        <w:t xml:space="preserve"> in his</w:t>
      </w:r>
      <w:r w:rsidR="00EF4DFC">
        <w:rPr>
          <w:rFonts w:ascii="Times New Roman" w:hAnsi="Times New Roman" w:cs="Times New Roman"/>
          <w:sz w:val="24"/>
        </w:rPr>
        <w:t xml:space="preserve"> reading of</w:t>
      </w:r>
      <w:r w:rsidR="00531B0C">
        <w:rPr>
          <w:rFonts w:ascii="Times New Roman" w:hAnsi="Times New Roman" w:cs="Times New Roman"/>
          <w:sz w:val="24"/>
          <w:szCs w:val="26"/>
        </w:rPr>
        <w:t xml:space="preserve"> Elliott</w:t>
      </w:r>
      <w:r w:rsidR="00663E86">
        <w:rPr>
          <w:rFonts w:ascii="Times New Roman" w:hAnsi="Times New Roman" w:cs="Times New Roman"/>
          <w:sz w:val="24"/>
          <w:szCs w:val="26"/>
        </w:rPr>
        <w:t xml:space="preserve">. </w:t>
      </w:r>
      <w:r w:rsidR="00EF4DFC">
        <w:rPr>
          <w:rFonts w:ascii="Times New Roman" w:hAnsi="Times New Roman" w:cs="Times New Roman"/>
          <w:sz w:val="24"/>
          <w:szCs w:val="26"/>
        </w:rPr>
        <w:t xml:space="preserve">Consistent with White’s line of argument, </w:t>
      </w:r>
      <w:r w:rsidR="00663E86">
        <w:rPr>
          <w:rFonts w:ascii="Times New Roman" w:hAnsi="Times New Roman" w:cs="Times New Roman"/>
          <w:sz w:val="24"/>
          <w:szCs w:val="26"/>
        </w:rPr>
        <w:t>Elliott reminds us that</w:t>
      </w:r>
      <w:r w:rsidR="00531B0C">
        <w:rPr>
          <w:rFonts w:ascii="Times New Roman" w:hAnsi="Times New Roman" w:cs="Times New Roman"/>
          <w:sz w:val="24"/>
          <w:szCs w:val="26"/>
        </w:rPr>
        <w:t xml:space="preserve"> </w:t>
      </w:r>
      <w:r w:rsidR="00663E86" w:rsidRPr="00663E86">
        <w:rPr>
          <w:rFonts w:ascii="Times New Roman" w:hAnsi="Times New Roman" w:cs="Times New Roman"/>
          <w:sz w:val="24"/>
          <w:szCs w:val="26"/>
        </w:rPr>
        <w:t>‘the historian is faced with the same [interpretive] problems as the filmmaker, which equally disbar him or her from total accuracy […]</w:t>
      </w:r>
      <w:r w:rsidR="00EF4DFC">
        <w:rPr>
          <w:rFonts w:ascii="Times New Roman" w:hAnsi="Times New Roman" w:cs="Times New Roman"/>
          <w:sz w:val="24"/>
          <w:szCs w:val="26"/>
        </w:rPr>
        <w:t>.</w:t>
      </w:r>
      <w:r w:rsidR="00663E86" w:rsidRPr="00663E86">
        <w:rPr>
          <w:rFonts w:ascii="Times New Roman" w:hAnsi="Times New Roman" w:cs="Times New Roman"/>
          <w:sz w:val="24"/>
          <w:szCs w:val="26"/>
        </w:rPr>
        <w:t xml:space="preserve"> They are obliged to use narrative to attribute motivations</w:t>
      </w:r>
      <w:r w:rsidR="00EF4DFC">
        <w:rPr>
          <w:rFonts w:ascii="Times New Roman" w:hAnsi="Times New Roman" w:cs="Times New Roman"/>
          <w:sz w:val="24"/>
          <w:szCs w:val="26"/>
        </w:rPr>
        <w:t>.’</w:t>
      </w:r>
      <w:r w:rsidR="00EF4DFC">
        <w:rPr>
          <w:rStyle w:val="FootnoteReference"/>
          <w:rFonts w:ascii="Times New Roman" w:hAnsi="Times New Roman" w:cs="Times New Roman"/>
          <w:sz w:val="24"/>
          <w:szCs w:val="26"/>
        </w:rPr>
        <w:footnoteReference w:id="25"/>
      </w:r>
      <w:r w:rsidR="00663E86" w:rsidRPr="00663E86">
        <w:rPr>
          <w:rFonts w:ascii="Times New Roman" w:hAnsi="Times New Roman" w:cs="Times New Roman"/>
          <w:sz w:val="24"/>
          <w:szCs w:val="26"/>
        </w:rPr>
        <w:t xml:space="preserve"> </w:t>
      </w:r>
      <w:r w:rsidR="00EF4DFC">
        <w:rPr>
          <w:rFonts w:ascii="Times New Roman" w:hAnsi="Times New Roman" w:cs="Times New Roman"/>
          <w:sz w:val="24"/>
          <w:szCs w:val="26"/>
        </w:rPr>
        <w:t>From that reading, Raw concludes that ‘i</w:t>
      </w:r>
      <w:r w:rsidR="00663E86" w:rsidRPr="00663E86">
        <w:rPr>
          <w:rFonts w:ascii="Times New Roman" w:hAnsi="Times New Roman" w:cs="Times New Roman"/>
          <w:sz w:val="24"/>
          <w:szCs w:val="26"/>
        </w:rPr>
        <w:t>f represe</w:t>
      </w:r>
      <w:r w:rsidR="00EF4DFC">
        <w:rPr>
          <w:rFonts w:ascii="Times New Roman" w:hAnsi="Times New Roman" w:cs="Times New Roman"/>
          <w:sz w:val="24"/>
          <w:szCs w:val="26"/>
        </w:rPr>
        <w:t>ntatives of the two disciplines – film studies and history – u</w:t>
      </w:r>
      <w:r w:rsidR="00663E86" w:rsidRPr="00663E86">
        <w:rPr>
          <w:rFonts w:ascii="Times New Roman" w:hAnsi="Times New Roman" w:cs="Times New Roman"/>
          <w:sz w:val="24"/>
          <w:szCs w:val="26"/>
        </w:rPr>
        <w:t>nderstood how similar their interpretive processes might be, there might be more opportunities for interdisciplinary collaboration</w:t>
      </w:r>
      <w:r w:rsidR="00531B0C">
        <w:rPr>
          <w:rFonts w:ascii="Times New Roman" w:hAnsi="Times New Roman" w:cs="Times New Roman"/>
          <w:sz w:val="24"/>
          <w:szCs w:val="26"/>
        </w:rPr>
        <w:t>.</w:t>
      </w:r>
      <w:r w:rsidR="00EF4DFC">
        <w:rPr>
          <w:rFonts w:ascii="Times New Roman" w:hAnsi="Times New Roman" w:cs="Times New Roman"/>
          <w:sz w:val="24"/>
          <w:szCs w:val="26"/>
        </w:rPr>
        <w:t>’</w:t>
      </w:r>
      <w:r w:rsidR="00EF4DFC">
        <w:rPr>
          <w:rStyle w:val="FootnoteReference"/>
          <w:rFonts w:ascii="Times New Roman" w:hAnsi="Times New Roman" w:cs="Times New Roman"/>
          <w:sz w:val="24"/>
          <w:szCs w:val="26"/>
        </w:rPr>
        <w:footnoteReference w:id="26"/>
      </w:r>
      <w:r w:rsidR="005C4164">
        <w:rPr>
          <w:rFonts w:ascii="Times New Roman" w:hAnsi="Times New Roman" w:cs="Times New Roman"/>
          <w:sz w:val="24"/>
          <w:szCs w:val="26"/>
        </w:rPr>
        <w:t xml:space="preserve"> </w:t>
      </w:r>
    </w:p>
    <w:p w:rsidR="00C569D0" w:rsidRDefault="00C569D0" w:rsidP="00C569D0">
      <w:pPr>
        <w:spacing w:after="0" w:line="480" w:lineRule="auto"/>
        <w:jc w:val="both"/>
        <w:rPr>
          <w:rFonts w:ascii="Times New Roman" w:hAnsi="Times New Roman" w:cs="Times New Roman"/>
          <w:sz w:val="24"/>
          <w:szCs w:val="26"/>
        </w:rPr>
      </w:pPr>
    </w:p>
    <w:p w:rsidR="00C569D0" w:rsidRPr="00C569D0" w:rsidRDefault="00C569D0" w:rsidP="00C569D0">
      <w:pPr>
        <w:spacing w:after="120" w:line="480" w:lineRule="auto"/>
        <w:jc w:val="both"/>
        <w:rPr>
          <w:rFonts w:ascii="Times New Roman" w:hAnsi="Times New Roman" w:cs="Times New Roman"/>
          <w:b/>
          <w:sz w:val="24"/>
          <w:szCs w:val="26"/>
        </w:rPr>
      </w:pPr>
      <w:r w:rsidRPr="00C569D0">
        <w:rPr>
          <w:rFonts w:ascii="Times New Roman" w:hAnsi="Times New Roman" w:cs="Times New Roman"/>
          <w:b/>
          <w:sz w:val="24"/>
          <w:szCs w:val="26"/>
        </w:rPr>
        <w:t>Historicist Reconstruction</w:t>
      </w:r>
      <w:r w:rsidR="0063482F">
        <w:rPr>
          <w:rFonts w:ascii="Times New Roman" w:hAnsi="Times New Roman" w:cs="Times New Roman"/>
          <w:b/>
          <w:sz w:val="24"/>
          <w:szCs w:val="26"/>
        </w:rPr>
        <w:t>: Grand Narratives of C</w:t>
      </w:r>
      <w:r>
        <w:rPr>
          <w:rFonts w:ascii="Times New Roman" w:hAnsi="Times New Roman" w:cs="Times New Roman"/>
          <w:b/>
          <w:sz w:val="24"/>
          <w:szCs w:val="26"/>
        </w:rPr>
        <w:t>ontext</w:t>
      </w:r>
    </w:p>
    <w:p w:rsidR="00064828" w:rsidRDefault="00EE3212" w:rsidP="00C569D0">
      <w:pPr>
        <w:spacing w:line="480" w:lineRule="auto"/>
        <w:jc w:val="both"/>
        <w:rPr>
          <w:rFonts w:ascii="Times New Roman" w:hAnsi="Times New Roman" w:cs="Times New Roman"/>
          <w:sz w:val="24"/>
          <w:szCs w:val="26"/>
        </w:rPr>
      </w:pPr>
      <w:r>
        <w:rPr>
          <w:rFonts w:ascii="Times New Roman" w:hAnsi="Times New Roman" w:cs="Times New Roman"/>
          <w:sz w:val="24"/>
          <w:szCs w:val="26"/>
        </w:rPr>
        <w:t>Although Hollywood’</w:t>
      </w:r>
      <w:r w:rsidR="006C4DA3">
        <w:rPr>
          <w:rFonts w:ascii="Times New Roman" w:hAnsi="Times New Roman" w:cs="Times New Roman"/>
          <w:sz w:val="24"/>
          <w:szCs w:val="26"/>
        </w:rPr>
        <w:t xml:space="preserve">s </w:t>
      </w:r>
      <w:r>
        <w:rPr>
          <w:rFonts w:ascii="Times New Roman" w:hAnsi="Times New Roman" w:cs="Times New Roman"/>
          <w:sz w:val="24"/>
          <w:szCs w:val="26"/>
        </w:rPr>
        <w:t xml:space="preserve">medieval movies as </w:t>
      </w:r>
      <w:r w:rsidR="006C4DA3">
        <w:rPr>
          <w:rFonts w:ascii="Times New Roman" w:hAnsi="Times New Roman" w:cs="Times New Roman"/>
          <w:sz w:val="24"/>
          <w:szCs w:val="26"/>
        </w:rPr>
        <w:t>genre films should not be taken as serious records or reflections of the historical periods or scenarios that they profess to portray,</w:t>
      </w:r>
      <w:r w:rsidR="008E3FA6">
        <w:rPr>
          <w:rFonts w:ascii="Times New Roman" w:hAnsi="Times New Roman" w:cs="Times New Roman"/>
          <w:sz w:val="24"/>
          <w:szCs w:val="26"/>
        </w:rPr>
        <w:t xml:space="preserve"> the central claim of this thesis is that</w:t>
      </w:r>
      <w:r w:rsidR="006C4DA3">
        <w:rPr>
          <w:rFonts w:ascii="Times New Roman" w:hAnsi="Times New Roman" w:cs="Times New Roman"/>
          <w:sz w:val="24"/>
          <w:szCs w:val="26"/>
        </w:rPr>
        <w:t xml:space="preserve"> </w:t>
      </w:r>
      <w:r w:rsidR="001546E7">
        <w:rPr>
          <w:rFonts w:ascii="Times New Roman" w:hAnsi="Times New Roman" w:cs="Times New Roman"/>
          <w:sz w:val="24"/>
          <w:szCs w:val="26"/>
        </w:rPr>
        <w:t>those films can offer highly productive</w:t>
      </w:r>
      <w:r w:rsidR="00CE155E">
        <w:rPr>
          <w:rFonts w:ascii="Times New Roman" w:hAnsi="Times New Roman" w:cs="Times New Roman"/>
          <w:sz w:val="24"/>
          <w:szCs w:val="26"/>
        </w:rPr>
        <w:t xml:space="preserve"> </w:t>
      </w:r>
      <w:r w:rsidR="001546E7">
        <w:rPr>
          <w:rFonts w:ascii="Times New Roman" w:hAnsi="Times New Roman" w:cs="Times New Roman"/>
          <w:sz w:val="24"/>
          <w:szCs w:val="26"/>
        </w:rPr>
        <w:t>insights into their historical contexts</w:t>
      </w:r>
      <w:r w:rsidR="008E12CC">
        <w:rPr>
          <w:rFonts w:ascii="Times New Roman" w:hAnsi="Times New Roman" w:cs="Times New Roman"/>
          <w:sz w:val="24"/>
          <w:szCs w:val="26"/>
        </w:rPr>
        <w:t xml:space="preserve"> and </w:t>
      </w:r>
      <w:r w:rsidR="005A0343">
        <w:rPr>
          <w:rFonts w:ascii="Times New Roman" w:hAnsi="Times New Roman" w:cs="Times New Roman"/>
          <w:sz w:val="24"/>
          <w:szCs w:val="26"/>
        </w:rPr>
        <w:t>their processes of production</w:t>
      </w:r>
      <w:r w:rsidR="008E12CC">
        <w:rPr>
          <w:rFonts w:ascii="Times New Roman" w:hAnsi="Times New Roman" w:cs="Times New Roman"/>
          <w:sz w:val="24"/>
          <w:szCs w:val="26"/>
        </w:rPr>
        <w:t xml:space="preserve"> and reception</w:t>
      </w:r>
      <w:r w:rsidR="0083520A">
        <w:rPr>
          <w:rFonts w:ascii="Times New Roman" w:hAnsi="Times New Roman" w:cs="Times New Roman"/>
          <w:sz w:val="24"/>
          <w:szCs w:val="26"/>
        </w:rPr>
        <w:t>. Tison Pugh’s</w:t>
      </w:r>
      <w:r w:rsidR="001546E7">
        <w:rPr>
          <w:rFonts w:ascii="Times New Roman" w:hAnsi="Times New Roman" w:cs="Times New Roman"/>
          <w:sz w:val="24"/>
          <w:szCs w:val="26"/>
        </w:rPr>
        <w:t xml:space="preserve"> </w:t>
      </w:r>
      <w:r w:rsidR="00BF2B45">
        <w:rPr>
          <w:rFonts w:ascii="Times New Roman" w:hAnsi="Times New Roman" w:cs="Times New Roman"/>
          <w:sz w:val="24"/>
          <w:szCs w:val="26"/>
        </w:rPr>
        <w:t>statement in the epigraph</w:t>
      </w:r>
      <w:r w:rsidR="00F751F3">
        <w:rPr>
          <w:rFonts w:ascii="Times New Roman" w:hAnsi="Times New Roman" w:cs="Times New Roman"/>
          <w:sz w:val="24"/>
          <w:szCs w:val="26"/>
        </w:rPr>
        <w:t xml:space="preserve"> of this chapter </w:t>
      </w:r>
      <w:r w:rsidR="00E1490C">
        <w:rPr>
          <w:rFonts w:ascii="Times New Roman" w:hAnsi="Times New Roman" w:cs="Times New Roman"/>
          <w:sz w:val="24"/>
          <w:szCs w:val="26"/>
        </w:rPr>
        <w:t>capture</w:t>
      </w:r>
      <w:r w:rsidR="00BF2B45">
        <w:rPr>
          <w:rFonts w:ascii="Times New Roman" w:hAnsi="Times New Roman" w:cs="Times New Roman"/>
          <w:sz w:val="24"/>
          <w:szCs w:val="26"/>
        </w:rPr>
        <w:t>s</w:t>
      </w:r>
      <w:r w:rsidR="001546E7">
        <w:rPr>
          <w:rFonts w:ascii="Times New Roman" w:hAnsi="Times New Roman" w:cs="Times New Roman"/>
          <w:sz w:val="24"/>
          <w:szCs w:val="26"/>
        </w:rPr>
        <w:t xml:space="preserve"> </w:t>
      </w:r>
      <w:r w:rsidR="00F751F3">
        <w:rPr>
          <w:rFonts w:ascii="Times New Roman" w:hAnsi="Times New Roman" w:cs="Times New Roman"/>
          <w:sz w:val="24"/>
          <w:szCs w:val="26"/>
        </w:rPr>
        <w:t xml:space="preserve">the essence of </w:t>
      </w:r>
      <w:r w:rsidR="001546E7">
        <w:rPr>
          <w:rFonts w:ascii="Times New Roman" w:hAnsi="Times New Roman" w:cs="Times New Roman"/>
          <w:sz w:val="24"/>
          <w:szCs w:val="26"/>
        </w:rPr>
        <w:t>this more productive</w:t>
      </w:r>
      <w:r w:rsidR="00C46ECA">
        <w:rPr>
          <w:rFonts w:ascii="Times New Roman" w:hAnsi="Times New Roman" w:cs="Times New Roman"/>
          <w:sz w:val="24"/>
          <w:szCs w:val="26"/>
        </w:rPr>
        <w:t xml:space="preserve"> </w:t>
      </w:r>
      <w:r w:rsidR="001546E7">
        <w:rPr>
          <w:rFonts w:ascii="Times New Roman" w:hAnsi="Times New Roman" w:cs="Times New Roman"/>
          <w:sz w:val="24"/>
          <w:szCs w:val="26"/>
        </w:rPr>
        <w:t>aspect</w:t>
      </w:r>
      <w:r w:rsidR="00AD78EE">
        <w:rPr>
          <w:rFonts w:ascii="Times New Roman" w:hAnsi="Times New Roman" w:cs="Times New Roman"/>
          <w:sz w:val="24"/>
          <w:szCs w:val="26"/>
        </w:rPr>
        <w:t xml:space="preserve"> of </w:t>
      </w:r>
      <w:r w:rsidR="001546E7">
        <w:rPr>
          <w:rFonts w:ascii="Times New Roman" w:hAnsi="Times New Roman" w:cs="Times New Roman"/>
          <w:sz w:val="24"/>
          <w:szCs w:val="26"/>
        </w:rPr>
        <w:t xml:space="preserve">what I call </w:t>
      </w:r>
      <w:r w:rsidR="00AD78EE">
        <w:rPr>
          <w:rFonts w:ascii="Times New Roman" w:hAnsi="Times New Roman" w:cs="Times New Roman"/>
          <w:sz w:val="24"/>
          <w:szCs w:val="26"/>
        </w:rPr>
        <w:t>the reconstructionist</w:t>
      </w:r>
      <w:r w:rsidR="006E7EF1">
        <w:rPr>
          <w:rFonts w:ascii="Times New Roman" w:hAnsi="Times New Roman" w:cs="Times New Roman"/>
          <w:sz w:val="24"/>
          <w:szCs w:val="26"/>
        </w:rPr>
        <w:t xml:space="preserve"> </w:t>
      </w:r>
      <w:r w:rsidR="00C46ECA">
        <w:rPr>
          <w:rFonts w:ascii="Times New Roman" w:hAnsi="Times New Roman" w:cs="Times New Roman"/>
          <w:sz w:val="24"/>
          <w:szCs w:val="26"/>
        </w:rPr>
        <w:t>approach</w:t>
      </w:r>
      <w:r w:rsidR="0083520A">
        <w:rPr>
          <w:rFonts w:ascii="Times New Roman" w:hAnsi="Times New Roman" w:cs="Times New Roman"/>
          <w:sz w:val="24"/>
          <w:szCs w:val="26"/>
        </w:rPr>
        <w:t>. T</w:t>
      </w:r>
      <w:r w:rsidR="005A0343">
        <w:rPr>
          <w:rFonts w:ascii="Times New Roman" w:hAnsi="Times New Roman" w:cs="Times New Roman"/>
          <w:sz w:val="24"/>
          <w:szCs w:val="26"/>
        </w:rPr>
        <w:t>aken from his review of Susan</w:t>
      </w:r>
      <w:r w:rsidR="006E7EF1">
        <w:rPr>
          <w:rFonts w:ascii="Times New Roman" w:hAnsi="Times New Roman" w:cs="Times New Roman"/>
          <w:sz w:val="24"/>
          <w:szCs w:val="26"/>
        </w:rPr>
        <w:t xml:space="preserve"> </w:t>
      </w:r>
      <w:r w:rsidR="00490D7A">
        <w:rPr>
          <w:rFonts w:ascii="Times New Roman" w:hAnsi="Times New Roman" w:cs="Times New Roman"/>
          <w:sz w:val="24"/>
          <w:szCs w:val="26"/>
        </w:rPr>
        <w:t>Aronstein</w:t>
      </w:r>
      <w:r w:rsidR="005A0343">
        <w:rPr>
          <w:rFonts w:ascii="Times New Roman" w:hAnsi="Times New Roman" w:cs="Times New Roman"/>
          <w:sz w:val="24"/>
          <w:szCs w:val="26"/>
        </w:rPr>
        <w:t>’s</w:t>
      </w:r>
      <w:r w:rsidR="00F300F6">
        <w:rPr>
          <w:rFonts w:ascii="Times New Roman" w:hAnsi="Times New Roman" w:cs="Times New Roman"/>
          <w:sz w:val="24"/>
          <w:szCs w:val="26"/>
        </w:rPr>
        <w:t xml:space="preserve"> study of King Arthur in Hollywood, he reminds us of the enduring appeal of </w:t>
      </w:r>
      <w:r w:rsidR="00B95F77">
        <w:rPr>
          <w:rFonts w:ascii="Times New Roman" w:hAnsi="Times New Roman" w:cs="Times New Roman"/>
          <w:sz w:val="24"/>
          <w:szCs w:val="26"/>
        </w:rPr>
        <w:t>Arthur</w:t>
      </w:r>
      <w:r w:rsidR="00FD1EC1">
        <w:rPr>
          <w:rFonts w:ascii="Times New Roman" w:hAnsi="Times New Roman" w:cs="Times New Roman"/>
          <w:sz w:val="24"/>
          <w:szCs w:val="26"/>
        </w:rPr>
        <w:t>, his K</w:t>
      </w:r>
      <w:r w:rsidR="00F300F6">
        <w:rPr>
          <w:rFonts w:ascii="Times New Roman" w:hAnsi="Times New Roman" w:cs="Times New Roman"/>
          <w:sz w:val="24"/>
          <w:szCs w:val="26"/>
        </w:rPr>
        <w:t>nights of the Round Table, and the legend of Camelot to the American cultural imagination and – accordingly – academic research on ‘</w:t>
      </w:r>
      <w:r w:rsidR="00F300F6" w:rsidRPr="00F300F6">
        <w:rPr>
          <w:rFonts w:ascii="Times New Roman" w:hAnsi="Times New Roman" w:cs="Times New Roman"/>
          <w:sz w:val="24"/>
          <w:szCs w:val="26"/>
        </w:rPr>
        <w:t>mythopoeic cultural appropriations</w:t>
      </w:r>
      <w:r w:rsidR="00F300F6">
        <w:rPr>
          <w:rFonts w:ascii="Times New Roman" w:hAnsi="Times New Roman" w:cs="Times New Roman"/>
          <w:sz w:val="24"/>
          <w:szCs w:val="26"/>
        </w:rPr>
        <w:t>.’</w:t>
      </w:r>
      <w:r w:rsidR="00F300F6">
        <w:rPr>
          <w:rStyle w:val="FootnoteReference"/>
          <w:rFonts w:ascii="Times New Roman" w:hAnsi="Times New Roman" w:cs="Times New Roman"/>
          <w:sz w:val="24"/>
          <w:szCs w:val="26"/>
        </w:rPr>
        <w:footnoteReference w:id="27"/>
      </w:r>
      <w:r w:rsidR="00F300F6" w:rsidRPr="00F300F6">
        <w:rPr>
          <w:rFonts w:ascii="Times New Roman" w:hAnsi="Times New Roman" w:cs="Times New Roman"/>
          <w:sz w:val="24"/>
          <w:szCs w:val="26"/>
        </w:rPr>
        <w:t xml:space="preserve"> </w:t>
      </w:r>
      <w:r w:rsidR="005A0343">
        <w:rPr>
          <w:rFonts w:ascii="Times New Roman" w:hAnsi="Times New Roman" w:cs="Times New Roman"/>
          <w:sz w:val="24"/>
          <w:szCs w:val="26"/>
        </w:rPr>
        <w:t xml:space="preserve">Aronstein’s study </w:t>
      </w:r>
      <w:r w:rsidR="00F300F6">
        <w:rPr>
          <w:rFonts w:ascii="Times New Roman" w:hAnsi="Times New Roman" w:cs="Times New Roman"/>
          <w:sz w:val="24"/>
          <w:szCs w:val="26"/>
        </w:rPr>
        <w:t>builds upon a</w:t>
      </w:r>
      <w:r w:rsidR="00B95F77">
        <w:rPr>
          <w:rFonts w:ascii="Times New Roman" w:hAnsi="Times New Roman" w:cs="Times New Roman"/>
          <w:sz w:val="24"/>
          <w:szCs w:val="26"/>
        </w:rPr>
        <w:t xml:space="preserve"> well-established tradition of commentaries on</w:t>
      </w:r>
      <w:r w:rsidR="00F300F6">
        <w:rPr>
          <w:rFonts w:ascii="Times New Roman" w:hAnsi="Times New Roman" w:cs="Times New Roman"/>
          <w:sz w:val="24"/>
          <w:szCs w:val="26"/>
        </w:rPr>
        <w:t xml:space="preserve"> the symbolic significance of </w:t>
      </w:r>
      <w:r w:rsidR="00B95F77">
        <w:rPr>
          <w:rFonts w:ascii="Times New Roman" w:hAnsi="Times New Roman" w:cs="Times New Roman"/>
          <w:sz w:val="24"/>
          <w:szCs w:val="26"/>
        </w:rPr>
        <w:t xml:space="preserve">Camelot to artistic and political articulations </w:t>
      </w:r>
      <w:r w:rsidR="000C66D2">
        <w:rPr>
          <w:rFonts w:ascii="Times New Roman" w:hAnsi="Times New Roman" w:cs="Times New Roman"/>
          <w:sz w:val="24"/>
          <w:szCs w:val="26"/>
        </w:rPr>
        <w:t>of</w:t>
      </w:r>
      <w:r w:rsidR="00B95F77">
        <w:rPr>
          <w:rFonts w:ascii="Times New Roman" w:hAnsi="Times New Roman" w:cs="Times New Roman"/>
          <w:sz w:val="24"/>
          <w:szCs w:val="26"/>
        </w:rPr>
        <w:t xml:space="preserve"> </w:t>
      </w:r>
      <w:r w:rsidR="00F300F6">
        <w:rPr>
          <w:rFonts w:ascii="Times New Roman" w:hAnsi="Times New Roman" w:cs="Times New Roman"/>
          <w:sz w:val="24"/>
          <w:szCs w:val="26"/>
        </w:rPr>
        <w:t xml:space="preserve">American </w:t>
      </w:r>
      <w:r w:rsidR="00B95F77">
        <w:rPr>
          <w:rFonts w:ascii="Times New Roman" w:hAnsi="Times New Roman" w:cs="Times New Roman"/>
          <w:sz w:val="24"/>
          <w:szCs w:val="26"/>
        </w:rPr>
        <w:t>national identity</w:t>
      </w:r>
      <w:r w:rsidR="00F300F6">
        <w:rPr>
          <w:rFonts w:ascii="Times New Roman" w:hAnsi="Times New Roman" w:cs="Times New Roman"/>
          <w:sz w:val="24"/>
          <w:szCs w:val="26"/>
        </w:rPr>
        <w:t>.</w:t>
      </w:r>
      <w:r w:rsidR="00B95C5E">
        <w:rPr>
          <w:rFonts w:ascii="Times New Roman" w:hAnsi="Times New Roman" w:cs="Times New Roman"/>
          <w:sz w:val="24"/>
          <w:szCs w:val="26"/>
        </w:rPr>
        <w:t xml:space="preserve"> As numerous works have demonstrat</w:t>
      </w:r>
      <w:r w:rsidR="00840C82">
        <w:rPr>
          <w:rFonts w:ascii="Times New Roman" w:hAnsi="Times New Roman" w:cs="Times New Roman"/>
          <w:sz w:val="24"/>
          <w:szCs w:val="26"/>
        </w:rPr>
        <w:t>ed, the doctrines within which filmmakers</w:t>
      </w:r>
      <w:r w:rsidR="00B95C5E">
        <w:rPr>
          <w:rFonts w:ascii="Times New Roman" w:hAnsi="Times New Roman" w:cs="Times New Roman"/>
          <w:sz w:val="24"/>
          <w:szCs w:val="26"/>
        </w:rPr>
        <w:t xml:space="preserve"> </w:t>
      </w:r>
      <w:r w:rsidR="00840C82">
        <w:rPr>
          <w:rFonts w:ascii="Times New Roman" w:hAnsi="Times New Roman" w:cs="Times New Roman"/>
          <w:sz w:val="24"/>
          <w:szCs w:val="26"/>
        </w:rPr>
        <w:t xml:space="preserve">have </w:t>
      </w:r>
      <w:r w:rsidR="00B95C5E">
        <w:rPr>
          <w:rFonts w:ascii="Times New Roman" w:hAnsi="Times New Roman" w:cs="Times New Roman"/>
          <w:sz w:val="24"/>
          <w:szCs w:val="26"/>
        </w:rPr>
        <w:t>re</w:t>
      </w:r>
      <w:r w:rsidR="00320760">
        <w:rPr>
          <w:rFonts w:ascii="Times New Roman" w:hAnsi="Times New Roman" w:cs="Times New Roman"/>
          <w:sz w:val="24"/>
          <w:szCs w:val="26"/>
        </w:rPr>
        <w:t xml:space="preserve">imagined </w:t>
      </w:r>
      <w:r w:rsidR="00840C82">
        <w:rPr>
          <w:rFonts w:ascii="Times New Roman" w:hAnsi="Times New Roman" w:cs="Times New Roman"/>
          <w:sz w:val="24"/>
          <w:szCs w:val="26"/>
        </w:rPr>
        <w:t xml:space="preserve">the cinematic </w:t>
      </w:r>
      <w:r w:rsidR="00320760">
        <w:rPr>
          <w:rFonts w:ascii="Times New Roman" w:hAnsi="Times New Roman" w:cs="Times New Roman"/>
          <w:sz w:val="24"/>
          <w:szCs w:val="26"/>
        </w:rPr>
        <w:t>Camelot are varied:</w:t>
      </w:r>
      <w:r w:rsidR="00B95C5E">
        <w:rPr>
          <w:rFonts w:ascii="Times New Roman" w:hAnsi="Times New Roman" w:cs="Times New Roman"/>
          <w:sz w:val="24"/>
          <w:szCs w:val="26"/>
        </w:rPr>
        <w:t xml:space="preserve"> Kevin Harty’s edited collection</w:t>
      </w:r>
      <w:r w:rsidR="00FE0692">
        <w:rPr>
          <w:rFonts w:ascii="Times New Roman" w:hAnsi="Times New Roman" w:cs="Times New Roman"/>
          <w:sz w:val="24"/>
          <w:szCs w:val="26"/>
        </w:rPr>
        <w:t>s</w:t>
      </w:r>
      <w:r w:rsidR="00B95C5E">
        <w:rPr>
          <w:rFonts w:ascii="Times New Roman" w:hAnsi="Times New Roman" w:cs="Times New Roman"/>
          <w:sz w:val="24"/>
          <w:szCs w:val="26"/>
        </w:rPr>
        <w:t>,</w:t>
      </w:r>
      <w:r w:rsidR="00F703A8">
        <w:rPr>
          <w:rFonts w:ascii="Times New Roman" w:hAnsi="Times New Roman" w:cs="Times New Roman"/>
          <w:sz w:val="24"/>
          <w:szCs w:val="26"/>
        </w:rPr>
        <w:t xml:space="preserve"> </w:t>
      </w:r>
      <w:r w:rsidR="00F703A8">
        <w:rPr>
          <w:rFonts w:ascii="Times New Roman" w:hAnsi="Times New Roman" w:cs="Times New Roman"/>
          <w:i/>
          <w:sz w:val="24"/>
          <w:szCs w:val="26"/>
        </w:rPr>
        <w:t>King Arthur on Film</w:t>
      </w:r>
      <w:r w:rsidR="00FE0692">
        <w:rPr>
          <w:rFonts w:ascii="Times New Roman" w:hAnsi="Times New Roman" w:cs="Times New Roman"/>
          <w:sz w:val="24"/>
          <w:szCs w:val="26"/>
        </w:rPr>
        <w:t xml:space="preserve"> and </w:t>
      </w:r>
      <w:r w:rsidR="00602908">
        <w:rPr>
          <w:rFonts w:ascii="Times New Roman" w:hAnsi="Times New Roman" w:cs="Times New Roman"/>
          <w:i/>
          <w:sz w:val="24"/>
          <w:szCs w:val="26"/>
        </w:rPr>
        <w:t>Cinema Arthuriana</w:t>
      </w:r>
      <w:r w:rsidR="00602908">
        <w:rPr>
          <w:rFonts w:ascii="Times New Roman" w:hAnsi="Times New Roman" w:cs="Times New Roman"/>
          <w:sz w:val="24"/>
          <w:szCs w:val="26"/>
        </w:rPr>
        <w:t>,</w:t>
      </w:r>
      <w:r w:rsidR="00B764AD">
        <w:rPr>
          <w:rFonts w:ascii="Times New Roman" w:hAnsi="Times New Roman" w:cs="Times New Roman"/>
          <w:sz w:val="24"/>
          <w:szCs w:val="26"/>
        </w:rPr>
        <w:t xml:space="preserve"> </w:t>
      </w:r>
      <w:r w:rsidR="00FE0692">
        <w:rPr>
          <w:rFonts w:ascii="Times New Roman" w:hAnsi="Times New Roman" w:cs="Times New Roman"/>
          <w:sz w:val="24"/>
          <w:szCs w:val="26"/>
        </w:rPr>
        <w:t>illustrate this point well. They</w:t>
      </w:r>
      <w:r w:rsidR="00320760">
        <w:rPr>
          <w:rFonts w:ascii="Times New Roman" w:hAnsi="Times New Roman" w:cs="Times New Roman"/>
          <w:sz w:val="24"/>
          <w:szCs w:val="26"/>
        </w:rPr>
        <w:t xml:space="preserve"> </w:t>
      </w:r>
      <w:r w:rsidR="00FE0692">
        <w:rPr>
          <w:rFonts w:ascii="Times New Roman" w:hAnsi="Times New Roman" w:cs="Times New Roman"/>
          <w:sz w:val="24"/>
          <w:szCs w:val="26"/>
        </w:rPr>
        <w:t>contain</w:t>
      </w:r>
      <w:r w:rsidR="0071294E">
        <w:rPr>
          <w:rFonts w:ascii="Times New Roman" w:hAnsi="Times New Roman" w:cs="Times New Roman"/>
          <w:sz w:val="24"/>
          <w:szCs w:val="26"/>
        </w:rPr>
        <w:t xml:space="preserve"> commentaries</w:t>
      </w:r>
      <w:r w:rsidR="00B764AD">
        <w:rPr>
          <w:rFonts w:ascii="Times New Roman" w:hAnsi="Times New Roman" w:cs="Times New Roman"/>
          <w:sz w:val="24"/>
          <w:szCs w:val="26"/>
        </w:rPr>
        <w:t xml:space="preserve"> as varied as Robert </w:t>
      </w:r>
      <w:r w:rsidR="00B764AD" w:rsidRPr="00B764AD">
        <w:rPr>
          <w:rFonts w:ascii="Times New Roman" w:hAnsi="Times New Roman" w:cs="Times New Roman"/>
          <w:sz w:val="24"/>
          <w:szCs w:val="26"/>
        </w:rPr>
        <w:t>Blanc</w:t>
      </w:r>
      <w:r w:rsidR="00F93646">
        <w:rPr>
          <w:rFonts w:ascii="Times New Roman" w:hAnsi="Times New Roman" w:cs="Times New Roman"/>
          <w:sz w:val="24"/>
          <w:szCs w:val="26"/>
        </w:rPr>
        <w:t xml:space="preserve">h's study of Terry Gilliam’s </w:t>
      </w:r>
      <w:r w:rsidR="00F93646">
        <w:rPr>
          <w:rFonts w:ascii="Times New Roman" w:hAnsi="Times New Roman" w:cs="Times New Roman"/>
          <w:i/>
          <w:sz w:val="24"/>
          <w:szCs w:val="26"/>
        </w:rPr>
        <w:t xml:space="preserve">The </w:t>
      </w:r>
      <w:r w:rsidR="00B764AD">
        <w:rPr>
          <w:rFonts w:ascii="Times New Roman" w:hAnsi="Times New Roman" w:cs="Times New Roman"/>
          <w:i/>
          <w:sz w:val="24"/>
          <w:szCs w:val="26"/>
        </w:rPr>
        <w:t>Fisher King</w:t>
      </w:r>
      <w:r w:rsidR="00F93646">
        <w:rPr>
          <w:rFonts w:ascii="Times New Roman" w:hAnsi="Times New Roman" w:cs="Times New Roman"/>
          <w:i/>
          <w:sz w:val="24"/>
          <w:szCs w:val="26"/>
        </w:rPr>
        <w:t xml:space="preserve"> </w:t>
      </w:r>
      <w:r w:rsidR="00F93646">
        <w:rPr>
          <w:rFonts w:ascii="Times New Roman" w:hAnsi="Times New Roman" w:cs="Times New Roman"/>
          <w:sz w:val="24"/>
          <w:szCs w:val="26"/>
        </w:rPr>
        <w:t>(1991)</w:t>
      </w:r>
      <w:r w:rsidR="00B764AD" w:rsidRPr="00B764AD">
        <w:rPr>
          <w:rFonts w:ascii="Times New Roman" w:hAnsi="Times New Roman" w:cs="Times New Roman"/>
          <w:sz w:val="24"/>
          <w:szCs w:val="26"/>
        </w:rPr>
        <w:t>,</w:t>
      </w:r>
      <w:r w:rsidR="00B764AD">
        <w:rPr>
          <w:rFonts w:ascii="Times New Roman" w:hAnsi="Times New Roman" w:cs="Times New Roman"/>
          <w:sz w:val="24"/>
          <w:szCs w:val="26"/>
        </w:rPr>
        <w:t xml:space="preserve"> which considers the film in relatio</w:t>
      </w:r>
      <w:r w:rsidR="00BD449F">
        <w:rPr>
          <w:rFonts w:ascii="Times New Roman" w:hAnsi="Times New Roman" w:cs="Times New Roman"/>
          <w:sz w:val="24"/>
          <w:szCs w:val="26"/>
        </w:rPr>
        <w:t>n to social trends of</w:t>
      </w:r>
      <w:r w:rsidR="00F24784">
        <w:rPr>
          <w:rFonts w:ascii="Times New Roman" w:hAnsi="Times New Roman" w:cs="Times New Roman"/>
          <w:sz w:val="24"/>
          <w:szCs w:val="26"/>
        </w:rPr>
        <w:t xml:space="preserve"> 'New Age spiritualism' in late 20</w:t>
      </w:r>
      <w:r w:rsidR="00F24784" w:rsidRPr="00F24784">
        <w:rPr>
          <w:rFonts w:ascii="Times New Roman" w:hAnsi="Times New Roman" w:cs="Times New Roman"/>
          <w:sz w:val="24"/>
          <w:szCs w:val="26"/>
          <w:vertAlign w:val="superscript"/>
        </w:rPr>
        <w:t>th</w:t>
      </w:r>
      <w:r w:rsidR="00F24784">
        <w:rPr>
          <w:rFonts w:ascii="Times New Roman" w:hAnsi="Times New Roman" w:cs="Times New Roman"/>
          <w:sz w:val="24"/>
          <w:szCs w:val="26"/>
        </w:rPr>
        <w:t xml:space="preserve"> Century America</w:t>
      </w:r>
      <w:r w:rsidR="00B764AD">
        <w:rPr>
          <w:rFonts w:ascii="Times New Roman" w:hAnsi="Times New Roman" w:cs="Times New Roman"/>
          <w:sz w:val="24"/>
          <w:szCs w:val="26"/>
        </w:rPr>
        <w:t xml:space="preserve">, and </w:t>
      </w:r>
      <w:r w:rsidR="00846771">
        <w:rPr>
          <w:rFonts w:ascii="Times New Roman" w:hAnsi="Times New Roman" w:cs="Times New Roman"/>
          <w:sz w:val="24"/>
          <w:szCs w:val="26"/>
        </w:rPr>
        <w:t>Alan Lupack’s reading of Tay Garnett’</w:t>
      </w:r>
      <w:r w:rsidR="00F24784">
        <w:rPr>
          <w:rFonts w:ascii="Times New Roman" w:hAnsi="Times New Roman" w:cs="Times New Roman"/>
          <w:sz w:val="24"/>
          <w:szCs w:val="26"/>
        </w:rPr>
        <w:t xml:space="preserve">s </w:t>
      </w:r>
      <w:r w:rsidR="00846771">
        <w:rPr>
          <w:rFonts w:ascii="Times New Roman" w:hAnsi="Times New Roman" w:cs="Times New Roman"/>
          <w:i/>
          <w:sz w:val="24"/>
          <w:szCs w:val="26"/>
        </w:rPr>
        <w:t xml:space="preserve">The Black Knight </w:t>
      </w:r>
      <w:r w:rsidR="00846771">
        <w:rPr>
          <w:rFonts w:ascii="Times New Roman" w:hAnsi="Times New Roman" w:cs="Times New Roman"/>
          <w:sz w:val="24"/>
          <w:szCs w:val="26"/>
        </w:rPr>
        <w:t>(1954)</w:t>
      </w:r>
      <w:r w:rsidR="00846771">
        <w:rPr>
          <w:rFonts w:ascii="Times New Roman" w:hAnsi="Times New Roman" w:cs="Times New Roman"/>
          <w:i/>
          <w:sz w:val="24"/>
          <w:szCs w:val="26"/>
        </w:rPr>
        <w:t xml:space="preserve"> </w:t>
      </w:r>
      <w:r w:rsidR="00846771">
        <w:rPr>
          <w:rFonts w:ascii="Times New Roman" w:hAnsi="Times New Roman" w:cs="Times New Roman"/>
          <w:sz w:val="24"/>
          <w:szCs w:val="26"/>
        </w:rPr>
        <w:t>and its representation of Cold War politics and the American Dream</w:t>
      </w:r>
      <w:r w:rsidR="00F24784">
        <w:rPr>
          <w:rFonts w:ascii="Times New Roman" w:hAnsi="Times New Roman" w:cs="Times New Roman"/>
          <w:sz w:val="24"/>
          <w:szCs w:val="26"/>
        </w:rPr>
        <w:t xml:space="preserve"> </w:t>
      </w:r>
      <w:r w:rsidR="00846771">
        <w:rPr>
          <w:rFonts w:ascii="Times New Roman" w:hAnsi="Times New Roman" w:cs="Times New Roman"/>
          <w:sz w:val="24"/>
          <w:szCs w:val="26"/>
        </w:rPr>
        <w:t>in a medieval setting</w:t>
      </w:r>
      <w:r w:rsidR="00B764AD" w:rsidRPr="00B764AD">
        <w:rPr>
          <w:rFonts w:ascii="Times New Roman" w:hAnsi="Times New Roman" w:cs="Times New Roman"/>
          <w:sz w:val="24"/>
          <w:szCs w:val="26"/>
        </w:rPr>
        <w:t>.</w:t>
      </w:r>
      <w:r w:rsidR="00F24784">
        <w:rPr>
          <w:rStyle w:val="FootnoteReference"/>
          <w:rFonts w:ascii="Times New Roman" w:hAnsi="Times New Roman" w:cs="Times New Roman"/>
          <w:sz w:val="24"/>
          <w:szCs w:val="26"/>
        </w:rPr>
        <w:footnoteReference w:id="28"/>
      </w:r>
      <w:r w:rsidR="00B95C5E">
        <w:rPr>
          <w:rFonts w:ascii="Times New Roman" w:hAnsi="Times New Roman" w:cs="Times New Roman"/>
          <w:sz w:val="24"/>
          <w:szCs w:val="26"/>
        </w:rPr>
        <w:t xml:space="preserve"> </w:t>
      </w:r>
      <w:r w:rsidR="0071294E">
        <w:rPr>
          <w:rFonts w:ascii="Times New Roman" w:hAnsi="Times New Roman" w:cs="Times New Roman"/>
          <w:sz w:val="24"/>
          <w:szCs w:val="26"/>
        </w:rPr>
        <w:t xml:space="preserve"> </w:t>
      </w:r>
    </w:p>
    <w:p w:rsidR="00074EF5" w:rsidRDefault="00F300F6" w:rsidP="0071294E">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For Alan Lu</w:t>
      </w:r>
      <w:r w:rsidR="00B95F77">
        <w:rPr>
          <w:rFonts w:ascii="Times New Roman" w:hAnsi="Times New Roman" w:cs="Times New Roman"/>
          <w:sz w:val="24"/>
          <w:szCs w:val="26"/>
        </w:rPr>
        <w:t>pack a</w:t>
      </w:r>
      <w:r w:rsidR="00602908">
        <w:rPr>
          <w:rFonts w:ascii="Times New Roman" w:hAnsi="Times New Roman" w:cs="Times New Roman"/>
          <w:sz w:val="24"/>
          <w:szCs w:val="26"/>
        </w:rPr>
        <w:t>nd Barbara Tepa Lupack, the</w:t>
      </w:r>
      <w:r w:rsidR="00B95F77">
        <w:rPr>
          <w:rFonts w:ascii="Times New Roman" w:hAnsi="Times New Roman" w:cs="Times New Roman"/>
          <w:sz w:val="24"/>
          <w:szCs w:val="26"/>
        </w:rPr>
        <w:t xml:space="preserve"> influence </w:t>
      </w:r>
      <w:r w:rsidR="00602908">
        <w:rPr>
          <w:rFonts w:ascii="Times New Roman" w:hAnsi="Times New Roman" w:cs="Times New Roman"/>
          <w:sz w:val="24"/>
          <w:szCs w:val="26"/>
        </w:rPr>
        <w:t xml:space="preserve">of Arthuriana </w:t>
      </w:r>
      <w:r w:rsidR="00661F8D">
        <w:rPr>
          <w:rFonts w:ascii="Times New Roman" w:hAnsi="Times New Roman" w:cs="Times New Roman"/>
          <w:sz w:val="24"/>
          <w:szCs w:val="26"/>
        </w:rPr>
        <w:t>i</w:t>
      </w:r>
      <w:r w:rsidR="00815FFF">
        <w:rPr>
          <w:rFonts w:ascii="Times New Roman" w:hAnsi="Times New Roman" w:cs="Times New Roman"/>
          <w:sz w:val="24"/>
          <w:szCs w:val="26"/>
        </w:rPr>
        <w:t>n American art and culture</w:t>
      </w:r>
      <w:r w:rsidR="0071294E">
        <w:rPr>
          <w:rFonts w:ascii="Times New Roman" w:hAnsi="Times New Roman" w:cs="Times New Roman"/>
          <w:sz w:val="24"/>
          <w:szCs w:val="26"/>
        </w:rPr>
        <w:t xml:space="preserve"> </w:t>
      </w:r>
      <w:r w:rsidR="00602908">
        <w:rPr>
          <w:rFonts w:ascii="Times New Roman" w:hAnsi="Times New Roman" w:cs="Times New Roman"/>
          <w:sz w:val="24"/>
          <w:szCs w:val="26"/>
        </w:rPr>
        <w:t>is evident</w:t>
      </w:r>
      <w:r w:rsidR="00661F8D">
        <w:rPr>
          <w:rFonts w:ascii="Times New Roman" w:hAnsi="Times New Roman" w:cs="Times New Roman"/>
          <w:sz w:val="24"/>
          <w:szCs w:val="26"/>
        </w:rPr>
        <w:t xml:space="preserve"> </w:t>
      </w:r>
      <w:r w:rsidR="00815FFF">
        <w:rPr>
          <w:rFonts w:ascii="Times New Roman" w:hAnsi="Times New Roman" w:cs="Times New Roman"/>
          <w:sz w:val="24"/>
          <w:szCs w:val="26"/>
        </w:rPr>
        <w:t>in</w:t>
      </w:r>
      <w:r w:rsidR="00B95F77">
        <w:rPr>
          <w:rFonts w:ascii="Times New Roman" w:hAnsi="Times New Roman" w:cs="Times New Roman"/>
          <w:sz w:val="24"/>
          <w:szCs w:val="26"/>
        </w:rPr>
        <w:t xml:space="preserve"> the literature of </w:t>
      </w:r>
      <w:r w:rsidR="00661F8D">
        <w:rPr>
          <w:rFonts w:ascii="Times New Roman" w:hAnsi="Times New Roman" w:cs="Times New Roman"/>
          <w:sz w:val="24"/>
          <w:szCs w:val="26"/>
        </w:rPr>
        <w:t xml:space="preserve">Twain through to that of John Steinbeck and the popular </w:t>
      </w:r>
      <w:r w:rsidR="00815FFF">
        <w:rPr>
          <w:rFonts w:ascii="Times New Roman" w:hAnsi="Times New Roman" w:cs="Times New Roman"/>
          <w:sz w:val="24"/>
          <w:szCs w:val="26"/>
        </w:rPr>
        <w:t>romantic representations of John F. Kennedy’s presidency in the 1960s</w:t>
      </w:r>
      <w:r w:rsidR="00661F8D">
        <w:rPr>
          <w:rFonts w:ascii="Times New Roman" w:hAnsi="Times New Roman" w:cs="Times New Roman"/>
          <w:sz w:val="24"/>
          <w:szCs w:val="26"/>
        </w:rPr>
        <w:t>.</w:t>
      </w:r>
      <w:r w:rsidR="00815FFF">
        <w:rPr>
          <w:rStyle w:val="FootnoteReference"/>
          <w:rFonts w:ascii="Times New Roman" w:hAnsi="Times New Roman" w:cs="Times New Roman"/>
          <w:sz w:val="24"/>
          <w:szCs w:val="26"/>
        </w:rPr>
        <w:footnoteReference w:id="29"/>
      </w:r>
      <w:r w:rsidR="00661F8D">
        <w:rPr>
          <w:rFonts w:ascii="Times New Roman" w:hAnsi="Times New Roman" w:cs="Times New Roman"/>
          <w:sz w:val="24"/>
          <w:szCs w:val="26"/>
        </w:rPr>
        <w:t xml:space="preserve"> </w:t>
      </w:r>
      <w:r w:rsidR="00181B53">
        <w:rPr>
          <w:rFonts w:ascii="Times New Roman" w:hAnsi="Times New Roman" w:cs="Times New Roman"/>
          <w:sz w:val="24"/>
          <w:szCs w:val="26"/>
        </w:rPr>
        <w:t>With</w:t>
      </w:r>
      <w:r w:rsidR="00B043D1">
        <w:rPr>
          <w:rFonts w:ascii="Times New Roman" w:hAnsi="Times New Roman" w:cs="Times New Roman"/>
          <w:sz w:val="24"/>
          <w:szCs w:val="26"/>
        </w:rPr>
        <w:t xml:space="preserve"> reference to Steinbeck’s novels such as </w:t>
      </w:r>
      <w:r w:rsidR="00B043D1">
        <w:rPr>
          <w:rFonts w:ascii="Times New Roman" w:hAnsi="Times New Roman" w:cs="Times New Roman"/>
          <w:i/>
          <w:sz w:val="24"/>
          <w:szCs w:val="26"/>
        </w:rPr>
        <w:t>Of Mice and Men</w:t>
      </w:r>
      <w:r w:rsidR="00137D1E">
        <w:rPr>
          <w:rFonts w:ascii="Times New Roman" w:hAnsi="Times New Roman" w:cs="Times New Roman"/>
          <w:i/>
          <w:sz w:val="24"/>
          <w:szCs w:val="26"/>
        </w:rPr>
        <w:t xml:space="preserve"> </w:t>
      </w:r>
      <w:r w:rsidR="00137D1E">
        <w:rPr>
          <w:rFonts w:ascii="Times New Roman" w:hAnsi="Times New Roman" w:cs="Times New Roman"/>
          <w:sz w:val="24"/>
          <w:szCs w:val="26"/>
        </w:rPr>
        <w:t>(1937)</w:t>
      </w:r>
      <w:r w:rsidR="00B043D1">
        <w:rPr>
          <w:rFonts w:ascii="Times New Roman" w:hAnsi="Times New Roman" w:cs="Times New Roman"/>
          <w:i/>
          <w:sz w:val="24"/>
          <w:szCs w:val="26"/>
        </w:rPr>
        <w:t xml:space="preserve"> </w:t>
      </w:r>
      <w:r w:rsidR="00B043D1">
        <w:rPr>
          <w:rFonts w:ascii="Times New Roman" w:hAnsi="Times New Roman" w:cs="Times New Roman"/>
          <w:sz w:val="24"/>
          <w:szCs w:val="26"/>
        </w:rPr>
        <w:t xml:space="preserve">and </w:t>
      </w:r>
      <w:r w:rsidR="00B043D1">
        <w:rPr>
          <w:rFonts w:ascii="Times New Roman" w:hAnsi="Times New Roman" w:cs="Times New Roman"/>
          <w:i/>
          <w:sz w:val="24"/>
          <w:szCs w:val="26"/>
        </w:rPr>
        <w:t>The Grapes of Wrath</w:t>
      </w:r>
      <w:r w:rsidR="00137D1E">
        <w:rPr>
          <w:rFonts w:ascii="Times New Roman" w:hAnsi="Times New Roman" w:cs="Times New Roman"/>
          <w:i/>
          <w:sz w:val="24"/>
          <w:szCs w:val="26"/>
        </w:rPr>
        <w:t xml:space="preserve"> </w:t>
      </w:r>
      <w:r w:rsidR="00137D1E">
        <w:rPr>
          <w:rFonts w:ascii="Times New Roman" w:hAnsi="Times New Roman" w:cs="Times New Roman"/>
          <w:sz w:val="24"/>
          <w:szCs w:val="26"/>
        </w:rPr>
        <w:t>(1939)</w:t>
      </w:r>
      <w:r w:rsidR="00B043D1">
        <w:rPr>
          <w:rFonts w:ascii="Times New Roman" w:hAnsi="Times New Roman" w:cs="Times New Roman"/>
          <w:sz w:val="24"/>
          <w:szCs w:val="26"/>
        </w:rPr>
        <w:t>, the influence of Camelot involves the pseudo-Christian quest for the Holy Grail and, by extension, a new Eden in America</w:t>
      </w:r>
      <w:r w:rsidR="00E52575">
        <w:rPr>
          <w:rFonts w:ascii="Times New Roman" w:hAnsi="Times New Roman" w:cs="Times New Roman"/>
          <w:sz w:val="24"/>
          <w:szCs w:val="26"/>
        </w:rPr>
        <w:t>. That subtext is</w:t>
      </w:r>
      <w:r w:rsidR="00137D1E">
        <w:rPr>
          <w:rFonts w:ascii="Times New Roman" w:hAnsi="Times New Roman" w:cs="Times New Roman"/>
          <w:sz w:val="24"/>
          <w:szCs w:val="26"/>
        </w:rPr>
        <w:t xml:space="preserve"> all the more pertinent given the bleakness and fragility of hope in Steinbeck’s Depression Era settings</w:t>
      </w:r>
      <w:r w:rsidR="00B043D1">
        <w:rPr>
          <w:rFonts w:ascii="Times New Roman" w:hAnsi="Times New Roman" w:cs="Times New Roman"/>
          <w:sz w:val="24"/>
          <w:szCs w:val="26"/>
        </w:rPr>
        <w:t>.</w:t>
      </w:r>
      <w:r w:rsidR="00064828">
        <w:rPr>
          <w:rStyle w:val="FootnoteReference"/>
          <w:rFonts w:ascii="Times New Roman" w:hAnsi="Times New Roman" w:cs="Times New Roman"/>
          <w:sz w:val="24"/>
          <w:szCs w:val="26"/>
        </w:rPr>
        <w:footnoteReference w:id="30"/>
      </w:r>
      <w:r w:rsidR="00137D1E">
        <w:rPr>
          <w:rFonts w:ascii="Times New Roman" w:hAnsi="Times New Roman" w:cs="Times New Roman"/>
          <w:sz w:val="24"/>
          <w:szCs w:val="26"/>
        </w:rPr>
        <w:t xml:space="preserve"> More broadly, Lupack and Tepa Lupack</w:t>
      </w:r>
      <w:r w:rsidR="00661F8D">
        <w:rPr>
          <w:rFonts w:ascii="Times New Roman" w:hAnsi="Times New Roman" w:cs="Times New Roman"/>
          <w:sz w:val="24"/>
          <w:szCs w:val="26"/>
        </w:rPr>
        <w:t xml:space="preserve"> propose that the appeal of Arthuriana </w:t>
      </w:r>
      <w:r w:rsidR="00B043D1">
        <w:rPr>
          <w:rFonts w:ascii="Times New Roman" w:hAnsi="Times New Roman" w:cs="Times New Roman"/>
          <w:sz w:val="24"/>
          <w:szCs w:val="26"/>
        </w:rPr>
        <w:t xml:space="preserve">to the American imagination </w:t>
      </w:r>
      <w:r w:rsidR="00661F8D">
        <w:rPr>
          <w:rFonts w:ascii="Times New Roman" w:hAnsi="Times New Roman" w:cs="Times New Roman"/>
          <w:sz w:val="24"/>
          <w:szCs w:val="26"/>
        </w:rPr>
        <w:t xml:space="preserve">derives from popular conceptions of Camelot as a </w:t>
      </w:r>
      <w:r w:rsidR="00064828">
        <w:rPr>
          <w:rFonts w:ascii="Times New Roman" w:hAnsi="Times New Roman" w:cs="Times New Roman"/>
          <w:sz w:val="24"/>
          <w:szCs w:val="26"/>
        </w:rPr>
        <w:t xml:space="preserve">notable </w:t>
      </w:r>
      <w:r w:rsidR="00661F8D">
        <w:rPr>
          <w:rFonts w:ascii="Times New Roman" w:hAnsi="Times New Roman" w:cs="Times New Roman"/>
          <w:sz w:val="24"/>
          <w:szCs w:val="26"/>
        </w:rPr>
        <w:t xml:space="preserve">proto-democratic ideal of consensual government </w:t>
      </w:r>
      <w:r w:rsidR="00064828">
        <w:rPr>
          <w:rFonts w:ascii="Times New Roman" w:hAnsi="Times New Roman" w:cs="Times New Roman"/>
          <w:sz w:val="24"/>
          <w:szCs w:val="26"/>
        </w:rPr>
        <w:t xml:space="preserve">(symbolised by Arthur’s Round Table) in a </w:t>
      </w:r>
      <w:r w:rsidR="00F70FAB">
        <w:rPr>
          <w:rFonts w:ascii="Times New Roman" w:hAnsi="Times New Roman" w:cs="Times New Roman"/>
          <w:sz w:val="24"/>
          <w:szCs w:val="26"/>
        </w:rPr>
        <w:t>Middle Ages</w:t>
      </w:r>
      <w:r w:rsidR="00B043D1">
        <w:rPr>
          <w:rFonts w:ascii="Times New Roman" w:hAnsi="Times New Roman" w:cs="Times New Roman"/>
          <w:sz w:val="24"/>
          <w:szCs w:val="26"/>
        </w:rPr>
        <w:t xml:space="preserve"> otherwise governed b</w:t>
      </w:r>
      <w:r w:rsidR="00281736">
        <w:rPr>
          <w:rFonts w:ascii="Times New Roman" w:hAnsi="Times New Roman" w:cs="Times New Roman"/>
          <w:sz w:val="24"/>
          <w:szCs w:val="26"/>
        </w:rPr>
        <w:t>y absolute monarchs. The writers conclude that</w:t>
      </w:r>
      <w:r w:rsidR="00661F8D">
        <w:rPr>
          <w:rFonts w:ascii="Times New Roman" w:hAnsi="Times New Roman" w:cs="Times New Roman"/>
          <w:sz w:val="24"/>
          <w:szCs w:val="26"/>
        </w:rPr>
        <w:t xml:space="preserve"> ‘by reworking and often democratising those legends, Americans have adapted the Matter of Britain to American concerns</w:t>
      </w:r>
      <w:r w:rsidR="00E4642D">
        <w:rPr>
          <w:rFonts w:ascii="Times New Roman" w:hAnsi="Times New Roman" w:cs="Times New Roman"/>
          <w:sz w:val="24"/>
          <w:szCs w:val="26"/>
        </w:rPr>
        <w:t xml:space="preserve"> </w:t>
      </w:r>
      <w:r w:rsidR="00281736">
        <w:rPr>
          <w:rFonts w:ascii="Times New Roman" w:hAnsi="Times New Roman" w:cs="Times New Roman"/>
          <w:sz w:val="24"/>
          <w:szCs w:val="26"/>
        </w:rPr>
        <w:t>and made it their own;</w:t>
      </w:r>
      <w:r w:rsidR="00815FFF">
        <w:rPr>
          <w:rFonts w:ascii="Times New Roman" w:hAnsi="Times New Roman" w:cs="Times New Roman"/>
          <w:sz w:val="24"/>
          <w:szCs w:val="26"/>
        </w:rPr>
        <w:t>’</w:t>
      </w:r>
      <w:r w:rsidR="00281736">
        <w:rPr>
          <w:rFonts w:ascii="Times New Roman" w:hAnsi="Times New Roman" w:cs="Times New Roman"/>
          <w:sz w:val="24"/>
          <w:szCs w:val="26"/>
        </w:rPr>
        <w:t xml:space="preserve"> moreover, for them, the accessibility of Arthuriana and its espousal of ideals that are attainable by anyone provides the ultimate testament to its democratisation.</w:t>
      </w:r>
      <w:r w:rsidR="00815FFF">
        <w:rPr>
          <w:rStyle w:val="FootnoteReference"/>
          <w:rFonts w:ascii="Times New Roman" w:hAnsi="Times New Roman" w:cs="Times New Roman"/>
          <w:sz w:val="24"/>
          <w:szCs w:val="26"/>
        </w:rPr>
        <w:footnoteReference w:id="31"/>
      </w:r>
      <w:r w:rsidR="00F70FAB">
        <w:rPr>
          <w:rFonts w:ascii="Times New Roman" w:hAnsi="Times New Roman" w:cs="Times New Roman"/>
          <w:sz w:val="24"/>
          <w:szCs w:val="26"/>
        </w:rPr>
        <w:t xml:space="preserve"> </w:t>
      </w:r>
    </w:p>
    <w:p w:rsidR="00F36A3E" w:rsidRDefault="00064828" w:rsidP="00F36A3E">
      <w:pPr>
        <w:spacing w:line="480" w:lineRule="auto"/>
        <w:ind w:firstLine="720"/>
        <w:jc w:val="both"/>
        <w:rPr>
          <w:rFonts w:ascii="Times New Roman" w:hAnsi="Times New Roman" w:cs="Times New Roman"/>
          <w:sz w:val="24"/>
          <w:szCs w:val="26"/>
        </w:rPr>
      </w:pPr>
      <w:r w:rsidRPr="005559E6">
        <w:rPr>
          <w:rFonts w:ascii="Times New Roman" w:hAnsi="Times New Roman" w:cs="Times New Roman"/>
          <w:sz w:val="24"/>
          <w:szCs w:val="26"/>
        </w:rPr>
        <w:t>Developing Lupack and Tepa Lupack’s argument</w:t>
      </w:r>
      <w:r w:rsidR="00162F08" w:rsidRPr="005559E6">
        <w:rPr>
          <w:rFonts w:ascii="Times New Roman" w:hAnsi="Times New Roman" w:cs="Times New Roman"/>
          <w:sz w:val="24"/>
          <w:szCs w:val="26"/>
        </w:rPr>
        <w:t xml:space="preserve"> in</w:t>
      </w:r>
      <w:r w:rsidR="00945FBE">
        <w:rPr>
          <w:rFonts w:ascii="Times New Roman" w:hAnsi="Times New Roman" w:cs="Times New Roman"/>
          <w:sz w:val="24"/>
          <w:szCs w:val="26"/>
        </w:rPr>
        <w:t xml:space="preserve">to the realm of </w:t>
      </w:r>
      <w:r w:rsidR="00162F08" w:rsidRPr="005559E6">
        <w:rPr>
          <w:rFonts w:ascii="Times New Roman" w:hAnsi="Times New Roman" w:cs="Times New Roman"/>
          <w:sz w:val="24"/>
          <w:szCs w:val="26"/>
        </w:rPr>
        <w:t>American cinema</w:t>
      </w:r>
      <w:r w:rsidRPr="005559E6">
        <w:rPr>
          <w:rFonts w:ascii="Times New Roman" w:hAnsi="Times New Roman" w:cs="Times New Roman"/>
          <w:sz w:val="24"/>
          <w:szCs w:val="26"/>
        </w:rPr>
        <w:t>, Aronstein</w:t>
      </w:r>
      <w:r w:rsidR="00162F08" w:rsidRPr="005559E6">
        <w:rPr>
          <w:rFonts w:ascii="Times New Roman" w:hAnsi="Times New Roman" w:cs="Times New Roman"/>
          <w:sz w:val="24"/>
          <w:szCs w:val="26"/>
        </w:rPr>
        <w:t xml:space="preserve"> views Hollywood’s adaptations of Arthurian legend as reflective of their contextual social and political zeitgeists.</w:t>
      </w:r>
      <w:r w:rsidR="005559E6">
        <w:rPr>
          <w:rStyle w:val="FootnoteReference"/>
          <w:rFonts w:ascii="Times New Roman" w:hAnsi="Times New Roman" w:cs="Times New Roman"/>
          <w:sz w:val="24"/>
          <w:szCs w:val="26"/>
        </w:rPr>
        <w:footnoteReference w:id="32"/>
      </w:r>
      <w:r w:rsidR="002A0A9B" w:rsidRPr="005559E6">
        <w:rPr>
          <w:rFonts w:ascii="Times New Roman" w:hAnsi="Times New Roman" w:cs="Times New Roman"/>
          <w:sz w:val="24"/>
          <w:szCs w:val="26"/>
        </w:rPr>
        <w:t xml:space="preserve"> </w:t>
      </w:r>
      <w:r w:rsidR="00162F08" w:rsidRPr="005559E6">
        <w:rPr>
          <w:rFonts w:ascii="Times New Roman" w:hAnsi="Times New Roman" w:cs="Times New Roman"/>
          <w:sz w:val="24"/>
          <w:szCs w:val="26"/>
        </w:rPr>
        <w:t>Her historicist approach to the films demonstrates the productiveness</w:t>
      </w:r>
      <w:r w:rsidR="002A0A9B" w:rsidRPr="005559E6">
        <w:rPr>
          <w:rFonts w:ascii="Times New Roman" w:hAnsi="Times New Roman" w:cs="Times New Roman"/>
          <w:sz w:val="24"/>
          <w:szCs w:val="26"/>
        </w:rPr>
        <w:t xml:space="preserve"> </w:t>
      </w:r>
      <w:r w:rsidR="00162F08" w:rsidRPr="005559E6">
        <w:rPr>
          <w:rFonts w:ascii="Times New Roman" w:hAnsi="Times New Roman" w:cs="Times New Roman"/>
          <w:sz w:val="24"/>
          <w:szCs w:val="26"/>
        </w:rPr>
        <w:t xml:space="preserve">of reading them through an </w:t>
      </w:r>
      <w:r w:rsidR="002A0A9B" w:rsidRPr="005559E6">
        <w:rPr>
          <w:rFonts w:ascii="Times New Roman" w:hAnsi="Times New Roman" w:cs="Times New Roman"/>
          <w:sz w:val="24"/>
          <w:szCs w:val="26"/>
        </w:rPr>
        <w:t xml:space="preserve">Althusserian theory </w:t>
      </w:r>
      <w:r w:rsidR="00162F08" w:rsidRPr="005559E6">
        <w:rPr>
          <w:rFonts w:ascii="Times New Roman" w:hAnsi="Times New Roman" w:cs="Times New Roman"/>
          <w:sz w:val="24"/>
          <w:szCs w:val="26"/>
        </w:rPr>
        <w:t>of ideology, whereb</w:t>
      </w:r>
      <w:r w:rsidR="000C12C4" w:rsidRPr="005559E6">
        <w:rPr>
          <w:rFonts w:ascii="Times New Roman" w:hAnsi="Times New Roman" w:cs="Times New Roman"/>
          <w:sz w:val="24"/>
          <w:szCs w:val="26"/>
        </w:rPr>
        <w:t>y</w:t>
      </w:r>
      <w:r w:rsidR="002A0A9B" w:rsidRPr="005559E6">
        <w:rPr>
          <w:rFonts w:ascii="Times New Roman" w:hAnsi="Times New Roman" w:cs="Times New Roman"/>
          <w:sz w:val="24"/>
          <w:szCs w:val="26"/>
        </w:rPr>
        <w:t xml:space="preserve"> the historical subject is</w:t>
      </w:r>
      <w:r w:rsidR="000C12C4" w:rsidRPr="005559E6">
        <w:rPr>
          <w:rFonts w:ascii="Times New Roman" w:hAnsi="Times New Roman" w:cs="Times New Roman"/>
          <w:sz w:val="24"/>
          <w:szCs w:val="26"/>
        </w:rPr>
        <w:t xml:space="preserve"> hailed and interpellated into an ideological order</w:t>
      </w:r>
      <w:r w:rsidR="0040287C">
        <w:rPr>
          <w:rFonts w:ascii="Times New Roman" w:hAnsi="Times New Roman" w:cs="Times New Roman"/>
          <w:sz w:val="24"/>
          <w:szCs w:val="26"/>
        </w:rPr>
        <w:t xml:space="preserve"> maintained by what Louis Althusser would call the ‘</w:t>
      </w:r>
      <w:r w:rsidR="00F72A20">
        <w:rPr>
          <w:rFonts w:ascii="Times New Roman" w:hAnsi="Times New Roman" w:cs="Times New Roman"/>
          <w:sz w:val="24"/>
          <w:szCs w:val="26"/>
        </w:rPr>
        <w:t>ideological</w:t>
      </w:r>
      <w:r w:rsidR="0040287C">
        <w:rPr>
          <w:rFonts w:ascii="Times New Roman" w:hAnsi="Times New Roman" w:cs="Times New Roman"/>
          <w:sz w:val="24"/>
          <w:szCs w:val="26"/>
        </w:rPr>
        <w:t xml:space="preserve"> state apparatuses’ </w:t>
      </w:r>
      <w:r w:rsidR="00F72A20">
        <w:rPr>
          <w:rFonts w:ascii="Times New Roman" w:hAnsi="Times New Roman" w:cs="Times New Roman"/>
          <w:sz w:val="24"/>
          <w:szCs w:val="26"/>
        </w:rPr>
        <w:t>of cultural institutions such as the</w:t>
      </w:r>
      <w:r w:rsidR="00E52575">
        <w:rPr>
          <w:rFonts w:ascii="Times New Roman" w:hAnsi="Times New Roman" w:cs="Times New Roman"/>
          <w:sz w:val="24"/>
          <w:szCs w:val="26"/>
        </w:rPr>
        <w:t xml:space="preserve"> cinema</w:t>
      </w:r>
      <w:r w:rsidR="000C12C4" w:rsidRPr="005559E6">
        <w:rPr>
          <w:rFonts w:ascii="Times New Roman" w:hAnsi="Times New Roman" w:cs="Times New Roman"/>
          <w:sz w:val="24"/>
          <w:szCs w:val="26"/>
        </w:rPr>
        <w:t>.</w:t>
      </w:r>
      <w:r w:rsidR="005559E6">
        <w:rPr>
          <w:rStyle w:val="FootnoteReference"/>
          <w:rFonts w:ascii="Times New Roman" w:hAnsi="Times New Roman" w:cs="Times New Roman"/>
          <w:sz w:val="24"/>
          <w:szCs w:val="26"/>
        </w:rPr>
        <w:footnoteReference w:id="33"/>
      </w:r>
      <w:r w:rsidR="000C12C4" w:rsidRPr="005559E6">
        <w:rPr>
          <w:rFonts w:ascii="Times New Roman" w:hAnsi="Times New Roman" w:cs="Times New Roman"/>
          <w:sz w:val="24"/>
          <w:szCs w:val="26"/>
        </w:rPr>
        <w:t xml:space="preserve"> For example,</w:t>
      </w:r>
      <w:r w:rsidR="005559E6" w:rsidRPr="005559E6">
        <w:rPr>
          <w:rFonts w:ascii="Times New Roman" w:hAnsi="Times New Roman" w:cs="Times New Roman"/>
          <w:sz w:val="24"/>
          <w:szCs w:val="26"/>
        </w:rPr>
        <w:t xml:space="preserve"> Aronstein</w:t>
      </w:r>
      <w:r w:rsidR="0040287C">
        <w:rPr>
          <w:rFonts w:ascii="Times New Roman" w:hAnsi="Times New Roman" w:cs="Times New Roman"/>
          <w:sz w:val="24"/>
          <w:szCs w:val="26"/>
        </w:rPr>
        <w:t xml:space="preserve"> reads the characters in her films of study </w:t>
      </w:r>
      <w:r w:rsidR="006829CE">
        <w:rPr>
          <w:rFonts w:ascii="Times New Roman" w:hAnsi="Times New Roman" w:cs="Times New Roman"/>
          <w:sz w:val="24"/>
          <w:szCs w:val="26"/>
        </w:rPr>
        <w:t>as embodiments of the ideals extant in the</w:t>
      </w:r>
      <w:r w:rsidR="0040287C">
        <w:rPr>
          <w:rFonts w:ascii="Times New Roman" w:hAnsi="Times New Roman" w:cs="Times New Roman"/>
          <w:sz w:val="24"/>
          <w:szCs w:val="26"/>
        </w:rPr>
        <w:t xml:space="preserve"> </w:t>
      </w:r>
      <w:r w:rsidR="00112B40">
        <w:rPr>
          <w:rFonts w:ascii="Times New Roman" w:hAnsi="Times New Roman" w:cs="Times New Roman"/>
          <w:sz w:val="24"/>
          <w:szCs w:val="26"/>
        </w:rPr>
        <w:t xml:space="preserve">political </w:t>
      </w:r>
      <w:r w:rsidR="006829CE">
        <w:rPr>
          <w:rFonts w:ascii="Times New Roman" w:hAnsi="Times New Roman" w:cs="Times New Roman"/>
          <w:sz w:val="24"/>
          <w:szCs w:val="26"/>
        </w:rPr>
        <w:t xml:space="preserve">discourses of the cultural milieus within which the filmmakers created and released their adaptations. </w:t>
      </w:r>
      <w:r w:rsidR="0040287C">
        <w:rPr>
          <w:rFonts w:ascii="Times New Roman" w:hAnsi="Times New Roman" w:cs="Times New Roman"/>
          <w:sz w:val="24"/>
          <w:szCs w:val="26"/>
        </w:rPr>
        <w:t>In</w:t>
      </w:r>
      <w:r w:rsidR="006829CE">
        <w:rPr>
          <w:rFonts w:ascii="Times New Roman" w:hAnsi="Times New Roman" w:cs="Times New Roman"/>
          <w:sz w:val="24"/>
          <w:szCs w:val="26"/>
        </w:rPr>
        <w:t xml:space="preserve"> Richard Thorpe’s</w:t>
      </w:r>
      <w:r w:rsidR="0040287C">
        <w:rPr>
          <w:rFonts w:ascii="Times New Roman" w:hAnsi="Times New Roman" w:cs="Times New Roman"/>
          <w:sz w:val="24"/>
          <w:szCs w:val="26"/>
        </w:rPr>
        <w:t xml:space="preserve"> </w:t>
      </w:r>
      <w:r w:rsidR="0040287C">
        <w:rPr>
          <w:rFonts w:ascii="Times New Roman" w:hAnsi="Times New Roman" w:cs="Times New Roman"/>
          <w:i/>
          <w:sz w:val="24"/>
          <w:szCs w:val="26"/>
        </w:rPr>
        <w:t>Knights of the Round Table</w:t>
      </w:r>
      <w:r w:rsidR="006829CE">
        <w:rPr>
          <w:rFonts w:ascii="Times New Roman" w:hAnsi="Times New Roman" w:cs="Times New Roman"/>
          <w:sz w:val="24"/>
          <w:szCs w:val="26"/>
        </w:rPr>
        <w:t xml:space="preserve"> (1953), for instance, Guinevere becomes an ‘enemy within’ consistent with a filmic trope demonstrated in so many Hollywood films o</w:t>
      </w:r>
      <w:r w:rsidR="001A03AA">
        <w:rPr>
          <w:rFonts w:ascii="Times New Roman" w:hAnsi="Times New Roman" w:cs="Times New Roman"/>
          <w:sz w:val="24"/>
          <w:szCs w:val="26"/>
        </w:rPr>
        <w:t xml:space="preserve">f the early 1950s that pursue </w:t>
      </w:r>
      <w:r w:rsidR="006829CE">
        <w:rPr>
          <w:rFonts w:ascii="Times New Roman" w:hAnsi="Times New Roman" w:cs="Times New Roman"/>
          <w:sz w:val="24"/>
          <w:szCs w:val="26"/>
        </w:rPr>
        <w:t>narrative ag</w:t>
      </w:r>
      <w:r w:rsidR="001A03AA">
        <w:rPr>
          <w:rFonts w:ascii="Times New Roman" w:hAnsi="Times New Roman" w:cs="Times New Roman"/>
          <w:sz w:val="24"/>
          <w:szCs w:val="26"/>
        </w:rPr>
        <w:t>endas</w:t>
      </w:r>
      <w:r w:rsidR="006829CE">
        <w:rPr>
          <w:rFonts w:ascii="Times New Roman" w:hAnsi="Times New Roman" w:cs="Times New Roman"/>
          <w:sz w:val="24"/>
          <w:szCs w:val="26"/>
        </w:rPr>
        <w:t xml:space="preserve"> relevant to social paranoia over the insurgent threat of Soviet communism.</w:t>
      </w:r>
      <w:r w:rsidR="006829CE">
        <w:rPr>
          <w:rStyle w:val="FootnoteReference"/>
          <w:rFonts w:ascii="Times New Roman" w:hAnsi="Times New Roman" w:cs="Times New Roman"/>
          <w:sz w:val="24"/>
          <w:szCs w:val="26"/>
        </w:rPr>
        <w:footnoteReference w:id="34"/>
      </w:r>
      <w:r w:rsidR="006829CE">
        <w:rPr>
          <w:rFonts w:ascii="Times New Roman" w:hAnsi="Times New Roman" w:cs="Times New Roman"/>
          <w:sz w:val="24"/>
          <w:szCs w:val="26"/>
        </w:rPr>
        <w:t xml:space="preserve"> L</w:t>
      </w:r>
      <w:r w:rsidR="001A03AA">
        <w:rPr>
          <w:rFonts w:ascii="Times New Roman" w:hAnsi="Times New Roman" w:cs="Times New Roman"/>
          <w:sz w:val="24"/>
          <w:szCs w:val="26"/>
        </w:rPr>
        <w:t>ater, in her focus on the 1980s, Aronstein suggests how films such as George Romero</w:t>
      </w:r>
      <w:r w:rsidR="006829CE">
        <w:rPr>
          <w:rFonts w:ascii="Times New Roman" w:hAnsi="Times New Roman" w:cs="Times New Roman"/>
          <w:sz w:val="24"/>
          <w:szCs w:val="26"/>
        </w:rPr>
        <w:t xml:space="preserve">’s </w:t>
      </w:r>
      <w:r w:rsidR="001A03AA">
        <w:rPr>
          <w:rFonts w:ascii="Times New Roman" w:hAnsi="Times New Roman" w:cs="Times New Roman"/>
          <w:i/>
          <w:sz w:val="24"/>
          <w:szCs w:val="26"/>
        </w:rPr>
        <w:t xml:space="preserve">Knightriders </w:t>
      </w:r>
      <w:r w:rsidR="001A03AA">
        <w:rPr>
          <w:rFonts w:ascii="Times New Roman" w:hAnsi="Times New Roman" w:cs="Times New Roman"/>
          <w:sz w:val="24"/>
          <w:szCs w:val="26"/>
        </w:rPr>
        <w:t xml:space="preserve">(1981) break from the nostalgic and conservative images of Arthurian romance offered by </w:t>
      </w:r>
      <w:r w:rsidR="00341667">
        <w:rPr>
          <w:rFonts w:ascii="Times New Roman" w:hAnsi="Times New Roman" w:cs="Times New Roman"/>
          <w:sz w:val="24"/>
          <w:szCs w:val="26"/>
        </w:rPr>
        <w:t xml:space="preserve">George </w:t>
      </w:r>
      <w:r w:rsidR="001A03AA">
        <w:rPr>
          <w:rFonts w:ascii="Times New Roman" w:hAnsi="Times New Roman" w:cs="Times New Roman"/>
          <w:sz w:val="24"/>
          <w:szCs w:val="26"/>
        </w:rPr>
        <w:t xml:space="preserve">Lucas and </w:t>
      </w:r>
      <w:r w:rsidR="00341667">
        <w:rPr>
          <w:rFonts w:ascii="Times New Roman" w:hAnsi="Times New Roman" w:cs="Times New Roman"/>
          <w:sz w:val="24"/>
          <w:szCs w:val="26"/>
        </w:rPr>
        <w:t xml:space="preserve">Steven </w:t>
      </w:r>
      <w:r w:rsidR="001A03AA">
        <w:rPr>
          <w:rFonts w:ascii="Times New Roman" w:hAnsi="Times New Roman" w:cs="Times New Roman"/>
          <w:sz w:val="24"/>
          <w:szCs w:val="26"/>
        </w:rPr>
        <w:t xml:space="preserve">Spielberg’s </w:t>
      </w:r>
      <w:r w:rsidR="001A03AA">
        <w:rPr>
          <w:rFonts w:ascii="Times New Roman" w:hAnsi="Times New Roman" w:cs="Times New Roman"/>
          <w:i/>
          <w:sz w:val="24"/>
          <w:szCs w:val="26"/>
        </w:rPr>
        <w:t xml:space="preserve">Indiana Jones </w:t>
      </w:r>
      <w:r w:rsidR="001A03AA">
        <w:rPr>
          <w:rFonts w:ascii="Times New Roman" w:hAnsi="Times New Roman" w:cs="Times New Roman"/>
          <w:sz w:val="24"/>
          <w:szCs w:val="26"/>
        </w:rPr>
        <w:t>trilogy during the decade. Instead, she argues, Romero’s film ‘explores an alternative use of the Arthurian template – a retreat into a radical past that attempts to provide an escape from the New Right’s conservative future,’ as espoused by politicians such as Ronald Re</w:t>
      </w:r>
      <w:r w:rsidR="00072B53">
        <w:rPr>
          <w:rFonts w:ascii="Times New Roman" w:hAnsi="Times New Roman" w:cs="Times New Roman"/>
          <w:sz w:val="24"/>
          <w:szCs w:val="26"/>
        </w:rPr>
        <w:t>a</w:t>
      </w:r>
      <w:r w:rsidR="001A03AA">
        <w:rPr>
          <w:rFonts w:ascii="Times New Roman" w:hAnsi="Times New Roman" w:cs="Times New Roman"/>
          <w:sz w:val="24"/>
          <w:szCs w:val="26"/>
        </w:rPr>
        <w:t>gan.</w:t>
      </w:r>
      <w:r w:rsidR="006829CE">
        <w:rPr>
          <w:rStyle w:val="FootnoteReference"/>
          <w:rFonts w:ascii="Times New Roman" w:hAnsi="Times New Roman" w:cs="Times New Roman"/>
          <w:sz w:val="24"/>
          <w:szCs w:val="26"/>
        </w:rPr>
        <w:footnoteReference w:id="35"/>
      </w:r>
      <w:r w:rsidR="001A03AA" w:rsidRPr="001A03AA">
        <w:rPr>
          <w:rFonts w:ascii="Times New Roman" w:hAnsi="Times New Roman" w:cs="Times New Roman"/>
          <w:sz w:val="24"/>
          <w:szCs w:val="26"/>
        </w:rPr>
        <w:t xml:space="preserve"> Such </w:t>
      </w:r>
      <w:r w:rsidR="001A03AA">
        <w:rPr>
          <w:rFonts w:ascii="Times New Roman" w:hAnsi="Times New Roman" w:cs="Times New Roman"/>
          <w:sz w:val="24"/>
          <w:szCs w:val="26"/>
        </w:rPr>
        <w:t>readin</w:t>
      </w:r>
      <w:r w:rsidR="00F36A3E">
        <w:rPr>
          <w:rFonts w:ascii="Times New Roman" w:hAnsi="Times New Roman" w:cs="Times New Roman"/>
          <w:sz w:val="24"/>
          <w:szCs w:val="26"/>
        </w:rPr>
        <w:t>gs successfully convey a key claim</w:t>
      </w:r>
      <w:r w:rsidR="001A03AA">
        <w:rPr>
          <w:rFonts w:ascii="Times New Roman" w:hAnsi="Times New Roman" w:cs="Times New Roman"/>
          <w:sz w:val="24"/>
          <w:szCs w:val="26"/>
        </w:rPr>
        <w:t xml:space="preserve"> of Aronstein’s</w:t>
      </w:r>
      <w:r w:rsidR="00F36A3E">
        <w:rPr>
          <w:rFonts w:ascii="Times New Roman" w:hAnsi="Times New Roman" w:cs="Times New Roman"/>
          <w:sz w:val="24"/>
          <w:szCs w:val="26"/>
        </w:rPr>
        <w:t xml:space="preserve"> study, that</w:t>
      </w:r>
      <w:r w:rsidR="00241291">
        <w:rPr>
          <w:rFonts w:ascii="Times New Roman" w:hAnsi="Times New Roman" w:cs="Times New Roman"/>
          <w:sz w:val="24"/>
          <w:szCs w:val="26"/>
        </w:rPr>
        <w:t xml:space="preserve"> ‘American medievalism’ is</w:t>
      </w:r>
      <w:r w:rsidR="00F36A3E">
        <w:rPr>
          <w:rFonts w:ascii="Times New Roman" w:hAnsi="Times New Roman" w:cs="Times New Roman"/>
          <w:sz w:val="24"/>
          <w:szCs w:val="26"/>
        </w:rPr>
        <w:t xml:space="preserve"> a narrative phenomenon in which filmmakers ‘return to the Middle Ages </w:t>
      </w:r>
      <w:r w:rsidR="00341667">
        <w:rPr>
          <w:rFonts w:ascii="Times New Roman" w:hAnsi="Times New Roman" w:cs="Times New Roman"/>
          <w:sz w:val="24"/>
          <w:szCs w:val="26"/>
        </w:rPr>
        <w:t>–</w:t>
      </w:r>
      <w:r w:rsidR="00F36A3E">
        <w:rPr>
          <w:rFonts w:ascii="Times New Roman" w:hAnsi="Times New Roman" w:cs="Times New Roman"/>
          <w:sz w:val="24"/>
          <w:szCs w:val="26"/>
        </w:rPr>
        <w:t xml:space="preserve"> glossed as American prehistory – to examine the present and argue for the future.’</w:t>
      </w:r>
      <w:r w:rsidR="00F36A3E">
        <w:rPr>
          <w:rStyle w:val="FootnoteReference"/>
          <w:rFonts w:ascii="Times New Roman" w:hAnsi="Times New Roman" w:cs="Times New Roman"/>
          <w:sz w:val="24"/>
          <w:szCs w:val="26"/>
        </w:rPr>
        <w:footnoteReference w:id="36"/>
      </w:r>
      <w:r w:rsidR="00F36A3E">
        <w:rPr>
          <w:rFonts w:ascii="Times New Roman" w:hAnsi="Times New Roman" w:cs="Times New Roman"/>
          <w:sz w:val="24"/>
          <w:szCs w:val="26"/>
        </w:rPr>
        <w:t xml:space="preserve"> By discussing films such as </w:t>
      </w:r>
      <w:r w:rsidR="00F36A3E">
        <w:rPr>
          <w:rFonts w:ascii="Times New Roman" w:hAnsi="Times New Roman" w:cs="Times New Roman"/>
          <w:i/>
          <w:sz w:val="24"/>
          <w:szCs w:val="26"/>
        </w:rPr>
        <w:t>Knightriders</w:t>
      </w:r>
      <w:r w:rsidR="00F36A3E">
        <w:rPr>
          <w:rFonts w:ascii="Times New Roman" w:hAnsi="Times New Roman" w:cs="Times New Roman"/>
          <w:sz w:val="24"/>
          <w:szCs w:val="26"/>
        </w:rPr>
        <w:t xml:space="preserve"> in the 1980s, she demonstrates how </w:t>
      </w:r>
      <w:r w:rsidR="00143C18">
        <w:rPr>
          <w:rFonts w:ascii="Times New Roman" w:hAnsi="Times New Roman" w:cs="Times New Roman"/>
          <w:sz w:val="24"/>
          <w:szCs w:val="26"/>
        </w:rPr>
        <w:t xml:space="preserve">– </w:t>
      </w:r>
      <w:r w:rsidR="00F36A3E">
        <w:rPr>
          <w:rFonts w:ascii="Times New Roman" w:hAnsi="Times New Roman" w:cs="Times New Roman"/>
          <w:sz w:val="24"/>
          <w:szCs w:val="26"/>
        </w:rPr>
        <w:t>for directors of New Hollywood suc</w:t>
      </w:r>
      <w:r w:rsidR="00143C18">
        <w:rPr>
          <w:rFonts w:ascii="Times New Roman" w:hAnsi="Times New Roman" w:cs="Times New Roman"/>
          <w:sz w:val="24"/>
          <w:szCs w:val="26"/>
        </w:rPr>
        <w:t xml:space="preserve">h as Romero – </w:t>
      </w:r>
      <w:r w:rsidR="00F36A3E">
        <w:rPr>
          <w:rFonts w:ascii="Times New Roman" w:hAnsi="Times New Roman" w:cs="Times New Roman"/>
          <w:sz w:val="24"/>
          <w:szCs w:val="26"/>
        </w:rPr>
        <w:t xml:space="preserve">those political visions of the American present and arguments about the ideology of its future become all the more contentious than </w:t>
      </w:r>
      <w:r w:rsidR="00FD1EC1">
        <w:rPr>
          <w:rFonts w:ascii="Times New Roman" w:hAnsi="Times New Roman" w:cs="Times New Roman"/>
          <w:sz w:val="24"/>
          <w:szCs w:val="26"/>
        </w:rPr>
        <w:t>in earlier eras of</w:t>
      </w:r>
      <w:r w:rsidR="00F36A3E">
        <w:rPr>
          <w:rFonts w:ascii="Times New Roman" w:hAnsi="Times New Roman" w:cs="Times New Roman"/>
          <w:sz w:val="24"/>
          <w:szCs w:val="26"/>
        </w:rPr>
        <w:t xml:space="preserve"> the cinema. </w:t>
      </w:r>
    </w:p>
    <w:p w:rsidR="00851B5E" w:rsidRDefault="0040287C" w:rsidP="00C82F37">
      <w:pPr>
        <w:spacing w:after="0"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Aronstein’s approach becomes less convincing when </w:t>
      </w:r>
      <w:r w:rsidR="006A5184">
        <w:rPr>
          <w:rFonts w:ascii="Times New Roman" w:hAnsi="Times New Roman" w:cs="Times New Roman"/>
          <w:sz w:val="24"/>
          <w:szCs w:val="26"/>
        </w:rPr>
        <w:t>she applies it</w:t>
      </w:r>
      <w:r>
        <w:rPr>
          <w:rFonts w:ascii="Times New Roman" w:hAnsi="Times New Roman" w:cs="Times New Roman"/>
          <w:sz w:val="24"/>
          <w:szCs w:val="26"/>
        </w:rPr>
        <w:t xml:space="preserve"> to </w:t>
      </w:r>
      <w:r w:rsidR="001A03AA">
        <w:rPr>
          <w:rFonts w:ascii="Times New Roman" w:hAnsi="Times New Roman" w:cs="Times New Roman"/>
          <w:sz w:val="24"/>
          <w:szCs w:val="26"/>
        </w:rPr>
        <w:t>certain other films in the late</w:t>
      </w:r>
      <w:r>
        <w:rPr>
          <w:rFonts w:ascii="Times New Roman" w:hAnsi="Times New Roman" w:cs="Times New Roman"/>
          <w:sz w:val="24"/>
          <w:szCs w:val="26"/>
        </w:rPr>
        <w:t xml:space="preserve"> 20</w:t>
      </w:r>
      <w:r w:rsidRPr="0040287C">
        <w:rPr>
          <w:rFonts w:ascii="Times New Roman" w:hAnsi="Times New Roman" w:cs="Times New Roman"/>
          <w:sz w:val="24"/>
          <w:szCs w:val="26"/>
          <w:vertAlign w:val="superscript"/>
        </w:rPr>
        <w:t>th</w:t>
      </w:r>
      <w:r>
        <w:rPr>
          <w:rFonts w:ascii="Times New Roman" w:hAnsi="Times New Roman" w:cs="Times New Roman"/>
          <w:sz w:val="24"/>
          <w:szCs w:val="26"/>
        </w:rPr>
        <w:t xml:space="preserve"> Century</w:t>
      </w:r>
      <w:r w:rsidR="001A03AA">
        <w:rPr>
          <w:rFonts w:ascii="Times New Roman" w:hAnsi="Times New Roman" w:cs="Times New Roman"/>
          <w:sz w:val="24"/>
          <w:szCs w:val="26"/>
        </w:rPr>
        <w:t xml:space="preserve">, such as </w:t>
      </w:r>
      <w:r w:rsidR="001A03AA" w:rsidRPr="00851B5E">
        <w:rPr>
          <w:rFonts w:ascii="Times New Roman" w:hAnsi="Times New Roman" w:cs="Times New Roman"/>
          <w:i/>
          <w:iCs/>
          <w:sz w:val="24"/>
          <w:szCs w:val="26"/>
        </w:rPr>
        <w:t>Monty Python and the Holy Grail</w:t>
      </w:r>
      <w:r w:rsidR="001A03AA">
        <w:rPr>
          <w:rFonts w:ascii="Times New Roman" w:hAnsi="Times New Roman" w:cs="Times New Roman"/>
          <w:i/>
          <w:iCs/>
          <w:sz w:val="24"/>
          <w:szCs w:val="26"/>
        </w:rPr>
        <w:t xml:space="preserve"> </w:t>
      </w:r>
      <w:r w:rsidR="001A03AA">
        <w:rPr>
          <w:rFonts w:ascii="Times New Roman" w:hAnsi="Times New Roman" w:cs="Times New Roman"/>
          <w:iCs/>
          <w:sz w:val="24"/>
          <w:szCs w:val="26"/>
        </w:rPr>
        <w:t>(1975)</w:t>
      </w:r>
      <w:r>
        <w:rPr>
          <w:rFonts w:ascii="Times New Roman" w:hAnsi="Times New Roman" w:cs="Times New Roman"/>
          <w:sz w:val="24"/>
          <w:szCs w:val="26"/>
        </w:rPr>
        <w:t>.</w:t>
      </w:r>
      <w:r w:rsidR="00EB35D7">
        <w:rPr>
          <w:rFonts w:ascii="Times New Roman" w:hAnsi="Times New Roman" w:cs="Times New Roman"/>
          <w:sz w:val="24"/>
          <w:szCs w:val="26"/>
        </w:rPr>
        <w:t xml:space="preserve"> </w:t>
      </w:r>
      <w:r w:rsidR="00C82F37">
        <w:rPr>
          <w:rFonts w:ascii="Times New Roman" w:hAnsi="Times New Roman" w:cs="Times New Roman"/>
          <w:sz w:val="24"/>
          <w:szCs w:val="26"/>
        </w:rPr>
        <w:t xml:space="preserve">Reviewing Aronstein’s study, </w:t>
      </w:r>
      <w:r w:rsidR="00EB35D7">
        <w:rPr>
          <w:rFonts w:ascii="Times New Roman" w:hAnsi="Times New Roman" w:cs="Times New Roman"/>
          <w:sz w:val="24"/>
          <w:szCs w:val="26"/>
        </w:rPr>
        <w:t>MaryL</w:t>
      </w:r>
      <w:r w:rsidR="00C82F37">
        <w:rPr>
          <w:rFonts w:ascii="Times New Roman" w:hAnsi="Times New Roman" w:cs="Times New Roman"/>
          <w:sz w:val="24"/>
          <w:szCs w:val="26"/>
        </w:rPr>
        <w:t>ynn Saul writes</w:t>
      </w:r>
      <w:r w:rsidR="003F3B09">
        <w:rPr>
          <w:rFonts w:ascii="Times New Roman" w:hAnsi="Times New Roman" w:cs="Times New Roman"/>
          <w:sz w:val="24"/>
          <w:szCs w:val="26"/>
        </w:rPr>
        <w:t xml:space="preserve">: </w:t>
      </w:r>
    </w:p>
    <w:p w:rsidR="00C82F37" w:rsidRDefault="00C82F37" w:rsidP="00C82F37">
      <w:pPr>
        <w:spacing w:after="0" w:line="480" w:lineRule="auto"/>
        <w:ind w:firstLine="720"/>
        <w:jc w:val="both"/>
        <w:rPr>
          <w:rFonts w:ascii="Times New Roman" w:hAnsi="Times New Roman" w:cs="Times New Roman"/>
          <w:sz w:val="24"/>
          <w:szCs w:val="26"/>
        </w:rPr>
      </w:pPr>
    </w:p>
    <w:p w:rsidR="00851B5E" w:rsidRDefault="00C82F37" w:rsidP="00C82F37">
      <w:pPr>
        <w:spacing w:after="0" w:line="480" w:lineRule="auto"/>
        <w:ind w:left="720"/>
        <w:jc w:val="both"/>
        <w:rPr>
          <w:rFonts w:ascii="Times New Roman" w:hAnsi="Times New Roman" w:cs="Times New Roman"/>
          <w:sz w:val="24"/>
          <w:szCs w:val="26"/>
        </w:rPr>
      </w:pPr>
      <w:r>
        <w:rPr>
          <w:rFonts w:ascii="Times New Roman" w:hAnsi="Times New Roman" w:cs="Times New Roman"/>
          <w:sz w:val="24"/>
          <w:szCs w:val="26"/>
        </w:rPr>
        <w:t xml:space="preserve">[Aronstein argues </w:t>
      </w:r>
      <w:r w:rsidR="00EB35D7">
        <w:rPr>
          <w:rFonts w:ascii="Times New Roman" w:hAnsi="Times New Roman" w:cs="Times New Roman"/>
          <w:sz w:val="24"/>
          <w:szCs w:val="26"/>
        </w:rPr>
        <w:t>that</w:t>
      </w:r>
      <w:r w:rsidR="00851B5E">
        <w:rPr>
          <w:rFonts w:ascii="Times New Roman" w:hAnsi="Times New Roman" w:cs="Times New Roman"/>
          <w:sz w:val="24"/>
          <w:szCs w:val="26"/>
        </w:rPr>
        <w:t>] P</w:t>
      </w:r>
      <w:r w:rsidR="00851B5E" w:rsidRPr="00851B5E">
        <w:rPr>
          <w:rFonts w:ascii="Times New Roman" w:hAnsi="Times New Roman" w:cs="Times New Roman"/>
          <w:sz w:val="24"/>
          <w:szCs w:val="26"/>
        </w:rPr>
        <w:t>olitical and social upheaval surrounding Watergate and Vietnam led to the popularity in the United States of </w:t>
      </w:r>
      <w:r w:rsidR="00851B5E" w:rsidRPr="00851B5E">
        <w:rPr>
          <w:rFonts w:ascii="Times New Roman" w:hAnsi="Times New Roman" w:cs="Times New Roman"/>
          <w:i/>
          <w:iCs/>
          <w:sz w:val="24"/>
          <w:szCs w:val="26"/>
        </w:rPr>
        <w:t>Monty Python and the Holy Grail</w:t>
      </w:r>
      <w:r w:rsidR="007F60F1">
        <w:rPr>
          <w:rFonts w:ascii="Times New Roman" w:hAnsi="Times New Roman" w:cs="Times New Roman"/>
          <w:sz w:val="24"/>
          <w:szCs w:val="26"/>
        </w:rPr>
        <w:t xml:space="preserve"> </w:t>
      </w:r>
      <w:r w:rsidR="00851B5E" w:rsidRPr="00851B5E">
        <w:rPr>
          <w:rFonts w:ascii="Times New Roman" w:hAnsi="Times New Roman" w:cs="Times New Roman"/>
          <w:sz w:val="24"/>
          <w:szCs w:val="26"/>
        </w:rPr>
        <w:t>because of its parody of power, privilege, and authority. This is not one of the stronger arguments in the book, because it is doubtful that the many movie fans needed the social context she details to appreciate the humor of the movie. Indeed, the popularity of the film has scarcely waned as each generation seems to discover it anew no matter the so</w:t>
      </w:r>
      <w:r>
        <w:rPr>
          <w:rFonts w:ascii="Times New Roman" w:hAnsi="Times New Roman" w:cs="Times New Roman"/>
          <w:sz w:val="24"/>
          <w:szCs w:val="26"/>
        </w:rPr>
        <w:t>cial or political atmosphere.</w:t>
      </w:r>
      <w:r>
        <w:rPr>
          <w:rStyle w:val="FootnoteReference"/>
          <w:rFonts w:ascii="Times New Roman" w:hAnsi="Times New Roman" w:cs="Times New Roman"/>
          <w:sz w:val="24"/>
          <w:szCs w:val="26"/>
        </w:rPr>
        <w:footnoteReference w:id="37"/>
      </w:r>
    </w:p>
    <w:p w:rsidR="00C82F37" w:rsidRDefault="00C82F37" w:rsidP="00C82F37">
      <w:pPr>
        <w:spacing w:after="0" w:line="480" w:lineRule="auto"/>
        <w:ind w:left="720"/>
        <w:jc w:val="both"/>
        <w:rPr>
          <w:rFonts w:ascii="Times New Roman" w:hAnsi="Times New Roman" w:cs="Times New Roman"/>
          <w:sz w:val="24"/>
          <w:szCs w:val="26"/>
        </w:rPr>
      </w:pPr>
    </w:p>
    <w:p w:rsidR="00E164FB" w:rsidRDefault="00491322" w:rsidP="00E164FB">
      <w:pPr>
        <w:spacing w:line="480" w:lineRule="auto"/>
        <w:jc w:val="both"/>
        <w:rPr>
          <w:rFonts w:ascii="Times New Roman" w:hAnsi="Times New Roman" w:cs="Times New Roman"/>
          <w:sz w:val="24"/>
          <w:szCs w:val="26"/>
        </w:rPr>
      </w:pPr>
      <w:r w:rsidRPr="00491322">
        <w:rPr>
          <w:rFonts w:ascii="Times New Roman" w:hAnsi="Times New Roman" w:cs="Times New Roman"/>
          <w:sz w:val="24"/>
          <w:szCs w:val="26"/>
        </w:rPr>
        <w:t>Saul’s critique of Aronstein’s method is</w:t>
      </w:r>
      <w:r w:rsidR="00596F5C" w:rsidRPr="00491322">
        <w:rPr>
          <w:rFonts w:ascii="Times New Roman" w:hAnsi="Times New Roman" w:cs="Times New Roman"/>
          <w:sz w:val="24"/>
          <w:szCs w:val="26"/>
        </w:rPr>
        <w:t xml:space="preserve"> </w:t>
      </w:r>
      <w:r w:rsidRPr="00491322">
        <w:rPr>
          <w:rFonts w:ascii="Times New Roman" w:hAnsi="Times New Roman" w:cs="Times New Roman"/>
          <w:sz w:val="24"/>
          <w:szCs w:val="26"/>
        </w:rPr>
        <w:t>important because</w:t>
      </w:r>
      <w:r>
        <w:rPr>
          <w:rFonts w:ascii="Times New Roman" w:hAnsi="Times New Roman" w:cs="Times New Roman"/>
          <w:sz w:val="24"/>
          <w:szCs w:val="26"/>
        </w:rPr>
        <w:t xml:space="preserve"> it highlights</w:t>
      </w:r>
      <w:r w:rsidR="006829CE">
        <w:rPr>
          <w:rFonts w:ascii="Times New Roman" w:hAnsi="Times New Roman" w:cs="Times New Roman"/>
          <w:sz w:val="24"/>
          <w:szCs w:val="26"/>
        </w:rPr>
        <w:t xml:space="preserve"> the limits of </w:t>
      </w:r>
      <w:r>
        <w:rPr>
          <w:rFonts w:ascii="Times New Roman" w:hAnsi="Times New Roman" w:cs="Times New Roman"/>
          <w:sz w:val="24"/>
          <w:szCs w:val="26"/>
        </w:rPr>
        <w:t xml:space="preserve">adopting </w:t>
      </w:r>
      <w:r w:rsidR="009102A0">
        <w:rPr>
          <w:rFonts w:ascii="Times New Roman" w:hAnsi="Times New Roman" w:cs="Times New Roman"/>
          <w:sz w:val="24"/>
          <w:szCs w:val="26"/>
        </w:rPr>
        <w:t>a purely historicist approach</w:t>
      </w:r>
      <w:r>
        <w:rPr>
          <w:rFonts w:ascii="Times New Roman" w:hAnsi="Times New Roman" w:cs="Times New Roman"/>
          <w:sz w:val="24"/>
          <w:szCs w:val="26"/>
        </w:rPr>
        <w:t xml:space="preserve"> to all films, in which one always applies</w:t>
      </w:r>
      <w:r w:rsidR="006829CE">
        <w:rPr>
          <w:rFonts w:ascii="Times New Roman" w:hAnsi="Times New Roman" w:cs="Times New Roman"/>
          <w:sz w:val="24"/>
          <w:szCs w:val="26"/>
        </w:rPr>
        <w:t xml:space="preserve"> a filmmaker</w:t>
      </w:r>
      <w:r w:rsidR="00FD1EC1">
        <w:rPr>
          <w:rFonts w:ascii="Times New Roman" w:hAnsi="Times New Roman" w:cs="Times New Roman"/>
          <w:sz w:val="24"/>
          <w:szCs w:val="26"/>
        </w:rPr>
        <w:t>’</w:t>
      </w:r>
      <w:r w:rsidR="006829CE">
        <w:rPr>
          <w:rFonts w:ascii="Times New Roman" w:hAnsi="Times New Roman" w:cs="Times New Roman"/>
          <w:sz w:val="24"/>
          <w:szCs w:val="26"/>
        </w:rPr>
        <w:t>s decisions to a sense of h</w:t>
      </w:r>
      <w:r>
        <w:rPr>
          <w:rFonts w:ascii="Times New Roman" w:hAnsi="Times New Roman" w:cs="Times New Roman"/>
          <w:sz w:val="24"/>
          <w:szCs w:val="26"/>
        </w:rPr>
        <w:t>istorical grand narrative</w:t>
      </w:r>
      <w:r w:rsidR="006829CE">
        <w:rPr>
          <w:rFonts w:ascii="Times New Roman" w:hAnsi="Times New Roman" w:cs="Times New Roman"/>
          <w:sz w:val="24"/>
          <w:szCs w:val="26"/>
        </w:rPr>
        <w:t xml:space="preserve">. </w:t>
      </w:r>
      <w:r w:rsidR="009102A0">
        <w:rPr>
          <w:rFonts w:ascii="Times New Roman" w:hAnsi="Times New Roman" w:cs="Times New Roman"/>
          <w:sz w:val="24"/>
          <w:szCs w:val="26"/>
        </w:rPr>
        <w:t>From an epistemological perspective</w:t>
      </w:r>
      <w:r w:rsidR="00AD5EA9">
        <w:rPr>
          <w:rFonts w:ascii="Times New Roman" w:hAnsi="Times New Roman" w:cs="Times New Roman"/>
          <w:sz w:val="24"/>
          <w:szCs w:val="26"/>
        </w:rPr>
        <w:t xml:space="preserve">, </w:t>
      </w:r>
      <w:r w:rsidR="00E164FB">
        <w:rPr>
          <w:rFonts w:ascii="Times New Roman" w:hAnsi="Times New Roman" w:cs="Times New Roman"/>
          <w:sz w:val="24"/>
          <w:szCs w:val="26"/>
        </w:rPr>
        <w:t xml:space="preserve">that approach is comparable to the dialectic between Antonio Gramsci and Louis Althusser’s views on cultural hegemony. </w:t>
      </w:r>
      <w:r w:rsidR="00ED0328">
        <w:rPr>
          <w:rFonts w:ascii="Times New Roman" w:hAnsi="Times New Roman" w:cs="Times New Roman"/>
          <w:sz w:val="24"/>
          <w:szCs w:val="26"/>
        </w:rPr>
        <w:t xml:space="preserve">Regarding the role of ideology in culture, </w:t>
      </w:r>
      <w:r w:rsidR="00E164FB">
        <w:rPr>
          <w:rFonts w:ascii="Times New Roman" w:hAnsi="Times New Roman" w:cs="Times New Roman"/>
          <w:sz w:val="24"/>
          <w:szCs w:val="26"/>
        </w:rPr>
        <w:t xml:space="preserve">Althusser rejected Gramsci’s method of absolute historicism and instead argued for the tensions </w:t>
      </w:r>
      <w:r w:rsidR="00D46F0C">
        <w:rPr>
          <w:rFonts w:ascii="Times New Roman" w:hAnsi="Times New Roman" w:cs="Times New Roman"/>
          <w:sz w:val="24"/>
          <w:szCs w:val="26"/>
        </w:rPr>
        <w:t>that exist between and within the ideological apparatuses (such as film) and the subtle conflicts of narrative and representation they may offer.</w:t>
      </w:r>
      <w:r w:rsidR="00AD5EA9">
        <w:rPr>
          <w:rStyle w:val="FootnoteReference"/>
          <w:rFonts w:ascii="Times New Roman" w:hAnsi="Times New Roman" w:cs="Times New Roman"/>
          <w:sz w:val="24"/>
          <w:szCs w:val="26"/>
        </w:rPr>
        <w:footnoteReference w:id="38"/>
      </w:r>
      <w:r w:rsidR="00D46F0C">
        <w:rPr>
          <w:rFonts w:ascii="Times New Roman" w:hAnsi="Times New Roman" w:cs="Times New Roman"/>
          <w:sz w:val="24"/>
          <w:szCs w:val="26"/>
        </w:rPr>
        <w:t xml:space="preserve"> For Aronstein, it may have been worth differentiating betw</w:t>
      </w:r>
      <w:r w:rsidR="004A44AB">
        <w:rPr>
          <w:rFonts w:ascii="Times New Roman" w:hAnsi="Times New Roman" w:cs="Times New Roman"/>
          <w:sz w:val="24"/>
          <w:szCs w:val="26"/>
        </w:rPr>
        <w:t xml:space="preserve">een those films born from or – as in the case of </w:t>
      </w:r>
      <w:r w:rsidR="00341667">
        <w:rPr>
          <w:rFonts w:ascii="Times New Roman" w:hAnsi="Times New Roman" w:cs="Times New Roman"/>
          <w:sz w:val="24"/>
          <w:szCs w:val="26"/>
        </w:rPr>
        <w:t xml:space="preserve">the </w:t>
      </w:r>
      <w:r w:rsidR="004A44AB">
        <w:rPr>
          <w:rFonts w:ascii="Times New Roman" w:hAnsi="Times New Roman" w:cs="Times New Roman"/>
          <w:i/>
          <w:sz w:val="24"/>
          <w:szCs w:val="26"/>
        </w:rPr>
        <w:t>Indiana Jones</w:t>
      </w:r>
      <w:r w:rsidR="00341667">
        <w:rPr>
          <w:rFonts w:ascii="Times New Roman" w:hAnsi="Times New Roman" w:cs="Times New Roman"/>
          <w:sz w:val="24"/>
          <w:szCs w:val="26"/>
        </w:rPr>
        <w:t xml:space="preserve"> franchise</w:t>
      </w:r>
      <w:r w:rsidR="004A44AB">
        <w:rPr>
          <w:rFonts w:ascii="Times New Roman" w:hAnsi="Times New Roman" w:cs="Times New Roman"/>
          <w:i/>
          <w:sz w:val="24"/>
          <w:szCs w:val="26"/>
        </w:rPr>
        <w:t xml:space="preserve"> </w:t>
      </w:r>
      <w:r w:rsidR="004A44AB">
        <w:rPr>
          <w:rFonts w:ascii="Times New Roman" w:hAnsi="Times New Roman" w:cs="Times New Roman"/>
          <w:sz w:val="24"/>
          <w:szCs w:val="26"/>
        </w:rPr>
        <w:t xml:space="preserve">– nostalgically faithful to </w:t>
      </w:r>
      <w:r w:rsidR="00D46F0C">
        <w:rPr>
          <w:rFonts w:ascii="Times New Roman" w:hAnsi="Times New Roman" w:cs="Times New Roman"/>
          <w:sz w:val="24"/>
          <w:szCs w:val="26"/>
        </w:rPr>
        <w:t>the</w:t>
      </w:r>
      <w:r w:rsidR="004A44AB">
        <w:rPr>
          <w:rFonts w:ascii="Times New Roman" w:hAnsi="Times New Roman" w:cs="Times New Roman"/>
          <w:sz w:val="24"/>
          <w:szCs w:val="26"/>
        </w:rPr>
        <w:t xml:space="preserve"> production ethos</w:t>
      </w:r>
      <w:r w:rsidR="00D46F0C">
        <w:rPr>
          <w:rFonts w:ascii="Times New Roman" w:hAnsi="Times New Roman" w:cs="Times New Roman"/>
          <w:sz w:val="24"/>
          <w:szCs w:val="26"/>
        </w:rPr>
        <w:t xml:space="preserve"> </w:t>
      </w:r>
      <w:r w:rsidR="004A44AB">
        <w:rPr>
          <w:rFonts w:ascii="Times New Roman" w:hAnsi="Times New Roman" w:cs="Times New Roman"/>
          <w:sz w:val="24"/>
          <w:szCs w:val="26"/>
        </w:rPr>
        <w:t>of Hollywood cinema</w:t>
      </w:r>
      <w:r w:rsidR="00D46F0C">
        <w:rPr>
          <w:rFonts w:ascii="Times New Roman" w:hAnsi="Times New Roman" w:cs="Times New Roman"/>
          <w:sz w:val="24"/>
          <w:szCs w:val="26"/>
        </w:rPr>
        <w:t xml:space="preserve"> prior to the</w:t>
      </w:r>
      <w:r w:rsidR="004A44AB">
        <w:rPr>
          <w:rFonts w:ascii="Times New Roman" w:hAnsi="Times New Roman" w:cs="Times New Roman"/>
          <w:sz w:val="24"/>
          <w:szCs w:val="26"/>
        </w:rPr>
        <w:t xml:space="preserve"> break-down of the studio system</w:t>
      </w:r>
      <w:r w:rsidR="00D46F0C">
        <w:rPr>
          <w:rFonts w:ascii="Times New Roman" w:hAnsi="Times New Roman" w:cs="Times New Roman"/>
          <w:sz w:val="24"/>
          <w:szCs w:val="26"/>
        </w:rPr>
        <w:t xml:space="preserve"> </w:t>
      </w:r>
      <w:r w:rsidR="004A44AB">
        <w:rPr>
          <w:rFonts w:ascii="Times New Roman" w:hAnsi="Times New Roman" w:cs="Times New Roman"/>
          <w:sz w:val="24"/>
          <w:szCs w:val="26"/>
        </w:rPr>
        <w:t>and its dominant ideology of filmmaking by the 1960s,</w:t>
      </w:r>
      <w:r w:rsidR="00D46F0C">
        <w:rPr>
          <w:rFonts w:ascii="Times New Roman" w:hAnsi="Times New Roman" w:cs="Times New Roman"/>
          <w:sz w:val="24"/>
          <w:szCs w:val="26"/>
        </w:rPr>
        <w:t xml:space="preserve"> and </w:t>
      </w:r>
      <w:r w:rsidR="004A44AB">
        <w:rPr>
          <w:rFonts w:ascii="Times New Roman" w:hAnsi="Times New Roman" w:cs="Times New Roman"/>
          <w:sz w:val="24"/>
          <w:szCs w:val="26"/>
        </w:rPr>
        <w:t xml:space="preserve">medieval films </w:t>
      </w:r>
      <w:r w:rsidR="00D46F0C">
        <w:rPr>
          <w:rFonts w:ascii="Times New Roman" w:hAnsi="Times New Roman" w:cs="Times New Roman"/>
          <w:sz w:val="24"/>
          <w:szCs w:val="26"/>
        </w:rPr>
        <w:t>that exist on the peripheries of the system</w:t>
      </w:r>
      <w:r w:rsidR="004A44AB">
        <w:rPr>
          <w:rFonts w:ascii="Times New Roman" w:hAnsi="Times New Roman" w:cs="Times New Roman"/>
          <w:sz w:val="24"/>
          <w:szCs w:val="26"/>
        </w:rPr>
        <w:t xml:space="preserve"> and seek to counteract it</w:t>
      </w:r>
      <w:r w:rsidR="00D46F0C">
        <w:rPr>
          <w:rFonts w:ascii="Times New Roman" w:hAnsi="Times New Roman" w:cs="Times New Roman"/>
          <w:sz w:val="24"/>
          <w:szCs w:val="26"/>
        </w:rPr>
        <w:t xml:space="preserve">, as she suggested </w:t>
      </w:r>
      <w:r w:rsidR="004A44AB">
        <w:rPr>
          <w:rFonts w:ascii="Times New Roman" w:hAnsi="Times New Roman" w:cs="Times New Roman"/>
          <w:sz w:val="24"/>
          <w:szCs w:val="26"/>
        </w:rPr>
        <w:t xml:space="preserve">with Romero’s </w:t>
      </w:r>
      <w:r w:rsidR="004A44AB">
        <w:rPr>
          <w:rFonts w:ascii="Times New Roman" w:hAnsi="Times New Roman" w:cs="Times New Roman"/>
          <w:i/>
          <w:sz w:val="24"/>
          <w:szCs w:val="26"/>
        </w:rPr>
        <w:t xml:space="preserve">Knightriders </w:t>
      </w:r>
      <w:r w:rsidR="009102A0">
        <w:rPr>
          <w:rFonts w:ascii="Times New Roman" w:hAnsi="Times New Roman" w:cs="Times New Roman"/>
          <w:sz w:val="24"/>
          <w:szCs w:val="26"/>
        </w:rPr>
        <w:t xml:space="preserve">and its </w:t>
      </w:r>
      <w:r w:rsidR="004A44AB">
        <w:rPr>
          <w:rFonts w:ascii="Times New Roman" w:hAnsi="Times New Roman" w:cs="Times New Roman"/>
          <w:sz w:val="24"/>
          <w:szCs w:val="26"/>
        </w:rPr>
        <w:t>alternate socio-political narrative</w:t>
      </w:r>
      <w:r w:rsidR="00D46F0C">
        <w:rPr>
          <w:rFonts w:ascii="Times New Roman" w:hAnsi="Times New Roman" w:cs="Times New Roman"/>
          <w:sz w:val="24"/>
          <w:szCs w:val="26"/>
        </w:rPr>
        <w:t xml:space="preserve">. It may well be the case that a film such as </w:t>
      </w:r>
      <w:r w:rsidR="00D46F0C">
        <w:rPr>
          <w:rFonts w:ascii="Times New Roman" w:hAnsi="Times New Roman" w:cs="Times New Roman"/>
          <w:i/>
          <w:sz w:val="24"/>
          <w:szCs w:val="26"/>
        </w:rPr>
        <w:t xml:space="preserve">Monty Python and the Holy Grail </w:t>
      </w:r>
      <w:r w:rsidR="004A44AB">
        <w:rPr>
          <w:rFonts w:ascii="Times New Roman" w:hAnsi="Times New Roman" w:cs="Times New Roman"/>
          <w:sz w:val="24"/>
          <w:szCs w:val="26"/>
        </w:rPr>
        <w:t>operates</w:t>
      </w:r>
      <w:r w:rsidR="00D46F0C">
        <w:rPr>
          <w:rFonts w:ascii="Times New Roman" w:hAnsi="Times New Roman" w:cs="Times New Roman"/>
          <w:sz w:val="24"/>
          <w:szCs w:val="26"/>
        </w:rPr>
        <w:t xml:space="preserve"> within </w:t>
      </w:r>
      <w:r w:rsidR="004A44AB">
        <w:rPr>
          <w:rFonts w:ascii="Times New Roman" w:hAnsi="Times New Roman" w:cs="Times New Roman"/>
          <w:sz w:val="24"/>
          <w:szCs w:val="26"/>
        </w:rPr>
        <w:t>the same category as a film like Romero’s</w:t>
      </w:r>
      <w:r w:rsidR="00D46F0C">
        <w:rPr>
          <w:rFonts w:ascii="Times New Roman" w:hAnsi="Times New Roman" w:cs="Times New Roman"/>
          <w:sz w:val="24"/>
          <w:szCs w:val="26"/>
        </w:rPr>
        <w:t xml:space="preserve">: as Eric </w:t>
      </w:r>
      <w:r w:rsidR="004A44AB">
        <w:rPr>
          <w:rFonts w:ascii="Times New Roman" w:hAnsi="Times New Roman" w:cs="Times New Roman"/>
          <w:sz w:val="24"/>
          <w:szCs w:val="26"/>
        </w:rPr>
        <w:t xml:space="preserve">Idle is on the record as saying, the band Pink Floyd </w:t>
      </w:r>
      <w:r w:rsidR="002E699F">
        <w:rPr>
          <w:rFonts w:ascii="Times New Roman" w:hAnsi="Times New Roman" w:cs="Times New Roman"/>
          <w:sz w:val="24"/>
          <w:szCs w:val="26"/>
        </w:rPr>
        <w:t>co-</w:t>
      </w:r>
      <w:r w:rsidR="004A44AB">
        <w:rPr>
          <w:rFonts w:ascii="Times New Roman" w:hAnsi="Times New Roman" w:cs="Times New Roman"/>
          <w:sz w:val="24"/>
          <w:szCs w:val="26"/>
        </w:rPr>
        <w:t>financed the</w:t>
      </w:r>
      <w:r w:rsidR="00642548">
        <w:rPr>
          <w:rFonts w:ascii="Times New Roman" w:hAnsi="Times New Roman" w:cs="Times New Roman"/>
          <w:sz w:val="24"/>
          <w:szCs w:val="26"/>
        </w:rPr>
        <w:t xml:space="preserve"> Monty Python</w:t>
      </w:r>
      <w:r w:rsidR="004A44AB">
        <w:rPr>
          <w:rFonts w:ascii="Times New Roman" w:hAnsi="Times New Roman" w:cs="Times New Roman"/>
          <w:sz w:val="24"/>
          <w:szCs w:val="26"/>
        </w:rPr>
        <w:t xml:space="preserve"> film because Hollywood studios were reticent to back it.</w:t>
      </w:r>
      <w:r w:rsidR="004A44AB">
        <w:rPr>
          <w:rStyle w:val="FootnoteReference"/>
          <w:rFonts w:ascii="Times New Roman" w:hAnsi="Times New Roman" w:cs="Times New Roman"/>
          <w:sz w:val="24"/>
          <w:szCs w:val="26"/>
        </w:rPr>
        <w:footnoteReference w:id="39"/>
      </w:r>
    </w:p>
    <w:p w:rsidR="00C569D0" w:rsidRDefault="00E479DB" w:rsidP="00DA3377">
      <w:pPr>
        <w:spacing w:after="0" w:line="480" w:lineRule="auto"/>
        <w:ind w:firstLine="720"/>
        <w:jc w:val="both"/>
        <w:rPr>
          <w:rFonts w:ascii="Times New Roman" w:hAnsi="Times New Roman" w:cs="Times New Roman"/>
          <w:sz w:val="24"/>
          <w:szCs w:val="26"/>
        </w:rPr>
      </w:pPr>
      <w:r>
        <w:rPr>
          <w:rFonts w:ascii="Times New Roman" w:hAnsi="Times New Roman" w:cs="Times New Roman"/>
          <w:sz w:val="24"/>
          <w:szCs w:val="26"/>
        </w:rPr>
        <w:t>Prior to</w:t>
      </w:r>
      <w:r w:rsidR="002A0A9B">
        <w:rPr>
          <w:rFonts w:ascii="Times New Roman" w:hAnsi="Times New Roman" w:cs="Times New Roman"/>
          <w:sz w:val="24"/>
          <w:szCs w:val="26"/>
        </w:rPr>
        <w:t xml:space="preserve"> Aronstein’s publication, </w:t>
      </w:r>
      <w:r w:rsidR="005A0343">
        <w:rPr>
          <w:rFonts w:ascii="Times New Roman" w:hAnsi="Times New Roman" w:cs="Times New Roman"/>
          <w:sz w:val="24"/>
          <w:szCs w:val="26"/>
        </w:rPr>
        <w:t xml:space="preserve">Robin </w:t>
      </w:r>
      <w:r w:rsidR="00490D7A">
        <w:rPr>
          <w:rFonts w:ascii="Times New Roman" w:hAnsi="Times New Roman" w:cs="Times New Roman"/>
          <w:sz w:val="24"/>
          <w:szCs w:val="26"/>
        </w:rPr>
        <w:t>Blaetz</w:t>
      </w:r>
      <w:r w:rsidR="002A0A9B">
        <w:rPr>
          <w:rFonts w:ascii="Times New Roman" w:hAnsi="Times New Roman" w:cs="Times New Roman"/>
          <w:sz w:val="24"/>
          <w:szCs w:val="26"/>
        </w:rPr>
        <w:t xml:space="preserve"> adopted</w:t>
      </w:r>
      <w:r w:rsidR="005A0343">
        <w:rPr>
          <w:rFonts w:ascii="Times New Roman" w:hAnsi="Times New Roman" w:cs="Times New Roman"/>
          <w:sz w:val="24"/>
          <w:szCs w:val="26"/>
        </w:rPr>
        <w:t xml:space="preserve"> </w:t>
      </w:r>
      <w:r w:rsidR="002A0A9B">
        <w:rPr>
          <w:rFonts w:ascii="Times New Roman" w:hAnsi="Times New Roman" w:cs="Times New Roman"/>
          <w:sz w:val="24"/>
          <w:szCs w:val="26"/>
        </w:rPr>
        <w:t xml:space="preserve">a similar methodological approach </w:t>
      </w:r>
      <w:r w:rsidR="00436D23">
        <w:rPr>
          <w:rFonts w:ascii="Times New Roman" w:hAnsi="Times New Roman" w:cs="Times New Roman"/>
          <w:sz w:val="24"/>
          <w:szCs w:val="26"/>
        </w:rPr>
        <w:t>in relation to Hollywood</w:t>
      </w:r>
      <w:r w:rsidR="005A0343">
        <w:rPr>
          <w:rFonts w:ascii="Times New Roman" w:hAnsi="Times New Roman" w:cs="Times New Roman"/>
          <w:sz w:val="24"/>
          <w:szCs w:val="26"/>
        </w:rPr>
        <w:t xml:space="preserve"> adaptations of Joan of Arc</w:t>
      </w:r>
      <w:r w:rsidR="00490D7A">
        <w:rPr>
          <w:rFonts w:ascii="Times New Roman" w:hAnsi="Times New Roman" w:cs="Times New Roman"/>
          <w:sz w:val="24"/>
          <w:szCs w:val="26"/>
        </w:rPr>
        <w:t>.</w:t>
      </w:r>
      <w:r w:rsidR="00F658A7">
        <w:rPr>
          <w:rStyle w:val="FootnoteReference"/>
          <w:rFonts w:ascii="Times New Roman" w:hAnsi="Times New Roman" w:cs="Times New Roman"/>
          <w:sz w:val="24"/>
          <w:szCs w:val="26"/>
        </w:rPr>
        <w:footnoteReference w:id="40"/>
      </w:r>
      <w:r w:rsidR="00436D23">
        <w:rPr>
          <w:rFonts w:ascii="Times New Roman" w:hAnsi="Times New Roman" w:cs="Times New Roman"/>
          <w:sz w:val="24"/>
          <w:szCs w:val="26"/>
        </w:rPr>
        <w:t xml:space="preserve"> With a focus on how the cinema’s Joan(s) came to allegorise the role of women in American society during their moments of production, Blaetz argues that filmmakers reconstructed a mythic Joan of Arc </w:t>
      </w:r>
      <w:r w:rsidR="00436D23" w:rsidRPr="00436D23">
        <w:rPr>
          <w:rFonts w:ascii="Times New Roman" w:hAnsi="Times New Roman" w:cs="Times New Roman"/>
          <w:sz w:val="24"/>
          <w:szCs w:val="26"/>
        </w:rPr>
        <w:t>during the</w:t>
      </w:r>
      <w:r w:rsidR="00436D23">
        <w:rPr>
          <w:rFonts w:ascii="Times New Roman" w:hAnsi="Times New Roman" w:cs="Times New Roman"/>
          <w:sz w:val="24"/>
          <w:szCs w:val="26"/>
        </w:rPr>
        <w:t xml:space="preserve"> First World War to cast a </w:t>
      </w:r>
      <w:r w:rsidR="0040287C">
        <w:rPr>
          <w:rFonts w:ascii="Times New Roman" w:hAnsi="Times New Roman" w:cs="Times New Roman"/>
          <w:sz w:val="24"/>
          <w:szCs w:val="26"/>
        </w:rPr>
        <w:t xml:space="preserve">romantic </w:t>
      </w:r>
      <w:r w:rsidR="00436D23">
        <w:rPr>
          <w:rFonts w:ascii="Times New Roman" w:hAnsi="Times New Roman" w:cs="Times New Roman"/>
          <w:sz w:val="24"/>
          <w:szCs w:val="26"/>
        </w:rPr>
        <w:t>medi</w:t>
      </w:r>
      <w:r w:rsidR="00436D23" w:rsidRPr="00436D23">
        <w:rPr>
          <w:rFonts w:ascii="Times New Roman" w:hAnsi="Times New Roman" w:cs="Times New Roman"/>
          <w:sz w:val="24"/>
          <w:szCs w:val="26"/>
        </w:rPr>
        <w:t xml:space="preserve">eval </w:t>
      </w:r>
      <w:r w:rsidR="0040287C">
        <w:rPr>
          <w:rFonts w:ascii="Times New Roman" w:hAnsi="Times New Roman" w:cs="Times New Roman"/>
          <w:sz w:val="24"/>
          <w:szCs w:val="26"/>
        </w:rPr>
        <w:t>gloss</w:t>
      </w:r>
      <w:r w:rsidR="00436D23">
        <w:rPr>
          <w:rFonts w:ascii="Times New Roman" w:hAnsi="Times New Roman" w:cs="Times New Roman"/>
          <w:sz w:val="24"/>
          <w:szCs w:val="26"/>
        </w:rPr>
        <w:t xml:space="preserve"> ov</w:t>
      </w:r>
      <w:r w:rsidR="00BF6488">
        <w:rPr>
          <w:rFonts w:ascii="Times New Roman" w:hAnsi="Times New Roman" w:cs="Times New Roman"/>
          <w:sz w:val="24"/>
          <w:szCs w:val="26"/>
        </w:rPr>
        <w:t>er an unpopular war and make their pro-interventionist polemics more palatable to sceptical American audiences. For Blaetz, s</w:t>
      </w:r>
      <w:r w:rsidR="00436D23">
        <w:rPr>
          <w:rFonts w:ascii="Times New Roman" w:hAnsi="Times New Roman" w:cs="Times New Roman"/>
          <w:sz w:val="24"/>
          <w:szCs w:val="26"/>
        </w:rPr>
        <w:t>he re</w:t>
      </w:r>
      <w:r w:rsidR="00436D23" w:rsidRPr="00436D23">
        <w:rPr>
          <w:rFonts w:ascii="Times New Roman" w:hAnsi="Times New Roman" w:cs="Times New Roman"/>
          <w:sz w:val="24"/>
          <w:szCs w:val="26"/>
        </w:rPr>
        <w:t xml:space="preserve">appeared after the Second World War to encourage women to abandon their wartime jobs and return to </w:t>
      </w:r>
      <w:r w:rsidR="00436D23">
        <w:rPr>
          <w:rFonts w:ascii="Times New Roman" w:hAnsi="Times New Roman" w:cs="Times New Roman"/>
          <w:sz w:val="24"/>
          <w:szCs w:val="26"/>
        </w:rPr>
        <w:t xml:space="preserve">domestic servitude in </w:t>
      </w:r>
      <w:r w:rsidR="00436D23" w:rsidRPr="00436D23">
        <w:rPr>
          <w:rFonts w:ascii="Times New Roman" w:hAnsi="Times New Roman" w:cs="Times New Roman"/>
          <w:sz w:val="24"/>
          <w:szCs w:val="26"/>
        </w:rPr>
        <w:t>the home. </w:t>
      </w:r>
      <w:r w:rsidR="00E164FB">
        <w:rPr>
          <w:rFonts w:ascii="Times New Roman" w:hAnsi="Times New Roman" w:cs="Times New Roman"/>
          <w:sz w:val="24"/>
          <w:szCs w:val="26"/>
        </w:rPr>
        <w:t>The respective</w:t>
      </w:r>
      <w:r w:rsidR="00062F96">
        <w:rPr>
          <w:rFonts w:ascii="Times New Roman" w:hAnsi="Times New Roman" w:cs="Times New Roman"/>
          <w:sz w:val="24"/>
          <w:szCs w:val="26"/>
        </w:rPr>
        <w:t xml:space="preserve"> studies </w:t>
      </w:r>
      <w:r w:rsidR="00E164FB">
        <w:rPr>
          <w:rFonts w:ascii="Times New Roman" w:hAnsi="Times New Roman" w:cs="Times New Roman"/>
          <w:sz w:val="24"/>
          <w:szCs w:val="26"/>
        </w:rPr>
        <w:t xml:space="preserve">of Lupack and Tepa Lupack, Aronstein, and Blaetz </w:t>
      </w:r>
      <w:r w:rsidR="00062F96">
        <w:rPr>
          <w:rFonts w:ascii="Times New Roman" w:hAnsi="Times New Roman" w:cs="Times New Roman"/>
          <w:sz w:val="24"/>
          <w:szCs w:val="26"/>
        </w:rPr>
        <w:t>validate</w:t>
      </w:r>
      <w:r w:rsidR="0083520A">
        <w:rPr>
          <w:rFonts w:ascii="Times New Roman" w:hAnsi="Times New Roman" w:cs="Times New Roman"/>
          <w:sz w:val="24"/>
          <w:szCs w:val="26"/>
        </w:rPr>
        <w:t xml:space="preserve"> the method that I referred to earlier as </w:t>
      </w:r>
      <w:r w:rsidR="00D558A0">
        <w:rPr>
          <w:rFonts w:ascii="Times New Roman" w:hAnsi="Times New Roman" w:cs="Times New Roman"/>
          <w:sz w:val="24"/>
          <w:szCs w:val="26"/>
        </w:rPr>
        <w:t>historicist poetics.</w:t>
      </w:r>
      <w:r w:rsidR="00074EF5">
        <w:rPr>
          <w:rFonts w:ascii="Times New Roman" w:hAnsi="Times New Roman" w:cs="Times New Roman"/>
          <w:sz w:val="24"/>
          <w:szCs w:val="26"/>
        </w:rPr>
        <w:t xml:space="preserve"> They read contextual socio-political value in formal features of the film text, including the visual language of costume and </w:t>
      </w:r>
      <w:r w:rsidR="00074EF5">
        <w:rPr>
          <w:rFonts w:ascii="Times New Roman" w:hAnsi="Times New Roman" w:cs="Times New Roman"/>
          <w:i/>
          <w:sz w:val="24"/>
          <w:szCs w:val="26"/>
        </w:rPr>
        <w:t>mise-en-scène</w:t>
      </w:r>
      <w:r w:rsidR="00C12223">
        <w:rPr>
          <w:rFonts w:ascii="Times New Roman" w:hAnsi="Times New Roman" w:cs="Times New Roman"/>
          <w:sz w:val="24"/>
          <w:szCs w:val="26"/>
        </w:rPr>
        <w:t>,</w:t>
      </w:r>
      <w:r w:rsidR="00074EF5">
        <w:rPr>
          <w:rFonts w:ascii="Times New Roman" w:hAnsi="Times New Roman" w:cs="Times New Roman"/>
          <w:sz w:val="24"/>
          <w:szCs w:val="26"/>
        </w:rPr>
        <w:t xml:space="preserve"> as well as narrative components such as theme and characterisation.</w:t>
      </w:r>
      <w:r w:rsidR="008023CE">
        <w:rPr>
          <w:rFonts w:ascii="Times New Roman" w:hAnsi="Times New Roman" w:cs="Times New Roman"/>
          <w:sz w:val="24"/>
          <w:szCs w:val="26"/>
        </w:rPr>
        <w:t xml:space="preserve"> However, I have also suggested</w:t>
      </w:r>
      <w:r w:rsidR="005F78D3">
        <w:rPr>
          <w:rFonts w:ascii="Times New Roman" w:hAnsi="Times New Roman" w:cs="Times New Roman"/>
          <w:sz w:val="24"/>
          <w:szCs w:val="26"/>
        </w:rPr>
        <w:t xml:space="preserve"> </w:t>
      </w:r>
      <w:r w:rsidR="008023CE">
        <w:rPr>
          <w:rFonts w:ascii="Times New Roman" w:hAnsi="Times New Roman" w:cs="Times New Roman"/>
          <w:sz w:val="24"/>
          <w:szCs w:val="26"/>
        </w:rPr>
        <w:t>an avenue</w:t>
      </w:r>
      <w:r w:rsidR="00E164FB">
        <w:rPr>
          <w:rFonts w:ascii="Times New Roman" w:hAnsi="Times New Roman" w:cs="Times New Roman"/>
          <w:sz w:val="24"/>
          <w:szCs w:val="26"/>
        </w:rPr>
        <w:t xml:space="preserve"> for </w:t>
      </w:r>
      <w:r w:rsidR="005F78D3">
        <w:rPr>
          <w:rFonts w:ascii="Times New Roman" w:hAnsi="Times New Roman" w:cs="Times New Roman"/>
          <w:sz w:val="24"/>
          <w:szCs w:val="26"/>
        </w:rPr>
        <w:t xml:space="preserve">further </w:t>
      </w:r>
      <w:r w:rsidR="008023CE">
        <w:rPr>
          <w:rFonts w:ascii="Times New Roman" w:hAnsi="Times New Roman" w:cs="Times New Roman"/>
          <w:sz w:val="24"/>
          <w:szCs w:val="26"/>
        </w:rPr>
        <w:t>research that is</w:t>
      </w:r>
      <w:r w:rsidR="00E164FB">
        <w:rPr>
          <w:rFonts w:ascii="Times New Roman" w:hAnsi="Times New Roman" w:cs="Times New Roman"/>
          <w:sz w:val="24"/>
          <w:szCs w:val="26"/>
        </w:rPr>
        <w:t xml:space="preserve"> less solely reliant on the application of </w:t>
      </w:r>
      <w:r w:rsidR="008023CE">
        <w:rPr>
          <w:rFonts w:ascii="Times New Roman" w:hAnsi="Times New Roman" w:cs="Times New Roman"/>
          <w:sz w:val="24"/>
          <w:szCs w:val="26"/>
        </w:rPr>
        <w:t>singular contextual narratives to readings of representation</w:t>
      </w:r>
      <w:r w:rsidR="00D53342">
        <w:rPr>
          <w:rFonts w:ascii="Times New Roman" w:hAnsi="Times New Roman" w:cs="Times New Roman"/>
          <w:sz w:val="24"/>
          <w:szCs w:val="26"/>
        </w:rPr>
        <w:t xml:space="preserve">. Although this thesis will consider the influence of political circumstances upon interpretation of the films studied, it will do so in concert with analysis of the </w:t>
      </w:r>
      <w:r w:rsidR="00E164FB">
        <w:rPr>
          <w:rFonts w:ascii="Times New Roman" w:hAnsi="Times New Roman" w:cs="Times New Roman"/>
          <w:sz w:val="24"/>
          <w:szCs w:val="26"/>
        </w:rPr>
        <w:t>meaning</w:t>
      </w:r>
      <w:r w:rsidR="00D53342">
        <w:rPr>
          <w:rFonts w:ascii="Times New Roman" w:hAnsi="Times New Roman" w:cs="Times New Roman"/>
          <w:sz w:val="24"/>
          <w:szCs w:val="26"/>
        </w:rPr>
        <w:t>s engendered by the institution-specific</w:t>
      </w:r>
      <w:r w:rsidR="00E164FB">
        <w:rPr>
          <w:rFonts w:ascii="Times New Roman" w:hAnsi="Times New Roman" w:cs="Times New Roman"/>
          <w:sz w:val="24"/>
          <w:szCs w:val="26"/>
        </w:rPr>
        <w:t xml:space="preserve"> </w:t>
      </w:r>
      <w:r w:rsidR="00D53342">
        <w:rPr>
          <w:rFonts w:ascii="Times New Roman" w:hAnsi="Times New Roman" w:cs="Times New Roman"/>
          <w:sz w:val="24"/>
          <w:szCs w:val="26"/>
        </w:rPr>
        <w:t>components of Hollywood’s ideological apparatus, those of cinematic genre and the star image.</w:t>
      </w:r>
      <w:r w:rsidR="00D46F0C">
        <w:rPr>
          <w:rFonts w:ascii="Times New Roman" w:hAnsi="Times New Roman" w:cs="Times New Roman"/>
          <w:sz w:val="24"/>
          <w:szCs w:val="26"/>
        </w:rPr>
        <w:t xml:space="preserve"> </w:t>
      </w:r>
      <w:r w:rsidR="00E164FB">
        <w:rPr>
          <w:rFonts w:ascii="Times New Roman" w:hAnsi="Times New Roman" w:cs="Times New Roman"/>
          <w:sz w:val="24"/>
          <w:szCs w:val="26"/>
        </w:rPr>
        <w:t xml:space="preserve"> </w:t>
      </w:r>
    </w:p>
    <w:p w:rsidR="00263830" w:rsidRPr="00074EF5" w:rsidRDefault="00263830" w:rsidP="00DA3377">
      <w:pPr>
        <w:spacing w:after="0" w:line="480" w:lineRule="auto"/>
        <w:ind w:firstLine="720"/>
        <w:jc w:val="both"/>
        <w:rPr>
          <w:rFonts w:ascii="Times New Roman" w:hAnsi="Times New Roman" w:cs="Times New Roman"/>
          <w:sz w:val="24"/>
          <w:szCs w:val="26"/>
        </w:rPr>
      </w:pPr>
    </w:p>
    <w:p w:rsidR="00C569D0" w:rsidRPr="00C569D0" w:rsidRDefault="00C569D0" w:rsidP="00C569D0">
      <w:pPr>
        <w:spacing w:after="120" w:line="480" w:lineRule="auto"/>
        <w:jc w:val="both"/>
        <w:rPr>
          <w:rFonts w:ascii="Times New Roman" w:hAnsi="Times New Roman" w:cs="Times New Roman"/>
          <w:b/>
          <w:sz w:val="24"/>
          <w:szCs w:val="26"/>
        </w:rPr>
      </w:pPr>
      <w:r w:rsidRPr="00C569D0">
        <w:rPr>
          <w:rFonts w:ascii="Times New Roman" w:hAnsi="Times New Roman" w:cs="Times New Roman"/>
          <w:b/>
          <w:sz w:val="24"/>
          <w:szCs w:val="26"/>
        </w:rPr>
        <w:t>Deconstruction</w:t>
      </w:r>
      <w:r w:rsidR="0063482F">
        <w:rPr>
          <w:rFonts w:ascii="Times New Roman" w:hAnsi="Times New Roman" w:cs="Times New Roman"/>
          <w:b/>
          <w:sz w:val="24"/>
          <w:szCs w:val="26"/>
        </w:rPr>
        <w:t>: Readerly Revisions</w:t>
      </w:r>
    </w:p>
    <w:p w:rsidR="008D3F74" w:rsidRDefault="00BF445C" w:rsidP="00C569D0">
      <w:pPr>
        <w:spacing w:line="480" w:lineRule="auto"/>
        <w:jc w:val="both"/>
        <w:rPr>
          <w:rFonts w:ascii="Times New Roman" w:hAnsi="Times New Roman" w:cs="Times New Roman"/>
          <w:sz w:val="24"/>
          <w:szCs w:val="26"/>
        </w:rPr>
      </w:pPr>
      <w:r>
        <w:rPr>
          <w:rFonts w:ascii="Times New Roman" w:hAnsi="Times New Roman" w:cs="Times New Roman"/>
          <w:sz w:val="24"/>
          <w:szCs w:val="26"/>
        </w:rPr>
        <w:t>As I proposed at the beginning of this chap</w:t>
      </w:r>
      <w:r w:rsidR="0071294E">
        <w:rPr>
          <w:rFonts w:ascii="Times New Roman" w:hAnsi="Times New Roman" w:cs="Times New Roman"/>
          <w:sz w:val="24"/>
          <w:szCs w:val="26"/>
        </w:rPr>
        <w:t>ter, not all commentators on</w:t>
      </w:r>
      <w:r>
        <w:rPr>
          <w:rFonts w:ascii="Times New Roman" w:hAnsi="Times New Roman" w:cs="Times New Roman"/>
          <w:sz w:val="24"/>
          <w:szCs w:val="26"/>
        </w:rPr>
        <w:t xml:space="preserve"> med</w:t>
      </w:r>
      <w:r w:rsidR="005C28C6">
        <w:rPr>
          <w:rFonts w:ascii="Times New Roman" w:hAnsi="Times New Roman" w:cs="Times New Roman"/>
          <w:sz w:val="24"/>
          <w:szCs w:val="26"/>
        </w:rPr>
        <w:t>ieval film are concerned with re</w:t>
      </w:r>
      <w:r>
        <w:rPr>
          <w:rFonts w:ascii="Times New Roman" w:hAnsi="Times New Roman" w:cs="Times New Roman"/>
          <w:sz w:val="24"/>
          <w:szCs w:val="26"/>
        </w:rPr>
        <w:t>co</w:t>
      </w:r>
      <w:r w:rsidR="005C28C6">
        <w:rPr>
          <w:rFonts w:ascii="Times New Roman" w:hAnsi="Times New Roman" w:cs="Times New Roman"/>
          <w:sz w:val="24"/>
          <w:szCs w:val="26"/>
        </w:rPr>
        <w:t xml:space="preserve">nstructing narratives about the objects of study according to their understandings of the historical Middle Ages or the cultural histories that contextualised the films. </w:t>
      </w:r>
      <w:r w:rsidR="00975AD9">
        <w:rPr>
          <w:rFonts w:ascii="Times New Roman" w:hAnsi="Times New Roman" w:cs="Times New Roman"/>
          <w:sz w:val="24"/>
          <w:szCs w:val="26"/>
        </w:rPr>
        <w:t>If, as D</w:t>
      </w:r>
      <w:r w:rsidR="003E025B">
        <w:rPr>
          <w:rFonts w:ascii="Times New Roman" w:hAnsi="Times New Roman" w:cs="Times New Roman"/>
          <w:sz w:val="24"/>
          <w:szCs w:val="26"/>
        </w:rPr>
        <w:t>avid Williams (quoting Marcel O</w:t>
      </w:r>
      <w:r w:rsidR="00F87273">
        <w:rPr>
          <w:rFonts w:ascii="Times New Roman" w:hAnsi="Times New Roman" w:cs="Times New Roman"/>
          <w:sz w:val="24"/>
          <w:szCs w:val="26"/>
        </w:rPr>
        <w:t>ms) has suggested,</w:t>
      </w:r>
      <w:r w:rsidR="00975AD9">
        <w:rPr>
          <w:rFonts w:ascii="Times New Roman" w:hAnsi="Times New Roman" w:cs="Times New Roman"/>
          <w:sz w:val="24"/>
          <w:szCs w:val="26"/>
        </w:rPr>
        <w:t xml:space="preserve"> </w:t>
      </w:r>
      <w:r w:rsidR="007466FD">
        <w:rPr>
          <w:rFonts w:ascii="Times New Roman" w:hAnsi="Times New Roman" w:cs="Times New Roman"/>
          <w:sz w:val="24"/>
          <w:szCs w:val="26"/>
        </w:rPr>
        <w:t xml:space="preserve">an imagery perpetuated by </w:t>
      </w:r>
      <w:r w:rsidR="00975AD9">
        <w:rPr>
          <w:rFonts w:ascii="Times New Roman" w:hAnsi="Times New Roman" w:cs="Times New Roman"/>
          <w:sz w:val="24"/>
          <w:szCs w:val="26"/>
        </w:rPr>
        <w:t xml:space="preserve">Hollywood </w:t>
      </w:r>
      <w:r w:rsidR="007466FD">
        <w:rPr>
          <w:rFonts w:ascii="Times New Roman" w:hAnsi="Times New Roman" w:cs="Times New Roman"/>
          <w:sz w:val="24"/>
          <w:szCs w:val="26"/>
        </w:rPr>
        <w:t xml:space="preserve">cinema </w:t>
      </w:r>
      <w:r w:rsidR="00975AD9">
        <w:rPr>
          <w:rFonts w:ascii="Times New Roman" w:hAnsi="Times New Roman" w:cs="Times New Roman"/>
          <w:sz w:val="24"/>
          <w:szCs w:val="26"/>
        </w:rPr>
        <w:t>dominates</w:t>
      </w:r>
      <w:r w:rsidR="007466FD">
        <w:rPr>
          <w:rFonts w:ascii="Times New Roman" w:hAnsi="Times New Roman" w:cs="Times New Roman"/>
          <w:sz w:val="24"/>
          <w:szCs w:val="26"/>
        </w:rPr>
        <w:t xml:space="preserve"> visions of the Middle Ages in the </w:t>
      </w:r>
      <w:r w:rsidR="0071294E">
        <w:rPr>
          <w:rFonts w:ascii="Times New Roman" w:hAnsi="Times New Roman" w:cs="Times New Roman"/>
          <w:sz w:val="24"/>
          <w:szCs w:val="26"/>
        </w:rPr>
        <w:t xml:space="preserve">Western </w:t>
      </w:r>
      <w:r w:rsidR="007466FD">
        <w:rPr>
          <w:rFonts w:ascii="Times New Roman" w:hAnsi="Times New Roman" w:cs="Times New Roman"/>
          <w:sz w:val="24"/>
          <w:szCs w:val="26"/>
        </w:rPr>
        <w:t>imagination</w:t>
      </w:r>
      <w:r w:rsidR="00975AD9">
        <w:rPr>
          <w:rFonts w:ascii="Times New Roman" w:hAnsi="Times New Roman" w:cs="Times New Roman"/>
          <w:sz w:val="24"/>
          <w:szCs w:val="26"/>
        </w:rPr>
        <w:t>, then p</w:t>
      </w:r>
      <w:r w:rsidR="00EE3212">
        <w:rPr>
          <w:rFonts w:ascii="Times New Roman" w:hAnsi="Times New Roman" w:cs="Times New Roman"/>
          <w:sz w:val="24"/>
          <w:szCs w:val="26"/>
        </w:rPr>
        <w:t>roponents of a deconstructionist approach have demonstrated</w:t>
      </w:r>
      <w:r w:rsidR="005C28C6">
        <w:rPr>
          <w:rFonts w:ascii="Times New Roman" w:hAnsi="Times New Roman" w:cs="Times New Roman"/>
          <w:sz w:val="24"/>
          <w:szCs w:val="26"/>
        </w:rPr>
        <w:t xml:space="preserve"> the capacity of medieval films</w:t>
      </w:r>
      <w:r w:rsidR="00975AD9">
        <w:rPr>
          <w:rFonts w:ascii="Times New Roman" w:hAnsi="Times New Roman" w:cs="Times New Roman"/>
          <w:sz w:val="24"/>
          <w:szCs w:val="26"/>
        </w:rPr>
        <w:t xml:space="preserve"> to challenge and subvert established narrative conventions and representational paradigms. Advan</w:t>
      </w:r>
      <w:r w:rsidR="00A01F2F">
        <w:rPr>
          <w:rFonts w:ascii="Times New Roman" w:hAnsi="Times New Roman" w:cs="Times New Roman"/>
          <w:sz w:val="24"/>
          <w:szCs w:val="26"/>
        </w:rPr>
        <w:t>cing that</w:t>
      </w:r>
      <w:r w:rsidR="00EE3212">
        <w:rPr>
          <w:rFonts w:ascii="Times New Roman" w:hAnsi="Times New Roman" w:cs="Times New Roman"/>
          <w:sz w:val="24"/>
          <w:szCs w:val="26"/>
        </w:rPr>
        <w:t xml:space="preserve"> argument is a key objective of Anke Bernau and Bettina Bildhauer’s edited collection </w:t>
      </w:r>
      <w:r w:rsidR="00EE3212">
        <w:rPr>
          <w:rFonts w:ascii="Times New Roman" w:hAnsi="Times New Roman" w:cs="Times New Roman"/>
          <w:i/>
          <w:sz w:val="24"/>
          <w:szCs w:val="26"/>
        </w:rPr>
        <w:t>Medieval Film</w:t>
      </w:r>
      <w:r w:rsidR="00EE3212">
        <w:rPr>
          <w:rFonts w:ascii="Times New Roman" w:hAnsi="Times New Roman" w:cs="Times New Roman"/>
          <w:sz w:val="24"/>
          <w:szCs w:val="26"/>
        </w:rPr>
        <w:t>.</w:t>
      </w:r>
      <w:r w:rsidR="00A01F2F">
        <w:rPr>
          <w:rStyle w:val="FootnoteReference"/>
          <w:rFonts w:ascii="Times New Roman" w:hAnsi="Times New Roman" w:cs="Times New Roman"/>
          <w:sz w:val="24"/>
          <w:szCs w:val="26"/>
        </w:rPr>
        <w:footnoteReference w:id="41"/>
      </w:r>
      <w:r w:rsidR="00A01F2F">
        <w:rPr>
          <w:rFonts w:ascii="Times New Roman" w:hAnsi="Times New Roman" w:cs="Times New Roman"/>
          <w:sz w:val="24"/>
          <w:szCs w:val="26"/>
        </w:rPr>
        <w:t xml:space="preserve"> For them, the notion that </w:t>
      </w:r>
      <w:r w:rsidR="00A01F2F" w:rsidRPr="00A01F2F">
        <w:rPr>
          <w:rFonts w:ascii="Times New Roman" w:hAnsi="Times New Roman" w:cs="Times New Roman"/>
          <w:sz w:val="24"/>
          <w:szCs w:val="26"/>
        </w:rPr>
        <w:t>medieval film chal</w:t>
      </w:r>
      <w:r w:rsidR="00A01F2F">
        <w:rPr>
          <w:rFonts w:ascii="Times New Roman" w:hAnsi="Times New Roman" w:cs="Times New Roman"/>
          <w:sz w:val="24"/>
          <w:szCs w:val="26"/>
        </w:rPr>
        <w:t>lenges chronological time is so pervasive in the cinema that it is central to films as stylistically and culturally different as Ingmar</w:t>
      </w:r>
      <w:r w:rsidR="00A01F2F" w:rsidRPr="00A01F2F">
        <w:rPr>
          <w:rFonts w:ascii="Times New Roman" w:hAnsi="Times New Roman" w:cs="Times New Roman"/>
          <w:sz w:val="24"/>
          <w:szCs w:val="26"/>
        </w:rPr>
        <w:t xml:space="preserve"> Bergman’s </w:t>
      </w:r>
      <w:r w:rsidR="00A01F2F" w:rsidRPr="00A01F2F">
        <w:rPr>
          <w:rFonts w:ascii="Times New Roman" w:hAnsi="Times New Roman" w:cs="Times New Roman"/>
          <w:i/>
          <w:iCs/>
          <w:sz w:val="24"/>
          <w:szCs w:val="26"/>
        </w:rPr>
        <w:t>The Seventh Seal</w:t>
      </w:r>
      <w:r w:rsidR="00A01F2F">
        <w:rPr>
          <w:rFonts w:ascii="Times New Roman" w:hAnsi="Times New Roman" w:cs="Times New Roman"/>
          <w:sz w:val="24"/>
          <w:szCs w:val="26"/>
        </w:rPr>
        <w:t> (1957) and Ridley Scott’s</w:t>
      </w:r>
      <w:r w:rsidR="00A01F2F" w:rsidRPr="00A01F2F">
        <w:rPr>
          <w:rFonts w:ascii="Times New Roman" w:hAnsi="Times New Roman" w:cs="Times New Roman"/>
          <w:sz w:val="24"/>
          <w:szCs w:val="26"/>
        </w:rPr>
        <w:t> </w:t>
      </w:r>
      <w:r w:rsidR="00A01F2F" w:rsidRPr="00A01F2F">
        <w:rPr>
          <w:rFonts w:ascii="Times New Roman" w:hAnsi="Times New Roman" w:cs="Times New Roman"/>
          <w:i/>
          <w:iCs/>
          <w:sz w:val="24"/>
          <w:szCs w:val="26"/>
        </w:rPr>
        <w:t>Kingdom of Heaven</w:t>
      </w:r>
      <w:r w:rsidR="00A01F2F">
        <w:rPr>
          <w:rFonts w:ascii="Times New Roman" w:hAnsi="Times New Roman" w:cs="Times New Roman"/>
          <w:i/>
          <w:iCs/>
          <w:sz w:val="24"/>
          <w:szCs w:val="26"/>
        </w:rPr>
        <w:t xml:space="preserve"> </w:t>
      </w:r>
      <w:r w:rsidR="00A01F2F">
        <w:rPr>
          <w:rFonts w:ascii="Times New Roman" w:hAnsi="Times New Roman" w:cs="Times New Roman"/>
          <w:iCs/>
          <w:sz w:val="24"/>
          <w:szCs w:val="26"/>
        </w:rPr>
        <w:t>(2005). In their introdu</w:t>
      </w:r>
      <w:r w:rsidR="00271880">
        <w:rPr>
          <w:rFonts w:ascii="Times New Roman" w:hAnsi="Times New Roman" w:cs="Times New Roman"/>
          <w:iCs/>
          <w:sz w:val="24"/>
          <w:szCs w:val="26"/>
        </w:rPr>
        <w:t>ction to the collection, for instance</w:t>
      </w:r>
      <w:r w:rsidR="00A01F2F">
        <w:rPr>
          <w:rFonts w:ascii="Times New Roman" w:hAnsi="Times New Roman" w:cs="Times New Roman"/>
          <w:iCs/>
          <w:sz w:val="24"/>
          <w:szCs w:val="26"/>
        </w:rPr>
        <w:t>, the two w</w:t>
      </w:r>
      <w:r w:rsidR="00271880">
        <w:rPr>
          <w:rFonts w:ascii="Times New Roman" w:hAnsi="Times New Roman" w:cs="Times New Roman"/>
          <w:iCs/>
          <w:sz w:val="24"/>
          <w:szCs w:val="26"/>
        </w:rPr>
        <w:t>riters argue that</w:t>
      </w:r>
      <w:r w:rsidR="00A01F2F">
        <w:rPr>
          <w:rFonts w:ascii="Times New Roman" w:hAnsi="Times New Roman" w:cs="Times New Roman"/>
          <w:iCs/>
          <w:sz w:val="24"/>
          <w:szCs w:val="26"/>
        </w:rPr>
        <w:t xml:space="preserve"> the latter example</w:t>
      </w:r>
      <w:r w:rsidR="00A01F2F" w:rsidRPr="00A01F2F">
        <w:rPr>
          <w:rFonts w:ascii="Times New Roman" w:hAnsi="Times New Roman" w:cs="Times New Roman"/>
          <w:sz w:val="24"/>
          <w:szCs w:val="26"/>
        </w:rPr>
        <w:t> ‘undermines an ostensibly conventional story through repeatedly engaging with the issue of non-chronological time</w:t>
      </w:r>
      <w:r w:rsidR="00A01F2F">
        <w:rPr>
          <w:rFonts w:ascii="Times New Roman" w:hAnsi="Times New Roman" w:cs="Times New Roman"/>
          <w:sz w:val="24"/>
          <w:szCs w:val="26"/>
        </w:rPr>
        <w:t>.’</w:t>
      </w:r>
      <w:r w:rsidR="00A01F2F">
        <w:rPr>
          <w:rStyle w:val="FootnoteReference"/>
          <w:rFonts w:ascii="Times New Roman" w:hAnsi="Times New Roman" w:cs="Times New Roman"/>
          <w:sz w:val="24"/>
          <w:szCs w:val="26"/>
        </w:rPr>
        <w:footnoteReference w:id="42"/>
      </w:r>
      <w:r w:rsidR="00A01F2F" w:rsidRPr="00A01F2F">
        <w:rPr>
          <w:rFonts w:ascii="Times New Roman" w:hAnsi="Times New Roman" w:cs="Times New Roman"/>
          <w:sz w:val="24"/>
          <w:szCs w:val="26"/>
        </w:rPr>
        <w:t xml:space="preserve"> </w:t>
      </w:r>
      <w:r w:rsidR="00A01F2F">
        <w:rPr>
          <w:rFonts w:ascii="Times New Roman" w:hAnsi="Times New Roman" w:cs="Times New Roman"/>
          <w:sz w:val="24"/>
          <w:szCs w:val="26"/>
        </w:rPr>
        <w:t xml:space="preserve">In her chapter, </w:t>
      </w:r>
      <w:r w:rsidR="00A01F2F" w:rsidRPr="00A01F2F">
        <w:rPr>
          <w:rFonts w:ascii="Times New Roman" w:hAnsi="Times New Roman" w:cs="Times New Roman"/>
          <w:sz w:val="24"/>
          <w:szCs w:val="26"/>
        </w:rPr>
        <w:t>S</w:t>
      </w:r>
      <w:r w:rsidR="00A01F2F">
        <w:rPr>
          <w:rFonts w:ascii="Times New Roman" w:hAnsi="Times New Roman" w:cs="Times New Roman"/>
          <w:sz w:val="24"/>
          <w:szCs w:val="26"/>
        </w:rPr>
        <w:t>arah Salih proposes</w:t>
      </w:r>
      <w:r w:rsidR="00A01F2F" w:rsidRPr="00A01F2F">
        <w:rPr>
          <w:rFonts w:ascii="Times New Roman" w:hAnsi="Times New Roman" w:cs="Times New Roman"/>
          <w:sz w:val="24"/>
          <w:szCs w:val="26"/>
        </w:rPr>
        <w:t xml:space="preserve"> that anachronism is </w:t>
      </w:r>
      <w:r w:rsidR="00A01F2F">
        <w:rPr>
          <w:rFonts w:ascii="Times New Roman" w:hAnsi="Times New Roman" w:cs="Times New Roman"/>
          <w:sz w:val="24"/>
          <w:szCs w:val="26"/>
        </w:rPr>
        <w:t>a convention of medieval films that encourages</w:t>
      </w:r>
      <w:r w:rsidR="00A01F2F" w:rsidRPr="00A01F2F">
        <w:rPr>
          <w:rFonts w:ascii="Times New Roman" w:hAnsi="Times New Roman" w:cs="Times New Roman"/>
          <w:sz w:val="24"/>
          <w:szCs w:val="26"/>
        </w:rPr>
        <w:t xml:space="preserve"> audiences to </w:t>
      </w:r>
      <w:r w:rsidR="00A01F2F">
        <w:rPr>
          <w:rFonts w:ascii="Times New Roman" w:hAnsi="Times New Roman" w:cs="Times New Roman"/>
          <w:sz w:val="24"/>
          <w:szCs w:val="26"/>
        </w:rPr>
        <w:t xml:space="preserve">deconstruct their narratives and </w:t>
      </w:r>
      <w:r w:rsidR="00A01F2F" w:rsidRPr="00A01F2F">
        <w:rPr>
          <w:rFonts w:ascii="Times New Roman" w:hAnsi="Times New Roman" w:cs="Times New Roman"/>
          <w:sz w:val="24"/>
          <w:szCs w:val="26"/>
        </w:rPr>
        <w:t xml:space="preserve">approach them from </w:t>
      </w:r>
      <w:r w:rsidR="00A01F2F">
        <w:rPr>
          <w:rFonts w:ascii="Times New Roman" w:hAnsi="Times New Roman" w:cs="Times New Roman"/>
          <w:sz w:val="24"/>
          <w:szCs w:val="26"/>
        </w:rPr>
        <w:t xml:space="preserve">what she calls </w:t>
      </w:r>
      <w:r w:rsidR="00A01F2F" w:rsidRPr="00A01F2F">
        <w:rPr>
          <w:rFonts w:ascii="Times New Roman" w:hAnsi="Times New Roman" w:cs="Times New Roman"/>
          <w:sz w:val="24"/>
          <w:szCs w:val="26"/>
        </w:rPr>
        <w:t>a ‘multi-temporal’ perspective.</w:t>
      </w:r>
      <w:r w:rsidR="00271880">
        <w:rPr>
          <w:rStyle w:val="FootnoteReference"/>
          <w:rFonts w:ascii="Times New Roman" w:hAnsi="Times New Roman" w:cs="Times New Roman"/>
          <w:sz w:val="24"/>
          <w:szCs w:val="26"/>
        </w:rPr>
        <w:footnoteReference w:id="43"/>
      </w:r>
      <w:r w:rsidR="00A01F2F" w:rsidRPr="00A01F2F">
        <w:rPr>
          <w:rFonts w:ascii="Times New Roman" w:hAnsi="Times New Roman" w:cs="Times New Roman"/>
          <w:sz w:val="24"/>
          <w:szCs w:val="26"/>
        </w:rPr>
        <w:t xml:space="preserve"> </w:t>
      </w:r>
      <w:r w:rsidR="00341667">
        <w:rPr>
          <w:rFonts w:ascii="Times New Roman" w:hAnsi="Times New Roman" w:cs="Times New Roman"/>
          <w:sz w:val="24"/>
          <w:szCs w:val="26"/>
        </w:rPr>
        <w:t xml:space="preserve">In the same collection, </w:t>
      </w:r>
      <w:r w:rsidR="002E699F" w:rsidRPr="00211551">
        <w:rPr>
          <w:rFonts w:ascii="Times New Roman" w:hAnsi="Times New Roman" w:cs="Times New Roman"/>
          <w:sz w:val="24"/>
          <w:szCs w:val="26"/>
        </w:rPr>
        <w:t>John Ga</w:t>
      </w:r>
      <w:r w:rsidR="00EE3212" w:rsidRPr="00211551">
        <w:rPr>
          <w:rFonts w:ascii="Times New Roman" w:hAnsi="Times New Roman" w:cs="Times New Roman"/>
          <w:sz w:val="24"/>
          <w:szCs w:val="26"/>
        </w:rPr>
        <w:t>n</w:t>
      </w:r>
      <w:r w:rsidR="002E699F" w:rsidRPr="00211551">
        <w:rPr>
          <w:rFonts w:ascii="Times New Roman" w:hAnsi="Times New Roman" w:cs="Times New Roman"/>
          <w:sz w:val="24"/>
          <w:szCs w:val="26"/>
        </w:rPr>
        <w:t>im</w:t>
      </w:r>
      <w:r w:rsidR="00341667" w:rsidRPr="00211551">
        <w:rPr>
          <w:rFonts w:ascii="Times New Roman" w:hAnsi="Times New Roman" w:cs="Times New Roman"/>
          <w:sz w:val="24"/>
          <w:szCs w:val="26"/>
        </w:rPr>
        <w:t xml:space="preserve"> explores </w:t>
      </w:r>
      <w:r w:rsidR="00211551" w:rsidRPr="00211551">
        <w:rPr>
          <w:rFonts w:ascii="Times New Roman" w:hAnsi="Times New Roman" w:cs="Times New Roman"/>
          <w:sz w:val="24"/>
          <w:szCs w:val="26"/>
        </w:rPr>
        <w:t xml:space="preserve">manifestations of what he calls ‘medieval noir’ as a means to demonstrate how </w:t>
      </w:r>
      <w:r w:rsidR="00341667" w:rsidRPr="00211551">
        <w:rPr>
          <w:rFonts w:ascii="Times New Roman" w:hAnsi="Times New Roman" w:cs="Times New Roman"/>
          <w:sz w:val="24"/>
          <w:szCs w:val="26"/>
        </w:rPr>
        <w:t>medieval film challenges genre expectations.</w:t>
      </w:r>
      <w:r w:rsidR="00211551" w:rsidRPr="00211551">
        <w:rPr>
          <w:rStyle w:val="FootnoteReference"/>
          <w:rFonts w:ascii="Times New Roman" w:hAnsi="Times New Roman" w:cs="Times New Roman"/>
          <w:sz w:val="24"/>
          <w:szCs w:val="26"/>
        </w:rPr>
        <w:footnoteReference w:id="44"/>
      </w:r>
      <w:r w:rsidR="00341667" w:rsidRPr="00211551">
        <w:rPr>
          <w:rFonts w:ascii="Times New Roman" w:hAnsi="Times New Roman" w:cs="Times New Roman"/>
          <w:sz w:val="24"/>
          <w:szCs w:val="26"/>
        </w:rPr>
        <w:t xml:space="preserve"> He identifies</w:t>
      </w:r>
      <w:r w:rsidR="00211551">
        <w:rPr>
          <w:rFonts w:ascii="Times New Roman" w:hAnsi="Times New Roman" w:cs="Times New Roman"/>
          <w:sz w:val="24"/>
          <w:szCs w:val="26"/>
        </w:rPr>
        <w:t xml:space="preserve"> </w:t>
      </w:r>
      <w:r w:rsidR="00211551" w:rsidRPr="00211551">
        <w:rPr>
          <w:rFonts w:ascii="Times New Roman" w:hAnsi="Times New Roman" w:cs="Times New Roman"/>
          <w:sz w:val="24"/>
          <w:szCs w:val="26"/>
        </w:rPr>
        <w:t xml:space="preserve">Jean-Jacques Annaud’s </w:t>
      </w:r>
      <w:r w:rsidR="00341667" w:rsidRPr="00211551">
        <w:rPr>
          <w:rFonts w:ascii="Times New Roman" w:hAnsi="Times New Roman" w:cs="Times New Roman"/>
          <w:i/>
          <w:iCs/>
          <w:sz w:val="24"/>
          <w:szCs w:val="26"/>
        </w:rPr>
        <w:t>The Name of the Rose</w:t>
      </w:r>
      <w:r w:rsidR="00341667" w:rsidRPr="00211551">
        <w:rPr>
          <w:rFonts w:ascii="Times New Roman" w:hAnsi="Times New Roman" w:cs="Times New Roman"/>
          <w:sz w:val="24"/>
          <w:szCs w:val="26"/>
        </w:rPr>
        <w:t> (1986)</w:t>
      </w:r>
      <w:r w:rsidR="00211551" w:rsidRPr="00211551">
        <w:rPr>
          <w:rFonts w:ascii="Times New Roman" w:hAnsi="Times New Roman" w:cs="Times New Roman"/>
          <w:sz w:val="24"/>
          <w:szCs w:val="26"/>
        </w:rPr>
        <w:t xml:space="preserve"> </w:t>
      </w:r>
      <w:r w:rsidR="00341667" w:rsidRPr="00211551">
        <w:rPr>
          <w:rFonts w:ascii="Times New Roman" w:hAnsi="Times New Roman" w:cs="Times New Roman"/>
          <w:sz w:val="24"/>
          <w:szCs w:val="26"/>
        </w:rPr>
        <w:t>and</w:t>
      </w:r>
      <w:r w:rsidR="00211551" w:rsidRPr="00211551">
        <w:rPr>
          <w:rFonts w:ascii="Times New Roman" w:hAnsi="Times New Roman" w:cs="Times New Roman"/>
          <w:sz w:val="24"/>
          <w:szCs w:val="26"/>
        </w:rPr>
        <w:t xml:space="preserve"> David Fincher’s</w:t>
      </w:r>
      <w:r w:rsidR="00341667" w:rsidRPr="00211551">
        <w:rPr>
          <w:rFonts w:ascii="Times New Roman" w:hAnsi="Times New Roman" w:cs="Times New Roman"/>
          <w:sz w:val="24"/>
          <w:szCs w:val="26"/>
        </w:rPr>
        <w:t> </w:t>
      </w:r>
      <w:r w:rsidR="00341667" w:rsidRPr="00211551">
        <w:rPr>
          <w:rFonts w:ascii="Times New Roman" w:hAnsi="Times New Roman" w:cs="Times New Roman"/>
          <w:i/>
          <w:iCs/>
          <w:sz w:val="24"/>
          <w:szCs w:val="26"/>
        </w:rPr>
        <w:t>Se7en</w:t>
      </w:r>
      <w:r w:rsidR="00211551" w:rsidRPr="00211551">
        <w:rPr>
          <w:rFonts w:ascii="Times New Roman" w:hAnsi="Times New Roman" w:cs="Times New Roman"/>
          <w:sz w:val="24"/>
          <w:szCs w:val="26"/>
        </w:rPr>
        <w:t xml:space="preserve"> (1995) </w:t>
      </w:r>
      <w:r w:rsidR="00341667" w:rsidRPr="00211551">
        <w:rPr>
          <w:rFonts w:ascii="Times New Roman" w:hAnsi="Times New Roman" w:cs="Times New Roman"/>
          <w:sz w:val="24"/>
          <w:szCs w:val="26"/>
        </w:rPr>
        <w:t>as examples of medieval noir</w:t>
      </w:r>
      <w:r w:rsidR="00AC6833">
        <w:rPr>
          <w:rFonts w:ascii="Times New Roman" w:hAnsi="Times New Roman" w:cs="Times New Roman"/>
          <w:sz w:val="24"/>
          <w:szCs w:val="26"/>
        </w:rPr>
        <w:t xml:space="preserve"> that combine elements from the</w:t>
      </w:r>
      <w:r w:rsidR="00341667" w:rsidRPr="00211551">
        <w:rPr>
          <w:rFonts w:ascii="Times New Roman" w:hAnsi="Times New Roman" w:cs="Times New Roman"/>
          <w:sz w:val="24"/>
          <w:szCs w:val="26"/>
        </w:rPr>
        <w:t xml:space="preserve"> medieval epic</w:t>
      </w:r>
      <w:r w:rsidR="00AC6833">
        <w:rPr>
          <w:rFonts w:ascii="Times New Roman" w:hAnsi="Times New Roman" w:cs="Times New Roman"/>
          <w:sz w:val="24"/>
          <w:szCs w:val="26"/>
        </w:rPr>
        <w:t xml:space="preserve"> – in its cinematic and literary incarnations – </w:t>
      </w:r>
      <w:r w:rsidR="00341667" w:rsidRPr="00211551">
        <w:rPr>
          <w:rFonts w:ascii="Times New Roman" w:hAnsi="Times New Roman" w:cs="Times New Roman"/>
          <w:sz w:val="24"/>
          <w:szCs w:val="26"/>
        </w:rPr>
        <w:t>and film noir.</w:t>
      </w:r>
      <w:r w:rsidR="00211551">
        <w:rPr>
          <w:rFonts w:ascii="Times New Roman" w:hAnsi="Times New Roman" w:cs="Times New Roman"/>
          <w:sz w:val="24"/>
          <w:szCs w:val="26"/>
        </w:rPr>
        <w:t xml:space="preserve"> In</w:t>
      </w:r>
      <w:r w:rsidR="00341667" w:rsidRPr="00211551">
        <w:rPr>
          <w:rFonts w:ascii="Times New Roman" w:hAnsi="Times New Roman" w:cs="Times New Roman"/>
          <w:sz w:val="24"/>
          <w:szCs w:val="26"/>
        </w:rPr>
        <w:t> </w:t>
      </w:r>
      <w:r w:rsidR="00341667" w:rsidRPr="00211551">
        <w:rPr>
          <w:rFonts w:ascii="Times New Roman" w:hAnsi="Times New Roman" w:cs="Times New Roman"/>
          <w:i/>
          <w:iCs/>
          <w:sz w:val="24"/>
          <w:szCs w:val="26"/>
        </w:rPr>
        <w:t>The Name of the Rose</w:t>
      </w:r>
      <w:r w:rsidR="00211551">
        <w:rPr>
          <w:rFonts w:ascii="Times New Roman" w:hAnsi="Times New Roman" w:cs="Times New Roman"/>
          <w:iCs/>
          <w:sz w:val="24"/>
          <w:szCs w:val="26"/>
        </w:rPr>
        <w:t>, he argues, Annaud situates</w:t>
      </w:r>
      <w:r w:rsidR="00341667" w:rsidRPr="00211551">
        <w:rPr>
          <w:rFonts w:ascii="Times New Roman" w:hAnsi="Times New Roman" w:cs="Times New Roman"/>
          <w:sz w:val="24"/>
          <w:szCs w:val="26"/>
        </w:rPr>
        <w:t xml:space="preserve"> the </w:t>
      </w:r>
      <w:r w:rsidR="00AC6833">
        <w:rPr>
          <w:rFonts w:ascii="Times New Roman" w:hAnsi="Times New Roman" w:cs="Times New Roman"/>
          <w:sz w:val="24"/>
          <w:szCs w:val="26"/>
        </w:rPr>
        <w:t>story</w:t>
      </w:r>
      <w:r w:rsidR="00211551">
        <w:rPr>
          <w:rFonts w:ascii="Times New Roman" w:hAnsi="Times New Roman" w:cs="Times New Roman"/>
          <w:sz w:val="24"/>
          <w:szCs w:val="26"/>
        </w:rPr>
        <w:t xml:space="preserve">’s </w:t>
      </w:r>
      <w:r w:rsidR="00341667" w:rsidRPr="00211551">
        <w:rPr>
          <w:rFonts w:ascii="Times New Roman" w:hAnsi="Times New Roman" w:cs="Times New Roman"/>
          <w:sz w:val="24"/>
          <w:szCs w:val="26"/>
        </w:rPr>
        <w:t>Dominican monks as the ancesto</w:t>
      </w:r>
      <w:r w:rsidR="00211551">
        <w:rPr>
          <w:rFonts w:ascii="Times New Roman" w:hAnsi="Times New Roman" w:cs="Times New Roman"/>
          <w:sz w:val="24"/>
          <w:szCs w:val="26"/>
        </w:rPr>
        <w:t>rs of ga</w:t>
      </w:r>
      <w:r w:rsidR="00AC6833">
        <w:rPr>
          <w:rFonts w:ascii="Times New Roman" w:hAnsi="Times New Roman" w:cs="Times New Roman"/>
          <w:sz w:val="24"/>
          <w:szCs w:val="26"/>
        </w:rPr>
        <w:t xml:space="preserve">ngland mobsters, whilst the </w:t>
      </w:r>
      <w:r w:rsidR="00211551">
        <w:rPr>
          <w:rFonts w:ascii="Times New Roman" w:hAnsi="Times New Roman" w:cs="Times New Roman"/>
          <w:sz w:val="24"/>
          <w:szCs w:val="26"/>
        </w:rPr>
        <w:t>script for</w:t>
      </w:r>
      <w:r w:rsidR="00AC6833">
        <w:rPr>
          <w:rFonts w:ascii="Times New Roman" w:hAnsi="Times New Roman" w:cs="Times New Roman"/>
          <w:sz w:val="24"/>
          <w:szCs w:val="26"/>
        </w:rPr>
        <w:t xml:space="preserve"> Fincher’s</w:t>
      </w:r>
      <w:r w:rsidR="00341667" w:rsidRPr="00211551">
        <w:rPr>
          <w:rFonts w:ascii="Times New Roman" w:hAnsi="Times New Roman" w:cs="Times New Roman"/>
          <w:sz w:val="24"/>
          <w:szCs w:val="26"/>
        </w:rPr>
        <w:t> </w:t>
      </w:r>
      <w:r w:rsidR="00341667" w:rsidRPr="00211551">
        <w:rPr>
          <w:rFonts w:ascii="Times New Roman" w:hAnsi="Times New Roman" w:cs="Times New Roman"/>
          <w:i/>
          <w:iCs/>
          <w:sz w:val="24"/>
          <w:szCs w:val="26"/>
        </w:rPr>
        <w:t>Se7en</w:t>
      </w:r>
      <w:r w:rsidR="00211551">
        <w:rPr>
          <w:rFonts w:ascii="Times New Roman" w:hAnsi="Times New Roman" w:cs="Times New Roman"/>
          <w:sz w:val="24"/>
          <w:szCs w:val="26"/>
        </w:rPr>
        <w:t> features</w:t>
      </w:r>
      <w:r w:rsidR="00AC6833">
        <w:rPr>
          <w:rFonts w:ascii="Times New Roman" w:hAnsi="Times New Roman" w:cs="Times New Roman"/>
          <w:sz w:val="24"/>
          <w:szCs w:val="26"/>
        </w:rPr>
        <w:t xml:space="preserve"> numerous </w:t>
      </w:r>
      <w:r w:rsidR="00341667" w:rsidRPr="00211551">
        <w:rPr>
          <w:rFonts w:ascii="Times New Roman" w:hAnsi="Times New Roman" w:cs="Times New Roman"/>
          <w:sz w:val="24"/>
          <w:szCs w:val="26"/>
        </w:rPr>
        <w:t xml:space="preserve">quotations from </w:t>
      </w:r>
      <w:r w:rsidR="00AC6833">
        <w:rPr>
          <w:rFonts w:ascii="Times New Roman" w:hAnsi="Times New Roman" w:cs="Times New Roman"/>
          <w:sz w:val="24"/>
          <w:szCs w:val="26"/>
        </w:rPr>
        <w:t xml:space="preserve">and allusions to medieval literature, such as </w:t>
      </w:r>
      <w:r w:rsidR="00341667" w:rsidRPr="00211551">
        <w:rPr>
          <w:rFonts w:ascii="Times New Roman" w:hAnsi="Times New Roman" w:cs="Times New Roman"/>
          <w:sz w:val="24"/>
          <w:szCs w:val="26"/>
        </w:rPr>
        <w:t>Chaucer’s </w:t>
      </w:r>
      <w:r w:rsidR="00341667" w:rsidRPr="00211551">
        <w:rPr>
          <w:rFonts w:ascii="Times New Roman" w:hAnsi="Times New Roman" w:cs="Times New Roman"/>
          <w:i/>
          <w:iCs/>
          <w:sz w:val="24"/>
          <w:szCs w:val="26"/>
        </w:rPr>
        <w:t>The Parson’s Tale</w:t>
      </w:r>
      <w:r w:rsidR="00341667" w:rsidRPr="00211551">
        <w:rPr>
          <w:rFonts w:ascii="Times New Roman" w:hAnsi="Times New Roman" w:cs="Times New Roman"/>
          <w:sz w:val="24"/>
          <w:szCs w:val="26"/>
        </w:rPr>
        <w:t> and Dante’s </w:t>
      </w:r>
      <w:r w:rsidR="00341667" w:rsidRPr="00211551">
        <w:rPr>
          <w:rFonts w:ascii="Times New Roman" w:hAnsi="Times New Roman" w:cs="Times New Roman"/>
          <w:i/>
          <w:iCs/>
          <w:sz w:val="24"/>
          <w:szCs w:val="26"/>
        </w:rPr>
        <w:t>Inferno</w:t>
      </w:r>
      <w:r w:rsidR="00AC6833">
        <w:rPr>
          <w:rFonts w:ascii="Times New Roman" w:hAnsi="Times New Roman" w:cs="Times New Roman"/>
          <w:iCs/>
          <w:sz w:val="24"/>
          <w:szCs w:val="26"/>
        </w:rPr>
        <w:t>, and contains a clear biblical subtext</w:t>
      </w:r>
      <w:r w:rsidR="00341667" w:rsidRPr="00211551">
        <w:rPr>
          <w:rFonts w:ascii="Times New Roman" w:hAnsi="Times New Roman" w:cs="Times New Roman"/>
          <w:sz w:val="24"/>
          <w:szCs w:val="26"/>
        </w:rPr>
        <w:t>. Through such techni</w:t>
      </w:r>
      <w:r w:rsidR="00211551" w:rsidRPr="00211551">
        <w:rPr>
          <w:rFonts w:ascii="Times New Roman" w:hAnsi="Times New Roman" w:cs="Times New Roman"/>
          <w:sz w:val="24"/>
          <w:szCs w:val="26"/>
        </w:rPr>
        <w:t>ques,</w:t>
      </w:r>
      <w:r w:rsidR="00AC6833">
        <w:rPr>
          <w:rFonts w:ascii="Times New Roman" w:hAnsi="Times New Roman" w:cs="Times New Roman"/>
          <w:sz w:val="24"/>
          <w:szCs w:val="26"/>
        </w:rPr>
        <w:t xml:space="preserve"> Ganim</w:t>
      </w:r>
      <w:r w:rsidR="00D0337C">
        <w:rPr>
          <w:rFonts w:ascii="Times New Roman" w:hAnsi="Times New Roman" w:cs="Times New Roman"/>
          <w:sz w:val="24"/>
          <w:szCs w:val="26"/>
        </w:rPr>
        <w:t xml:space="preserve"> argues</w:t>
      </w:r>
      <w:r w:rsidR="00211551" w:rsidRPr="00211551">
        <w:rPr>
          <w:rFonts w:ascii="Times New Roman" w:hAnsi="Times New Roman" w:cs="Times New Roman"/>
          <w:sz w:val="24"/>
          <w:szCs w:val="26"/>
        </w:rPr>
        <w:t xml:space="preserve">, the respective filmmakers seek to </w:t>
      </w:r>
      <w:r w:rsidR="00341667" w:rsidRPr="00211551">
        <w:rPr>
          <w:rFonts w:ascii="Times New Roman" w:hAnsi="Times New Roman" w:cs="Times New Roman"/>
          <w:sz w:val="24"/>
          <w:szCs w:val="26"/>
        </w:rPr>
        <w:t>radical</w:t>
      </w:r>
      <w:r w:rsidR="00211551" w:rsidRPr="00211551">
        <w:rPr>
          <w:rFonts w:ascii="Times New Roman" w:hAnsi="Times New Roman" w:cs="Times New Roman"/>
          <w:sz w:val="24"/>
          <w:szCs w:val="26"/>
        </w:rPr>
        <w:t>ly challenge</w:t>
      </w:r>
      <w:r w:rsidR="00341667" w:rsidRPr="00211551">
        <w:rPr>
          <w:rFonts w:ascii="Times New Roman" w:hAnsi="Times New Roman" w:cs="Times New Roman"/>
          <w:sz w:val="24"/>
          <w:szCs w:val="26"/>
        </w:rPr>
        <w:t xml:space="preserve"> our no</w:t>
      </w:r>
      <w:r w:rsidR="00211551" w:rsidRPr="00211551">
        <w:rPr>
          <w:rFonts w:ascii="Times New Roman" w:hAnsi="Times New Roman" w:cs="Times New Roman"/>
          <w:sz w:val="24"/>
          <w:szCs w:val="26"/>
        </w:rPr>
        <w:t>tions of genre specificity</w:t>
      </w:r>
      <w:r w:rsidR="00341667" w:rsidRPr="00211551">
        <w:rPr>
          <w:rFonts w:ascii="Times New Roman" w:hAnsi="Times New Roman" w:cs="Times New Roman"/>
          <w:sz w:val="24"/>
          <w:szCs w:val="26"/>
        </w:rPr>
        <w:t>.</w:t>
      </w:r>
      <w:r w:rsidR="00271880" w:rsidRPr="00211551">
        <w:rPr>
          <w:rStyle w:val="FootnoteReference"/>
          <w:rFonts w:ascii="Times New Roman" w:hAnsi="Times New Roman" w:cs="Times New Roman"/>
          <w:sz w:val="24"/>
          <w:szCs w:val="26"/>
        </w:rPr>
        <w:footnoteReference w:id="45"/>
      </w:r>
      <w:r w:rsidR="00EE3212" w:rsidRPr="00211551">
        <w:rPr>
          <w:rFonts w:ascii="Times New Roman" w:hAnsi="Times New Roman" w:cs="Times New Roman"/>
          <w:sz w:val="24"/>
          <w:szCs w:val="26"/>
        </w:rPr>
        <w:t xml:space="preserve"> </w:t>
      </w:r>
      <w:r w:rsidR="00EC4CA5">
        <w:rPr>
          <w:rFonts w:ascii="Times New Roman" w:hAnsi="Times New Roman" w:cs="Times New Roman"/>
          <w:sz w:val="24"/>
          <w:szCs w:val="26"/>
        </w:rPr>
        <w:t>His argument</w:t>
      </w:r>
      <w:r w:rsidR="00D0337C">
        <w:rPr>
          <w:rFonts w:ascii="Times New Roman" w:hAnsi="Times New Roman" w:cs="Times New Roman"/>
          <w:sz w:val="24"/>
          <w:szCs w:val="26"/>
        </w:rPr>
        <w:t xml:space="preserve"> reminds us that filmmakers </w:t>
      </w:r>
      <w:r w:rsidR="00EC4CA5">
        <w:rPr>
          <w:rFonts w:ascii="Times New Roman" w:hAnsi="Times New Roman" w:cs="Times New Roman"/>
          <w:sz w:val="24"/>
          <w:szCs w:val="26"/>
        </w:rPr>
        <w:t xml:space="preserve">use stylistic features such as characterisation and allusion to </w:t>
      </w:r>
      <w:r w:rsidR="00D0337C">
        <w:rPr>
          <w:rFonts w:ascii="Times New Roman" w:hAnsi="Times New Roman" w:cs="Times New Roman"/>
          <w:sz w:val="24"/>
          <w:szCs w:val="26"/>
        </w:rPr>
        <w:t>create intertextuality within their work</w:t>
      </w:r>
      <w:r w:rsidR="00EC4CA5">
        <w:rPr>
          <w:rFonts w:ascii="Times New Roman" w:hAnsi="Times New Roman" w:cs="Times New Roman"/>
          <w:sz w:val="24"/>
          <w:szCs w:val="26"/>
        </w:rPr>
        <w:t>; in doing so, they expose</w:t>
      </w:r>
      <w:r w:rsidR="00D0337C">
        <w:rPr>
          <w:rFonts w:ascii="Times New Roman" w:hAnsi="Times New Roman" w:cs="Times New Roman"/>
          <w:sz w:val="24"/>
          <w:szCs w:val="26"/>
        </w:rPr>
        <w:t xml:space="preserve"> the fluidity of generic categorisations and </w:t>
      </w:r>
      <w:r w:rsidR="00EC4CA5">
        <w:rPr>
          <w:rFonts w:ascii="Times New Roman" w:hAnsi="Times New Roman" w:cs="Times New Roman"/>
          <w:sz w:val="24"/>
          <w:szCs w:val="26"/>
        </w:rPr>
        <w:t xml:space="preserve">facilitate </w:t>
      </w:r>
      <w:r w:rsidR="00D0337C">
        <w:rPr>
          <w:rFonts w:ascii="Times New Roman" w:hAnsi="Times New Roman" w:cs="Times New Roman"/>
          <w:sz w:val="24"/>
          <w:szCs w:val="26"/>
        </w:rPr>
        <w:t>the necessary deconstruction of their boundaries for scholars of film studies.</w:t>
      </w:r>
    </w:p>
    <w:p w:rsidR="00F87323" w:rsidRDefault="00DA3377" w:rsidP="00C72686">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In their study, </w:t>
      </w:r>
      <w:r w:rsidR="00EE3212">
        <w:rPr>
          <w:rFonts w:ascii="Times New Roman" w:hAnsi="Times New Roman" w:cs="Times New Roman"/>
          <w:sz w:val="24"/>
          <w:szCs w:val="26"/>
        </w:rPr>
        <w:t>Finke and Shic</w:t>
      </w:r>
      <w:r>
        <w:rPr>
          <w:rFonts w:ascii="Times New Roman" w:hAnsi="Times New Roman" w:cs="Times New Roman"/>
          <w:sz w:val="24"/>
          <w:szCs w:val="26"/>
        </w:rPr>
        <w:t>htman</w:t>
      </w:r>
      <w:r w:rsidR="00EE3212">
        <w:rPr>
          <w:rFonts w:ascii="Times New Roman" w:hAnsi="Times New Roman" w:cs="Times New Roman"/>
          <w:sz w:val="24"/>
          <w:szCs w:val="26"/>
        </w:rPr>
        <w:t xml:space="preserve"> combine </w:t>
      </w:r>
      <w:r>
        <w:rPr>
          <w:rFonts w:ascii="Times New Roman" w:hAnsi="Times New Roman" w:cs="Times New Roman"/>
          <w:sz w:val="24"/>
          <w:szCs w:val="26"/>
        </w:rPr>
        <w:t xml:space="preserve">the </w:t>
      </w:r>
      <w:r w:rsidR="00EE3212">
        <w:rPr>
          <w:rFonts w:ascii="Times New Roman" w:hAnsi="Times New Roman" w:cs="Times New Roman"/>
          <w:sz w:val="24"/>
          <w:szCs w:val="26"/>
        </w:rPr>
        <w:t xml:space="preserve">approaches of reconstruction and </w:t>
      </w:r>
      <w:r>
        <w:rPr>
          <w:rFonts w:ascii="Times New Roman" w:hAnsi="Times New Roman" w:cs="Times New Roman"/>
          <w:sz w:val="24"/>
          <w:szCs w:val="26"/>
        </w:rPr>
        <w:t>deconstruction</w:t>
      </w:r>
      <w:r w:rsidR="00EE3212">
        <w:rPr>
          <w:rFonts w:ascii="Times New Roman" w:hAnsi="Times New Roman" w:cs="Times New Roman"/>
          <w:sz w:val="24"/>
          <w:szCs w:val="26"/>
        </w:rPr>
        <w:t>.</w:t>
      </w:r>
      <w:r w:rsidR="0005726F">
        <w:rPr>
          <w:rFonts w:ascii="Times New Roman" w:hAnsi="Times New Roman" w:cs="Times New Roman"/>
          <w:sz w:val="24"/>
          <w:szCs w:val="26"/>
        </w:rPr>
        <w:t xml:space="preserve"> Drawing upon an exhaustive range of films, directors, movements, and national cinemas, they provide readings of ideology inspired by Slavoj Žižek and the intellectual tradition that occupies the nexus between Lacanian psychoanalysis and Althusserian Marxism.</w:t>
      </w:r>
      <w:r w:rsidR="00C17557">
        <w:rPr>
          <w:rFonts w:ascii="Times New Roman" w:hAnsi="Times New Roman" w:cs="Times New Roman"/>
          <w:sz w:val="24"/>
          <w:szCs w:val="26"/>
        </w:rPr>
        <w:t xml:space="preserve"> Considering </w:t>
      </w:r>
      <w:r w:rsidR="002474D7">
        <w:rPr>
          <w:rFonts w:ascii="Times New Roman" w:hAnsi="Times New Roman" w:cs="Times New Roman"/>
          <w:sz w:val="24"/>
          <w:szCs w:val="26"/>
        </w:rPr>
        <w:t>cultural value in conjunction with notions of pleasure</w:t>
      </w:r>
      <w:r w:rsidR="00C17557">
        <w:rPr>
          <w:rFonts w:ascii="Times New Roman" w:hAnsi="Times New Roman" w:cs="Times New Roman"/>
          <w:sz w:val="24"/>
          <w:szCs w:val="26"/>
        </w:rPr>
        <w:t xml:space="preserve"> allow</w:t>
      </w:r>
      <w:r w:rsidR="002474D7">
        <w:rPr>
          <w:rFonts w:ascii="Times New Roman" w:hAnsi="Times New Roman" w:cs="Times New Roman"/>
          <w:sz w:val="24"/>
          <w:szCs w:val="26"/>
        </w:rPr>
        <w:t>s for some highly p</w:t>
      </w:r>
      <w:r w:rsidR="00124ED7">
        <w:rPr>
          <w:rFonts w:ascii="Times New Roman" w:hAnsi="Times New Roman" w:cs="Times New Roman"/>
          <w:sz w:val="24"/>
          <w:szCs w:val="26"/>
        </w:rPr>
        <w:t xml:space="preserve">roductive </w:t>
      </w:r>
      <w:r w:rsidR="00F87323">
        <w:rPr>
          <w:rFonts w:ascii="Times New Roman" w:hAnsi="Times New Roman" w:cs="Times New Roman"/>
          <w:sz w:val="24"/>
          <w:szCs w:val="26"/>
        </w:rPr>
        <w:t xml:space="preserve">readings of </w:t>
      </w:r>
      <w:r w:rsidR="002474D7">
        <w:rPr>
          <w:rFonts w:ascii="Times New Roman" w:hAnsi="Times New Roman" w:cs="Times New Roman"/>
          <w:sz w:val="24"/>
          <w:szCs w:val="26"/>
        </w:rPr>
        <w:t>film</w:t>
      </w:r>
      <w:r w:rsidR="00F87323">
        <w:rPr>
          <w:rFonts w:ascii="Times New Roman" w:hAnsi="Times New Roman" w:cs="Times New Roman"/>
          <w:sz w:val="24"/>
          <w:szCs w:val="26"/>
        </w:rPr>
        <w:t>s and their</w:t>
      </w:r>
      <w:r w:rsidR="002474D7">
        <w:rPr>
          <w:rFonts w:ascii="Times New Roman" w:hAnsi="Times New Roman" w:cs="Times New Roman"/>
          <w:sz w:val="24"/>
          <w:szCs w:val="26"/>
        </w:rPr>
        <w:t xml:space="preserve"> associated </w:t>
      </w:r>
      <w:r w:rsidR="00F87323">
        <w:rPr>
          <w:rFonts w:ascii="Times New Roman" w:hAnsi="Times New Roman" w:cs="Times New Roman"/>
          <w:sz w:val="24"/>
          <w:szCs w:val="26"/>
        </w:rPr>
        <w:t xml:space="preserve">promotional </w:t>
      </w:r>
      <w:r w:rsidR="002474D7">
        <w:rPr>
          <w:rFonts w:ascii="Times New Roman" w:hAnsi="Times New Roman" w:cs="Times New Roman"/>
          <w:sz w:val="24"/>
          <w:szCs w:val="26"/>
        </w:rPr>
        <w:t>texts</w:t>
      </w:r>
      <w:r w:rsidR="00F87323">
        <w:rPr>
          <w:rFonts w:ascii="Times New Roman" w:hAnsi="Times New Roman" w:cs="Times New Roman"/>
          <w:sz w:val="24"/>
          <w:szCs w:val="26"/>
        </w:rPr>
        <w:t>: ‘enjoy your middle ages’</w:t>
      </w:r>
      <w:r w:rsidR="00C72686">
        <w:rPr>
          <w:rFonts w:ascii="Times New Roman" w:hAnsi="Times New Roman" w:cs="Times New Roman"/>
          <w:sz w:val="24"/>
          <w:szCs w:val="26"/>
        </w:rPr>
        <w:t xml:space="preserve"> is a key</w:t>
      </w:r>
      <w:r w:rsidR="00F87323">
        <w:rPr>
          <w:rFonts w:ascii="Times New Roman" w:hAnsi="Times New Roman" w:cs="Times New Roman"/>
          <w:sz w:val="24"/>
          <w:szCs w:val="26"/>
        </w:rPr>
        <w:t xml:space="preserve"> paradigm </w:t>
      </w:r>
      <w:r w:rsidR="00FE309B">
        <w:rPr>
          <w:rFonts w:ascii="Times New Roman" w:hAnsi="Times New Roman" w:cs="Times New Roman"/>
          <w:sz w:val="24"/>
          <w:szCs w:val="26"/>
        </w:rPr>
        <w:t>of the</w:t>
      </w:r>
      <w:r w:rsidR="00C72686">
        <w:rPr>
          <w:rFonts w:ascii="Times New Roman" w:hAnsi="Times New Roman" w:cs="Times New Roman"/>
          <w:sz w:val="24"/>
          <w:szCs w:val="26"/>
        </w:rPr>
        <w:t xml:space="preserve"> fantasies offered by </w:t>
      </w:r>
      <w:r w:rsidR="00FE309B">
        <w:rPr>
          <w:rFonts w:ascii="Times New Roman" w:hAnsi="Times New Roman" w:cs="Times New Roman"/>
          <w:sz w:val="24"/>
          <w:szCs w:val="26"/>
        </w:rPr>
        <w:t xml:space="preserve">medieval </w:t>
      </w:r>
      <w:r w:rsidR="00C72686">
        <w:rPr>
          <w:rFonts w:ascii="Times New Roman" w:hAnsi="Times New Roman" w:cs="Times New Roman"/>
          <w:sz w:val="24"/>
          <w:szCs w:val="26"/>
        </w:rPr>
        <w:t>film</w:t>
      </w:r>
      <w:r w:rsidR="00FE309B">
        <w:rPr>
          <w:rFonts w:ascii="Times New Roman" w:hAnsi="Times New Roman" w:cs="Times New Roman"/>
          <w:sz w:val="24"/>
          <w:szCs w:val="26"/>
        </w:rPr>
        <w:t>s</w:t>
      </w:r>
      <w:r w:rsidR="00C72686">
        <w:rPr>
          <w:rFonts w:ascii="Times New Roman" w:hAnsi="Times New Roman" w:cs="Times New Roman"/>
          <w:sz w:val="24"/>
          <w:szCs w:val="26"/>
        </w:rPr>
        <w:t xml:space="preserve"> that the writers’ develop through</w:t>
      </w:r>
      <w:r w:rsidR="00F87323">
        <w:rPr>
          <w:rFonts w:ascii="Times New Roman" w:hAnsi="Times New Roman" w:cs="Times New Roman"/>
          <w:sz w:val="24"/>
          <w:szCs w:val="26"/>
        </w:rPr>
        <w:t xml:space="preserve"> their study.</w:t>
      </w:r>
      <w:r w:rsidR="00F87323">
        <w:rPr>
          <w:rStyle w:val="FootnoteReference"/>
          <w:rFonts w:ascii="Times New Roman" w:hAnsi="Times New Roman" w:cs="Times New Roman"/>
          <w:sz w:val="24"/>
          <w:szCs w:val="26"/>
        </w:rPr>
        <w:footnoteReference w:id="46"/>
      </w:r>
      <w:r w:rsidR="00C72686">
        <w:rPr>
          <w:rFonts w:ascii="Times New Roman" w:hAnsi="Times New Roman" w:cs="Times New Roman"/>
          <w:sz w:val="24"/>
          <w:szCs w:val="26"/>
        </w:rPr>
        <w:t xml:space="preserve"> For Žižek,</w:t>
      </w:r>
      <w:r w:rsidR="00AB02D3">
        <w:rPr>
          <w:rFonts w:ascii="Times New Roman" w:hAnsi="Times New Roman" w:cs="Times New Roman"/>
          <w:sz w:val="24"/>
          <w:szCs w:val="26"/>
        </w:rPr>
        <w:t xml:space="preserve"> fantasy represents ‘“a point of excessive, irrational enjoyment” that only accounts for the hold of an ideological edifice on the subject.’</w:t>
      </w:r>
      <w:r w:rsidR="00AB02D3">
        <w:rPr>
          <w:rStyle w:val="FootnoteReference"/>
          <w:rFonts w:ascii="Times New Roman" w:hAnsi="Times New Roman" w:cs="Times New Roman"/>
          <w:sz w:val="24"/>
          <w:szCs w:val="26"/>
        </w:rPr>
        <w:footnoteReference w:id="47"/>
      </w:r>
      <w:r w:rsidR="00AB02D3">
        <w:rPr>
          <w:rFonts w:ascii="Times New Roman" w:hAnsi="Times New Roman" w:cs="Times New Roman"/>
          <w:sz w:val="24"/>
          <w:szCs w:val="26"/>
        </w:rPr>
        <w:t xml:space="preserve"> </w:t>
      </w:r>
      <w:r w:rsidR="00C72686">
        <w:rPr>
          <w:rFonts w:ascii="Times New Roman" w:hAnsi="Times New Roman" w:cs="Times New Roman"/>
          <w:sz w:val="24"/>
          <w:szCs w:val="26"/>
        </w:rPr>
        <w:t>Developing his recommendation that one can only begin to unpack the pleasures of cinema by ‘traversing fantasy’</w:t>
      </w:r>
      <w:r w:rsidR="00AF34C7">
        <w:rPr>
          <w:rFonts w:ascii="Times New Roman" w:hAnsi="Times New Roman" w:cs="Times New Roman"/>
          <w:sz w:val="24"/>
          <w:szCs w:val="26"/>
        </w:rPr>
        <w:t xml:space="preserve"> –</w:t>
      </w:r>
      <w:r w:rsidR="00C72686">
        <w:rPr>
          <w:rFonts w:ascii="Times New Roman" w:hAnsi="Times New Roman" w:cs="Times New Roman"/>
          <w:sz w:val="24"/>
          <w:szCs w:val="26"/>
        </w:rPr>
        <w:t xml:space="preserve"> by looking not for hidden meanings behind the form but at the for</w:t>
      </w:r>
      <w:r w:rsidR="0024542D">
        <w:rPr>
          <w:rFonts w:ascii="Times New Roman" w:hAnsi="Times New Roman" w:cs="Times New Roman"/>
          <w:sz w:val="24"/>
          <w:szCs w:val="26"/>
        </w:rPr>
        <w:t>m itself</w:t>
      </w:r>
      <w:r w:rsidR="00AF34C7">
        <w:rPr>
          <w:rFonts w:ascii="Times New Roman" w:hAnsi="Times New Roman" w:cs="Times New Roman"/>
          <w:sz w:val="24"/>
          <w:szCs w:val="26"/>
        </w:rPr>
        <w:t xml:space="preserve"> –</w:t>
      </w:r>
      <w:r w:rsidR="0024542D">
        <w:rPr>
          <w:rFonts w:ascii="Times New Roman" w:hAnsi="Times New Roman" w:cs="Times New Roman"/>
          <w:sz w:val="24"/>
          <w:szCs w:val="26"/>
        </w:rPr>
        <w:t xml:space="preserve"> Finke and Shichtman engage in readings</w:t>
      </w:r>
      <w:r w:rsidR="002474D7">
        <w:rPr>
          <w:rFonts w:ascii="Times New Roman" w:hAnsi="Times New Roman" w:cs="Times New Roman"/>
          <w:sz w:val="24"/>
          <w:szCs w:val="26"/>
        </w:rPr>
        <w:t xml:space="preserve"> </w:t>
      </w:r>
      <w:r w:rsidR="0024542D">
        <w:rPr>
          <w:rFonts w:ascii="Times New Roman" w:hAnsi="Times New Roman" w:cs="Times New Roman"/>
          <w:sz w:val="24"/>
          <w:szCs w:val="26"/>
        </w:rPr>
        <w:t>that deconstruct the boundaries of what we consider to be the cinematic text</w:t>
      </w:r>
      <w:r w:rsidR="00403851">
        <w:rPr>
          <w:rFonts w:ascii="Times New Roman" w:hAnsi="Times New Roman" w:cs="Times New Roman"/>
          <w:sz w:val="24"/>
          <w:szCs w:val="26"/>
        </w:rPr>
        <w:t xml:space="preserve">. One such example is their </w:t>
      </w:r>
      <w:r w:rsidR="0024542D">
        <w:rPr>
          <w:rFonts w:ascii="Times New Roman" w:hAnsi="Times New Roman" w:cs="Times New Roman"/>
          <w:sz w:val="24"/>
          <w:szCs w:val="26"/>
        </w:rPr>
        <w:t xml:space="preserve">reading of a spin-off music video for Brian Helgeland’s 2001 film </w:t>
      </w:r>
      <w:r w:rsidR="0024542D">
        <w:rPr>
          <w:rFonts w:ascii="Times New Roman" w:hAnsi="Times New Roman" w:cs="Times New Roman"/>
          <w:i/>
          <w:sz w:val="24"/>
          <w:szCs w:val="26"/>
        </w:rPr>
        <w:t>A Knight’s Tale</w:t>
      </w:r>
      <w:r w:rsidR="00403851">
        <w:rPr>
          <w:rFonts w:ascii="Times New Roman" w:hAnsi="Times New Roman" w:cs="Times New Roman"/>
          <w:sz w:val="24"/>
          <w:szCs w:val="26"/>
        </w:rPr>
        <w:t>, a rendition of Queen’s</w:t>
      </w:r>
      <w:r w:rsidR="002474D7">
        <w:rPr>
          <w:rFonts w:ascii="Times New Roman" w:hAnsi="Times New Roman" w:cs="Times New Roman"/>
          <w:sz w:val="24"/>
          <w:szCs w:val="26"/>
        </w:rPr>
        <w:t xml:space="preserve"> ‘We Will Rock You</w:t>
      </w:r>
      <w:r w:rsidR="00C17557">
        <w:rPr>
          <w:rFonts w:ascii="Times New Roman" w:hAnsi="Times New Roman" w:cs="Times New Roman"/>
          <w:sz w:val="24"/>
          <w:szCs w:val="26"/>
        </w:rPr>
        <w:t>’ by the popstar Robbie Williams</w:t>
      </w:r>
      <w:r w:rsidR="00403851">
        <w:rPr>
          <w:rFonts w:ascii="Times New Roman" w:hAnsi="Times New Roman" w:cs="Times New Roman"/>
          <w:sz w:val="24"/>
          <w:szCs w:val="26"/>
        </w:rPr>
        <w:t xml:space="preserve">. For them, Williams lampooning </w:t>
      </w:r>
      <w:r w:rsidR="00FE309B">
        <w:rPr>
          <w:rFonts w:ascii="Times New Roman" w:hAnsi="Times New Roman" w:cs="Times New Roman"/>
          <w:sz w:val="24"/>
          <w:szCs w:val="26"/>
        </w:rPr>
        <w:t xml:space="preserve">Queen frontman </w:t>
      </w:r>
      <w:r w:rsidR="00403851">
        <w:rPr>
          <w:rFonts w:ascii="Times New Roman" w:hAnsi="Times New Roman" w:cs="Times New Roman"/>
          <w:sz w:val="24"/>
          <w:szCs w:val="26"/>
        </w:rPr>
        <w:t>Freddie Mercury is as much a metaphor for postmodern cinematic recreations of the medieval as Helgeland’s film.</w:t>
      </w:r>
      <w:r w:rsidR="00A73A99">
        <w:rPr>
          <w:rStyle w:val="FootnoteReference"/>
          <w:rFonts w:ascii="Times New Roman" w:hAnsi="Times New Roman" w:cs="Times New Roman"/>
          <w:sz w:val="24"/>
          <w:szCs w:val="26"/>
        </w:rPr>
        <w:footnoteReference w:id="48"/>
      </w:r>
      <w:r w:rsidR="00F87323">
        <w:rPr>
          <w:rFonts w:ascii="Times New Roman" w:hAnsi="Times New Roman" w:cs="Times New Roman"/>
          <w:sz w:val="24"/>
          <w:szCs w:val="26"/>
        </w:rPr>
        <w:t xml:space="preserve"> </w:t>
      </w:r>
      <w:r w:rsidR="00403851">
        <w:rPr>
          <w:rFonts w:ascii="Times New Roman" w:hAnsi="Times New Roman" w:cs="Times New Roman"/>
          <w:sz w:val="24"/>
          <w:szCs w:val="26"/>
        </w:rPr>
        <w:t>Their reading appreciates the exposition of levity and enjoyment t</w:t>
      </w:r>
      <w:r w:rsidR="008276A8">
        <w:rPr>
          <w:rFonts w:ascii="Times New Roman" w:hAnsi="Times New Roman" w:cs="Times New Roman"/>
          <w:sz w:val="24"/>
          <w:szCs w:val="26"/>
        </w:rPr>
        <w:t>hat can accompany</w:t>
      </w:r>
      <w:r w:rsidR="00403851">
        <w:rPr>
          <w:rFonts w:ascii="Times New Roman" w:hAnsi="Times New Roman" w:cs="Times New Roman"/>
          <w:sz w:val="24"/>
          <w:szCs w:val="26"/>
        </w:rPr>
        <w:t xml:space="preserve"> interpretation of a medieval film’s</w:t>
      </w:r>
      <w:r w:rsidR="00F87323">
        <w:rPr>
          <w:rFonts w:ascii="Times New Roman" w:hAnsi="Times New Roman" w:cs="Times New Roman"/>
          <w:sz w:val="24"/>
          <w:szCs w:val="26"/>
        </w:rPr>
        <w:t xml:space="preserve"> political function</w:t>
      </w:r>
      <w:r w:rsidR="00403851">
        <w:rPr>
          <w:rFonts w:ascii="Times New Roman" w:hAnsi="Times New Roman" w:cs="Times New Roman"/>
          <w:sz w:val="24"/>
          <w:szCs w:val="26"/>
        </w:rPr>
        <w:t xml:space="preserve">s, as well as the productive interplay between films and their associated promotional materials. For Finke and Shichtman, </w:t>
      </w:r>
      <w:r w:rsidR="00372252">
        <w:rPr>
          <w:rFonts w:ascii="Times New Roman" w:hAnsi="Times New Roman" w:cs="Times New Roman"/>
          <w:sz w:val="24"/>
          <w:szCs w:val="26"/>
        </w:rPr>
        <w:t>Helgeland’s</w:t>
      </w:r>
      <w:r w:rsidR="00403851">
        <w:rPr>
          <w:rFonts w:ascii="Times New Roman" w:hAnsi="Times New Roman" w:cs="Times New Roman"/>
          <w:sz w:val="24"/>
          <w:szCs w:val="26"/>
        </w:rPr>
        <w:t xml:space="preserve"> film and the music video </w:t>
      </w:r>
      <w:r w:rsidR="008276A8">
        <w:rPr>
          <w:rFonts w:ascii="Times New Roman" w:hAnsi="Times New Roman" w:cs="Times New Roman"/>
          <w:sz w:val="24"/>
          <w:szCs w:val="26"/>
        </w:rPr>
        <w:t>represent</w:t>
      </w:r>
      <w:r w:rsidR="00403851">
        <w:rPr>
          <w:rFonts w:ascii="Times New Roman" w:hAnsi="Times New Roman" w:cs="Times New Roman"/>
          <w:sz w:val="24"/>
          <w:szCs w:val="26"/>
        </w:rPr>
        <w:t xml:space="preserve"> polarities of the same point: </w:t>
      </w:r>
      <w:r w:rsidR="00372252">
        <w:rPr>
          <w:rFonts w:ascii="Times New Roman" w:hAnsi="Times New Roman" w:cs="Times New Roman"/>
          <w:sz w:val="24"/>
          <w:szCs w:val="26"/>
        </w:rPr>
        <w:t xml:space="preserve">‘If the conceit of the Robbie Williams/Queen video is that rock stars can be knights, the conceit of </w:t>
      </w:r>
      <w:r w:rsidR="00372252">
        <w:rPr>
          <w:rFonts w:ascii="Times New Roman" w:hAnsi="Times New Roman" w:cs="Times New Roman"/>
          <w:i/>
          <w:sz w:val="24"/>
          <w:szCs w:val="26"/>
        </w:rPr>
        <w:t>A Knight</w:t>
      </w:r>
      <w:r w:rsidR="00372252" w:rsidRPr="00372252">
        <w:rPr>
          <w:rFonts w:ascii="Times New Roman" w:hAnsi="Times New Roman" w:cs="Times New Roman"/>
          <w:i/>
          <w:sz w:val="24"/>
          <w:szCs w:val="26"/>
        </w:rPr>
        <w:t xml:space="preserve">’s </w:t>
      </w:r>
      <w:r w:rsidR="00372252">
        <w:rPr>
          <w:rFonts w:ascii="Times New Roman" w:hAnsi="Times New Roman" w:cs="Times New Roman"/>
          <w:i/>
          <w:sz w:val="24"/>
          <w:szCs w:val="26"/>
        </w:rPr>
        <w:t xml:space="preserve">Tale </w:t>
      </w:r>
      <w:r w:rsidR="00372252">
        <w:rPr>
          <w:rFonts w:ascii="Times New Roman" w:hAnsi="Times New Roman" w:cs="Times New Roman"/>
          <w:sz w:val="24"/>
          <w:szCs w:val="26"/>
        </w:rPr>
        <w:t>is that knights can be rock stars.’</w:t>
      </w:r>
      <w:r w:rsidR="00372252">
        <w:rPr>
          <w:rStyle w:val="FootnoteReference"/>
          <w:rFonts w:ascii="Times New Roman" w:hAnsi="Times New Roman" w:cs="Times New Roman"/>
          <w:sz w:val="24"/>
          <w:szCs w:val="26"/>
        </w:rPr>
        <w:footnoteReference w:id="49"/>
      </w:r>
      <w:r w:rsidR="00403851">
        <w:rPr>
          <w:rFonts w:ascii="Times New Roman" w:hAnsi="Times New Roman" w:cs="Times New Roman"/>
          <w:sz w:val="24"/>
          <w:szCs w:val="26"/>
        </w:rPr>
        <w:t xml:space="preserve">  </w:t>
      </w:r>
    </w:p>
    <w:p w:rsidR="00770AAC" w:rsidRPr="00165784" w:rsidRDefault="002474D7" w:rsidP="00CE390C">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 A key</w:t>
      </w:r>
      <w:r w:rsidR="00C17557">
        <w:rPr>
          <w:rFonts w:ascii="Times New Roman" w:hAnsi="Times New Roman" w:cs="Times New Roman"/>
          <w:sz w:val="24"/>
          <w:szCs w:val="26"/>
        </w:rPr>
        <w:t xml:space="preserve"> conclusion of Finke and Shichtman’s</w:t>
      </w:r>
      <w:r w:rsidR="0005726F">
        <w:rPr>
          <w:rFonts w:ascii="Times New Roman" w:hAnsi="Times New Roman" w:cs="Times New Roman"/>
          <w:sz w:val="24"/>
          <w:szCs w:val="26"/>
        </w:rPr>
        <w:t xml:space="preserve"> work i</w:t>
      </w:r>
      <w:r w:rsidR="00AE4BA0">
        <w:rPr>
          <w:rFonts w:ascii="Times New Roman" w:hAnsi="Times New Roman" w:cs="Times New Roman"/>
          <w:sz w:val="24"/>
          <w:szCs w:val="26"/>
        </w:rPr>
        <w:t>s the reconsideration of one</w:t>
      </w:r>
      <w:r w:rsidR="00F9334B">
        <w:rPr>
          <w:rFonts w:ascii="Times New Roman" w:hAnsi="Times New Roman" w:cs="Times New Roman"/>
          <w:sz w:val="24"/>
          <w:szCs w:val="26"/>
        </w:rPr>
        <w:t xml:space="preserve"> </w:t>
      </w:r>
      <w:r w:rsidR="00072B53">
        <w:rPr>
          <w:rFonts w:ascii="Times New Roman" w:hAnsi="Times New Roman" w:cs="Times New Roman"/>
          <w:sz w:val="24"/>
          <w:szCs w:val="26"/>
        </w:rPr>
        <w:t xml:space="preserve">of the </w:t>
      </w:r>
      <w:r w:rsidR="00F9334B">
        <w:rPr>
          <w:rFonts w:ascii="Times New Roman" w:hAnsi="Times New Roman" w:cs="Times New Roman"/>
          <w:sz w:val="24"/>
          <w:szCs w:val="26"/>
        </w:rPr>
        <w:t>assumptions that Umberto Eco made in</w:t>
      </w:r>
      <w:r w:rsidR="00AE4BA0">
        <w:rPr>
          <w:rFonts w:ascii="Times New Roman" w:hAnsi="Times New Roman" w:cs="Times New Roman"/>
          <w:sz w:val="24"/>
          <w:szCs w:val="26"/>
        </w:rPr>
        <w:t xml:space="preserve"> his formulation of </w:t>
      </w:r>
      <w:r w:rsidR="00F9334B">
        <w:rPr>
          <w:rFonts w:ascii="Times New Roman" w:hAnsi="Times New Roman" w:cs="Times New Roman"/>
          <w:sz w:val="24"/>
          <w:szCs w:val="26"/>
        </w:rPr>
        <w:t>‘Ten Little Middle Ages’</w:t>
      </w:r>
      <w:r w:rsidR="00AE4BA0">
        <w:rPr>
          <w:rFonts w:ascii="Times New Roman" w:hAnsi="Times New Roman" w:cs="Times New Roman"/>
          <w:sz w:val="24"/>
          <w:szCs w:val="26"/>
        </w:rPr>
        <w:t xml:space="preserve"> of medieval representation in the cultural imagination</w:t>
      </w:r>
      <w:r w:rsidR="0005726F">
        <w:rPr>
          <w:rFonts w:ascii="Times New Roman" w:hAnsi="Times New Roman" w:cs="Times New Roman"/>
          <w:sz w:val="24"/>
          <w:szCs w:val="26"/>
        </w:rPr>
        <w:t>. There, Eco wrote</w:t>
      </w:r>
      <w:r w:rsidR="008D3F74">
        <w:rPr>
          <w:rFonts w:ascii="Times New Roman" w:hAnsi="Times New Roman" w:cs="Times New Roman"/>
          <w:sz w:val="24"/>
          <w:szCs w:val="26"/>
        </w:rPr>
        <w:t>: ‘our return to the Middle Ages is a quest for our roots, and since we want to come back to the real roots, we are looking for “reliable Middle Ages”, not for romance and fantasy.’</w:t>
      </w:r>
      <w:r w:rsidR="008D3F74">
        <w:rPr>
          <w:rStyle w:val="FootnoteReference"/>
          <w:rFonts w:ascii="Times New Roman" w:hAnsi="Times New Roman" w:cs="Times New Roman"/>
          <w:sz w:val="24"/>
          <w:szCs w:val="26"/>
        </w:rPr>
        <w:footnoteReference w:id="50"/>
      </w:r>
      <w:r w:rsidR="0005726F">
        <w:rPr>
          <w:rFonts w:ascii="Times New Roman" w:hAnsi="Times New Roman" w:cs="Times New Roman"/>
          <w:sz w:val="24"/>
          <w:szCs w:val="26"/>
        </w:rPr>
        <w:t xml:space="preserve"> In response, Finke and Shichtman conclude</w:t>
      </w:r>
      <w:r w:rsidR="008D3F74">
        <w:rPr>
          <w:rFonts w:ascii="Times New Roman" w:hAnsi="Times New Roman" w:cs="Times New Roman"/>
          <w:sz w:val="24"/>
          <w:szCs w:val="26"/>
        </w:rPr>
        <w:t xml:space="preserve"> that their study demonstrates how ‘Eco’s differentiations between real and presumably historically verifiable “roots”, on the one hand, and “romance and fantasy”, on the other, [...] continually collapse.’</w:t>
      </w:r>
      <w:r w:rsidR="008D3F74">
        <w:rPr>
          <w:rStyle w:val="FootnoteReference"/>
          <w:rFonts w:ascii="Times New Roman" w:hAnsi="Times New Roman" w:cs="Times New Roman"/>
          <w:sz w:val="24"/>
          <w:szCs w:val="26"/>
        </w:rPr>
        <w:footnoteReference w:id="51"/>
      </w:r>
      <w:r w:rsidR="0010148C">
        <w:rPr>
          <w:rFonts w:ascii="Times New Roman" w:hAnsi="Times New Roman" w:cs="Times New Roman"/>
          <w:sz w:val="24"/>
          <w:szCs w:val="26"/>
        </w:rPr>
        <w:t xml:space="preserve"> </w:t>
      </w:r>
      <w:r w:rsidRPr="00165784">
        <w:rPr>
          <w:rFonts w:ascii="Times New Roman" w:hAnsi="Times New Roman" w:cs="Times New Roman"/>
          <w:sz w:val="24"/>
          <w:szCs w:val="26"/>
        </w:rPr>
        <w:t>Confronted with the sheer abundance of films on the Middle Ages, the writers argue that one should move beyond binary notions of historical fact and fiction and consider instead how medieval films provide alternative constructions of truth, fiction, and logic. To achieve this,</w:t>
      </w:r>
      <w:r w:rsidR="00165784" w:rsidRPr="00165784">
        <w:rPr>
          <w:rFonts w:ascii="Times New Roman" w:hAnsi="Times New Roman" w:cs="Times New Roman"/>
          <w:sz w:val="24"/>
          <w:szCs w:val="26"/>
        </w:rPr>
        <w:t xml:space="preserve"> the writers suggest that</w:t>
      </w:r>
      <w:r w:rsidRPr="00165784">
        <w:rPr>
          <w:rFonts w:ascii="Times New Roman" w:hAnsi="Times New Roman" w:cs="Times New Roman"/>
          <w:sz w:val="24"/>
          <w:szCs w:val="26"/>
        </w:rPr>
        <w:t xml:space="preserve"> audiences should willingly subject themselves to a proce</w:t>
      </w:r>
      <w:r w:rsidR="00165784" w:rsidRPr="00165784">
        <w:rPr>
          <w:rFonts w:ascii="Times New Roman" w:hAnsi="Times New Roman" w:cs="Times New Roman"/>
          <w:sz w:val="24"/>
          <w:szCs w:val="26"/>
        </w:rPr>
        <w:t>ss of self-adaptation like</w:t>
      </w:r>
      <w:r w:rsidRPr="00165784">
        <w:rPr>
          <w:rFonts w:ascii="Times New Roman" w:hAnsi="Times New Roman" w:cs="Times New Roman"/>
          <w:sz w:val="24"/>
          <w:szCs w:val="26"/>
        </w:rPr>
        <w:t xml:space="preserve"> that proposed </w:t>
      </w:r>
      <w:r w:rsidR="00165784" w:rsidRPr="00165784">
        <w:rPr>
          <w:rFonts w:ascii="Times New Roman" w:hAnsi="Times New Roman" w:cs="Times New Roman"/>
          <w:sz w:val="24"/>
          <w:szCs w:val="26"/>
        </w:rPr>
        <w:t>by the psychologist Jean Piaget. I</w:t>
      </w:r>
      <w:r w:rsidRPr="00165784">
        <w:rPr>
          <w:rFonts w:ascii="Times New Roman" w:hAnsi="Times New Roman" w:cs="Times New Roman"/>
          <w:sz w:val="24"/>
          <w:szCs w:val="26"/>
        </w:rPr>
        <w:t>n other words, they should attempt to make sense of new phenomena and thereby expand their horizon of expectations</w:t>
      </w:r>
      <w:r w:rsidR="00165784" w:rsidRPr="00165784">
        <w:rPr>
          <w:rFonts w:ascii="Times New Roman" w:hAnsi="Times New Roman" w:cs="Times New Roman"/>
          <w:sz w:val="24"/>
          <w:szCs w:val="26"/>
        </w:rPr>
        <w:t xml:space="preserve"> by re-evaluating conventional</w:t>
      </w:r>
      <w:r w:rsidRPr="00165784">
        <w:rPr>
          <w:rFonts w:ascii="Times New Roman" w:hAnsi="Times New Roman" w:cs="Times New Roman"/>
          <w:sz w:val="24"/>
          <w:szCs w:val="26"/>
        </w:rPr>
        <w:t xml:space="preserve"> ideas of what constitutes a historical film</w:t>
      </w:r>
      <w:r w:rsidR="00165784" w:rsidRPr="00165784">
        <w:rPr>
          <w:rFonts w:ascii="Times New Roman" w:hAnsi="Times New Roman" w:cs="Times New Roman"/>
          <w:sz w:val="24"/>
          <w:szCs w:val="26"/>
        </w:rPr>
        <w:t>.</w:t>
      </w:r>
      <w:r w:rsidR="00165784" w:rsidRPr="00165784">
        <w:rPr>
          <w:rStyle w:val="FootnoteReference"/>
          <w:rFonts w:ascii="Times New Roman" w:hAnsi="Times New Roman" w:cs="Times New Roman"/>
          <w:sz w:val="24"/>
          <w:szCs w:val="26"/>
        </w:rPr>
        <w:footnoteReference w:id="52"/>
      </w:r>
      <w:r w:rsidR="00165784">
        <w:rPr>
          <w:rFonts w:ascii="Times New Roman" w:hAnsi="Times New Roman" w:cs="Times New Roman"/>
          <w:sz w:val="24"/>
          <w:szCs w:val="26"/>
        </w:rPr>
        <w:t xml:space="preserve"> Finke and Shichtman illustrate this process to good effect in t</w:t>
      </w:r>
      <w:r w:rsidR="00C72686">
        <w:rPr>
          <w:rFonts w:ascii="Times New Roman" w:hAnsi="Times New Roman" w:cs="Times New Roman"/>
          <w:sz w:val="24"/>
          <w:szCs w:val="26"/>
        </w:rPr>
        <w:t xml:space="preserve">he </w:t>
      </w:r>
      <w:r w:rsidR="0024542D">
        <w:rPr>
          <w:rFonts w:ascii="Times New Roman" w:hAnsi="Times New Roman" w:cs="Times New Roman"/>
          <w:sz w:val="24"/>
          <w:szCs w:val="26"/>
        </w:rPr>
        <w:t>aforementioned reading of the</w:t>
      </w:r>
      <w:r w:rsidR="00165784">
        <w:rPr>
          <w:rFonts w:ascii="Times New Roman" w:hAnsi="Times New Roman" w:cs="Times New Roman"/>
          <w:sz w:val="24"/>
          <w:szCs w:val="26"/>
        </w:rPr>
        <w:t xml:space="preserve"> Robbie Williams music video. </w:t>
      </w:r>
      <w:r w:rsidR="00CB233F">
        <w:rPr>
          <w:rFonts w:ascii="Times New Roman" w:hAnsi="Times New Roman" w:cs="Times New Roman"/>
          <w:sz w:val="24"/>
          <w:szCs w:val="26"/>
        </w:rPr>
        <w:t xml:space="preserve">Indeed, the writers’ approach </w:t>
      </w:r>
      <w:r w:rsidR="00936B17">
        <w:rPr>
          <w:rFonts w:ascii="Times New Roman" w:hAnsi="Times New Roman" w:cs="Times New Roman"/>
          <w:sz w:val="24"/>
          <w:szCs w:val="26"/>
        </w:rPr>
        <w:t xml:space="preserve">extends to films that use </w:t>
      </w:r>
      <w:r w:rsidR="00CB233F">
        <w:rPr>
          <w:rFonts w:ascii="Times New Roman" w:hAnsi="Times New Roman" w:cs="Times New Roman"/>
          <w:sz w:val="24"/>
          <w:szCs w:val="26"/>
        </w:rPr>
        <w:t>the Middle A</w:t>
      </w:r>
      <w:r w:rsidR="00165784">
        <w:rPr>
          <w:rFonts w:ascii="Times New Roman" w:hAnsi="Times New Roman" w:cs="Times New Roman"/>
          <w:sz w:val="24"/>
          <w:szCs w:val="26"/>
        </w:rPr>
        <w:t>ges</w:t>
      </w:r>
      <w:r w:rsidR="00CB233F">
        <w:rPr>
          <w:rFonts w:ascii="Times New Roman" w:hAnsi="Times New Roman" w:cs="Times New Roman"/>
          <w:sz w:val="24"/>
          <w:szCs w:val="26"/>
        </w:rPr>
        <w:t xml:space="preserve"> </w:t>
      </w:r>
      <w:r w:rsidR="00936B17">
        <w:rPr>
          <w:rFonts w:ascii="Times New Roman" w:hAnsi="Times New Roman" w:cs="Times New Roman"/>
          <w:sz w:val="24"/>
          <w:szCs w:val="26"/>
        </w:rPr>
        <w:t>referentially or invoke their</w:t>
      </w:r>
      <w:r w:rsidR="00CB233F">
        <w:rPr>
          <w:rFonts w:ascii="Times New Roman" w:hAnsi="Times New Roman" w:cs="Times New Roman"/>
          <w:sz w:val="24"/>
          <w:szCs w:val="26"/>
        </w:rPr>
        <w:t xml:space="preserve"> received connotations in otherwise contemporary settings. </w:t>
      </w:r>
      <w:r w:rsidR="00936B17">
        <w:rPr>
          <w:rFonts w:ascii="Times New Roman" w:hAnsi="Times New Roman" w:cs="Times New Roman"/>
          <w:sz w:val="24"/>
          <w:szCs w:val="26"/>
        </w:rPr>
        <w:t xml:space="preserve">Thus, they challenge our very ideas of what constitutes a medieval film. </w:t>
      </w:r>
      <w:r w:rsidR="00CB233F">
        <w:rPr>
          <w:rFonts w:ascii="Times New Roman" w:hAnsi="Times New Roman" w:cs="Times New Roman"/>
          <w:sz w:val="24"/>
          <w:szCs w:val="26"/>
        </w:rPr>
        <w:t>For instan</w:t>
      </w:r>
      <w:r w:rsidR="00936B17">
        <w:rPr>
          <w:rFonts w:ascii="Times New Roman" w:hAnsi="Times New Roman" w:cs="Times New Roman"/>
          <w:sz w:val="24"/>
          <w:szCs w:val="26"/>
        </w:rPr>
        <w:t xml:space="preserve">ce, with reference to Ben Stiller’s </w:t>
      </w:r>
      <w:r w:rsidR="00936B17">
        <w:rPr>
          <w:rFonts w:ascii="Times New Roman" w:hAnsi="Times New Roman" w:cs="Times New Roman"/>
          <w:i/>
          <w:sz w:val="24"/>
          <w:szCs w:val="26"/>
        </w:rPr>
        <w:t xml:space="preserve">The Cable Guy </w:t>
      </w:r>
      <w:r w:rsidR="009844F3">
        <w:rPr>
          <w:rFonts w:ascii="Times New Roman" w:hAnsi="Times New Roman" w:cs="Times New Roman"/>
          <w:sz w:val="24"/>
          <w:szCs w:val="26"/>
        </w:rPr>
        <w:t>(1996),</w:t>
      </w:r>
      <w:r w:rsidR="00936B17">
        <w:rPr>
          <w:rFonts w:ascii="Times New Roman" w:hAnsi="Times New Roman" w:cs="Times New Roman"/>
          <w:i/>
          <w:sz w:val="24"/>
          <w:szCs w:val="26"/>
        </w:rPr>
        <w:t xml:space="preserve"> </w:t>
      </w:r>
      <w:r w:rsidR="009844F3">
        <w:rPr>
          <w:rFonts w:ascii="Times New Roman" w:hAnsi="Times New Roman" w:cs="Times New Roman"/>
          <w:sz w:val="24"/>
          <w:szCs w:val="26"/>
        </w:rPr>
        <w:t>they explore how the film’s</w:t>
      </w:r>
      <w:r w:rsidR="00936B17">
        <w:rPr>
          <w:rFonts w:ascii="Times New Roman" w:hAnsi="Times New Roman" w:cs="Times New Roman"/>
          <w:sz w:val="24"/>
          <w:szCs w:val="26"/>
        </w:rPr>
        <w:t xml:space="preserve"> medieval themed bar named ‘Medieval Times’</w:t>
      </w:r>
      <w:r w:rsidR="00E24D95">
        <w:rPr>
          <w:rFonts w:ascii="Times New Roman" w:hAnsi="Times New Roman" w:cs="Times New Roman"/>
          <w:sz w:val="24"/>
          <w:szCs w:val="26"/>
        </w:rPr>
        <w:t xml:space="preserve"> serves as a space of nostalgic escape </w:t>
      </w:r>
      <w:r w:rsidR="00DD01FC">
        <w:rPr>
          <w:rFonts w:ascii="Times New Roman" w:hAnsi="Times New Roman" w:cs="Times New Roman"/>
          <w:sz w:val="24"/>
          <w:szCs w:val="26"/>
        </w:rPr>
        <w:t>for a</w:t>
      </w:r>
      <w:r w:rsidR="00E24D95">
        <w:rPr>
          <w:rFonts w:ascii="Times New Roman" w:hAnsi="Times New Roman" w:cs="Times New Roman"/>
          <w:sz w:val="24"/>
          <w:szCs w:val="26"/>
        </w:rPr>
        <w:t xml:space="preserve"> titular character</w:t>
      </w:r>
      <w:r w:rsidR="00DD01FC">
        <w:rPr>
          <w:rFonts w:ascii="Times New Roman" w:hAnsi="Times New Roman" w:cs="Times New Roman"/>
          <w:sz w:val="24"/>
          <w:szCs w:val="26"/>
        </w:rPr>
        <w:t xml:space="preserve"> anxious</w:t>
      </w:r>
      <w:r w:rsidR="00E24D95">
        <w:rPr>
          <w:rFonts w:ascii="Times New Roman" w:hAnsi="Times New Roman" w:cs="Times New Roman"/>
          <w:sz w:val="24"/>
          <w:szCs w:val="26"/>
        </w:rPr>
        <w:t xml:space="preserve"> about the modernity he represents as the ‘cable guy’.</w:t>
      </w:r>
      <w:r w:rsidR="00E24D95">
        <w:rPr>
          <w:rStyle w:val="FootnoteReference"/>
          <w:rFonts w:ascii="Times New Roman" w:hAnsi="Times New Roman" w:cs="Times New Roman"/>
          <w:sz w:val="24"/>
          <w:szCs w:val="26"/>
        </w:rPr>
        <w:footnoteReference w:id="53"/>
      </w:r>
    </w:p>
    <w:p w:rsidR="001B293D" w:rsidRPr="001B293D" w:rsidRDefault="00165784" w:rsidP="001B293D">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Finke and Shichtman’s process of self-adaptation as revisionist reader-response is evident in the work of </w:t>
      </w:r>
      <w:r w:rsidR="002E699F">
        <w:rPr>
          <w:rFonts w:ascii="Times New Roman" w:hAnsi="Times New Roman" w:cs="Times New Roman"/>
          <w:sz w:val="24"/>
          <w:szCs w:val="26"/>
        </w:rPr>
        <w:t>other scholars</w:t>
      </w:r>
      <w:r>
        <w:rPr>
          <w:rFonts w:ascii="Times New Roman" w:hAnsi="Times New Roman" w:cs="Times New Roman"/>
          <w:sz w:val="24"/>
          <w:szCs w:val="26"/>
        </w:rPr>
        <w:t>, particularly those who engage with the medieval film through a queer lens</w:t>
      </w:r>
      <w:r w:rsidR="002E699F">
        <w:rPr>
          <w:rFonts w:ascii="Times New Roman" w:hAnsi="Times New Roman" w:cs="Times New Roman"/>
          <w:sz w:val="24"/>
          <w:szCs w:val="26"/>
        </w:rPr>
        <w:t xml:space="preserve">. In their edited collection, </w:t>
      </w:r>
      <w:r w:rsidR="002E699F">
        <w:rPr>
          <w:rFonts w:ascii="Times New Roman" w:hAnsi="Times New Roman" w:cs="Times New Roman"/>
          <w:i/>
          <w:sz w:val="24"/>
          <w:szCs w:val="26"/>
        </w:rPr>
        <w:t>Queer Movie Medievalisms</w:t>
      </w:r>
      <w:r w:rsidR="008B14CF">
        <w:rPr>
          <w:rFonts w:ascii="Times New Roman" w:hAnsi="Times New Roman" w:cs="Times New Roman"/>
          <w:sz w:val="24"/>
          <w:szCs w:val="26"/>
        </w:rPr>
        <w:t>, Pugh and</w:t>
      </w:r>
      <w:r w:rsidR="002E699F">
        <w:rPr>
          <w:rFonts w:ascii="Times New Roman" w:hAnsi="Times New Roman" w:cs="Times New Roman"/>
          <w:sz w:val="24"/>
          <w:szCs w:val="26"/>
        </w:rPr>
        <w:t xml:space="preserve"> Kelly build upon earlier interventions into the analysis of medieval film and sexuality by queer theorists such as Carolyn Dinshaw.</w:t>
      </w:r>
      <w:r w:rsidR="002E699F">
        <w:rPr>
          <w:rStyle w:val="FootnoteReference"/>
          <w:rFonts w:ascii="Times New Roman" w:hAnsi="Times New Roman" w:cs="Times New Roman"/>
          <w:sz w:val="24"/>
          <w:szCs w:val="26"/>
        </w:rPr>
        <w:footnoteReference w:id="54"/>
      </w:r>
      <w:r w:rsidR="009A4DDD">
        <w:rPr>
          <w:rFonts w:ascii="Times New Roman" w:hAnsi="Times New Roman" w:cs="Times New Roman"/>
          <w:sz w:val="24"/>
          <w:szCs w:val="26"/>
        </w:rPr>
        <w:t xml:space="preserve"> For Dinshaw, contemporary</w:t>
      </w:r>
      <w:r w:rsidR="00760EEE">
        <w:rPr>
          <w:rFonts w:ascii="Times New Roman" w:hAnsi="Times New Roman" w:cs="Times New Roman"/>
          <w:sz w:val="24"/>
          <w:szCs w:val="26"/>
        </w:rPr>
        <w:t xml:space="preserve"> culture’s fascination with the Middle Ages stems from perceptions of the era as ‘the dense, unvarying, and eminently obvious monolith against which modernity and post-modernity emerge.’</w:t>
      </w:r>
      <w:r w:rsidR="00770AAC">
        <w:rPr>
          <w:rStyle w:val="FootnoteReference"/>
          <w:rFonts w:ascii="Times New Roman" w:hAnsi="Times New Roman" w:cs="Times New Roman"/>
          <w:sz w:val="24"/>
          <w:szCs w:val="26"/>
        </w:rPr>
        <w:footnoteReference w:id="55"/>
      </w:r>
      <w:r w:rsidR="00496C0B">
        <w:rPr>
          <w:rFonts w:ascii="Times New Roman" w:hAnsi="Times New Roman" w:cs="Times New Roman"/>
          <w:sz w:val="24"/>
          <w:szCs w:val="26"/>
        </w:rPr>
        <w:t xml:space="preserve"> For example, in </w:t>
      </w:r>
      <w:r w:rsidR="00770AAC">
        <w:rPr>
          <w:rFonts w:ascii="Times New Roman" w:hAnsi="Times New Roman" w:cs="Times New Roman"/>
          <w:sz w:val="24"/>
          <w:szCs w:val="26"/>
        </w:rPr>
        <w:t>Quentin Taranti</w:t>
      </w:r>
      <w:r w:rsidR="00760EEE">
        <w:rPr>
          <w:rFonts w:ascii="Times New Roman" w:hAnsi="Times New Roman" w:cs="Times New Roman"/>
          <w:sz w:val="24"/>
          <w:szCs w:val="26"/>
        </w:rPr>
        <w:t xml:space="preserve">no’s </w:t>
      </w:r>
      <w:r w:rsidR="00760EEE">
        <w:rPr>
          <w:rFonts w:ascii="Times New Roman" w:hAnsi="Times New Roman" w:cs="Times New Roman"/>
          <w:i/>
          <w:sz w:val="24"/>
          <w:szCs w:val="26"/>
        </w:rPr>
        <w:t xml:space="preserve">Pulp Fiction </w:t>
      </w:r>
      <w:r w:rsidR="00770AAC">
        <w:rPr>
          <w:rFonts w:ascii="Times New Roman" w:hAnsi="Times New Roman" w:cs="Times New Roman"/>
          <w:sz w:val="24"/>
          <w:szCs w:val="26"/>
        </w:rPr>
        <w:t>(1994)</w:t>
      </w:r>
      <w:r w:rsidR="007B407A">
        <w:rPr>
          <w:rFonts w:ascii="Times New Roman" w:hAnsi="Times New Roman" w:cs="Times New Roman"/>
          <w:sz w:val="24"/>
          <w:szCs w:val="26"/>
        </w:rPr>
        <w:t>, Ving Rhames’</w:t>
      </w:r>
      <w:r w:rsidR="00496C0B">
        <w:rPr>
          <w:rFonts w:ascii="Times New Roman" w:hAnsi="Times New Roman" w:cs="Times New Roman"/>
          <w:sz w:val="24"/>
          <w:szCs w:val="26"/>
        </w:rPr>
        <w:t xml:space="preserve"> character</w:t>
      </w:r>
      <w:r w:rsidR="00770AAC">
        <w:rPr>
          <w:rFonts w:ascii="Times New Roman" w:hAnsi="Times New Roman" w:cs="Times New Roman"/>
          <w:sz w:val="24"/>
          <w:szCs w:val="26"/>
        </w:rPr>
        <w:t xml:space="preserve"> threatens his opponent </w:t>
      </w:r>
      <w:r w:rsidR="00496C0B">
        <w:rPr>
          <w:rFonts w:ascii="Times New Roman" w:hAnsi="Times New Roman" w:cs="Times New Roman"/>
          <w:sz w:val="24"/>
          <w:szCs w:val="26"/>
        </w:rPr>
        <w:t xml:space="preserve">with violence </w:t>
      </w:r>
      <w:r w:rsidR="00770AAC">
        <w:rPr>
          <w:rFonts w:ascii="Times New Roman" w:hAnsi="Times New Roman" w:cs="Times New Roman"/>
          <w:sz w:val="24"/>
          <w:szCs w:val="26"/>
        </w:rPr>
        <w:t>by saying he is going to “get medieval on [hi</w:t>
      </w:r>
      <w:r w:rsidR="00496C0B">
        <w:rPr>
          <w:rFonts w:ascii="Times New Roman" w:hAnsi="Times New Roman" w:cs="Times New Roman"/>
          <w:sz w:val="24"/>
          <w:szCs w:val="26"/>
        </w:rPr>
        <w:t>s] ass.”</w:t>
      </w:r>
      <w:r w:rsidR="007D0887">
        <w:rPr>
          <w:rStyle w:val="FootnoteReference"/>
          <w:rFonts w:ascii="Times New Roman" w:hAnsi="Times New Roman" w:cs="Times New Roman"/>
          <w:sz w:val="24"/>
          <w:szCs w:val="26"/>
        </w:rPr>
        <w:footnoteReference w:id="56"/>
      </w:r>
      <w:r w:rsidR="00496C0B">
        <w:rPr>
          <w:rFonts w:ascii="Times New Roman" w:hAnsi="Times New Roman" w:cs="Times New Roman"/>
          <w:sz w:val="24"/>
          <w:szCs w:val="26"/>
        </w:rPr>
        <w:t xml:space="preserve"> Here, Tarantino invokes a perception of the Middle Ages as a time of brutality but does so in a way that demonstrates </w:t>
      </w:r>
      <w:r w:rsidR="00E915A6">
        <w:rPr>
          <w:rFonts w:ascii="Times New Roman" w:hAnsi="Times New Roman" w:cs="Times New Roman"/>
          <w:sz w:val="24"/>
          <w:szCs w:val="26"/>
        </w:rPr>
        <w:t>the</w:t>
      </w:r>
      <w:r w:rsidR="00225A29">
        <w:rPr>
          <w:rFonts w:ascii="Times New Roman" w:hAnsi="Times New Roman" w:cs="Times New Roman"/>
          <w:sz w:val="24"/>
          <w:szCs w:val="26"/>
        </w:rPr>
        <w:t xml:space="preserve"> </w:t>
      </w:r>
      <w:r w:rsidR="00496C0B">
        <w:rPr>
          <w:rFonts w:ascii="Times New Roman" w:hAnsi="Times New Roman" w:cs="Times New Roman"/>
          <w:sz w:val="24"/>
          <w:szCs w:val="26"/>
        </w:rPr>
        <w:t xml:space="preserve">functions </w:t>
      </w:r>
      <w:r w:rsidR="00E915A6">
        <w:rPr>
          <w:rFonts w:ascii="Times New Roman" w:hAnsi="Times New Roman" w:cs="Times New Roman"/>
          <w:sz w:val="24"/>
          <w:szCs w:val="26"/>
        </w:rPr>
        <w:t xml:space="preserve">that </w:t>
      </w:r>
      <w:r w:rsidR="00225A29">
        <w:rPr>
          <w:rFonts w:ascii="Times New Roman" w:hAnsi="Times New Roman" w:cs="Times New Roman"/>
          <w:sz w:val="24"/>
          <w:szCs w:val="26"/>
        </w:rPr>
        <w:t>Dinshaw refers to above. In this</w:t>
      </w:r>
      <w:r w:rsidR="00496C0B">
        <w:rPr>
          <w:rFonts w:ascii="Times New Roman" w:hAnsi="Times New Roman" w:cs="Times New Roman"/>
          <w:sz w:val="24"/>
          <w:szCs w:val="26"/>
        </w:rPr>
        <w:t xml:space="preserve"> director’s parody of a gangster film, the medieval serves as</w:t>
      </w:r>
      <w:r w:rsidR="00225A29">
        <w:rPr>
          <w:rFonts w:ascii="Times New Roman" w:hAnsi="Times New Roman" w:cs="Times New Roman"/>
          <w:sz w:val="24"/>
          <w:szCs w:val="26"/>
        </w:rPr>
        <w:t xml:space="preserve"> the benchmark</w:t>
      </w:r>
      <w:r w:rsidR="00496C0B">
        <w:rPr>
          <w:rFonts w:ascii="Times New Roman" w:hAnsi="Times New Roman" w:cs="Times New Roman"/>
          <w:sz w:val="24"/>
          <w:szCs w:val="26"/>
        </w:rPr>
        <w:t xml:space="preserve"> for premodern </w:t>
      </w:r>
      <w:r w:rsidR="00225A29">
        <w:rPr>
          <w:rFonts w:ascii="Times New Roman" w:hAnsi="Times New Roman" w:cs="Times New Roman"/>
          <w:sz w:val="24"/>
          <w:szCs w:val="26"/>
        </w:rPr>
        <w:t>violence that disrupts the modernity otherwise represented by the enterprise of</w:t>
      </w:r>
      <w:r w:rsidR="007D0887">
        <w:rPr>
          <w:rFonts w:ascii="Times New Roman" w:hAnsi="Times New Roman" w:cs="Times New Roman"/>
          <w:sz w:val="24"/>
          <w:szCs w:val="26"/>
        </w:rPr>
        <w:t xml:space="preserve"> organised crime</w:t>
      </w:r>
      <w:r w:rsidR="00225A29">
        <w:rPr>
          <w:rFonts w:ascii="Times New Roman" w:hAnsi="Times New Roman" w:cs="Times New Roman"/>
          <w:sz w:val="24"/>
          <w:szCs w:val="26"/>
        </w:rPr>
        <w:t xml:space="preserve"> embodied by </w:t>
      </w:r>
      <w:r w:rsidR="00E62A7F">
        <w:rPr>
          <w:rFonts w:ascii="Times New Roman" w:hAnsi="Times New Roman" w:cs="Times New Roman"/>
          <w:sz w:val="24"/>
          <w:szCs w:val="26"/>
        </w:rPr>
        <w:t xml:space="preserve">the hitmen played by </w:t>
      </w:r>
      <w:r w:rsidR="007D0887">
        <w:rPr>
          <w:rFonts w:ascii="Times New Roman" w:hAnsi="Times New Roman" w:cs="Times New Roman"/>
          <w:sz w:val="24"/>
          <w:szCs w:val="26"/>
        </w:rPr>
        <w:t>John Travolta and Samuel L. Jackson</w:t>
      </w:r>
      <w:r w:rsidR="00225A29">
        <w:rPr>
          <w:rFonts w:ascii="Times New Roman" w:hAnsi="Times New Roman" w:cs="Times New Roman"/>
          <w:sz w:val="24"/>
          <w:szCs w:val="26"/>
        </w:rPr>
        <w:t>. L</w:t>
      </w:r>
      <w:r w:rsidR="00E915A6">
        <w:rPr>
          <w:rFonts w:ascii="Times New Roman" w:hAnsi="Times New Roman" w:cs="Times New Roman"/>
          <w:sz w:val="24"/>
          <w:szCs w:val="26"/>
        </w:rPr>
        <w:t xml:space="preserve">ike </w:t>
      </w:r>
      <w:r w:rsidR="00F87323">
        <w:rPr>
          <w:rFonts w:ascii="Times New Roman" w:hAnsi="Times New Roman" w:cs="Times New Roman"/>
          <w:sz w:val="24"/>
          <w:szCs w:val="26"/>
        </w:rPr>
        <w:t>the</w:t>
      </w:r>
      <w:r w:rsidR="00E915A6">
        <w:rPr>
          <w:rFonts w:ascii="Times New Roman" w:hAnsi="Times New Roman" w:cs="Times New Roman"/>
          <w:sz w:val="24"/>
          <w:szCs w:val="26"/>
        </w:rPr>
        <w:t xml:space="preserve"> usage of ‘</w:t>
      </w:r>
      <w:r w:rsidR="00E24D95">
        <w:rPr>
          <w:rFonts w:ascii="Times New Roman" w:hAnsi="Times New Roman" w:cs="Times New Roman"/>
          <w:sz w:val="24"/>
          <w:szCs w:val="26"/>
        </w:rPr>
        <w:t>Medieval T</w:t>
      </w:r>
      <w:r w:rsidR="00E915A6">
        <w:rPr>
          <w:rFonts w:ascii="Times New Roman" w:hAnsi="Times New Roman" w:cs="Times New Roman"/>
          <w:sz w:val="24"/>
          <w:szCs w:val="26"/>
        </w:rPr>
        <w:t xml:space="preserve">imes’ in </w:t>
      </w:r>
      <w:r w:rsidR="00E915A6">
        <w:rPr>
          <w:rFonts w:ascii="Times New Roman" w:hAnsi="Times New Roman" w:cs="Times New Roman"/>
          <w:i/>
          <w:sz w:val="24"/>
          <w:szCs w:val="26"/>
        </w:rPr>
        <w:t>The Cable Guy</w:t>
      </w:r>
      <w:r w:rsidR="00225A29">
        <w:rPr>
          <w:rFonts w:ascii="Times New Roman" w:hAnsi="Times New Roman" w:cs="Times New Roman"/>
          <w:sz w:val="24"/>
          <w:szCs w:val="26"/>
        </w:rPr>
        <w:t>,</w:t>
      </w:r>
      <w:r w:rsidR="00496C0B">
        <w:rPr>
          <w:rFonts w:ascii="Times New Roman" w:hAnsi="Times New Roman" w:cs="Times New Roman"/>
          <w:sz w:val="24"/>
          <w:szCs w:val="26"/>
        </w:rPr>
        <w:t xml:space="preserve"> </w:t>
      </w:r>
      <w:r w:rsidR="00225A29">
        <w:rPr>
          <w:rFonts w:ascii="Times New Roman" w:hAnsi="Times New Roman" w:cs="Times New Roman"/>
          <w:sz w:val="24"/>
          <w:szCs w:val="26"/>
        </w:rPr>
        <w:t xml:space="preserve">the director also treats the medieval with a sense of </w:t>
      </w:r>
      <w:r w:rsidR="00496C0B">
        <w:rPr>
          <w:rFonts w:ascii="Times New Roman" w:hAnsi="Times New Roman" w:cs="Times New Roman"/>
          <w:sz w:val="24"/>
          <w:szCs w:val="26"/>
        </w:rPr>
        <w:t>post</w:t>
      </w:r>
      <w:r w:rsidR="00225A29">
        <w:rPr>
          <w:rFonts w:ascii="Times New Roman" w:hAnsi="Times New Roman" w:cs="Times New Roman"/>
          <w:sz w:val="24"/>
          <w:szCs w:val="26"/>
        </w:rPr>
        <w:t>modern referentiality consistent with the film’s parodic style</w:t>
      </w:r>
      <w:r w:rsidR="00496C0B">
        <w:rPr>
          <w:rFonts w:ascii="Times New Roman" w:hAnsi="Times New Roman" w:cs="Times New Roman"/>
          <w:sz w:val="24"/>
          <w:szCs w:val="26"/>
        </w:rPr>
        <w:t>.</w:t>
      </w:r>
      <w:r w:rsidR="00770AAC">
        <w:rPr>
          <w:rStyle w:val="FootnoteReference"/>
          <w:rFonts w:ascii="Times New Roman" w:hAnsi="Times New Roman" w:cs="Times New Roman"/>
          <w:sz w:val="24"/>
          <w:szCs w:val="26"/>
        </w:rPr>
        <w:footnoteReference w:id="57"/>
      </w:r>
      <w:r w:rsidR="00770AAC">
        <w:rPr>
          <w:rFonts w:ascii="Times New Roman" w:hAnsi="Times New Roman" w:cs="Times New Roman"/>
          <w:sz w:val="24"/>
          <w:szCs w:val="26"/>
        </w:rPr>
        <w:t xml:space="preserve"> </w:t>
      </w:r>
      <w:r w:rsidR="001B293D">
        <w:rPr>
          <w:rFonts w:ascii="Times New Roman" w:hAnsi="Times New Roman" w:cs="Times New Roman"/>
          <w:sz w:val="24"/>
          <w:szCs w:val="26"/>
        </w:rPr>
        <w:t>In sum</w:t>
      </w:r>
      <w:r w:rsidR="00CE390C">
        <w:rPr>
          <w:rFonts w:ascii="Times New Roman" w:hAnsi="Times New Roman" w:cs="Times New Roman"/>
          <w:sz w:val="24"/>
          <w:szCs w:val="26"/>
        </w:rPr>
        <w:t>,</w:t>
      </w:r>
      <w:r w:rsidR="00933498">
        <w:rPr>
          <w:rFonts w:ascii="Times New Roman" w:hAnsi="Times New Roman" w:cs="Times New Roman"/>
          <w:sz w:val="24"/>
          <w:szCs w:val="26"/>
        </w:rPr>
        <w:t xml:space="preserve"> then,</w:t>
      </w:r>
      <w:r w:rsidR="00F87323">
        <w:rPr>
          <w:rFonts w:ascii="Times New Roman" w:hAnsi="Times New Roman" w:cs="Times New Roman"/>
          <w:sz w:val="24"/>
          <w:szCs w:val="26"/>
        </w:rPr>
        <w:t xml:space="preserve"> </w:t>
      </w:r>
      <w:r w:rsidR="00CE390C">
        <w:rPr>
          <w:rFonts w:ascii="Times New Roman" w:hAnsi="Times New Roman" w:cs="Times New Roman"/>
          <w:sz w:val="24"/>
          <w:szCs w:val="26"/>
        </w:rPr>
        <w:t>the deconstructionist approach</w:t>
      </w:r>
      <w:r w:rsidR="001B293D">
        <w:rPr>
          <w:rFonts w:ascii="Times New Roman" w:hAnsi="Times New Roman" w:cs="Times New Roman"/>
          <w:sz w:val="24"/>
          <w:szCs w:val="26"/>
          <w:lang w:val="en-US"/>
        </w:rPr>
        <w:t xml:space="preserve"> usefully</w:t>
      </w:r>
      <w:r w:rsidR="00975AD9">
        <w:rPr>
          <w:rFonts w:ascii="Times New Roman" w:hAnsi="Times New Roman" w:cs="Times New Roman"/>
          <w:sz w:val="24"/>
          <w:szCs w:val="26"/>
          <w:lang w:val="en-US"/>
        </w:rPr>
        <w:t xml:space="preserve"> </w:t>
      </w:r>
      <w:r w:rsidR="001B293D">
        <w:rPr>
          <w:rFonts w:ascii="Times New Roman" w:hAnsi="Times New Roman" w:cs="Times New Roman"/>
          <w:sz w:val="24"/>
          <w:szCs w:val="26"/>
          <w:lang w:val="en-US"/>
        </w:rPr>
        <w:t xml:space="preserve">demonstrates how </w:t>
      </w:r>
      <w:r w:rsidR="00975AD9">
        <w:rPr>
          <w:rFonts w:ascii="Times New Roman" w:hAnsi="Times New Roman" w:cs="Times New Roman"/>
          <w:sz w:val="24"/>
          <w:szCs w:val="26"/>
          <w:lang w:val="en-US"/>
        </w:rPr>
        <w:t>me</w:t>
      </w:r>
      <w:r w:rsidR="001B293D">
        <w:rPr>
          <w:rFonts w:ascii="Times New Roman" w:hAnsi="Times New Roman" w:cs="Times New Roman"/>
          <w:sz w:val="24"/>
          <w:szCs w:val="26"/>
          <w:lang w:val="en-US"/>
        </w:rPr>
        <w:t xml:space="preserve">dieval films can efface received assumptions about their conventions and </w:t>
      </w:r>
      <w:r w:rsidR="001B293D" w:rsidRPr="001B293D">
        <w:rPr>
          <w:rFonts w:ascii="Times New Roman" w:hAnsi="Times New Roman" w:cs="Times New Roman"/>
          <w:sz w:val="24"/>
          <w:szCs w:val="26"/>
        </w:rPr>
        <w:t>categorisations</w:t>
      </w:r>
      <w:r w:rsidR="00624982" w:rsidRPr="001B293D">
        <w:rPr>
          <w:rFonts w:ascii="Times New Roman" w:hAnsi="Times New Roman" w:cs="Times New Roman"/>
          <w:sz w:val="24"/>
          <w:szCs w:val="26"/>
        </w:rPr>
        <w:t>.</w:t>
      </w:r>
      <w:r w:rsidR="00975AD9">
        <w:rPr>
          <w:rFonts w:ascii="Times New Roman" w:hAnsi="Times New Roman" w:cs="Times New Roman"/>
          <w:sz w:val="24"/>
          <w:szCs w:val="26"/>
          <w:lang w:val="en-US"/>
        </w:rPr>
        <w:t xml:space="preserve"> </w:t>
      </w:r>
      <w:r w:rsidR="001B293D">
        <w:rPr>
          <w:rFonts w:ascii="Times New Roman" w:hAnsi="Times New Roman" w:cs="Times New Roman"/>
          <w:sz w:val="24"/>
          <w:szCs w:val="26"/>
          <w:lang w:val="en-US"/>
        </w:rPr>
        <w:t>In doing so, and somewhat paradoxically, its arguments lend</w:t>
      </w:r>
      <w:r w:rsidR="00975AD9">
        <w:rPr>
          <w:rFonts w:ascii="Times New Roman" w:hAnsi="Times New Roman" w:cs="Times New Roman"/>
          <w:sz w:val="24"/>
          <w:szCs w:val="26"/>
          <w:lang w:val="en-US"/>
        </w:rPr>
        <w:t xml:space="preserve"> further authority to the notion that analysis of the cinematic Middle Ages falls within the remit of </w:t>
      </w:r>
      <w:r w:rsidR="00072B53">
        <w:rPr>
          <w:rFonts w:ascii="Times New Roman" w:hAnsi="Times New Roman" w:cs="Times New Roman"/>
          <w:sz w:val="24"/>
          <w:szCs w:val="26"/>
          <w:lang w:val="en-US"/>
        </w:rPr>
        <w:t>studying film genre. The approach</w:t>
      </w:r>
      <w:r w:rsidR="00CE390C">
        <w:rPr>
          <w:rFonts w:ascii="Times New Roman" w:hAnsi="Times New Roman" w:cs="Times New Roman"/>
          <w:sz w:val="24"/>
          <w:szCs w:val="26"/>
          <w:lang w:val="en-US"/>
        </w:rPr>
        <w:t xml:space="preserve"> advocate</w:t>
      </w:r>
      <w:r w:rsidR="00072B53">
        <w:rPr>
          <w:rFonts w:ascii="Times New Roman" w:hAnsi="Times New Roman" w:cs="Times New Roman"/>
          <w:sz w:val="24"/>
          <w:szCs w:val="26"/>
          <w:lang w:val="en-US"/>
        </w:rPr>
        <w:t>s</w:t>
      </w:r>
      <w:r w:rsidR="00CE390C">
        <w:rPr>
          <w:rFonts w:ascii="Times New Roman" w:hAnsi="Times New Roman" w:cs="Times New Roman"/>
          <w:sz w:val="24"/>
          <w:szCs w:val="26"/>
          <w:lang w:val="en-US"/>
        </w:rPr>
        <w:t xml:space="preserve"> </w:t>
      </w:r>
      <w:r w:rsidR="004373FE">
        <w:rPr>
          <w:rFonts w:ascii="Times New Roman" w:hAnsi="Times New Roman" w:cs="Times New Roman"/>
          <w:sz w:val="24"/>
          <w:szCs w:val="26"/>
          <w:lang w:val="en-US"/>
        </w:rPr>
        <w:t>scrutiny</w:t>
      </w:r>
      <w:r w:rsidR="00CE390C">
        <w:rPr>
          <w:rFonts w:ascii="Times New Roman" w:hAnsi="Times New Roman" w:cs="Times New Roman"/>
          <w:sz w:val="24"/>
          <w:szCs w:val="26"/>
          <w:lang w:val="en-US"/>
        </w:rPr>
        <w:t xml:space="preserve"> </w:t>
      </w:r>
      <w:r w:rsidR="004373FE">
        <w:rPr>
          <w:rFonts w:ascii="Times New Roman" w:hAnsi="Times New Roman" w:cs="Times New Roman"/>
          <w:sz w:val="24"/>
          <w:szCs w:val="26"/>
          <w:lang w:val="en-US"/>
        </w:rPr>
        <w:t xml:space="preserve">of </w:t>
      </w:r>
      <w:r w:rsidR="00CE390C">
        <w:rPr>
          <w:rFonts w:ascii="Times New Roman" w:hAnsi="Times New Roman" w:cs="Times New Roman"/>
          <w:sz w:val="24"/>
          <w:szCs w:val="26"/>
          <w:lang w:val="en-US"/>
        </w:rPr>
        <w:t>the ideological functions of genre</w:t>
      </w:r>
      <w:r w:rsidR="004373FE">
        <w:rPr>
          <w:rFonts w:ascii="Times New Roman" w:hAnsi="Times New Roman" w:cs="Times New Roman"/>
          <w:sz w:val="24"/>
          <w:szCs w:val="26"/>
          <w:lang w:val="en-US"/>
        </w:rPr>
        <w:t xml:space="preserve">s, their narrative formulae and systems of representation, so that one may </w:t>
      </w:r>
      <w:r w:rsidR="00E62A7F">
        <w:rPr>
          <w:rFonts w:ascii="Times New Roman" w:hAnsi="Times New Roman" w:cs="Times New Roman"/>
          <w:sz w:val="24"/>
          <w:szCs w:val="26"/>
          <w:lang w:val="en-US"/>
        </w:rPr>
        <w:t>explore</w:t>
      </w:r>
      <w:r w:rsidR="00A73A99">
        <w:rPr>
          <w:rFonts w:ascii="Times New Roman" w:hAnsi="Times New Roman" w:cs="Times New Roman"/>
          <w:sz w:val="24"/>
          <w:szCs w:val="26"/>
          <w:lang w:val="en-US"/>
        </w:rPr>
        <w:t xml:space="preserve"> the medieval film’s propensity to </w:t>
      </w:r>
      <w:r w:rsidR="00CE390C">
        <w:rPr>
          <w:rFonts w:ascii="Times New Roman" w:hAnsi="Times New Roman" w:cs="Times New Roman"/>
          <w:sz w:val="24"/>
          <w:szCs w:val="26"/>
          <w:lang w:val="en-US"/>
        </w:rPr>
        <w:t xml:space="preserve">deconstruct </w:t>
      </w:r>
      <w:r w:rsidR="001B293D">
        <w:rPr>
          <w:rFonts w:ascii="Times New Roman" w:hAnsi="Times New Roman" w:cs="Times New Roman"/>
          <w:sz w:val="24"/>
          <w:szCs w:val="26"/>
          <w:lang w:val="en-US"/>
        </w:rPr>
        <w:t>those same</w:t>
      </w:r>
      <w:r w:rsidR="00A73A99">
        <w:rPr>
          <w:rFonts w:ascii="Times New Roman" w:hAnsi="Times New Roman" w:cs="Times New Roman"/>
          <w:sz w:val="24"/>
          <w:szCs w:val="26"/>
          <w:lang w:val="en-US"/>
        </w:rPr>
        <w:t xml:space="preserve"> taxonomies or </w:t>
      </w:r>
      <w:r w:rsidR="00CE390C" w:rsidRPr="00CE390C">
        <w:rPr>
          <w:rFonts w:ascii="Times New Roman" w:hAnsi="Times New Roman" w:cs="Times New Roman"/>
          <w:sz w:val="24"/>
          <w:szCs w:val="26"/>
        </w:rPr>
        <w:t>categorisations</w:t>
      </w:r>
      <w:r w:rsidR="00CE390C">
        <w:rPr>
          <w:rFonts w:ascii="Times New Roman" w:hAnsi="Times New Roman" w:cs="Times New Roman"/>
          <w:sz w:val="24"/>
          <w:szCs w:val="26"/>
          <w:lang w:val="en-US"/>
        </w:rPr>
        <w:t xml:space="preserve"> of </w:t>
      </w:r>
      <w:r w:rsidR="004373FE">
        <w:rPr>
          <w:rFonts w:ascii="Times New Roman" w:hAnsi="Times New Roman" w:cs="Times New Roman"/>
          <w:sz w:val="24"/>
          <w:szCs w:val="26"/>
          <w:lang w:val="en-US"/>
        </w:rPr>
        <w:t>identification</w:t>
      </w:r>
      <w:r w:rsidR="00A73A99">
        <w:rPr>
          <w:rFonts w:ascii="Times New Roman" w:hAnsi="Times New Roman" w:cs="Times New Roman"/>
          <w:sz w:val="24"/>
          <w:szCs w:val="26"/>
          <w:lang w:val="en-US"/>
        </w:rPr>
        <w:t xml:space="preserve"> usually associated with generic labels</w:t>
      </w:r>
      <w:r w:rsidR="00975AD9">
        <w:rPr>
          <w:rFonts w:ascii="Times New Roman" w:hAnsi="Times New Roman" w:cs="Times New Roman"/>
          <w:sz w:val="24"/>
          <w:szCs w:val="26"/>
          <w:lang w:val="en-US"/>
        </w:rPr>
        <w:t xml:space="preserve">. </w:t>
      </w:r>
    </w:p>
    <w:p w:rsidR="000E3521" w:rsidRDefault="009A3036" w:rsidP="00F979E4">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As the focus of this thesis, Hollywood’s medieval films of the late 1940s and 1950s </w:t>
      </w:r>
      <w:r w:rsidR="00190CA1">
        <w:rPr>
          <w:rFonts w:ascii="Times New Roman" w:hAnsi="Times New Roman" w:cs="Times New Roman"/>
          <w:sz w:val="24"/>
          <w:szCs w:val="26"/>
        </w:rPr>
        <w:t xml:space="preserve">are culturally, contextually, and stylistically </w:t>
      </w:r>
      <w:r w:rsidR="009421E1">
        <w:rPr>
          <w:rFonts w:ascii="Times New Roman" w:hAnsi="Times New Roman" w:cs="Times New Roman"/>
          <w:sz w:val="24"/>
          <w:szCs w:val="26"/>
        </w:rPr>
        <w:t>very different</w:t>
      </w:r>
      <w:r w:rsidR="00190CA1">
        <w:rPr>
          <w:rFonts w:ascii="Times New Roman" w:hAnsi="Times New Roman" w:cs="Times New Roman"/>
          <w:sz w:val="24"/>
          <w:szCs w:val="26"/>
        </w:rPr>
        <w:t xml:space="preserve"> from their </w:t>
      </w:r>
      <w:r w:rsidR="006E454F">
        <w:rPr>
          <w:rFonts w:ascii="Times New Roman" w:hAnsi="Times New Roman" w:cs="Times New Roman"/>
          <w:sz w:val="24"/>
          <w:szCs w:val="26"/>
        </w:rPr>
        <w:t xml:space="preserve">aforementioned </w:t>
      </w:r>
      <w:r w:rsidR="00190CA1">
        <w:rPr>
          <w:rFonts w:ascii="Times New Roman" w:hAnsi="Times New Roman" w:cs="Times New Roman"/>
          <w:sz w:val="24"/>
          <w:szCs w:val="26"/>
        </w:rPr>
        <w:t>descenda</w:t>
      </w:r>
      <w:r w:rsidR="002D29D3">
        <w:rPr>
          <w:rFonts w:ascii="Times New Roman" w:hAnsi="Times New Roman" w:cs="Times New Roman"/>
          <w:sz w:val="24"/>
          <w:szCs w:val="26"/>
        </w:rPr>
        <w:t xml:space="preserve">nts in contemporary Hollywood. </w:t>
      </w:r>
      <w:r w:rsidR="006B7E5D">
        <w:rPr>
          <w:rFonts w:ascii="Times New Roman" w:hAnsi="Times New Roman" w:cs="Times New Roman"/>
          <w:sz w:val="24"/>
          <w:szCs w:val="26"/>
        </w:rPr>
        <w:t xml:space="preserve">Frequently portraying </w:t>
      </w:r>
      <w:r w:rsidR="007462BD">
        <w:rPr>
          <w:rFonts w:ascii="Times New Roman" w:hAnsi="Times New Roman" w:cs="Times New Roman"/>
          <w:sz w:val="24"/>
          <w:szCs w:val="26"/>
        </w:rPr>
        <w:t>their</w:t>
      </w:r>
      <w:r w:rsidR="006B7E5D">
        <w:rPr>
          <w:rFonts w:ascii="Times New Roman" w:hAnsi="Times New Roman" w:cs="Times New Roman"/>
          <w:sz w:val="24"/>
          <w:szCs w:val="26"/>
        </w:rPr>
        <w:t xml:space="preserve"> tales in glossy Technicolor and </w:t>
      </w:r>
      <w:r w:rsidR="007462BD">
        <w:rPr>
          <w:rFonts w:ascii="Times New Roman" w:hAnsi="Times New Roman" w:cs="Times New Roman"/>
          <w:sz w:val="24"/>
          <w:szCs w:val="26"/>
        </w:rPr>
        <w:t>with</w:t>
      </w:r>
      <w:r w:rsidR="006B7E5D">
        <w:rPr>
          <w:rFonts w:ascii="Times New Roman" w:hAnsi="Times New Roman" w:cs="Times New Roman"/>
          <w:sz w:val="24"/>
          <w:szCs w:val="26"/>
        </w:rPr>
        <w:t xml:space="preserve"> decisive moral </w:t>
      </w:r>
      <w:r w:rsidR="007462BD">
        <w:rPr>
          <w:rFonts w:ascii="Times New Roman" w:hAnsi="Times New Roman" w:cs="Times New Roman"/>
          <w:sz w:val="24"/>
          <w:szCs w:val="26"/>
        </w:rPr>
        <w:t>resolutions for their</w:t>
      </w:r>
      <w:r w:rsidR="006B7E5D">
        <w:rPr>
          <w:rFonts w:ascii="Times New Roman" w:hAnsi="Times New Roman" w:cs="Times New Roman"/>
          <w:sz w:val="24"/>
          <w:szCs w:val="26"/>
        </w:rPr>
        <w:t xml:space="preserve"> heroic knights, the films</w:t>
      </w:r>
      <w:r w:rsidR="002D29D3">
        <w:rPr>
          <w:rFonts w:ascii="Times New Roman" w:hAnsi="Times New Roman" w:cs="Times New Roman"/>
          <w:sz w:val="24"/>
          <w:szCs w:val="26"/>
        </w:rPr>
        <w:t xml:space="preserve"> are dissimilar too from</w:t>
      </w:r>
      <w:r w:rsidR="00190CA1">
        <w:rPr>
          <w:rFonts w:ascii="Times New Roman" w:hAnsi="Times New Roman" w:cs="Times New Roman"/>
          <w:sz w:val="24"/>
          <w:szCs w:val="26"/>
        </w:rPr>
        <w:t xml:space="preserve"> Ganim’s</w:t>
      </w:r>
      <w:r w:rsidR="000325A3">
        <w:rPr>
          <w:rFonts w:ascii="Times New Roman" w:hAnsi="Times New Roman" w:cs="Times New Roman"/>
          <w:sz w:val="24"/>
          <w:szCs w:val="26"/>
        </w:rPr>
        <w:t xml:space="preserve"> medieval noir, </w:t>
      </w:r>
      <w:r w:rsidR="00190CA1">
        <w:rPr>
          <w:rFonts w:ascii="Times New Roman" w:hAnsi="Times New Roman" w:cs="Times New Roman"/>
          <w:sz w:val="24"/>
          <w:szCs w:val="26"/>
        </w:rPr>
        <w:t>example</w:t>
      </w:r>
      <w:r w:rsidR="000325A3">
        <w:rPr>
          <w:rFonts w:ascii="Times New Roman" w:hAnsi="Times New Roman" w:cs="Times New Roman"/>
          <w:sz w:val="24"/>
          <w:szCs w:val="26"/>
        </w:rPr>
        <w:t>s</w:t>
      </w:r>
      <w:r w:rsidR="00190CA1">
        <w:rPr>
          <w:rFonts w:ascii="Times New Roman" w:hAnsi="Times New Roman" w:cs="Times New Roman"/>
          <w:sz w:val="24"/>
          <w:szCs w:val="26"/>
        </w:rPr>
        <w:t xml:space="preserve"> of which we find in atypical offerings of the era such as Orson Welles’ </w:t>
      </w:r>
      <w:r w:rsidR="00190CA1">
        <w:rPr>
          <w:rFonts w:ascii="Times New Roman" w:hAnsi="Times New Roman" w:cs="Times New Roman"/>
          <w:i/>
          <w:sz w:val="24"/>
          <w:szCs w:val="26"/>
        </w:rPr>
        <w:t xml:space="preserve">Macbeth </w:t>
      </w:r>
      <w:r w:rsidR="00190CA1">
        <w:rPr>
          <w:rFonts w:ascii="Times New Roman" w:hAnsi="Times New Roman" w:cs="Times New Roman"/>
          <w:sz w:val="24"/>
          <w:szCs w:val="26"/>
        </w:rPr>
        <w:t>(1948).</w:t>
      </w:r>
      <w:r w:rsidR="00190CA1">
        <w:rPr>
          <w:rStyle w:val="FootnoteReference"/>
          <w:rFonts w:ascii="Times New Roman" w:hAnsi="Times New Roman" w:cs="Times New Roman"/>
          <w:sz w:val="24"/>
          <w:szCs w:val="26"/>
        </w:rPr>
        <w:footnoteReference w:id="58"/>
      </w:r>
      <w:r w:rsidR="000325A3">
        <w:rPr>
          <w:rFonts w:ascii="Times New Roman" w:hAnsi="Times New Roman" w:cs="Times New Roman"/>
          <w:sz w:val="24"/>
          <w:szCs w:val="26"/>
        </w:rPr>
        <w:t xml:space="preserve"> Instead</w:t>
      </w:r>
      <w:r w:rsidR="00476145">
        <w:rPr>
          <w:rFonts w:ascii="Times New Roman" w:hAnsi="Times New Roman" w:cs="Times New Roman"/>
          <w:sz w:val="24"/>
          <w:szCs w:val="26"/>
        </w:rPr>
        <w:t xml:space="preserve">, the majority of medieval films released </w:t>
      </w:r>
      <w:r w:rsidR="00A70043">
        <w:rPr>
          <w:rFonts w:ascii="Times New Roman" w:hAnsi="Times New Roman" w:cs="Times New Roman"/>
          <w:sz w:val="24"/>
          <w:szCs w:val="26"/>
        </w:rPr>
        <w:t>during the 1949-56</w:t>
      </w:r>
      <w:r w:rsidR="000A480C">
        <w:rPr>
          <w:rFonts w:ascii="Times New Roman" w:hAnsi="Times New Roman" w:cs="Times New Roman"/>
          <w:sz w:val="24"/>
          <w:szCs w:val="26"/>
        </w:rPr>
        <w:t xml:space="preserve"> era</w:t>
      </w:r>
      <w:r w:rsidR="006E454F">
        <w:rPr>
          <w:rFonts w:ascii="Times New Roman" w:hAnsi="Times New Roman" w:cs="Times New Roman"/>
          <w:sz w:val="24"/>
          <w:szCs w:val="26"/>
        </w:rPr>
        <w:t xml:space="preserve"> </w:t>
      </w:r>
      <w:r w:rsidR="00B27F10">
        <w:rPr>
          <w:rFonts w:ascii="Times New Roman" w:hAnsi="Times New Roman" w:cs="Times New Roman"/>
          <w:sz w:val="24"/>
          <w:szCs w:val="26"/>
        </w:rPr>
        <w:t xml:space="preserve">subscribe to a model of the Middle Ages </w:t>
      </w:r>
      <w:r w:rsidR="008B7786">
        <w:rPr>
          <w:rFonts w:ascii="Times New Roman" w:hAnsi="Times New Roman" w:cs="Times New Roman"/>
          <w:sz w:val="24"/>
          <w:szCs w:val="26"/>
        </w:rPr>
        <w:t>that Ganim has argued is engrained within</w:t>
      </w:r>
      <w:r w:rsidR="00B27F10">
        <w:rPr>
          <w:rFonts w:ascii="Times New Roman" w:hAnsi="Times New Roman" w:cs="Times New Roman"/>
          <w:sz w:val="24"/>
          <w:szCs w:val="26"/>
        </w:rPr>
        <w:t xml:space="preserve"> in critical </w:t>
      </w:r>
      <w:r w:rsidR="000325A3">
        <w:rPr>
          <w:rFonts w:ascii="Times New Roman" w:hAnsi="Times New Roman" w:cs="Times New Roman"/>
          <w:sz w:val="24"/>
          <w:szCs w:val="26"/>
        </w:rPr>
        <w:t xml:space="preserve">and cultural </w:t>
      </w:r>
      <w:r w:rsidR="00B27F10">
        <w:rPr>
          <w:rFonts w:ascii="Times New Roman" w:hAnsi="Times New Roman" w:cs="Times New Roman"/>
          <w:sz w:val="24"/>
          <w:szCs w:val="26"/>
        </w:rPr>
        <w:t>discourse</w:t>
      </w:r>
      <w:r w:rsidR="008B7786">
        <w:rPr>
          <w:rFonts w:ascii="Times New Roman" w:hAnsi="Times New Roman" w:cs="Times New Roman"/>
          <w:sz w:val="24"/>
          <w:szCs w:val="26"/>
        </w:rPr>
        <w:t xml:space="preserve"> on the medieval</w:t>
      </w:r>
      <w:r w:rsidR="00B27F10">
        <w:rPr>
          <w:rFonts w:ascii="Times New Roman" w:hAnsi="Times New Roman" w:cs="Times New Roman"/>
          <w:sz w:val="24"/>
          <w:szCs w:val="26"/>
        </w:rPr>
        <w:t>, one that ‘imagines the Middle Ages as a romance [...] a lost Golden Age, perhaps even a childhood, to which we can never return.’</w:t>
      </w:r>
      <w:r w:rsidR="00B27F10">
        <w:rPr>
          <w:rStyle w:val="FootnoteReference"/>
          <w:rFonts w:ascii="Times New Roman" w:hAnsi="Times New Roman" w:cs="Times New Roman"/>
          <w:sz w:val="24"/>
          <w:szCs w:val="26"/>
        </w:rPr>
        <w:footnoteReference w:id="59"/>
      </w:r>
      <w:r w:rsidR="000A480C">
        <w:rPr>
          <w:rFonts w:ascii="Times New Roman" w:hAnsi="Times New Roman" w:cs="Times New Roman"/>
          <w:sz w:val="24"/>
          <w:szCs w:val="26"/>
        </w:rPr>
        <w:t xml:space="preserve"> The methodological principles </w:t>
      </w:r>
      <w:r w:rsidR="00F979E4">
        <w:rPr>
          <w:rFonts w:ascii="Times New Roman" w:hAnsi="Times New Roman" w:cs="Times New Roman"/>
          <w:sz w:val="24"/>
          <w:szCs w:val="26"/>
        </w:rPr>
        <w:t>of</w:t>
      </w:r>
      <w:r w:rsidR="000A480C">
        <w:rPr>
          <w:rFonts w:ascii="Times New Roman" w:hAnsi="Times New Roman" w:cs="Times New Roman"/>
          <w:sz w:val="24"/>
          <w:szCs w:val="26"/>
        </w:rPr>
        <w:t xml:space="preserve"> reconstruction and</w:t>
      </w:r>
      <w:r w:rsidR="00F979E4">
        <w:rPr>
          <w:rFonts w:ascii="Times New Roman" w:hAnsi="Times New Roman" w:cs="Times New Roman"/>
          <w:sz w:val="24"/>
          <w:szCs w:val="26"/>
        </w:rPr>
        <w:t xml:space="preserve"> deconstruction combined</w:t>
      </w:r>
      <w:r w:rsidR="000A480C">
        <w:rPr>
          <w:rFonts w:ascii="Times New Roman" w:hAnsi="Times New Roman" w:cs="Times New Roman"/>
          <w:sz w:val="24"/>
          <w:szCs w:val="26"/>
        </w:rPr>
        <w:t xml:space="preserve"> become relevant whe</w:t>
      </w:r>
      <w:r w:rsidR="001C4F8C">
        <w:rPr>
          <w:rFonts w:ascii="Times New Roman" w:hAnsi="Times New Roman" w:cs="Times New Roman"/>
          <w:sz w:val="24"/>
          <w:szCs w:val="26"/>
        </w:rPr>
        <w:t xml:space="preserve">n one examines the </w:t>
      </w:r>
      <w:r w:rsidR="000A480C">
        <w:rPr>
          <w:rFonts w:ascii="Times New Roman" w:hAnsi="Times New Roman" w:cs="Times New Roman"/>
          <w:sz w:val="24"/>
          <w:szCs w:val="26"/>
        </w:rPr>
        <w:t xml:space="preserve">reasons behind </w:t>
      </w:r>
      <w:r w:rsidR="001C4F8C">
        <w:rPr>
          <w:rFonts w:ascii="Times New Roman" w:hAnsi="Times New Roman" w:cs="Times New Roman"/>
          <w:sz w:val="24"/>
          <w:szCs w:val="26"/>
        </w:rPr>
        <w:t xml:space="preserve">and meanings formed by </w:t>
      </w:r>
      <w:r w:rsidR="000A480C">
        <w:rPr>
          <w:rFonts w:ascii="Times New Roman" w:hAnsi="Times New Roman" w:cs="Times New Roman"/>
          <w:sz w:val="24"/>
          <w:szCs w:val="26"/>
        </w:rPr>
        <w:t>t</w:t>
      </w:r>
      <w:r w:rsidR="00C60FC2">
        <w:rPr>
          <w:rFonts w:ascii="Times New Roman" w:hAnsi="Times New Roman" w:cs="Times New Roman"/>
          <w:sz w:val="24"/>
          <w:szCs w:val="26"/>
        </w:rPr>
        <w:t>he</w:t>
      </w:r>
      <w:r w:rsidR="000A480C">
        <w:rPr>
          <w:rFonts w:ascii="Times New Roman" w:hAnsi="Times New Roman" w:cs="Times New Roman"/>
          <w:sz w:val="24"/>
          <w:szCs w:val="26"/>
        </w:rPr>
        <w:t xml:space="preserve">se representations of a </w:t>
      </w:r>
      <w:r w:rsidR="00785F93">
        <w:rPr>
          <w:rFonts w:ascii="Times New Roman" w:hAnsi="Times New Roman" w:cs="Times New Roman"/>
          <w:sz w:val="24"/>
          <w:szCs w:val="26"/>
        </w:rPr>
        <w:t>romantic</w:t>
      </w:r>
      <w:r w:rsidR="000A480C">
        <w:rPr>
          <w:rFonts w:ascii="Times New Roman" w:hAnsi="Times New Roman" w:cs="Times New Roman"/>
          <w:sz w:val="24"/>
          <w:szCs w:val="26"/>
        </w:rPr>
        <w:t xml:space="preserve"> Middle Ages</w:t>
      </w:r>
      <w:r w:rsidR="008B7786">
        <w:rPr>
          <w:rFonts w:ascii="Times New Roman" w:hAnsi="Times New Roman" w:cs="Times New Roman"/>
          <w:sz w:val="24"/>
          <w:szCs w:val="26"/>
        </w:rPr>
        <w:t xml:space="preserve"> in Hollywood’s post-war years</w:t>
      </w:r>
      <w:r w:rsidR="000A480C">
        <w:rPr>
          <w:rFonts w:ascii="Times New Roman" w:hAnsi="Times New Roman" w:cs="Times New Roman"/>
          <w:sz w:val="24"/>
          <w:szCs w:val="26"/>
        </w:rPr>
        <w:t xml:space="preserve">. </w:t>
      </w:r>
      <w:r w:rsidR="006934DA">
        <w:rPr>
          <w:rFonts w:ascii="Times New Roman" w:hAnsi="Times New Roman" w:cs="Times New Roman"/>
          <w:sz w:val="24"/>
          <w:szCs w:val="26"/>
        </w:rPr>
        <w:t>Here, the</w:t>
      </w:r>
      <w:r w:rsidR="00031EAB">
        <w:rPr>
          <w:rFonts w:ascii="Times New Roman" w:hAnsi="Times New Roman" w:cs="Times New Roman"/>
          <w:sz w:val="24"/>
          <w:szCs w:val="26"/>
        </w:rPr>
        <w:t xml:space="preserve"> cinematic imaginary</w:t>
      </w:r>
      <w:r w:rsidR="00EC4CA5">
        <w:rPr>
          <w:rFonts w:ascii="Times New Roman" w:hAnsi="Times New Roman" w:cs="Times New Roman"/>
          <w:sz w:val="24"/>
          <w:szCs w:val="26"/>
        </w:rPr>
        <w:t xml:space="preserve"> </w:t>
      </w:r>
      <w:r w:rsidR="000E3521">
        <w:rPr>
          <w:rFonts w:ascii="Times New Roman" w:hAnsi="Times New Roman" w:cs="Times New Roman"/>
          <w:sz w:val="24"/>
          <w:szCs w:val="26"/>
        </w:rPr>
        <w:t>of idealised narrative resolutions</w:t>
      </w:r>
      <w:r w:rsidR="00EC4CA5">
        <w:rPr>
          <w:rFonts w:ascii="Times New Roman" w:hAnsi="Times New Roman" w:cs="Times New Roman"/>
          <w:sz w:val="24"/>
          <w:szCs w:val="26"/>
        </w:rPr>
        <w:t xml:space="preserve"> and </w:t>
      </w:r>
      <w:r w:rsidR="00031EAB">
        <w:rPr>
          <w:rFonts w:ascii="Times New Roman" w:hAnsi="Times New Roman" w:cs="Times New Roman"/>
          <w:sz w:val="24"/>
          <w:szCs w:val="26"/>
        </w:rPr>
        <w:t xml:space="preserve">visually </w:t>
      </w:r>
      <w:r w:rsidR="00EC4CA5">
        <w:rPr>
          <w:rFonts w:ascii="Times New Roman" w:hAnsi="Times New Roman" w:cs="Times New Roman"/>
          <w:sz w:val="24"/>
          <w:szCs w:val="26"/>
        </w:rPr>
        <w:t xml:space="preserve">opulent </w:t>
      </w:r>
      <w:r w:rsidR="008C27B8">
        <w:rPr>
          <w:rFonts w:ascii="Times New Roman" w:hAnsi="Times New Roman" w:cs="Times New Roman"/>
          <w:sz w:val="24"/>
          <w:szCs w:val="26"/>
        </w:rPr>
        <w:t>pageantry</w:t>
      </w:r>
      <w:r w:rsidR="006934DA">
        <w:rPr>
          <w:rFonts w:ascii="Times New Roman" w:hAnsi="Times New Roman" w:cs="Times New Roman"/>
          <w:sz w:val="24"/>
          <w:szCs w:val="26"/>
        </w:rPr>
        <w:t xml:space="preserve"> </w:t>
      </w:r>
      <w:r w:rsidR="00031EAB">
        <w:rPr>
          <w:rFonts w:ascii="Times New Roman" w:hAnsi="Times New Roman" w:cs="Times New Roman"/>
          <w:sz w:val="24"/>
          <w:szCs w:val="26"/>
        </w:rPr>
        <w:t>conceals</w:t>
      </w:r>
      <w:r w:rsidR="00EC4CA5">
        <w:rPr>
          <w:rFonts w:ascii="Times New Roman" w:hAnsi="Times New Roman" w:cs="Times New Roman"/>
          <w:sz w:val="24"/>
          <w:szCs w:val="26"/>
        </w:rPr>
        <w:t xml:space="preserve"> soci</w:t>
      </w:r>
      <w:r w:rsidR="00031EAB">
        <w:rPr>
          <w:rFonts w:ascii="Times New Roman" w:hAnsi="Times New Roman" w:cs="Times New Roman"/>
          <w:sz w:val="24"/>
          <w:szCs w:val="26"/>
        </w:rPr>
        <w:t>o-political</w:t>
      </w:r>
      <w:r w:rsidR="00EC4CA5">
        <w:rPr>
          <w:rFonts w:ascii="Times New Roman" w:hAnsi="Times New Roman" w:cs="Times New Roman"/>
          <w:sz w:val="24"/>
          <w:szCs w:val="26"/>
        </w:rPr>
        <w:t xml:space="preserve"> </w:t>
      </w:r>
      <w:r w:rsidR="00031EAB">
        <w:rPr>
          <w:rFonts w:ascii="Times New Roman" w:hAnsi="Times New Roman" w:cs="Times New Roman"/>
          <w:sz w:val="24"/>
          <w:szCs w:val="26"/>
        </w:rPr>
        <w:t xml:space="preserve">and institutional anxieties </w:t>
      </w:r>
      <w:r w:rsidR="001C4600">
        <w:rPr>
          <w:rFonts w:ascii="Times New Roman" w:hAnsi="Times New Roman" w:cs="Times New Roman"/>
          <w:sz w:val="24"/>
          <w:szCs w:val="26"/>
        </w:rPr>
        <w:t>associated with t</w:t>
      </w:r>
      <w:r w:rsidR="006934DA">
        <w:rPr>
          <w:rFonts w:ascii="Times New Roman" w:hAnsi="Times New Roman" w:cs="Times New Roman"/>
          <w:sz w:val="24"/>
          <w:szCs w:val="26"/>
        </w:rPr>
        <w:t>he</w:t>
      </w:r>
      <w:r w:rsidR="00031EAB">
        <w:rPr>
          <w:rFonts w:ascii="Times New Roman" w:hAnsi="Times New Roman" w:cs="Times New Roman"/>
          <w:sz w:val="24"/>
          <w:szCs w:val="26"/>
        </w:rPr>
        <w:t xml:space="preserve"> Cold War and the decline of the studio system, characteristics of the 1949-56 period that </w:t>
      </w:r>
      <w:r w:rsidR="000D1C05">
        <w:rPr>
          <w:rFonts w:ascii="Times New Roman" w:hAnsi="Times New Roman" w:cs="Times New Roman"/>
          <w:sz w:val="24"/>
          <w:szCs w:val="26"/>
        </w:rPr>
        <w:t>cultural historians</w:t>
      </w:r>
      <w:r w:rsidR="00031EAB">
        <w:rPr>
          <w:rFonts w:ascii="Times New Roman" w:hAnsi="Times New Roman" w:cs="Times New Roman"/>
          <w:sz w:val="24"/>
          <w:szCs w:val="26"/>
        </w:rPr>
        <w:t xml:space="preserve"> including </w:t>
      </w:r>
      <w:r w:rsidR="006E454F">
        <w:rPr>
          <w:rFonts w:ascii="Times New Roman" w:hAnsi="Times New Roman" w:cs="Times New Roman"/>
          <w:sz w:val="24"/>
          <w:szCs w:val="26"/>
        </w:rPr>
        <w:t>Nora Sayre, Pete</w:t>
      </w:r>
      <w:r w:rsidR="00EC4CA5">
        <w:rPr>
          <w:rFonts w:ascii="Times New Roman" w:hAnsi="Times New Roman" w:cs="Times New Roman"/>
          <w:sz w:val="24"/>
          <w:szCs w:val="26"/>
        </w:rPr>
        <w:t>r Biskind, and Drew Casper</w:t>
      </w:r>
      <w:r w:rsidR="00031EAB">
        <w:rPr>
          <w:rFonts w:ascii="Times New Roman" w:hAnsi="Times New Roman" w:cs="Times New Roman"/>
          <w:sz w:val="24"/>
          <w:szCs w:val="26"/>
        </w:rPr>
        <w:t xml:space="preserve"> have highlighted</w:t>
      </w:r>
      <w:r w:rsidR="00EC4CA5">
        <w:rPr>
          <w:rFonts w:ascii="Times New Roman" w:hAnsi="Times New Roman" w:cs="Times New Roman"/>
          <w:sz w:val="24"/>
          <w:szCs w:val="26"/>
        </w:rPr>
        <w:t>.</w:t>
      </w:r>
      <w:r w:rsidR="008C27B8" w:rsidRPr="008C27B8">
        <w:rPr>
          <w:rFonts w:ascii="Times New Roman" w:hAnsi="Times New Roman" w:cs="Times New Roman"/>
          <w:sz w:val="24"/>
          <w:szCs w:val="26"/>
          <w:vertAlign w:val="superscript"/>
        </w:rPr>
        <w:footnoteReference w:id="60"/>
      </w:r>
      <w:r w:rsidR="00031EAB">
        <w:rPr>
          <w:rFonts w:ascii="Times New Roman" w:hAnsi="Times New Roman" w:cs="Times New Roman"/>
          <w:sz w:val="24"/>
          <w:szCs w:val="26"/>
        </w:rPr>
        <w:t xml:space="preserve"> </w:t>
      </w:r>
      <w:r w:rsidR="000D1C05">
        <w:rPr>
          <w:rFonts w:ascii="Times New Roman" w:hAnsi="Times New Roman" w:cs="Times New Roman"/>
          <w:sz w:val="24"/>
          <w:szCs w:val="26"/>
        </w:rPr>
        <w:t xml:space="preserve">Thus, identifying those cultural angsts requires the approach of historicist reconstruction. </w:t>
      </w:r>
      <w:r w:rsidR="006934DA">
        <w:rPr>
          <w:rFonts w:ascii="Times New Roman" w:hAnsi="Times New Roman" w:cs="Times New Roman"/>
          <w:sz w:val="24"/>
          <w:szCs w:val="26"/>
        </w:rPr>
        <w:t>The f</w:t>
      </w:r>
      <w:r w:rsidR="000D1C05">
        <w:rPr>
          <w:rFonts w:ascii="Times New Roman" w:hAnsi="Times New Roman" w:cs="Times New Roman"/>
          <w:sz w:val="24"/>
          <w:szCs w:val="26"/>
        </w:rPr>
        <w:t>orthcoming chapters explain</w:t>
      </w:r>
      <w:r w:rsidR="006934DA">
        <w:rPr>
          <w:rFonts w:ascii="Times New Roman" w:hAnsi="Times New Roman" w:cs="Times New Roman"/>
          <w:sz w:val="24"/>
          <w:szCs w:val="26"/>
        </w:rPr>
        <w:t xml:space="preserve"> those contexts and their relationship with Hollywood films set in the Middle Ages in more detail, whilst </w:t>
      </w:r>
      <w:r w:rsidR="000D1C05">
        <w:rPr>
          <w:rFonts w:ascii="Times New Roman" w:hAnsi="Times New Roman" w:cs="Times New Roman"/>
          <w:sz w:val="24"/>
          <w:szCs w:val="26"/>
        </w:rPr>
        <w:t>arguing for the notion that</w:t>
      </w:r>
      <w:r w:rsidR="006934DA">
        <w:rPr>
          <w:rFonts w:ascii="Times New Roman" w:hAnsi="Times New Roman" w:cs="Times New Roman"/>
          <w:sz w:val="24"/>
          <w:szCs w:val="26"/>
        </w:rPr>
        <w:t xml:space="preserve"> </w:t>
      </w:r>
      <w:r w:rsidR="00AD6D7E">
        <w:rPr>
          <w:rFonts w:ascii="Times New Roman" w:hAnsi="Times New Roman" w:cs="Times New Roman"/>
          <w:sz w:val="24"/>
          <w:szCs w:val="26"/>
        </w:rPr>
        <w:t xml:space="preserve">a </w:t>
      </w:r>
      <w:r w:rsidR="006934DA">
        <w:rPr>
          <w:rFonts w:ascii="Times New Roman" w:hAnsi="Times New Roman" w:cs="Times New Roman"/>
          <w:sz w:val="24"/>
          <w:szCs w:val="26"/>
        </w:rPr>
        <w:t xml:space="preserve">common contextual milieu </w:t>
      </w:r>
      <w:r w:rsidR="000D1C05">
        <w:rPr>
          <w:rFonts w:ascii="Times New Roman" w:hAnsi="Times New Roman" w:cs="Times New Roman"/>
          <w:sz w:val="24"/>
          <w:szCs w:val="26"/>
        </w:rPr>
        <w:t>serves as a key</w:t>
      </w:r>
      <w:r w:rsidR="006934DA">
        <w:rPr>
          <w:rFonts w:ascii="Times New Roman" w:hAnsi="Times New Roman" w:cs="Times New Roman"/>
          <w:sz w:val="24"/>
          <w:szCs w:val="26"/>
        </w:rPr>
        <w:t xml:space="preserve"> justification for referring </w:t>
      </w:r>
      <w:r w:rsidR="000D1C05">
        <w:rPr>
          <w:rFonts w:ascii="Times New Roman" w:hAnsi="Times New Roman" w:cs="Times New Roman"/>
          <w:sz w:val="24"/>
          <w:szCs w:val="26"/>
        </w:rPr>
        <w:t>to</w:t>
      </w:r>
      <w:r w:rsidR="006934DA">
        <w:rPr>
          <w:rFonts w:ascii="Times New Roman" w:hAnsi="Times New Roman" w:cs="Times New Roman"/>
          <w:sz w:val="24"/>
          <w:szCs w:val="26"/>
        </w:rPr>
        <w:t xml:space="preserve"> medieval films of the 1949-56 period as a distinct</w:t>
      </w:r>
      <w:r w:rsidR="00031EAB">
        <w:rPr>
          <w:rFonts w:ascii="Times New Roman" w:hAnsi="Times New Roman" w:cs="Times New Roman"/>
          <w:sz w:val="24"/>
          <w:szCs w:val="26"/>
        </w:rPr>
        <w:t xml:space="preserve"> </w:t>
      </w:r>
      <w:r w:rsidR="000D1C05">
        <w:rPr>
          <w:rFonts w:ascii="Times New Roman" w:hAnsi="Times New Roman" w:cs="Times New Roman"/>
          <w:sz w:val="24"/>
          <w:szCs w:val="26"/>
        </w:rPr>
        <w:t xml:space="preserve">cinematic </w:t>
      </w:r>
      <w:r w:rsidR="00031EAB">
        <w:rPr>
          <w:rFonts w:ascii="Times New Roman" w:hAnsi="Times New Roman" w:cs="Times New Roman"/>
          <w:sz w:val="24"/>
          <w:szCs w:val="26"/>
        </w:rPr>
        <w:t>cycle</w:t>
      </w:r>
      <w:r w:rsidR="006934DA">
        <w:rPr>
          <w:rFonts w:ascii="Times New Roman" w:hAnsi="Times New Roman" w:cs="Times New Roman"/>
          <w:sz w:val="24"/>
          <w:szCs w:val="26"/>
        </w:rPr>
        <w:t>.</w:t>
      </w:r>
      <w:r w:rsidR="00031EAB">
        <w:rPr>
          <w:rFonts w:ascii="Times New Roman" w:hAnsi="Times New Roman" w:cs="Times New Roman"/>
          <w:sz w:val="24"/>
          <w:szCs w:val="26"/>
        </w:rPr>
        <w:t xml:space="preserve"> </w:t>
      </w:r>
    </w:p>
    <w:p w:rsidR="00F979E4" w:rsidRDefault="00EC4CA5" w:rsidP="00F979E4">
      <w:pPr>
        <w:spacing w:line="480" w:lineRule="auto"/>
        <w:ind w:firstLine="720"/>
        <w:jc w:val="both"/>
        <w:rPr>
          <w:rFonts w:ascii="Times New Roman" w:hAnsi="Times New Roman" w:cs="Times New Roman"/>
          <w:sz w:val="24"/>
          <w:szCs w:val="26"/>
        </w:rPr>
      </w:pPr>
      <w:r w:rsidRPr="00B23FA4">
        <w:rPr>
          <w:rFonts w:ascii="Times New Roman" w:hAnsi="Times New Roman" w:cs="Times New Roman"/>
          <w:sz w:val="24"/>
          <w:szCs w:val="26"/>
        </w:rPr>
        <w:t>How</w:t>
      </w:r>
      <w:r w:rsidR="008C27B8" w:rsidRPr="00B23FA4">
        <w:rPr>
          <w:rFonts w:ascii="Times New Roman" w:hAnsi="Times New Roman" w:cs="Times New Roman"/>
          <w:sz w:val="24"/>
          <w:szCs w:val="26"/>
        </w:rPr>
        <w:t>ever,</w:t>
      </w:r>
      <w:r w:rsidR="00A13C70" w:rsidRPr="00B23FA4">
        <w:rPr>
          <w:rFonts w:ascii="Times New Roman" w:hAnsi="Times New Roman" w:cs="Times New Roman"/>
          <w:sz w:val="24"/>
          <w:szCs w:val="26"/>
        </w:rPr>
        <w:t xml:space="preserve"> organising a set of films into a distinct group</w:t>
      </w:r>
      <w:r w:rsidR="00B23FA4" w:rsidRPr="00B23FA4">
        <w:rPr>
          <w:rFonts w:ascii="Times New Roman" w:hAnsi="Times New Roman" w:cs="Times New Roman"/>
          <w:sz w:val="24"/>
          <w:szCs w:val="26"/>
        </w:rPr>
        <w:t xml:space="preserve"> broadly united by subject matter</w:t>
      </w:r>
      <w:r w:rsidR="00B23FA4">
        <w:rPr>
          <w:rFonts w:ascii="Times New Roman" w:hAnsi="Times New Roman" w:cs="Times New Roman"/>
          <w:sz w:val="24"/>
          <w:szCs w:val="26"/>
        </w:rPr>
        <w:t>, historical setting</w:t>
      </w:r>
      <w:r w:rsidR="00B23FA4" w:rsidRPr="00B23FA4">
        <w:rPr>
          <w:rFonts w:ascii="Times New Roman" w:hAnsi="Times New Roman" w:cs="Times New Roman"/>
          <w:sz w:val="24"/>
          <w:szCs w:val="26"/>
        </w:rPr>
        <w:t xml:space="preserve">, </w:t>
      </w:r>
      <w:r w:rsidR="00B23FA4">
        <w:rPr>
          <w:rFonts w:ascii="Times New Roman" w:hAnsi="Times New Roman" w:cs="Times New Roman"/>
          <w:sz w:val="24"/>
          <w:szCs w:val="26"/>
        </w:rPr>
        <w:t xml:space="preserve">and </w:t>
      </w:r>
      <w:r w:rsidR="00B23FA4" w:rsidRPr="00B23FA4">
        <w:rPr>
          <w:rFonts w:ascii="Times New Roman" w:hAnsi="Times New Roman" w:cs="Times New Roman"/>
          <w:sz w:val="24"/>
          <w:szCs w:val="26"/>
        </w:rPr>
        <w:t>the circumstances of production</w:t>
      </w:r>
      <w:r w:rsidR="00A13C70" w:rsidRPr="00B23FA4">
        <w:rPr>
          <w:rFonts w:ascii="Times New Roman" w:hAnsi="Times New Roman" w:cs="Times New Roman"/>
          <w:sz w:val="24"/>
          <w:szCs w:val="26"/>
        </w:rPr>
        <w:t xml:space="preserve"> d</w:t>
      </w:r>
      <w:r w:rsidR="009B008A">
        <w:rPr>
          <w:rFonts w:ascii="Times New Roman" w:hAnsi="Times New Roman" w:cs="Times New Roman"/>
          <w:sz w:val="24"/>
          <w:szCs w:val="26"/>
        </w:rPr>
        <w:t>oes not mean that they</w:t>
      </w:r>
      <w:r w:rsidR="00B23FA4">
        <w:rPr>
          <w:rFonts w:ascii="Times New Roman" w:hAnsi="Times New Roman" w:cs="Times New Roman"/>
          <w:sz w:val="24"/>
          <w:szCs w:val="26"/>
        </w:rPr>
        <w:t xml:space="preserve"> </w:t>
      </w:r>
      <w:r w:rsidR="009B008A">
        <w:rPr>
          <w:rFonts w:ascii="Times New Roman" w:hAnsi="Times New Roman" w:cs="Times New Roman"/>
          <w:sz w:val="24"/>
          <w:szCs w:val="26"/>
        </w:rPr>
        <w:t xml:space="preserve">are </w:t>
      </w:r>
      <w:r w:rsidR="00B23FA4" w:rsidRPr="00B23FA4">
        <w:rPr>
          <w:rFonts w:ascii="Times New Roman" w:hAnsi="Times New Roman" w:cs="Times New Roman"/>
          <w:sz w:val="24"/>
          <w:szCs w:val="26"/>
        </w:rPr>
        <w:t>inseparable or indistinct</w:t>
      </w:r>
      <w:r w:rsidR="00B23FA4">
        <w:rPr>
          <w:rFonts w:ascii="Times New Roman" w:hAnsi="Times New Roman" w:cs="Times New Roman"/>
          <w:sz w:val="24"/>
          <w:szCs w:val="26"/>
        </w:rPr>
        <w:t xml:space="preserve"> from one another</w:t>
      </w:r>
      <w:r w:rsidR="00B23FA4" w:rsidRPr="00B23FA4">
        <w:rPr>
          <w:rFonts w:ascii="Times New Roman" w:hAnsi="Times New Roman" w:cs="Times New Roman"/>
          <w:sz w:val="24"/>
          <w:szCs w:val="26"/>
        </w:rPr>
        <w:t>.</w:t>
      </w:r>
      <w:r w:rsidR="00AD6D7E">
        <w:rPr>
          <w:rFonts w:ascii="Times New Roman" w:hAnsi="Times New Roman" w:cs="Times New Roman"/>
          <w:sz w:val="24"/>
          <w:szCs w:val="26"/>
        </w:rPr>
        <w:t xml:space="preserve"> For instance, Rudolph Maté’s </w:t>
      </w:r>
      <w:r w:rsidR="00AD6D7E">
        <w:rPr>
          <w:rFonts w:ascii="Times New Roman" w:hAnsi="Times New Roman" w:cs="Times New Roman"/>
          <w:i/>
          <w:sz w:val="24"/>
          <w:szCs w:val="26"/>
        </w:rPr>
        <w:t xml:space="preserve">The Black Shield of Falworth </w:t>
      </w:r>
      <w:r w:rsidR="00AD6D7E">
        <w:rPr>
          <w:rFonts w:ascii="Times New Roman" w:hAnsi="Times New Roman" w:cs="Times New Roman"/>
          <w:sz w:val="24"/>
          <w:szCs w:val="26"/>
        </w:rPr>
        <w:t xml:space="preserve">and Henry Hathaway’s </w:t>
      </w:r>
      <w:r w:rsidR="00AD6D7E">
        <w:rPr>
          <w:rFonts w:ascii="Times New Roman" w:hAnsi="Times New Roman" w:cs="Times New Roman"/>
          <w:i/>
          <w:sz w:val="24"/>
          <w:szCs w:val="26"/>
        </w:rPr>
        <w:t xml:space="preserve">Prince Valiant </w:t>
      </w:r>
      <w:r w:rsidR="00AD6D7E">
        <w:rPr>
          <w:rFonts w:ascii="Times New Roman" w:hAnsi="Times New Roman" w:cs="Times New Roman"/>
          <w:sz w:val="24"/>
          <w:szCs w:val="26"/>
        </w:rPr>
        <w:t xml:space="preserve">were both released </w:t>
      </w:r>
      <w:r w:rsidR="00736039">
        <w:rPr>
          <w:rFonts w:ascii="Times New Roman" w:hAnsi="Times New Roman" w:cs="Times New Roman"/>
          <w:sz w:val="24"/>
          <w:szCs w:val="26"/>
        </w:rPr>
        <w:t xml:space="preserve">by major American studios </w:t>
      </w:r>
      <w:r w:rsidR="00AD6D7E">
        <w:rPr>
          <w:rFonts w:ascii="Times New Roman" w:hAnsi="Times New Roman" w:cs="Times New Roman"/>
          <w:sz w:val="24"/>
          <w:szCs w:val="26"/>
        </w:rPr>
        <w:t>in 1954. Both films are set in a historically broad</w:t>
      </w:r>
      <w:r w:rsidR="00DF5706">
        <w:rPr>
          <w:rFonts w:ascii="Times New Roman" w:hAnsi="Times New Roman" w:cs="Times New Roman"/>
          <w:sz w:val="24"/>
          <w:szCs w:val="26"/>
        </w:rPr>
        <w:t xml:space="preserve"> Middle Ages and both deploy</w:t>
      </w:r>
      <w:r w:rsidR="00AD6D7E">
        <w:rPr>
          <w:rFonts w:ascii="Times New Roman" w:hAnsi="Times New Roman" w:cs="Times New Roman"/>
          <w:sz w:val="24"/>
          <w:szCs w:val="26"/>
        </w:rPr>
        <w:t xml:space="preserve"> young knights played by </w:t>
      </w:r>
      <w:r w:rsidR="00DF5706">
        <w:rPr>
          <w:rFonts w:ascii="Times New Roman" w:hAnsi="Times New Roman" w:cs="Times New Roman"/>
          <w:sz w:val="24"/>
          <w:szCs w:val="26"/>
        </w:rPr>
        <w:t xml:space="preserve">star leads associated with 1950s American youth culture </w:t>
      </w:r>
      <w:r w:rsidR="00AD6D7E">
        <w:rPr>
          <w:rFonts w:ascii="Times New Roman" w:hAnsi="Times New Roman" w:cs="Times New Roman"/>
          <w:sz w:val="24"/>
          <w:szCs w:val="26"/>
        </w:rPr>
        <w:t>to appeal to teenage audiences. In</w:t>
      </w:r>
      <w:r w:rsidR="00736039">
        <w:rPr>
          <w:rFonts w:ascii="Times New Roman" w:hAnsi="Times New Roman" w:cs="Times New Roman"/>
          <w:sz w:val="24"/>
          <w:szCs w:val="26"/>
        </w:rPr>
        <w:t xml:space="preserve"> essence, the two films share </w:t>
      </w:r>
      <w:r w:rsidR="00AD6D7E">
        <w:rPr>
          <w:rFonts w:ascii="Times New Roman" w:hAnsi="Times New Roman" w:cs="Times New Roman"/>
          <w:sz w:val="24"/>
          <w:szCs w:val="26"/>
        </w:rPr>
        <w:t xml:space="preserve">near identical </w:t>
      </w:r>
      <w:r w:rsidR="00736039">
        <w:rPr>
          <w:rFonts w:ascii="Times New Roman" w:hAnsi="Times New Roman" w:cs="Times New Roman"/>
          <w:sz w:val="24"/>
          <w:szCs w:val="26"/>
        </w:rPr>
        <w:t xml:space="preserve">iconographic </w:t>
      </w:r>
      <w:r w:rsidR="00AD6D7E">
        <w:rPr>
          <w:rFonts w:ascii="Times New Roman" w:hAnsi="Times New Roman" w:cs="Times New Roman"/>
          <w:sz w:val="24"/>
          <w:szCs w:val="26"/>
        </w:rPr>
        <w:t>register</w:t>
      </w:r>
      <w:r w:rsidR="00736039">
        <w:rPr>
          <w:rFonts w:ascii="Times New Roman" w:hAnsi="Times New Roman" w:cs="Times New Roman"/>
          <w:sz w:val="24"/>
          <w:szCs w:val="26"/>
        </w:rPr>
        <w:t>s</w:t>
      </w:r>
      <w:r w:rsidR="00AD6D7E">
        <w:rPr>
          <w:rFonts w:ascii="Times New Roman" w:hAnsi="Times New Roman" w:cs="Times New Roman"/>
          <w:sz w:val="24"/>
          <w:szCs w:val="26"/>
        </w:rPr>
        <w:t xml:space="preserve"> of t</w:t>
      </w:r>
      <w:r w:rsidR="00DF5706">
        <w:rPr>
          <w:rFonts w:ascii="Times New Roman" w:hAnsi="Times New Roman" w:cs="Times New Roman"/>
          <w:sz w:val="24"/>
          <w:szCs w:val="26"/>
        </w:rPr>
        <w:t xml:space="preserve">he Hollywood </w:t>
      </w:r>
      <w:r w:rsidR="00736039">
        <w:rPr>
          <w:rFonts w:ascii="Times New Roman" w:hAnsi="Times New Roman" w:cs="Times New Roman"/>
          <w:sz w:val="24"/>
          <w:szCs w:val="26"/>
        </w:rPr>
        <w:t>medieval; ostensibly, it would be difficult for audiences t</w:t>
      </w:r>
      <w:r w:rsidR="001C4F8C">
        <w:rPr>
          <w:rFonts w:ascii="Times New Roman" w:hAnsi="Times New Roman" w:cs="Times New Roman"/>
          <w:sz w:val="24"/>
          <w:szCs w:val="26"/>
        </w:rPr>
        <w:t>o distinguish between them</w:t>
      </w:r>
      <w:r w:rsidR="00736039">
        <w:rPr>
          <w:rFonts w:ascii="Times New Roman" w:hAnsi="Times New Roman" w:cs="Times New Roman"/>
          <w:sz w:val="24"/>
          <w:szCs w:val="26"/>
        </w:rPr>
        <w:t>.</w:t>
      </w:r>
      <w:r w:rsidR="00DF5706">
        <w:rPr>
          <w:rFonts w:ascii="Times New Roman" w:hAnsi="Times New Roman" w:cs="Times New Roman"/>
          <w:sz w:val="24"/>
          <w:szCs w:val="26"/>
        </w:rPr>
        <w:t xml:space="preserve"> </w:t>
      </w:r>
      <w:r w:rsidR="00736039">
        <w:rPr>
          <w:rFonts w:ascii="Times New Roman" w:hAnsi="Times New Roman" w:cs="Times New Roman"/>
          <w:sz w:val="24"/>
          <w:szCs w:val="26"/>
        </w:rPr>
        <w:t>With its representations of enemies infiltrating Camelot from within, h</w:t>
      </w:r>
      <w:r w:rsidR="00DF5706">
        <w:rPr>
          <w:rFonts w:ascii="Times New Roman" w:hAnsi="Times New Roman" w:cs="Times New Roman"/>
          <w:sz w:val="24"/>
          <w:szCs w:val="26"/>
        </w:rPr>
        <w:t>owever, Hathaway’</w:t>
      </w:r>
      <w:r w:rsidR="00736039">
        <w:rPr>
          <w:rFonts w:ascii="Times New Roman" w:hAnsi="Times New Roman" w:cs="Times New Roman"/>
          <w:sz w:val="24"/>
          <w:szCs w:val="26"/>
        </w:rPr>
        <w:t>s film offers</w:t>
      </w:r>
      <w:r w:rsidR="00DF5706">
        <w:rPr>
          <w:rFonts w:ascii="Times New Roman" w:hAnsi="Times New Roman" w:cs="Times New Roman"/>
          <w:sz w:val="24"/>
          <w:szCs w:val="26"/>
        </w:rPr>
        <w:t xml:space="preserve"> a Cold</w:t>
      </w:r>
      <w:r w:rsidR="00736039">
        <w:rPr>
          <w:rFonts w:ascii="Times New Roman" w:hAnsi="Times New Roman" w:cs="Times New Roman"/>
          <w:sz w:val="24"/>
          <w:szCs w:val="26"/>
        </w:rPr>
        <w:t xml:space="preserve"> War sub</w:t>
      </w:r>
      <w:r w:rsidR="00DF5706">
        <w:rPr>
          <w:rFonts w:ascii="Times New Roman" w:hAnsi="Times New Roman" w:cs="Times New Roman"/>
          <w:sz w:val="24"/>
          <w:szCs w:val="26"/>
        </w:rPr>
        <w:t>text</w:t>
      </w:r>
      <w:r w:rsidR="00736039">
        <w:rPr>
          <w:rFonts w:ascii="Times New Roman" w:hAnsi="Times New Roman" w:cs="Times New Roman"/>
          <w:sz w:val="24"/>
          <w:szCs w:val="26"/>
        </w:rPr>
        <w:t xml:space="preserve"> that is</w:t>
      </w:r>
      <w:r w:rsidR="00DF5706">
        <w:rPr>
          <w:rFonts w:ascii="Times New Roman" w:hAnsi="Times New Roman" w:cs="Times New Roman"/>
          <w:sz w:val="24"/>
          <w:szCs w:val="26"/>
        </w:rPr>
        <w:t xml:space="preserve"> </w:t>
      </w:r>
      <w:r w:rsidR="00736039">
        <w:rPr>
          <w:rFonts w:ascii="Times New Roman" w:hAnsi="Times New Roman" w:cs="Times New Roman"/>
          <w:sz w:val="24"/>
          <w:szCs w:val="26"/>
        </w:rPr>
        <w:t xml:space="preserve">simply </w:t>
      </w:r>
      <w:r w:rsidR="00DF5706">
        <w:rPr>
          <w:rFonts w:ascii="Times New Roman" w:hAnsi="Times New Roman" w:cs="Times New Roman"/>
          <w:sz w:val="24"/>
          <w:szCs w:val="26"/>
        </w:rPr>
        <w:t>not apparent in Maté’s production</w:t>
      </w:r>
      <w:r w:rsidR="00AD6D7E">
        <w:rPr>
          <w:rFonts w:ascii="Times New Roman" w:hAnsi="Times New Roman" w:cs="Times New Roman"/>
          <w:sz w:val="24"/>
          <w:szCs w:val="26"/>
        </w:rPr>
        <w:t>.</w:t>
      </w:r>
      <w:r w:rsidR="00660564">
        <w:rPr>
          <w:rFonts w:ascii="Times New Roman" w:hAnsi="Times New Roman" w:cs="Times New Roman"/>
          <w:sz w:val="24"/>
          <w:szCs w:val="26"/>
        </w:rPr>
        <w:t xml:space="preserve"> The distinction means that examples such as </w:t>
      </w:r>
      <w:r w:rsidR="00660564" w:rsidRPr="00660564">
        <w:rPr>
          <w:rFonts w:ascii="Times New Roman" w:hAnsi="Times New Roman" w:cs="Times New Roman"/>
          <w:i/>
          <w:sz w:val="24"/>
          <w:szCs w:val="26"/>
        </w:rPr>
        <w:t>The Black Shield of Falworth</w:t>
      </w:r>
      <w:r w:rsidR="00660564">
        <w:rPr>
          <w:rFonts w:ascii="Times New Roman" w:hAnsi="Times New Roman" w:cs="Times New Roman"/>
          <w:sz w:val="24"/>
          <w:szCs w:val="26"/>
        </w:rPr>
        <w:t xml:space="preserve"> and </w:t>
      </w:r>
      <w:r w:rsidR="00660564" w:rsidRPr="00660564">
        <w:rPr>
          <w:rFonts w:ascii="Times New Roman" w:hAnsi="Times New Roman" w:cs="Times New Roman"/>
          <w:i/>
          <w:sz w:val="24"/>
          <w:szCs w:val="26"/>
        </w:rPr>
        <w:t>Prince Valiant</w:t>
      </w:r>
      <w:r w:rsidR="00660564">
        <w:rPr>
          <w:rFonts w:ascii="Times New Roman" w:hAnsi="Times New Roman" w:cs="Times New Roman"/>
          <w:sz w:val="24"/>
          <w:szCs w:val="26"/>
        </w:rPr>
        <w:t xml:space="preserve"> need to be subjected to the processes of deconstruction that sc</w:t>
      </w:r>
      <w:r w:rsidR="008B14CF">
        <w:rPr>
          <w:rFonts w:ascii="Times New Roman" w:hAnsi="Times New Roman" w:cs="Times New Roman"/>
          <w:sz w:val="24"/>
          <w:szCs w:val="26"/>
        </w:rPr>
        <w:t xml:space="preserve">holars such as Ganim, Dinshaw, </w:t>
      </w:r>
      <w:r w:rsidR="00660564">
        <w:rPr>
          <w:rFonts w:ascii="Times New Roman" w:hAnsi="Times New Roman" w:cs="Times New Roman"/>
          <w:sz w:val="24"/>
          <w:szCs w:val="26"/>
        </w:rPr>
        <w:t>Kelly, and Finke and Shichtman demonstrate.</w:t>
      </w:r>
      <w:r w:rsidR="008C27B8" w:rsidRPr="00B23FA4">
        <w:rPr>
          <w:rFonts w:ascii="Times New Roman" w:hAnsi="Times New Roman" w:cs="Times New Roman"/>
          <w:sz w:val="24"/>
          <w:szCs w:val="26"/>
        </w:rPr>
        <w:t xml:space="preserve"> </w:t>
      </w:r>
      <w:r w:rsidR="00660564">
        <w:rPr>
          <w:rFonts w:ascii="Times New Roman" w:hAnsi="Times New Roman" w:cs="Times New Roman"/>
          <w:sz w:val="24"/>
          <w:szCs w:val="26"/>
        </w:rPr>
        <w:t xml:space="preserve">In </w:t>
      </w:r>
      <w:r w:rsidR="00BE6C83">
        <w:rPr>
          <w:rFonts w:ascii="Times New Roman" w:hAnsi="Times New Roman" w:cs="Times New Roman"/>
          <w:sz w:val="24"/>
          <w:szCs w:val="26"/>
        </w:rPr>
        <w:t>considering</w:t>
      </w:r>
      <w:r w:rsidR="00660564">
        <w:rPr>
          <w:rFonts w:ascii="Times New Roman" w:hAnsi="Times New Roman" w:cs="Times New Roman"/>
          <w:sz w:val="24"/>
          <w:szCs w:val="26"/>
        </w:rPr>
        <w:t xml:space="preserve"> the </w:t>
      </w:r>
      <w:r w:rsidR="00BE6C83">
        <w:rPr>
          <w:rFonts w:ascii="Times New Roman" w:hAnsi="Times New Roman" w:cs="Times New Roman"/>
          <w:sz w:val="24"/>
          <w:szCs w:val="26"/>
        </w:rPr>
        <w:t xml:space="preserve">subtle </w:t>
      </w:r>
      <w:r w:rsidR="00660564">
        <w:rPr>
          <w:rFonts w:ascii="Times New Roman" w:hAnsi="Times New Roman" w:cs="Times New Roman"/>
          <w:sz w:val="24"/>
          <w:szCs w:val="26"/>
        </w:rPr>
        <w:t xml:space="preserve">differences </w:t>
      </w:r>
      <w:r w:rsidR="00BE6C83">
        <w:rPr>
          <w:rFonts w:ascii="Times New Roman" w:hAnsi="Times New Roman" w:cs="Times New Roman"/>
          <w:sz w:val="24"/>
          <w:szCs w:val="26"/>
        </w:rPr>
        <w:t>in the textual ideologies and meanings behind generic representations</w:t>
      </w:r>
      <w:r w:rsidR="00660564">
        <w:rPr>
          <w:rFonts w:ascii="Times New Roman" w:hAnsi="Times New Roman" w:cs="Times New Roman"/>
          <w:sz w:val="24"/>
          <w:szCs w:val="26"/>
        </w:rPr>
        <w:t xml:space="preserve"> </w:t>
      </w:r>
      <w:r w:rsidR="003F66FC">
        <w:rPr>
          <w:rFonts w:ascii="Times New Roman" w:hAnsi="Times New Roman" w:cs="Times New Roman"/>
          <w:sz w:val="24"/>
          <w:szCs w:val="26"/>
        </w:rPr>
        <w:t xml:space="preserve">in </w:t>
      </w:r>
      <w:r w:rsidR="00660564">
        <w:rPr>
          <w:rFonts w:ascii="Times New Roman" w:hAnsi="Times New Roman" w:cs="Times New Roman"/>
          <w:sz w:val="24"/>
          <w:szCs w:val="26"/>
        </w:rPr>
        <w:t xml:space="preserve">its films of study, </w:t>
      </w:r>
      <w:r w:rsidR="00660564">
        <w:rPr>
          <w:rFonts w:ascii="Times New Roman" w:hAnsi="Times New Roman" w:cs="Times New Roman"/>
          <w:i/>
          <w:sz w:val="24"/>
          <w:szCs w:val="26"/>
        </w:rPr>
        <w:t>Wearing Historicity</w:t>
      </w:r>
      <w:r w:rsidR="00660564">
        <w:rPr>
          <w:rFonts w:ascii="Times New Roman" w:hAnsi="Times New Roman" w:cs="Times New Roman"/>
          <w:sz w:val="24"/>
          <w:szCs w:val="26"/>
        </w:rPr>
        <w:t xml:space="preserve"> </w:t>
      </w:r>
      <w:r w:rsidR="002438CB">
        <w:rPr>
          <w:rFonts w:ascii="Times New Roman" w:hAnsi="Times New Roman" w:cs="Times New Roman"/>
          <w:sz w:val="24"/>
          <w:szCs w:val="26"/>
        </w:rPr>
        <w:t xml:space="preserve">penetrates </w:t>
      </w:r>
      <w:r w:rsidR="001C4F8C">
        <w:rPr>
          <w:rFonts w:ascii="Times New Roman" w:hAnsi="Times New Roman" w:cs="Times New Roman"/>
          <w:sz w:val="24"/>
          <w:szCs w:val="26"/>
        </w:rPr>
        <w:t>the ostensibly romantic image</w:t>
      </w:r>
      <w:r w:rsidR="009A14FA">
        <w:rPr>
          <w:rFonts w:ascii="Times New Roman" w:hAnsi="Times New Roman" w:cs="Times New Roman"/>
          <w:sz w:val="24"/>
          <w:szCs w:val="26"/>
        </w:rPr>
        <w:t xml:space="preserve"> that filmmakers</w:t>
      </w:r>
      <w:r w:rsidR="00BE6C83">
        <w:rPr>
          <w:rFonts w:ascii="Times New Roman" w:hAnsi="Times New Roman" w:cs="Times New Roman"/>
          <w:sz w:val="24"/>
          <w:szCs w:val="26"/>
        </w:rPr>
        <w:t xml:space="preserve"> offer their audiences. </w:t>
      </w:r>
      <w:r w:rsidR="00BE6C83" w:rsidRPr="000B4A58">
        <w:rPr>
          <w:rFonts w:ascii="Times New Roman" w:hAnsi="Times New Roman" w:cs="Times New Roman"/>
          <w:sz w:val="24"/>
          <w:szCs w:val="26"/>
        </w:rPr>
        <w:t>I</w:t>
      </w:r>
      <w:r w:rsidR="000B4A58">
        <w:rPr>
          <w:rFonts w:ascii="Times New Roman" w:hAnsi="Times New Roman" w:cs="Times New Roman"/>
          <w:sz w:val="24"/>
          <w:szCs w:val="26"/>
        </w:rPr>
        <w:t>t interrogates</w:t>
      </w:r>
      <w:r w:rsidR="00660564" w:rsidRPr="000B4A58">
        <w:rPr>
          <w:rFonts w:ascii="Times New Roman" w:hAnsi="Times New Roman" w:cs="Times New Roman"/>
          <w:sz w:val="24"/>
          <w:szCs w:val="26"/>
        </w:rPr>
        <w:t xml:space="preserve"> </w:t>
      </w:r>
      <w:r w:rsidR="000B4A58" w:rsidRPr="000B4A58">
        <w:rPr>
          <w:rFonts w:ascii="Times New Roman" w:hAnsi="Times New Roman" w:cs="Times New Roman"/>
          <w:sz w:val="24"/>
          <w:szCs w:val="26"/>
        </w:rPr>
        <w:t xml:space="preserve">how </w:t>
      </w:r>
      <w:r w:rsidR="001E4E5E" w:rsidRPr="000B4A58">
        <w:rPr>
          <w:rFonts w:ascii="Times New Roman" w:hAnsi="Times New Roman" w:cs="Times New Roman"/>
          <w:sz w:val="24"/>
          <w:szCs w:val="26"/>
        </w:rPr>
        <w:t xml:space="preserve">they negotiate cultural </w:t>
      </w:r>
      <w:r w:rsidR="000B4A58" w:rsidRPr="000B4A58">
        <w:rPr>
          <w:rFonts w:ascii="Times New Roman" w:hAnsi="Times New Roman" w:cs="Times New Roman"/>
          <w:sz w:val="24"/>
          <w:szCs w:val="26"/>
        </w:rPr>
        <w:t xml:space="preserve">and institutional </w:t>
      </w:r>
      <w:r w:rsidR="001E4E5E" w:rsidRPr="000B4A58">
        <w:rPr>
          <w:rFonts w:ascii="Times New Roman" w:hAnsi="Times New Roman" w:cs="Times New Roman"/>
          <w:sz w:val="24"/>
          <w:szCs w:val="26"/>
        </w:rPr>
        <w:t>tensions</w:t>
      </w:r>
      <w:r w:rsidR="000B4A58" w:rsidRPr="000B4A58">
        <w:rPr>
          <w:rFonts w:ascii="Times New Roman" w:hAnsi="Times New Roman" w:cs="Times New Roman"/>
          <w:sz w:val="24"/>
          <w:szCs w:val="26"/>
        </w:rPr>
        <w:t xml:space="preserve"> as varied as the disruption to </w:t>
      </w:r>
      <w:r w:rsidR="00660564" w:rsidRPr="000B4A58">
        <w:rPr>
          <w:rFonts w:ascii="Times New Roman" w:hAnsi="Times New Roman" w:cs="Times New Roman"/>
          <w:sz w:val="24"/>
          <w:szCs w:val="26"/>
        </w:rPr>
        <w:t>a system</w:t>
      </w:r>
      <w:r w:rsidR="000B4A58" w:rsidRPr="000B4A58">
        <w:rPr>
          <w:rFonts w:ascii="Times New Roman" w:hAnsi="Times New Roman" w:cs="Times New Roman"/>
          <w:sz w:val="24"/>
          <w:szCs w:val="26"/>
        </w:rPr>
        <w:t xml:space="preserve"> </w:t>
      </w:r>
      <w:r w:rsidR="000B4A58">
        <w:rPr>
          <w:rFonts w:ascii="Times New Roman" w:hAnsi="Times New Roman" w:cs="Times New Roman"/>
          <w:sz w:val="24"/>
          <w:szCs w:val="26"/>
        </w:rPr>
        <w:t xml:space="preserve">and business model </w:t>
      </w:r>
      <w:r w:rsidR="000B4A58" w:rsidRPr="000B4A58">
        <w:rPr>
          <w:rFonts w:ascii="Times New Roman" w:hAnsi="Times New Roman" w:cs="Times New Roman"/>
          <w:sz w:val="24"/>
          <w:szCs w:val="26"/>
        </w:rPr>
        <w:t xml:space="preserve">of Hollywood filmmaking and </w:t>
      </w:r>
      <w:r w:rsidR="00660564" w:rsidRPr="000B4A58">
        <w:rPr>
          <w:rFonts w:ascii="Times New Roman" w:hAnsi="Times New Roman" w:cs="Times New Roman"/>
          <w:sz w:val="24"/>
          <w:szCs w:val="26"/>
        </w:rPr>
        <w:t>the emerging threat</w:t>
      </w:r>
      <w:r w:rsidR="000B4A58" w:rsidRPr="000B4A58">
        <w:rPr>
          <w:rFonts w:ascii="Times New Roman" w:hAnsi="Times New Roman" w:cs="Times New Roman"/>
          <w:sz w:val="24"/>
          <w:szCs w:val="26"/>
        </w:rPr>
        <w:t>s</w:t>
      </w:r>
      <w:r w:rsidR="001C4600">
        <w:rPr>
          <w:rFonts w:ascii="Times New Roman" w:hAnsi="Times New Roman" w:cs="Times New Roman"/>
          <w:sz w:val="24"/>
          <w:szCs w:val="26"/>
        </w:rPr>
        <w:t xml:space="preserve"> of t</w:t>
      </w:r>
      <w:r w:rsidR="00660564" w:rsidRPr="000B4A58">
        <w:rPr>
          <w:rFonts w:ascii="Times New Roman" w:hAnsi="Times New Roman" w:cs="Times New Roman"/>
          <w:sz w:val="24"/>
          <w:szCs w:val="26"/>
        </w:rPr>
        <w:t xml:space="preserve">he Cold War on American society </w:t>
      </w:r>
      <w:r w:rsidR="000B4A58" w:rsidRPr="000B4A58">
        <w:rPr>
          <w:rFonts w:ascii="Times New Roman" w:hAnsi="Times New Roman" w:cs="Times New Roman"/>
          <w:sz w:val="24"/>
          <w:szCs w:val="26"/>
        </w:rPr>
        <w:t xml:space="preserve">at home </w:t>
      </w:r>
      <w:r w:rsidR="00660564" w:rsidRPr="000B4A58">
        <w:rPr>
          <w:rFonts w:ascii="Times New Roman" w:hAnsi="Times New Roman" w:cs="Times New Roman"/>
          <w:sz w:val="24"/>
          <w:szCs w:val="26"/>
        </w:rPr>
        <w:t xml:space="preserve">and </w:t>
      </w:r>
      <w:r w:rsidR="00A20836">
        <w:rPr>
          <w:rFonts w:ascii="Times New Roman" w:hAnsi="Times New Roman" w:cs="Times New Roman"/>
          <w:sz w:val="24"/>
          <w:szCs w:val="26"/>
        </w:rPr>
        <w:t>the nation’s</w:t>
      </w:r>
      <w:r w:rsidR="000B4A58" w:rsidRPr="000B4A58">
        <w:rPr>
          <w:rFonts w:ascii="Times New Roman" w:hAnsi="Times New Roman" w:cs="Times New Roman"/>
          <w:sz w:val="24"/>
          <w:szCs w:val="26"/>
        </w:rPr>
        <w:t xml:space="preserve"> </w:t>
      </w:r>
      <w:r w:rsidR="000E3521">
        <w:rPr>
          <w:rFonts w:ascii="Times New Roman" w:hAnsi="Times New Roman" w:cs="Times New Roman"/>
          <w:sz w:val="24"/>
          <w:szCs w:val="26"/>
        </w:rPr>
        <w:t>geopolitical</w:t>
      </w:r>
      <w:r w:rsidR="00660564" w:rsidRPr="000B4A58">
        <w:rPr>
          <w:rFonts w:ascii="Times New Roman" w:hAnsi="Times New Roman" w:cs="Times New Roman"/>
          <w:sz w:val="24"/>
          <w:szCs w:val="26"/>
        </w:rPr>
        <w:t xml:space="preserve"> ambitions</w:t>
      </w:r>
      <w:r w:rsidR="000B4A58" w:rsidRPr="000B4A58">
        <w:rPr>
          <w:rFonts w:ascii="Times New Roman" w:hAnsi="Times New Roman" w:cs="Times New Roman"/>
          <w:sz w:val="24"/>
          <w:szCs w:val="26"/>
        </w:rPr>
        <w:t xml:space="preserve"> abroad.</w:t>
      </w:r>
    </w:p>
    <w:p w:rsidR="005E462D" w:rsidRDefault="00660564" w:rsidP="005E462D">
      <w:pPr>
        <w:spacing w:after="0" w:line="480" w:lineRule="auto"/>
        <w:ind w:firstLine="720"/>
        <w:jc w:val="both"/>
        <w:rPr>
          <w:rFonts w:ascii="Times New Roman" w:hAnsi="Times New Roman" w:cs="Times New Roman"/>
          <w:sz w:val="24"/>
          <w:szCs w:val="26"/>
        </w:rPr>
      </w:pPr>
      <w:r>
        <w:rPr>
          <w:rFonts w:ascii="Times New Roman" w:hAnsi="Times New Roman" w:cs="Times New Roman"/>
          <w:sz w:val="24"/>
          <w:szCs w:val="26"/>
        </w:rPr>
        <w:t>Accordingly, t</w:t>
      </w:r>
      <w:r w:rsidR="009F2335">
        <w:rPr>
          <w:rFonts w:ascii="Times New Roman" w:hAnsi="Times New Roman" w:cs="Times New Roman"/>
          <w:sz w:val="24"/>
          <w:szCs w:val="26"/>
        </w:rPr>
        <w:t xml:space="preserve">he </w:t>
      </w:r>
      <w:r w:rsidR="00785F93">
        <w:rPr>
          <w:rFonts w:ascii="Times New Roman" w:hAnsi="Times New Roman" w:cs="Times New Roman"/>
          <w:sz w:val="24"/>
          <w:szCs w:val="26"/>
        </w:rPr>
        <w:t xml:space="preserve">1949-56 period represents a transitional stage in </w:t>
      </w:r>
      <w:r w:rsidR="005E462D">
        <w:rPr>
          <w:rFonts w:ascii="Times New Roman" w:hAnsi="Times New Roman" w:cs="Times New Roman"/>
          <w:sz w:val="24"/>
          <w:szCs w:val="26"/>
        </w:rPr>
        <w:t>t</w:t>
      </w:r>
      <w:r w:rsidR="00BE6C83">
        <w:rPr>
          <w:rFonts w:ascii="Times New Roman" w:hAnsi="Times New Roman" w:cs="Times New Roman"/>
          <w:sz w:val="24"/>
          <w:szCs w:val="26"/>
        </w:rPr>
        <w:t>he history of Hollywood c</w:t>
      </w:r>
      <w:r w:rsidR="00D0448F">
        <w:rPr>
          <w:rFonts w:ascii="Times New Roman" w:hAnsi="Times New Roman" w:cs="Times New Roman"/>
          <w:sz w:val="24"/>
          <w:szCs w:val="26"/>
        </w:rPr>
        <w:t xml:space="preserve">inema, </w:t>
      </w:r>
      <w:r w:rsidR="00785F93">
        <w:rPr>
          <w:rFonts w:ascii="Times New Roman" w:hAnsi="Times New Roman" w:cs="Times New Roman"/>
          <w:sz w:val="24"/>
          <w:szCs w:val="26"/>
        </w:rPr>
        <w:t xml:space="preserve">a moment that witnessed the disintegration of a system and – ultimately – a </w:t>
      </w:r>
      <w:r w:rsidR="009F2335">
        <w:rPr>
          <w:rFonts w:ascii="Times New Roman" w:hAnsi="Times New Roman" w:cs="Times New Roman"/>
          <w:sz w:val="24"/>
          <w:szCs w:val="26"/>
        </w:rPr>
        <w:t>style of filmmaking</w:t>
      </w:r>
      <w:r w:rsidR="00D0448F">
        <w:rPr>
          <w:rFonts w:ascii="Times New Roman" w:hAnsi="Times New Roman" w:cs="Times New Roman"/>
          <w:sz w:val="24"/>
          <w:szCs w:val="26"/>
        </w:rPr>
        <w:t>. It was one in which industrial malaise accompanied socio-cultural anxieties over the future of a patriarchal society, an ideological insurgency of th</w:t>
      </w:r>
      <w:r w:rsidR="00AE1BC5">
        <w:rPr>
          <w:rFonts w:ascii="Times New Roman" w:hAnsi="Times New Roman" w:cs="Times New Roman"/>
          <w:sz w:val="24"/>
          <w:szCs w:val="26"/>
        </w:rPr>
        <w:t xml:space="preserve">e communist Other, and America’s </w:t>
      </w:r>
      <w:r w:rsidR="00D0448F">
        <w:rPr>
          <w:rFonts w:ascii="Times New Roman" w:hAnsi="Times New Roman" w:cs="Times New Roman"/>
          <w:sz w:val="24"/>
          <w:szCs w:val="26"/>
        </w:rPr>
        <w:t>failings in its military entanglements in</w:t>
      </w:r>
      <w:r w:rsidR="00A20836">
        <w:rPr>
          <w:rFonts w:ascii="Times New Roman" w:hAnsi="Times New Roman" w:cs="Times New Roman"/>
          <w:sz w:val="24"/>
          <w:szCs w:val="26"/>
        </w:rPr>
        <w:t xml:space="preserve"> South-</w:t>
      </w:r>
      <w:r w:rsidR="00D0448F">
        <w:rPr>
          <w:rFonts w:ascii="Times New Roman" w:hAnsi="Times New Roman" w:cs="Times New Roman"/>
          <w:sz w:val="24"/>
          <w:szCs w:val="26"/>
        </w:rPr>
        <w:t>East Asia</w:t>
      </w:r>
      <w:r w:rsidR="00C563F0">
        <w:rPr>
          <w:rFonts w:ascii="Times New Roman" w:hAnsi="Times New Roman" w:cs="Times New Roman"/>
          <w:sz w:val="24"/>
          <w:szCs w:val="26"/>
        </w:rPr>
        <w:t>.</w:t>
      </w:r>
      <w:r w:rsidR="005E462D">
        <w:rPr>
          <w:rFonts w:ascii="Times New Roman" w:hAnsi="Times New Roman" w:cs="Times New Roman"/>
          <w:sz w:val="24"/>
          <w:szCs w:val="26"/>
        </w:rPr>
        <w:t xml:space="preserve"> </w:t>
      </w:r>
      <w:r w:rsidR="005E462D" w:rsidRPr="002C74BB">
        <w:rPr>
          <w:rFonts w:ascii="Times New Roman" w:hAnsi="Times New Roman" w:cs="Times New Roman"/>
          <w:sz w:val="24"/>
          <w:szCs w:val="26"/>
        </w:rPr>
        <w:t>David Bordwell, Janet Staiger, and</w:t>
      </w:r>
      <w:r w:rsidR="005E462D">
        <w:rPr>
          <w:rFonts w:ascii="Times New Roman" w:hAnsi="Times New Roman" w:cs="Times New Roman"/>
          <w:sz w:val="24"/>
          <w:szCs w:val="26"/>
        </w:rPr>
        <w:t xml:space="preserve"> Kristin Thompson have defined C</w:t>
      </w:r>
      <w:r w:rsidR="005E462D" w:rsidRPr="002C74BB">
        <w:rPr>
          <w:rFonts w:ascii="Times New Roman" w:hAnsi="Times New Roman" w:cs="Times New Roman"/>
          <w:sz w:val="24"/>
          <w:szCs w:val="26"/>
        </w:rPr>
        <w:t xml:space="preserve">lassical Hollywood </w:t>
      </w:r>
      <w:r w:rsidR="005E462D">
        <w:rPr>
          <w:rFonts w:ascii="Times New Roman" w:hAnsi="Times New Roman" w:cs="Times New Roman"/>
          <w:sz w:val="24"/>
          <w:szCs w:val="26"/>
        </w:rPr>
        <w:t>as a predominant artistic style</w:t>
      </w:r>
      <w:r w:rsidR="005E462D" w:rsidRPr="002C74BB">
        <w:rPr>
          <w:rFonts w:ascii="Times New Roman" w:hAnsi="Times New Roman" w:cs="Times New Roman"/>
          <w:sz w:val="24"/>
          <w:szCs w:val="26"/>
        </w:rPr>
        <w:t xml:space="preserve"> lasting between 1917 an</w:t>
      </w:r>
      <w:r w:rsidR="005E462D">
        <w:rPr>
          <w:rFonts w:ascii="Times New Roman" w:hAnsi="Times New Roman" w:cs="Times New Roman"/>
          <w:sz w:val="24"/>
          <w:szCs w:val="26"/>
        </w:rPr>
        <w:t xml:space="preserve">d the early 1960s. </w:t>
      </w:r>
      <w:r w:rsidR="00B61FC5">
        <w:rPr>
          <w:rFonts w:ascii="Times New Roman" w:hAnsi="Times New Roman" w:cs="Times New Roman"/>
          <w:sz w:val="24"/>
          <w:szCs w:val="26"/>
        </w:rPr>
        <w:t>For them, i</w:t>
      </w:r>
      <w:r w:rsidR="005E462D">
        <w:rPr>
          <w:rFonts w:ascii="Times New Roman" w:hAnsi="Times New Roman" w:cs="Times New Roman"/>
          <w:sz w:val="24"/>
          <w:szCs w:val="26"/>
        </w:rPr>
        <w:t xml:space="preserve">t deployed </w:t>
      </w:r>
      <w:r w:rsidR="005E462D" w:rsidRPr="002C74BB">
        <w:rPr>
          <w:rFonts w:ascii="Times New Roman" w:hAnsi="Times New Roman" w:cs="Times New Roman"/>
          <w:sz w:val="24"/>
          <w:szCs w:val="26"/>
        </w:rPr>
        <w:t>techniques of filmmaking that maintained realism and foregrounded the experience of the narrator as hero and the viewer as spectator with clear and direct access to the events being portrayed on screen.</w:t>
      </w:r>
      <w:r w:rsidR="005E462D" w:rsidRPr="002C74BB">
        <w:rPr>
          <w:rFonts w:ascii="Times New Roman" w:hAnsi="Times New Roman" w:cs="Times New Roman"/>
          <w:sz w:val="24"/>
          <w:szCs w:val="26"/>
          <w:vertAlign w:val="superscript"/>
        </w:rPr>
        <w:footnoteReference w:id="61"/>
      </w:r>
      <w:r w:rsidR="005E462D" w:rsidRPr="002C74BB">
        <w:rPr>
          <w:rFonts w:ascii="Times New Roman" w:hAnsi="Times New Roman" w:cs="Times New Roman"/>
          <w:sz w:val="24"/>
          <w:szCs w:val="26"/>
        </w:rPr>
        <w:t xml:space="preserve"> Nickolas Haydock captures critical sentiment on the </w:t>
      </w:r>
      <w:r w:rsidR="005E462D">
        <w:rPr>
          <w:rFonts w:ascii="Times New Roman" w:hAnsi="Times New Roman" w:cs="Times New Roman"/>
          <w:sz w:val="24"/>
          <w:szCs w:val="26"/>
        </w:rPr>
        <w:t>classical style well. He writes</w:t>
      </w:r>
      <w:r w:rsidR="005E462D" w:rsidRPr="002C74BB">
        <w:rPr>
          <w:rFonts w:ascii="Times New Roman" w:hAnsi="Times New Roman" w:cs="Times New Roman"/>
          <w:sz w:val="24"/>
          <w:szCs w:val="26"/>
        </w:rPr>
        <w:t xml:space="preserve">: </w:t>
      </w:r>
    </w:p>
    <w:p w:rsidR="005E462D" w:rsidRPr="002C74BB" w:rsidRDefault="005E462D" w:rsidP="005E462D">
      <w:pPr>
        <w:spacing w:after="0" w:line="480" w:lineRule="auto"/>
        <w:jc w:val="both"/>
        <w:rPr>
          <w:rFonts w:ascii="Times New Roman" w:hAnsi="Times New Roman" w:cs="Times New Roman"/>
          <w:sz w:val="24"/>
          <w:szCs w:val="26"/>
        </w:rPr>
      </w:pPr>
    </w:p>
    <w:p w:rsidR="005E462D" w:rsidRDefault="005E462D" w:rsidP="005E462D">
      <w:pPr>
        <w:spacing w:after="0" w:line="480" w:lineRule="auto"/>
        <w:ind w:left="720"/>
        <w:jc w:val="both"/>
        <w:rPr>
          <w:rFonts w:ascii="Times New Roman" w:hAnsi="Times New Roman" w:cs="Times New Roman"/>
          <w:sz w:val="24"/>
          <w:szCs w:val="26"/>
        </w:rPr>
      </w:pPr>
      <w:r w:rsidRPr="002C74BB">
        <w:rPr>
          <w:rFonts w:ascii="Times New Roman" w:hAnsi="Times New Roman" w:cs="Times New Roman"/>
          <w:sz w:val="24"/>
          <w:szCs w:val="26"/>
        </w:rPr>
        <w:t>The classic Hollywood style produces a movie to be looked through, not at. Film editing, shot protocols, music, lighting, and dialogue</w:t>
      </w:r>
      <w:r w:rsidRPr="002C74BB">
        <w:rPr>
          <w:rFonts w:ascii="Times New Roman" w:hAnsi="Times New Roman" w:cs="Times New Roman"/>
          <w:b/>
          <w:sz w:val="24"/>
          <w:szCs w:val="26"/>
        </w:rPr>
        <w:t xml:space="preserve"> </w:t>
      </w:r>
      <w:r w:rsidRPr="002C74BB">
        <w:rPr>
          <w:rFonts w:ascii="Times New Roman" w:hAnsi="Times New Roman" w:cs="Times New Roman"/>
          <w:sz w:val="24"/>
          <w:szCs w:val="26"/>
        </w:rPr>
        <w:t>propel viewers through the story without calling attention to its construction, thereby rendering the simple joys of escapist fantasy through a coherent and uninterrupted diegesis.</w:t>
      </w:r>
      <w:r w:rsidRPr="002C74BB">
        <w:rPr>
          <w:rFonts w:ascii="Times New Roman" w:hAnsi="Times New Roman" w:cs="Times New Roman"/>
          <w:sz w:val="24"/>
          <w:szCs w:val="26"/>
          <w:vertAlign w:val="superscript"/>
        </w:rPr>
        <w:footnoteReference w:id="62"/>
      </w:r>
      <w:r>
        <w:rPr>
          <w:rFonts w:ascii="Times New Roman" w:hAnsi="Times New Roman" w:cs="Times New Roman"/>
          <w:sz w:val="24"/>
          <w:szCs w:val="26"/>
        </w:rPr>
        <w:t xml:space="preserve">  </w:t>
      </w:r>
    </w:p>
    <w:p w:rsidR="005E462D" w:rsidRDefault="005E462D" w:rsidP="005E462D">
      <w:pPr>
        <w:spacing w:after="0" w:line="480" w:lineRule="auto"/>
        <w:ind w:left="720"/>
        <w:jc w:val="both"/>
        <w:rPr>
          <w:rFonts w:ascii="Times New Roman" w:hAnsi="Times New Roman" w:cs="Times New Roman"/>
          <w:sz w:val="24"/>
          <w:szCs w:val="26"/>
        </w:rPr>
      </w:pPr>
    </w:p>
    <w:p w:rsidR="004A083F" w:rsidRDefault="005E462D" w:rsidP="005E462D">
      <w:pPr>
        <w:spacing w:after="0" w:line="480" w:lineRule="auto"/>
        <w:jc w:val="both"/>
        <w:rPr>
          <w:rFonts w:ascii="Times New Roman" w:hAnsi="Times New Roman" w:cs="Times New Roman"/>
          <w:sz w:val="24"/>
          <w:szCs w:val="26"/>
        </w:rPr>
      </w:pPr>
      <w:r>
        <w:rPr>
          <w:rFonts w:ascii="Times New Roman" w:hAnsi="Times New Roman" w:cs="Times New Roman"/>
          <w:sz w:val="24"/>
          <w:szCs w:val="26"/>
        </w:rPr>
        <w:t>The Classical mode of Hollywood production was more than simply a style of filmmaking and h</w:t>
      </w:r>
      <w:r w:rsidR="00C563F0">
        <w:rPr>
          <w:rFonts w:ascii="Times New Roman" w:hAnsi="Times New Roman" w:cs="Times New Roman"/>
          <w:sz w:val="24"/>
          <w:szCs w:val="26"/>
        </w:rPr>
        <w:t>istorians o</w:t>
      </w:r>
      <w:r w:rsidR="000C1D6B">
        <w:rPr>
          <w:rFonts w:ascii="Times New Roman" w:hAnsi="Times New Roman" w:cs="Times New Roman"/>
          <w:sz w:val="24"/>
          <w:szCs w:val="26"/>
        </w:rPr>
        <w:t xml:space="preserve">f the cinema </w:t>
      </w:r>
      <w:r w:rsidR="00A54B4E">
        <w:rPr>
          <w:rFonts w:ascii="Times New Roman" w:hAnsi="Times New Roman" w:cs="Times New Roman"/>
          <w:sz w:val="24"/>
          <w:szCs w:val="26"/>
        </w:rPr>
        <w:t xml:space="preserve">– such as Barry Langford – </w:t>
      </w:r>
      <w:r w:rsidR="000C1D6B">
        <w:rPr>
          <w:rFonts w:ascii="Times New Roman" w:hAnsi="Times New Roman" w:cs="Times New Roman"/>
          <w:sz w:val="24"/>
          <w:szCs w:val="26"/>
        </w:rPr>
        <w:t xml:space="preserve">have referred to </w:t>
      </w:r>
      <w:r>
        <w:rPr>
          <w:rFonts w:ascii="Times New Roman" w:hAnsi="Times New Roman" w:cs="Times New Roman"/>
          <w:sz w:val="24"/>
          <w:szCs w:val="26"/>
        </w:rPr>
        <w:t>the 1949-56</w:t>
      </w:r>
      <w:r w:rsidR="000C1D6B">
        <w:rPr>
          <w:rFonts w:ascii="Times New Roman" w:hAnsi="Times New Roman" w:cs="Times New Roman"/>
          <w:sz w:val="24"/>
          <w:szCs w:val="26"/>
        </w:rPr>
        <w:t xml:space="preserve"> period</w:t>
      </w:r>
      <w:r w:rsidR="00C563F0">
        <w:rPr>
          <w:rFonts w:ascii="Times New Roman" w:hAnsi="Times New Roman" w:cs="Times New Roman"/>
          <w:sz w:val="24"/>
          <w:szCs w:val="26"/>
        </w:rPr>
        <w:t xml:space="preserve"> as </w:t>
      </w:r>
      <w:r>
        <w:rPr>
          <w:rFonts w:ascii="Times New Roman" w:hAnsi="Times New Roman" w:cs="Times New Roman"/>
          <w:sz w:val="24"/>
          <w:szCs w:val="26"/>
        </w:rPr>
        <w:t>encompassing</w:t>
      </w:r>
      <w:r w:rsidR="008B7113">
        <w:rPr>
          <w:rFonts w:ascii="Times New Roman" w:hAnsi="Times New Roman" w:cs="Times New Roman"/>
          <w:sz w:val="24"/>
          <w:szCs w:val="26"/>
        </w:rPr>
        <w:t xml:space="preserve"> </w:t>
      </w:r>
      <w:r w:rsidR="00C563F0">
        <w:rPr>
          <w:rFonts w:ascii="Times New Roman" w:hAnsi="Times New Roman" w:cs="Times New Roman"/>
          <w:sz w:val="24"/>
          <w:szCs w:val="26"/>
        </w:rPr>
        <w:t xml:space="preserve">the shift from </w:t>
      </w:r>
      <w:r w:rsidR="001C2D78">
        <w:rPr>
          <w:rFonts w:ascii="Times New Roman" w:hAnsi="Times New Roman" w:cs="Times New Roman"/>
          <w:sz w:val="24"/>
          <w:szCs w:val="26"/>
        </w:rPr>
        <w:t>the Classical to Postclassical E</w:t>
      </w:r>
      <w:r w:rsidR="00C563F0">
        <w:rPr>
          <w:rFonts w:ascii="Times New Roman" w:hAnsi="Times New Roman" w:cs="Times New Roman"/>
          <w:sz w:val="24"/>
          <w:szCs w:val="26"/>
        </w:rPr>
        <w:t>ra</w:t>
      </w:r>
      <w:r w:rsidR="009F2335">
        <w:rPr>
          <w:rFonts w:ascii="Times New Roman" w:hAnsi="Times New Roman" w:cs="Times New Roman"/>
          <w:sz w:val="24"/>
          <w:szCs w:val="26"/>
        </w:rPr>
        <w:t>.</w:t>
      </w:r>
      <w:r w:rsidR="008B7113">
        <w:rPr>
          <w:rStyle w:val="FootnoteReference"/>
          <w:rFonts w:ascii="Times New Roman" w:hAnsi="Times New Roman" w:cs="Times New Roman"/>
          <w:sz w:val="24"/>
          <w:szCs w:val="26"/>
        </w:rPr>
        <w:footnoteReference w:id="63"/>
      </w:r>
      <w:r w:rsidR="002C5CDF">
        <w:rPr>
          <w:rFonts w:ascii="Times New Roman" w:hAnsi="Times New Roman" w:cs="Times New Roman"/>
          <w:sz w:val="24"/>
          <w:szCs w:val="26"/>
        </w:rPr>
        <w:t xml:space="preserve"> Competition from television, foreign cinema, and the </w:t>
      </w:r>
      <w:r>
        <w:rPr>
          <w:rFonts w:ascii="Times New Roman" w:hAnsi="Times New Roman" w:cs="Times New Roman"/>
          <w:sz w:val="24"/>
          <w:szCs w:val="26"/>
        </w:rPr>
        <w:t>commercial necessity</w:t>
      </w:r>
      <w:r w:rsidR="002C5CDF">
        <w:rPr>
          <w:rFonts w:ascii="Times New Roman" w:hAnsi="Times New Roman" w:cs="Times New Roman"/>
          <w:sz w:val="24"/>
          <w:szCs w:val="26"/>
        </w:rPr>
        <w:t xml:space="preserve"> to cater to </w:t>
      </w:r>
      <w:r>
        <w:rPr>
          <w:rFonts w:ascii="Times New Roman" w:hAnsi="Times New Roman" w:cs="Times New Roman"/>
          <w:sz w:val="24"/>
          <w:szCs w:val="26"/>
        </w:rPr>
        <w:t xml:space="preserve">new audiences such as teenagers precipitated a change in narrative content as well as form. </w:t>
      </w:r>
      <w:r w:rsidR="00FF0327">
        <w:rPr>
          <w:rFonts w:ascii="Times New Roman" w:hAnsi="Times New Roman" w:cs="Times New Roman"/>
          <w:sz w:val="24"/>
          <w:szCs w:val="26"/>
        </w:rPr>
        <w:t>In appealing to teenagers</w:t>
      </w:r>
      <w:r>
        <w:rPr>
          <w:rFonts w:ascii="Times New Roman" w:hAnsi="Times New Roman" w:cs="Times New Roman"/>
          <w:sz w:val="24"/>
          <w:szCs w:val="26"/>
        </w:rPr>
        <w:t>,</w:t>
      </w:r>
      <w:r w:rsidR="00FF0327">
        <w:rPr>
          <w:rFonts w:ascii="Times New Roman" w:hAnsi="Times New Roman" w:cs="Times New Roman"/>
          <w:sz w:val="24"/>
          <w:szCs w:val="26"/>
        </w:rPr>
        <w:t xml:space="preserve"> for example,</w:t>
      </w:r>
      <w:r>
        <w:rPr>
          <w:rFonts w:ascii="Times New Roman" w:hAnsi="Times New Roman" w:cs="Times New Roman"/>
          <w:sz w:val="24"/>
          <w:szCs w:val="26"/>
        </w:rPr>
        <w:t xml:space="preserve"> </w:t>
      </w:r>
      <w:r w:rsidR="00B61FC5">
        <w:rPr>
          <w:rFonts w:ascii="Times New Roman" w:hAnsi="Times New Roman" w:cs="Times New Roman"/>
          <w:sz w:val="24"/>
          <w:szCs w:val="26"/>
        </w:rPr>
        <w:t xml:space="preserve">social problem films tackled </w:t>
      </w:r>
      <w:r w:rsidR="00AE1BC5">
        <w:rPr>
          <w:rFonts w:ascii="Times New Roman" w:hAnsi="Times New Roman" w:cs="Times New Roman"/>
          <w:sz w:val="24"/>
          <w:szCs w:val="26"/>
        </w:rPr>
        <w:t>difficult issues such as sexual morality</w:t>
      </w:r>
      <w:r w:rsidR="00B61FC5">
        <w:rPr>
          <w:rFonts w:ascii="Times New Roman" w:hAnsi="Times New Roman" w:cs="Times New Roman"/>
          <w:sz w:val="24"/>
          <w:szCs w:val="26"/>
        </w:rPr>
        <w:t xml:space="preserve"> </w:t>
      </w:r>
      <w:r w:rsidR="00AE1BC5">
        <w:rPr>
          <w:rFonts w:ascii="Times New Roman" w:hAnsi="Times New Roman" w:cs="Times New Roman"/>
          <w:sz w:val="24"/>
          <w:szCs w:val="26"/>
        </w:rPr>
        <w:t xml:space="preserve">and </w:t>
      </w:r>
      <w:r w:rsidR="00B61FC5">
        <w:rPr>
          <w:rFonts w:ascii="Times New Roman" w:hAnsi="Times New Roman" w:cs="Times New Roman"/>
          <w:sz w:val="24"/>
          <w:szCs w:val="26"/>
        </w:rPr>
        <w:t>inner city violence</w:t>
      </w:r>
      <w:r>
        <w:rPr>
          <w:rFonts w:ascii="Times New Roman" w:hAnsi="Times New Roman" w:cs="Times New Roman"/>
          <w:sz w:val="24"/>
          <w:szCs w:val="26"/>
        </w:rPr>
        <w:t>.</w:t>
      </w:r>
      <w:r>
        <w:rPr>
          <w:rStyle w:val="FootnoteReference"/>
          <w:rFonts w:ascii="Times New Roman" w:hAnsi="Times New Roman" w:cs="Times New Roman"/>
          <w:sz w:val="24"/>
          <w:szCs w:val="26"/>
        </w:rPr>
        <w:footnoteReference w:id="64"/>
      </w:r>
      <w:r>
        <w:rPr>
          <w:rFonts w:ascii="Times New Roman" w:hAnsi="Times New Roman" w:cs="Times New Roman"/>
          <w:sz w:val="24"/>
          <w:szCs w:val="26"/>
        </w:rPr>
        <w:t xml:space="preserve"> </w:t>
      </w:r>
      <w:r w:rsidR="007B159D">
        <w:rPr>
          <w:rFonts w:ascii="Times New Roman" w:hAnsi="Times New Roman" w:cs="Times New Roman"/>
          <w:sz w:val="24"/>
          <w:szCs w:val="26"/>
        </w:rPr>
        <w:t>For Richard Maltby,</w:t>
      </w:r>
      <w:r w:rsidR="00AE1BC5">
        <w:rPr>
          <w:rFonts w:ascii="Times New Roman" w:hAnsi="Times New Roman" w:cs="Times New Roman"/>
          <w:sz w:val="24"/>
          <w:szCs w:val="26"/>
        </w:rPr>
        <w:t xml:space="preserve"> </w:t>
      </w:r>
      <w:r w:rsidR="0069772B">
        <w:rPr>
          <w:rFonts w:ascii="Times New Roman" w:hAnsi="Times New Roman" w:cs="Times New Roman"/>
          <w:sz w:val="24"/>
          <w:szCs w:val="26"/>
        </w:rPr>
        <w:t xml:space="preserve">although </w:t>
      </w:r>
      <w:r w:rsidR="00AE1BC5">
        <w:rPr>
          <w:rFonts w:ascii="Times New Roman" w:hAnsi="Times New Roman" w:cs="Times New Roman"/>
          <w:sz w:val="24"/>
          <w:szCs w:val="26"/>
        </w:rPr>
        <w:t>this period</w:t>
      </w:r>
      <w:r w:rsidR="00C563F0">
        <w:rPr>
          <w:rFonts w:ascii="Times New Roman" w:hAnsi="Times New Roman" w:cs="Times New Roman"/>
          <w:sz w:val="24"/>
          <w:szCs w:val="26"/>
        </w:rPr>
        <w:t xml:space="preserve"> represented</w:t>
      </w:r>
      <w:r w:rsidR="00AE1BC5">
        <w:rPr>
          <w:rFonts w:ascii="Times New Roman" w:hAnsi="Times New Roman" w:cs="Times New Roman"/>
          <w:sz w:val="24"/>
          <w:szCs w:val="26"/>
        </w:rPr>
        <w:t xml:space="preserve"> the beginning</w:t>
      </w:r>
      <w:r w:rsidR="00FD29C5">
        <w:rPr>
          <w:rFonts w:ascii="Times New Roman" w:hAnsi="Times New Roman" w:cs="Times New Roman"/>
          <w:sz w:val="24"/>
          <w:szCs w:val="26"/>
        </w:rPr>
        <w:t xml:space="preserve"> of the </w:t>
      </w:r>
      <w:r w:rsidR="00AE1BC5">
        <w:rPr>
          <w:rFonts w:ascii="Times New Roman" w:hAnsi="Times New Roman" w:cs="Times New Roman"/>
          <w:sz w:val="24"/>
          <w:szCs w:val="26"/>
        </w:rPr>
        <w:t>decline of the</w:t>
      </w:r>
      <w:r w:rsidR="0069772B">
        <w:rPr>
          <w:rFonts w:ascii="Times New Roman" w:hAnsi="Times New Roman" w:cs="Times New Roman"/>
          <w:sz w:val="24"/>
          <w:szCs w:val="26"/>
        </w:rPr>
        <w:t xml:space="preserve"> studio system, the style it had produced and – by implication – </w:t>
      </w:r>
      <w:r w:rsidR="00AE1BC5">
        <w:rPr>
          <w:rFonts w:ascii="Times New Roman" w:hAnsi="Times New Roman" w:cs="Times New Roman"/>
          <w:sz w:val="24"/>
          <w:szCs w:val="26"/>
        </w:rPr>
        <w:t>its</w:t>
      </w:r>
      <w:r w:rsidR="00FD29C5">
        <w:rPr>
          <w:rFonts w:ascii="Times New Roman" w:hAnsi="Times New Roman" w:cs="Times New Roman"/>
          <w:sz w:val="24"/>
          <w:szCs w:val="26"/>
        </w:rPr>
        <w:t xml:space="preserve"> </w:t>
      </w:r>
      <w:r w:rsidR="00AE1BC5">
        <w:rPr>
          <w:rFonts w:ascii="Times New Roman" w:hAnsi="Times New Roman" w:cs="Times New Roman"/>
          <w:sz w:val="24"/>
          <w:szCs w:val="26"/>
        </w:rPr>
        <w:t>systems of representat</w:t>
      </w:r>
      <w:r w:rsidR="00A20836">
        <w:rPr>
          <w:rFonts w:ascii="Times New Roman" w:hAnsi="Times New Roman" w:cs="Times New Roman"/>
          <w:sz w:val="24"/>
          <w:szCs w:val="26"/>
        </w:rPr>
        <w:t>ion such as selling a film on the basis of stardom</w:t>
      </w:r>
      <w:r w:rsidR="00AE1BC5">
        <w:rPr>
          <w:rFonts w:ascii="Times New Roman" w:hAnsi="Times New Roman" w:cs="Times New Roman"/>
          <w:sz w:val="24"/>
          <w:szCs w:val="26"/>
        </w:rPr>
        <w:t xml:space="preserve"> </w:t>
      </w:r>
      <w:r w:rsidR="00A20836">
        <w:rPr>
          <w:rFonts w:ascii="Times New Roman" w:hAnsi="Times New Roman" w:cs="Times New Roman"/>
          <w:sz w:val="24"/>
          <w:szCs w:val="26"/>
        </w:rPr>
        <w:t xml:space="preserve">or as ‘star-vehicle’ </w:t>
      </w:r>
      <w:r w:rsidR="0069772B">
        <w:rPr>
          <w:rFonts w:ascii="Times New Roman" w:hAnsi="Times New Roman" w:cs="Times New Roman"/>
          <w:sz w:val="24"/>
          <w:szCs w:val="26"/>
        </w:rPr>
        <w:t>endure</w:t>
      </w:r>
      <w:r w:rsidR="00A20836">
        <w:rPr>
          <w:rFonts w:ascii="Times New Roman" w:hAnsi="Times New Roman" w:cs="Times New Roman"/>
          <w:sz w:val="24"/>
          <w:szCs w:val="26"/>
        </w:rPr>
        <w:t>d</w:t>
      </w:r>
      <w:r w:rsidR="000C1D6B" w:rsidRPr="00AE1BC5">
        <w:rPr>
          <w:rFonts w:ascii="Times New Roman" w:hAnsi="Times New Roman" w:cs="Times New Roman"/>
          <w:sz w:val="24"/>
          <w:szCs w:val="26"/>
        </w:rPr>
        <w:t>.</w:t>
      </w:r>
      <w:r w:rsidR="00AE1BC5">
        <w:rPr>
          <w:rStyle w:val="FootnoteReference"/>
          <w:rFonts w:ascii="Times New Roman" w:hAnsi="Times New Roman" w:cs="Times New Roman"/>
          <w:sz w:val="24"/>
          <w:szCs w:val="26"/>
        </w:rPr>
        <w:footnoteReference w:id="65"/>
      </w:r>
      <w:r w:rsidR="004A083F">
        <w:rPr>
          <w:rFonts w:ascii="Times New Roman" w:hAnsi="Times New Roman" w:cs="Times New Roman"/>
          <w:sz w:val="24"/>
          <w:szCs w:val="26"/>
        </w:rPr>
        <w:t xml:space="preserve"> As far as he</w:t>
      </w:r>
      <w:r w:rsidR="0069772B">
        <w:rPr>
          <w:rFonts w:ascii="Times New Roman" w:hAnsi="Times New Roman" w:cs="Times New Roman"/>
          <w:sz w:val="24"/>
          <w:szCs w:val="26"/>
        </w:rPr>
        <w:t xml:space="preserve"> is concerned,</w:t>
      </w:r>
      <w:r w:rsidR="008C0B2C">
        <w:rPr>
          <w:rFonts w:ascii="Times New Roman" w:hAnsi="Times New Roman" w:cs="Times New Roman"/>
          <w:sz w:val="24"/>
          <w:szCs w:val="26"/>
        </w:rPr>
        <w:t xml:space="preserve"> Hollywood cinema is a cyclical and commercially opportunist industry in which modes of representation form patterns</w:t>
      </w:r>
      <w:r w:rsidR="0069772B">
        <w:rPr>
          <w:rFonts w:ascii="Times New Roman" w:hAnsi="Times New Roman" w:cs="Times New Roman"/>
          <w:sz w:val="24"/>
          <w:szCs w:val="26"/>
        </w:rPr>
        <w:t xml:space="preserve"> </w:t>
      </w:r>
      <w:r w:rsidR="008C0B2C">
        <w:rPr>
          <w:rFonts w:ascii="Times New Roman" w:hAnsi="Times New Roman" w:cs="Times New Roman"/>
          <w:sz w:val="24"/>
          <w:szCs w:val="26"/>
        </w:rPr>
        <w:t xml:space="preserve">that repeat themselves periodically. Drawing </w:t>
      </w:r>
      <w:r w:rsidR="008F0437">
        <w:rPr>
          <w:rFonts w:ascii="Times New Roman" w:hAnsi="Times New Roman" w:cs="Times New Roman"/>
          <w:sz w:val="24"/>
          <w:szCs w:val="26"/>
        </w:rPr>
        <w:t>upon</w:t>
      </w:r>
      <w:r w:rsidR="008C0B2C">
        <w:rPr>
          <w:rFonts w:ascii="Times New Roman" w:hAnsi="Times New Roman" w:cs="Times New Roman"/>
          <w:sz w:val="24"/>
          <w:szCs w:val="26"/>
        </w:rPr>
        <w:t xml:space="preserve"> </w:t>
      </w:r>
      <w:r w:rsidR="004A083F">
        <w:rPr>
          <w:rFonts w:ascii="Times New Roman" w:hAnsi="Times New Roman" w:cs="Times New Roman"/>
          <w:sz w:val="24"/>
          <w:szCs w:val="26"/>
        </w:rPr>
        <w:t xml:space="preserve">admissions made by </w:t>
      </w:r>
      <w:r w:rsidR="008C0B2C">
        <w:rPr>
          <w:rFonts w:ascii="Times New Roman" w:hAnsi="Times New Roman" w:cs="Times New Roman"/>
          <w:sz w:val="24"/>
          <w:szCs w:val="26"/>
        </w:rPr>
        <w:t>Bordwell, Staiger, and Thompson</w:t>
      </w:r>
      <w:r w:rsidR="004A083F">
        <w:rPr>
          <w:rFonts w:ascii="Times New Roman" w:hAnsi="Times New Roman" w:cs="Times New Roman"/>
          <w:sz w:val="24"/>
          <w:szCs w:val="26"/>
        </w:rPr>
        <w:t xml:space="preserve"> in their study, Maltby</w:t>
      </w:r>
      <w:r w:rsidR="008C0B2C">
        <w:rPr>
          <w:rFonts w:ascii="Times New Roman" w:hAnsi="Times New Roman" w:cs="Times New Roman"/>
          <w:sz w:val="24"/>
          <w:szCs w:val="26"/>
        </w:rPr>
        <w:t xml:space="preserve"> writes:</w:t>
      </w:r>
    </w:p>
    <w:p w:rsidR="004A083F" w:rsidRDefault="004A083F" w:rsidP="004A083F">
      <w:pPr>
        <w:spacing w:after="0" w:line="480" w:lineRule="auto"/>
        <w:ind w:left="720"/>
        <w:jc w:val="both"/>
        <w:rPr>
          <w:rFonts w:ascii="Times New Roman" w:hAnsi="Times New Roman" w:cs="Times New Roman"/>
          <w:sz w:val="24"/>
          <w:szCs w:val="26"/>
        </w:rPr>
      </w:pPr>
      <w:r>
        <w:rPr>
          <w:rFonts w:ascii="Times New Roman" w:hAnsi="Times New Roman" w:cs="Times New Roman"/>
          <w:sz w:val="24"/>
          <w:szCs w:val="26"/>
        </w:rPr>
        <w:t>Although the style [of Hollywood filmmaking] altered after 1960, it had also altered before, and the style of the New Hollywood of the 1970s can be best explained, [Bordwell et. al] suggest, by the same process of stylistic assimilation that had operated throughout Hollywood’s history: “As the ‘old’ Hollywood had incorporated and refunctionalized [</w:t>
      </w:r>
      <w:r>
        <w:rPr>
          <w:rFonts w:ascii="Times New Roman" w:hAnsi="Times New Roman" w:cs="Times New Roman"/>
          <w:i/>
          <w:sz w:val="24"/>
          <w:szCs w:val="26"/>
        </w:rPr>
        <w:t>sic</w:t>
      </w:r>
      <w:r>
        <w:rPr>
          <w:rFonts w:ascii="Times New Roman" w:hAnsi="Times New Roman" w:cs="Times New Roman"/>
          <w:sz w:val="24"/>
          <w:szCs w:val="26"/>
        </w:rPr>
        <w:t>.] devices from German Expressionism [e.g. in film noir] and Soviet montage, the ‘New’ Hollywood has selectively borrowed from the international art cinema.”</w:t>
      </w:r>
      <w:r>
        <w:rPr>
          <w:rStyle w:val="FootnoteReference"/>
          <w:rFonts w:ascii="Times New Roman" w:hAnsi="Times New Roman" w:cs="Times New Roman"/>
          <w:sz w:val="24"/>
          <w:szCs w:val="26"/>
        </w:rPr>
        <w:footnoteReference w:id="66"/>
      </w:r>
    </w:p>
    <w:p w:rsidR="008C0B2C" w:rsidRDefault="004A083F" w:rsidP="005E462D">
      <w:pPr>
        <w:spacing w:after="0" w:line="480" w:lineRule="auto"/>
        <w:jc w:val="both"/>
        <w:rPr>
          <w:rFonts w:ascii="Times New Roman" w:hAnsi="Times New Roman" w:cs="Times New Roman"/>
          <w:sz w:val="24"/>
          <w:szCs w:val="26"/>
        </w:rPr>
      </w:pPr>
      <w:r>
        <w:rPr>
          <w:rFonts w:ascii="Times New Roman" w:hAnsi="Times New Roman" w:cs="Times New Roman"/>
          <w:sz w:val="24"/>
          <w:szCs w:val="26"/>
        </w:rPr>
        <w:t xml:space="preserve"> </w:t>
      </w:r>
      <w:r w:rsidR="00C07DFF">
        <w:rPr>
          <w:rFonts w:ascii="Times New Roman" w:hAnsi="Times New Roman" w:cs="Times New Roman"/>
          <w:sz w:val="24"/>
          <w:szCs w:val="26"/>
        </w:rPr>
        <w:t xml:space="preserve"> </w:t>
      </w:r>
    </w:p>
    <w:p w:rsidR="00847037" w:rsidRPr="00B66BEE" w:rsidRDefault="0069772B" w:rsidP="00B66BEE">
      <w:pPr>
        <w:spacing w:after="0" w:line="480" w:lineRule="auto"/>
        <w:ind w:firstLine="720"/>
        <w:jc w:val="both"/>
        <w:rPr>
          <w:rFonts w:ascii="Times New Roman" w:hAnsi="Times New Roman" w:cs="Times New Roman"/>
          <w:sz w:val="24"/>
          <w:szCs w:val="26"/>
          <w:vertAlign w:val="superscript"/>
        </w:rPr>
      </w:pPr>
      <w:r>
        <w:rPr>
          <w:rFonts w:ascii="Times New Roman" w:hAnsi="Times New Roman" w:cs="Times New Roman"/>
          <w:sz w:val="24"/>
          <w:szCs w:val="26"/>
        </w:rPr>
        <w:t>The 1949-56 period also saw changes in the ideological foundations</w:t>
      </w:r>
      <w:r w:rsidR="00017FFD">
        <w:rPr>
          <w:rFonts w:ascii="Times New Roman" w:hAnsi="Times New Roman" w:cs="Times New Roman"/>
          <w:sz w:val="24"/>
          <w:szCs w:val="26"/>
        </w:rPr>
        <w:t xml:space="preserve"> of previous</w:t>
      </w:r>
      <w:r w:rsidR="00AE1BC5">
        <w:rPr>
          <w:rFonts w:ascii="Times New Roman" w:hAnsi="Times New Roman" w:cs="Times New Roman"/>
          <w:sz w:val="24"/>
          <w:szCs w:val="26"/>
        </w:rPr>
        <w:t>ly</w:t>
      </w:r>
      <w:r>
        <w:rPr>
          <w:rFonts w:ascii="Times New Roman" w:hAnsi="Times New Roman" w:cs="Times New Roman"/>
          <w:sz w:val="24"/>
          <w:szCs w:val="26"/>
        </w:rPr>
        <w:t xml:space="preserve"> stable genres of American</w:t>
      </w:r>
      <w:r w:rsidR="00017FFD">
        <w:rPr>
          <w:rFonts w:ascii="Times New Roman" w:hAnsi="Times New Roman" w:cs="Times New Roman"/>
          <w:sz w:val="24"/>
          <w:szCs w:val="26"/>
        </w:rPr>
        <w:t xml:space="preserve"> representat</w:t>
      </w:r>
      <w:r w:rsidR="00AE1BC5">
        <w:rPr>
          <w:rFonts w:ascii="Times New Roman" w:hAnsi="Times New Roman" w:cs="Times New Roman"/>
          <w:sz w:val="24"/>
          <w:szCs w:val="26"/>
        </w:rPr>
        <w:t>ion. Arguably, no film genre has captured</w:t>
      </w:r>
      <w:r w:rsidR="00017FFD">
        <w:rPr>
          <w:rFonts w:ascii="Times New Roman" w:hAnsi="Times New Roman" w:cs="Times New Roman"/>
          <w:sz w:val="24"/>
          <w:szCs w:val="26"/>
        </w:rPr>
        <w:t xml:space="preserve"> the essence of America</w:t>
      </w:r>
      <w:r w:rsidR="00AE1BC5">
        <w:rPr>
          <w:rFonts w:ascii="Times New Roman" w:hAnsi="Times New Roman" w:cs="Times New Roman"/>
          <w:sz w:val="24"/>
          <w:szCs w:val="26"/>
        </w:rPr>
        <w:t>n nationhood</w:t>
      </w:r>
      <w:r w:rsidR="00017FFD">
        <w:rPr>
          <w:rFonts w:ascii="Times New Roman" w:hAnsi="Times New Roman" w:cs="Times New Roman"/>
          <w:sz w:val="24"/>
          <w:szCs w:val="26"/>
        </w:rPr>
        <w:t xml:space="preserve"> more th</w:t>
      </w:r>
      <w:r w:rsidR="00AE1BC5">
        <w:rPr>
          <w:rFonts w:ascii="Times New Roman" w:hAnsi="Times New Roman" w:cs="Times New Roman"/>
          <w:sz w:val="24"/>
          <w:szCs w:val="26"/>
        </w:rPr>
        <w:t>an the Hollywood Western.</w:t>
      </w:r>
      <w:r w:rsidR="00CC0BF2">
        <w:rPr>
          <w:rFonts w:ascii="Times New Roman" w:hAnsi="Times New Roman" w:cs="Times New Roman"/>
          <w:sz w:val="24"/>
          <w:szCs w:val="26"/>
        </w:rPr>
        <w:t xml:space="preserve"> </w:t>
      </w:r>
      <w:r w:rsidR="00B66BEE">
        <w:rPr>
          <w:rFonts w:ascii="Times New Roman" w:hAnsi="Times New Roman" w:cs="Times New Roman"/>
          <w:sz w:val="24"/>
          <w:szCs w:val="26"/>
        </w:rPr>
        <w:t>Its trope of the westward-exploring pioneer is one that recalibrates the na</w:t>
      </w:r>
      <w:r w:rsidR="001D04CE">
        <w:rPr>
          <w:rFonts w:ascii="Times New Roman" w:hAnsi="Times New Roman" w:cs="Times New Roman"/>
          <w:sz w:val="24"/>
          <w:szCs w:val="26"/>
        </w:rPr>
        <w:t>tion’s genesis narrative in a nineteenth</w:t>
      </w:r>
      <w:r w:rsidR="00B66BEE">
        <w:rPr>
          <w:rFonts w:ascii="Times New Roman" w:hAnsi="Times New Roman" w:cs="Times New Roman"/>
          <w:sz w:val="24"/>
          <w:szCs w:val="26"/>
        </w:rPr>
        <w:t xml:space="preserve"> century setting.</w:t>
      </w:r>
      <w:r w:rsidR="009B72B0">
        <w:rPr>
          <w:rFonts w:ascii="Times New Roman" w:hAnsi="Times New Roman" w:cs="Times New Roman"/>
          <w:sz w:val="24"/>
          <w:szCs w:val="26"/>
        </w:rPr>
        <w:t xml:space="preserve"> Drawing upon the </w:t>
      </w:r>
      <w:r w:rsidR="001D04CE">
        <w:rPr>
          <w:rFonts w:ascii="Times New Roman" w:hAnsi="Times New Roman" w:cs="Times New Roman"/>
          <w:sz w:val="24"/>
          <w:szCs w:val="26"/>
        </w:rPr>
        <w:t>story of mid-century American</w:t>
      </w:r>
      <w:r w:rsidR="00B66BEE">
        <w:rPr>
          <w:rFonts w:ascii="Times New Roman" w:hAnsi="Times New Roman" w:cs="Times New Roman"/>
          <w:sz w:val="24"/>
          <w:szCs w:val="26"/>
        </w:rPr>
        <w:t xml:space="preserve"> g</w:t>
      </w:r>
      <w:r w:rsidR="009B72B0">
        <w:rPr>
          <w:rFonts w:ascii="Times New Roman" w:hAnsi="Times New Roman" w:cs="Times New Roman"/>
          <w:sz w:val="24"/>
          <w:szCs w:val="26"/>
        </w:rPr>
        <w:t>old prospector Johann August Sutter</w:t>
      </w:r>
      <w:r w:rsidR="00B66BEE">
        <w:rPr>
          <w:rFonts w:ascii="Times New Roman" w:hAnsi="Times New Roman" w:cs="Times New Roman"/>
          <w:sz w:val="24"/>
          <w:szCs w:val="26"/>
        </w:rPr>
        <w:t>,</w:t>
      </w:r>
      <w:r w:rsidR="00CC0BF2">
        <w:rPr>
          <w:rFonts w:ascii="Times New Roman" w:hAnsi="Times New Roman" w:cs="Times New Roman"/>
          <w:sz w:val="24"/>
          <w:szCs w:val="26"/>
        </w:rPr>
        <w:t xml:space="preserve"> Christopher Frayling</w:t>
      </w:r>
      <w:r w:rsidR="00B66BEE">
        <w:rPr>
          <w:rFonts w:ascii="Times New Roman" w:hAnsi="Times New Roman" w:cs="Times New Roman"/>
          <w:sz w:val="24"/>
          <w:szCs w:val="26"/>
        </w:rPr>
        <w:t xml:space="preserve"> </w:t>
      </w:r>
      <w:r w:rsidR="001D04CE">
        <w:rPr>
          <w:rFonts w:ascii="Times New Roman" w:hAnsi="Times New Roman" w:cs="Times New Roman"/>
          <w:sz w:val="24"/>
          <w:szCs w:val="26"/>
        </w:rPr>
        <w:t xml:space="preserve">describes </w:t>
      </w:r>
      <w:r w:rsidR="009B72B0">
        <w:rPr>
          <w:rFonts w:ascii="Times New Roman" w:hAnsi="Times New Roman" w:cs="Times New Roman"/>
          <w:sz w:val="24"/>
          <w:szCs w:val="26"/>
        </w:rPr>
        <w:t>the ‘classic ‘pioneer’ Western’ as being one in which the ‘</w:t>
      </w:r>
      <w:r w:rsidR="00B66BEE">
        <w:rPr>
          <w:rFonts w:ascii="Times New Roman" w:hAnsi="Times New Roman" w:cs="Times New Roman"/>
          <w:sz w:val="24"/>
          <w:szCs w:val="26"/>
        </w:rPr>
        <w:t xml:space="preserve">penniless and flamboyant European </w:t>
      </w:r>
      <w:r w:rsidR="001D04CE">
        <w:rPr>
          <w:rFonts w:ascii="Times New Roman" w:hAnsi="Times New Roman" w:cs="Times New Roman"/>
          <w:sz w:val="24"/>
          <w:szCs w:val="26"/>
        </w:rPr>
        <w:t>Protestant</w:t>
      </w:r>
      <w:r w:rsidR="00B66BEE">
        <w:rPr>
          <w:rFonts w:ascii="Times New Roman" w:hAnsi="Times New Roman" w:cs="Times New Roman"/>
          <w:sz w:val="24"/>
          <w:szCs w:val="26"/>
        </w:rPr>
        <w:t xml:space="preserve"> makes good, by turning</w:t>
      </w:r>
      <w:r w:rsidR="009B72B0">
        <w:rPr>
          <w:rFonts w:ascii="Times New Roman" w:hAnsi="Times New Roman" w:cs="Times New Roman"/>
          <w:sz w:val="24"/>
          <w:szCs w:val="26"/>
        </w:rPr>
        <w:t xml:space="preserve"> the desert into a garden</w:t>
      </w:r>
      <w:r w:rsidR="00B66BEE">
        <w:rPr>
          <w:rFonts w:ascii="Times New Roman" w:hAnsi="Times New Roman" w:cs="Times New Roman"/>
          <w:sz w:val="24"/>
          <w:szCs w:val="26"/>
        </w:rPr>
        <w:t>.’</w:t>
      </w:r>
      <w:r w:rsidR="00B66BEE" w:rsidRPr="00B66BEE">
        <w:rPr>
          <w:rFonts w:ascii="Times New Roman" w:hAnsi="Times New Roman" w:cs="Times New Roman"/>
          <w:sz w:val="24"/>
          <w:szCs w:val="26"/>
          <w:vertAlign w:val="superscript"/>
        </w:rPr>
        <w:footnoteReference w:id="67"/>
      </w:r>
      <w:r w:rsidR="001D04CE">
        <w:rPr>
          <w:rFonts w:ascii="Times New Roman" w:hAnsi="Times New Roman" w:cs="Times New Roman"/>
          <w:sz w:val="24"/>
          <w:szCs w:val="26"/>
        </w:rPr>
        <w:t xml:space="preserve"> Much as </w:t>
      </w:r>
      <w:r w:rsidR="00CC0BF2">
        <w:rPr>
          <w:rFonts w:ascii="Times New Roman" w:hAnsi="Times New Roman" w:cs="Times New Roman"/>
          <w:sz w:val="24"/>
          <w:szCs w:val="26"/>
        </w:rPr>
        <w:t>the first Eur</w:t>
      </w:r>
      <w:r w:rsidR="001D04CE">
        <w:rPr>
          <w:rFonts w:ascii="Times New Roman" w:hAnsi="Times New Roman" w:cs="Times New Roman"/>
          <w:sz w:val="24"/>
          <w:szCs w:val="26"/>
        </w:rPr>
        <w:t>opean settlers on the</w:t>
      </w:r>
      <w:r w:rsidR="00CC0BF2">
        <w:rPr>
          <w:rFonts w:ascii="Times New Roman" w:hAnsi="Times New Roman" w:cs="Times New Roman"/>
          <w:sz w:val="24"/>
          <w:szCs w:val="26"/>
        </w:rPr>
        <w:t xml:space="preserve"> America</w:t>
      </w:r>
      <w:r w:rsidR="001D04CE">
        <w:rPr>
          <w:rFonts w:ascii="Times New Roman" w:hAnsi="Times New Roman" w:cs="Times New Roman"/>
          <w:sz w:val="24"/>
          <w:szCs w:val="26"/>
        </w:rPr>
        <w:t>n east coast</w:t>
      </w:r>
      <w:r w:rsidR="00061826">
        <w:rPr>
          <w:rFonts w:ascii="Times New Roman" w:hAnsi="Times New Roman" w:cs="Times New Roman"/>
          <w:sz w:val="24"/>
          <w:szCs w:val="26"/>
        </w:rPr>
        <w:t xml:space="preserve"> founded a nation despite</w:t>
      </w:r>
      <w:r w:rsidR="001D04CE">
        <w:rPr>
          <w:rFonts w:ascii="Times New Roman" w:hAnsi="Times New Roman" w:cs="Times New Roman"/>
          <w:sz w:val="24"/>
          <w:szCs w:val="26"/>
        </w:rPr>
        <w:t xml:space="preserve"> famine and conflict with indigenous Americans, the entrepreneurial pioneer archetype of the Western expanded the nation</w:t>
      </w:r>
      <w:r w:rsidR="00061826">
        <w:rPr>
          <w:rFonts w:ascii="Times New Roman" w:hAnsi="Times New Roman" w:cs="Times New Roman"/>
          <w:sz w:val="24"/>
          <w:szCs w:val="26"/>
        </w:rPr>
        <w:t xml:space="preserve"> by overcoming</w:t>
      </w:r>
      <w:r w:rsidR="001D04CE">
        <w:rPr>
          <w:rFonts w:ascii="Times New Roman" w:hAnsi="Times New Roman" w:cs="Times New Roman"/>
          <w:sz w:val="24"/>
          <w:szCs w:val="26"/>
        </w:rPr>
        <w:t xml:space="preserve"> similar challenges of scarcity and</w:t>
      </w:r>
      <w:r w:rsidR="00997ACE">
        <w:rPr>
          <w:rFonts w:ascii="Times New Roman" w:hAnsi="Times New Roman" w:cs="Times New Roman"/>
          <w:sz w:val="24"/>
          <w:szCs w:val="26"/>
        </w:rPr>
        <w:t xml:space="preserve"> war</w:t>
      </w:r>
      <w:r w:rsidR="00B66BEE">
        <w:rPr>
          <w:rFonts w:ascii="Times New Roman" w:hAnsi="Times New Roman" w:cs="Times New Roman"/>
          <w:sz w:val="24"/>
          <w:szCs w:val="26"/>
        </w:rPr>
        <w:t>.</w:t>
      </w:r>
      <w:r w:rsidR="00AE1BC5">
        <w:rPr>
          <w:rFonts w:ascii="Times New Roman" w:hAnsi="Times New Roman" w:cs="Times New Roman"/>
          <w:sz w:val="24"/>
          <w:szCs w:val="26"/>
        </w:rPr>
        <w:t xml:space="preserve"> In considering the post-war era</w:t>
      </w:r>
      <w:r w:rsidR="00061826">
        <w:rPr>
          <w:rFonts w:ascii="Times New Roman" w:hAnsi="Times New Roman" w:cs="Times New Roman"/>
          <w:sz w:val="24"/>
          <w:szCs w:val="26"/>
        </w:rPr>
        <w:t xml:space="preserve"> in Hollywood</w:t>
      </w:r>
      <w:r w:rsidR="00AE1BC5">
        <w:rPr>
          <w:rFonts w:ascii="Times New Roman" w:hAnsi="Times New Roman" w:cs="Times New Roman"/>
          <w:sz w:val="24"/>
          <w:szCs w:val="26"/>
        </w:rPr>
        <w:t>,</w:t>
      </w:r>
      <w:r w:rsidR="00017FFD">
        <w:rPr>
          <w:rFonts w:ascii="Times New Roman" w:hAnsi="Times New Roman" w:cs="Times New Roman"/>
          <w:sz w:val="24"/>
          <w:szCs w:val="26"/>
        </w:rPr>
        <w:t xml:space="preserve"> proponents of an evolutionary model of the </w:t>
      </w:r>
      <w:r w:rsidR="001D04CE">
        <w:rPr>
          <w:rFonts w:ascii="Times New Roman" w:hAnsi="Times New Roman" w:cs="Times New Roman"/>
          <w:sz w:val="24"/>
          <w:szCs w:val="26"/>
        </w:rPr>
        <w:t xml:space="preserve">Western </w:t>
      </w:r>
      <w:r w:rsidR="00017FFD">
        <w:rPr>
          <w:rFonts w:ascii="Times New Roman" w:hAnsi="Times New Roman" w:cs="Times New Roman"/>
          <w:sz w:val="24"/>
          <w:szCs w:val="26"/>
        </w:rPr>
        <w:t>genre, such as</w:t>
      </w:r>
      <w:r w:rsidR="000C1D6B">
        <w:rPr>
          <w:rFonts w:ascii="Times New Roman" w:hAnsi="Times New Roman" w:cs="Times New Roman"/>
          <w:sz w:val="24"/>
          <w:szCs w:val="26"/>
        </w:rPr>
        <w:t xml:space="preserve"> Thomas Schatz</w:t>
      </w:r>
      <w:r w:rsidR="00017FFD">
        <w:rPr>
          <w:rFonts w:ascii="Times New Roman" w:hAnsi="Times New Roman" w:cs="Times New Roman"/>
          <w:sz w:val="24"/>
          <w:szCs w:val="26"/>
        </w:rPr>
        <w:t xml:space="preserve">, </w:t>
      </w:r>
      <w:r w:rsidR="00AE1BC5">
        <w:rPr>
          <w:rFonts w:ascii="Times New Roman" w:hAnsi="Times New Roman" w:cs="Times New Roman"/>
          <w:sz w:val="24"/>
          <w:szCs w:val="26"/>
        </w:rPr>
        <w:t xml:space="preserve">have </w:t>
      </w:r>
      <w:r w:rsidR="00017FFD">
        <w:rPr>
          <w:rFonts w:ascii="Times New Roman" w:hAnsi="Times New Roman" w:cs="Times New Roman"/>
          <w:sz w:val="24"/>
          <w:szCs w:val="26"/>
        </w:rPr>
        <w:t>a</w:t>
      </w:r>
      <w:r w:rsidR="00AE1BC5">
        <w:rPr>
          <w:rFonts w:ascii="Times New Roman" w:hAnsi="Times New Roman" w:cs="Times New Roman"/>
          <w:sz w:val="24"/>
          <w:szCs w:val="26"/>
        </w:rPr>
        <w:t>rgued that it offered</w:t>
      </w:r>
      <w:r w:rsidR="00017FFD">
        <w:rPr>
          <w:rFonts w:ascii="Times New Roman" w:hAnsi="Times New Roman" w:cs="Times New Roman"/>
          <w:sz w:val="24"/>
          <w:szCs w:val="26"/>
        </w:rPr>
        <w:t xml:space="preserve"> a changing vision of the Old West as allegorical space</w:t>
      </w:r>
      <w:r w:rsidR="00AE1BC5">
        <w:rPr>
          <w:rFonts w:ascii="Times New Roman" w:hAnsi="Times New Roman" w:cs="Times New Roman"/>
          <w:sz w:val="24"/>
          <w:szCs w:val="26"/>
        </w:rPr>
        <w:t xml:space="preserve"> for contemporary visions of the nation’s past, present, and future</w:t>
      </w:r>
      <w:r w:rsidR="00017FFD">
        <w:rPr>
          <w:rFonts w:ascii="Times New Roman" w:hAnsi="Times New Roman" w:cs="Times New Roman"/>
          <w:sz w:val="24"/>
          <w:szCs w:val="26"/>
        </w:rPr>
        <w:t>.</w:t>
      </w:r>
      <w:r w:rsidR="00017FFD">
        <w:rPr>
          <w:rStyle w:val="FootnoteReference"/>
          <w:rFonts w:ascii="Times New Roman" w:hAnsi="Times New Roman" w:cs="Times New Roman"/>
          <w:sz w:val="24"/>
          <w:szCs w:val="26"/>
        </w:rPr>
        <w:footnoteReference w:id="68"/>
      </w:r>
      <w:r w:rsidR="00A3659D">
        <w:rPr>
          <w:rFonts w:ascii="Times New Roman" w:hAnsi="Times New Roman" w:cs="Times New Roman"/>
          <w:sz w:val="24"/>
          <w:szCs w:val="26"/>
        </w:rPr>
        <w:t xml:space="preserve"> For Schatz</w:t>
      </w:r>
      <w:r>
        <w:rPr>
          <w:rFonts w:ascii="Times New Roman" w:hAnsi="Times New Roman" w:cs="Times New Roman"/>
          <w:sz w:val="24"/>
          <w:szCs w:val="26"/>
        </w:rPr>
        <w:t>,</w:t>
      </w:r>
      <w:r w:rsidR="00A3659D">
        <w:rPr>
          <w:rFonts w:ascii="Times New Roman" w:hAnsi="Times New Roman" w:cs="Times New Roman"/>
          <w:sz w:val="24"/>
          <w:szCs w:val="26"/>
        </w:rPr>
        <w:t xml:space="preserve"> a film such as John Ford’s </w:t>
      </w:r>
      <w:r w:rsidR="00A3659D">
        <w:rPr>
          <w:rFonts w:ascii="Times New Roman" w:hAnsi="Times New Roman" w:cs="Times New Roman"/>
          <w:i/>
          <w:sz w:val="24"/>
          <w:szCs w:val="26"/>
        </w:rPr>
        <w:t xml:space="preserve">Stagecoach </w:t>
      </w:r>
      <w:r w:rsidR="00857C1E">
        <w:rPr>
          <w:rFonts w:ascii="Times New Roman" w:hAnsi="Times New Roman" w:cs="Times New Roman"/>
          <w:sz w:val="24"/>
          <w:szCs w:val="26"/>
        </w:rPr>
        <w:t>(1939) epitomises t</w:t>
      </w:r>
      <w:r w:rsidR="00A3659D">
        <w:rPr>
          <w:rFonts w:ascii="Times New Roman" w:hAnsi="Times New Roman" w:cs="Times New Roman"/>
          <w:sz w:val="24"/>
          <w:szCs w:val="26"/>
        </w:rPr>
        <w:t xml:space="preserve">he Western in its previously stable mode because of its optimistic vision in which an ‘uncivilized outlaw-hero’ </w:t>
      </w:r>
      <w:r w:rsidR="00FE2566">
        <w:rPr>
          <w:rFonts w:ascii="Times New Roman" w:hAnsi="Times New Roman" w:cs="Times New Roman"/>
          <w:sz w:val="24"/>
          <w:szCs w:val="26"/>
        </w:rPr>
        <w:t xml:space="preserve">(John Wayne’s Ringo Kid) </w:t>
      </w:r>
      <w:r w:rsidR="00A3659D">
        <w:rPr>
          <w:rFonts w:ascii="Times New Roman" w:hAnsi="Times New Roman" w:cs="Times New Roman"/>
          <w:sz w:val="24"/>
          <w:szCs w:val="26"/>
        </w:rPr>
        <w:t>and a prostitute ‘have been united and go off to seek the promise of the American West’s new world.’</w:t>
      </w:r>
      <w:r w:rsidR="00A3659D">
        <w:rPr>
          <w:rStyle w:val="FootnoteReference"/>
          <w:rFonts w:ascii="Times New Roman" w:hAnsi="Times New Roman" w:cs="Times New Roman"/>
          <w:sz w:val="24"/>
          <w:szCs w:val="26"/>
        </w:rPr>
        <w:footnoteReference w:id="69"/>
      </w:r>
      <w:r w:rsidR="00A3659D">
        <w:rPr>
          <w:rFonts w:ascii="Times New Roman" w:hAnsi="Times New Roman" w:cs="Times New Roman"/>
          <w:sz w:val="24"/>
          <w:szCs w:val="26"/>
        </w:rPr>
        <w:t xml:space="preserve"> For Schatz too, the post-war years</w:t>
      </w:r>
      <w:r w:rsidR="00847037">
        <w:rPr>
          <w:rFonts w:ascii="Times New Roman" w:hAnsi="Times New Roman" w:cs="Times New Roman"/>
          <w:sz w:val="24"/>
          <w:szCs w:val="26"/>
        </w:rPr>
        <w:t xml:space="preserve"> demonstrate</w:t>
      </w:r>
      <w:r w:rsidR="00A3659D">
        <w:rPr>
          <w:rFonts w:ascii="Times New Roman" w:hAnsi="Times New Roman" w:cs="Times New Roman"/>
          <w:sz w:val="24"/>
          <w:szCs w:val="26"/>
        </w:rPr>
        <w:t xml:space="preserve"> how</w:t>
      </w:r>
      <w:r w:rsidR="00847037">
        <w:rPr>
          <w:rFonts w:ascii="Times New Roman" w:hAnsi="Times New Roman" w:cs="Times New Roman"/>
          <w:sz w:val="24"/>
          <w:szCs w:val="26"/>
        </w:rPr>
        <w:t xml:space="preserve">: </w:t>
      </w:r>
    </w:p>
    <w:p w:rsidR="00847037" w:rsidRDefault="00847037" w:rsidP="00847037">
      <w:pPr>
        <w:spacing w:after="0" w:line="480" w:lineRule="auto"/>
        <w:jc w:val="both"/>
        <w:rPr>
          <w:rFonts w:ascii="Times New Roman" w:hAnsi="Times New Roman" w:cs="Times New Roman"/>
          <w:sz w:val="24"/>
          <w:szCs w:val="26"/>
        </w:rPr>
      </w:pPr>
    </w:p>
    <w:p w:rsidR="00847037" w:rsidRDefault="00847037" w:rsidP="00847037">
      <w:pPr>
        <w:spacing w:after="0" w:line="480" w:lineRule="auto"/>
        <w:ind w:left="720"/>
        <w:jc w:val="both"/>
        <w:rPr>
          <w:rFonts w:ascii="Times New Roman" w:hAnsi="Times New Roman" w:cs="Times New Roman"/>
          <w:sz w:val="24"/>
          <w:szCs w:val="26"/>
        </w:rPr>
      </w:pPr>
      <w:r>
        <w:rPr>
          <w:rFonts w:ascii="Times New Roman" w:hAnsi="Times New Roman" w:cs="Times New Roman"/>
          <w:sz w:val="24"/>
          <w:szCs w:val="26"/>
        </w:rPr>
        <w:t>T</w:t>
      </w:r>
      <w:r w:rsidR="00A3659D">
        <w:rPr>
          <w:rFonts w:ascii="Times New Roman" w:hAnsi="Times New Roman" w:cs="Times New Roman"/>
          <w:sz w:val="24"/>
          <w:szCs w:val="26"/>
        </w:rPr>
        <w:t xml:space="preserve">he gradual fading of this optimistic vision, more than anything else, characterizes </w:t>
      </w:r>
      <w:r>
        <w:rPr>
          <w:rFonts w:ascii="Times New Roman" w:hAnsi="Times New Roman" w:cs="Times New Roman"/>
          <w:sz w:val="24"/>
          <w:szCs w:val="26"/>
        </w:rPr>
        <w:t>the evolution of the Western genre. As the formula was refined through repetition, both the frontier community and its moralistic standard-bearers are depicted in increasingly complex, ambiguous and unflattering terms.</w:t>
      </w:r>
      <w:r>
        <w:rPr>
          <w:rStyle w:val="FootnoteReference"/>
          <w:rFonts w:ascii="Times New Roman" w:hAnsi="Times New Roman" w:cs="Times New Roman"/>
          <w:sz w:val="24"/>
          <w:szCs w:val="26"/>
        </w:rPr>
        <w:footnoteReference w:id="70"/>
      </w:r>
      <w:r w:rsidR="00017FFD">
        <w:rPr>
          <w:rFonts w:ascii="Times New Roman" w:hAnsi="Times New Roman" w:cs="Times New Roman"/>
          <w:sz w:val="24"/>
          <w:szCs w:val="26"/>
        </w:rPr>
        <w:t xml:space="preserve"> </w:t>
      </w:r>
    </w:p>
    <w:p w:rsidR="00847037" w:rsidRDefault="00847037" w:rsidP="00847037">
      <w:pPr>
        <w:spacing w:after="0" w:line="480" w:lineRule="auto"/>
        <w:ind w:left="720"/>
        <w:jc w:val="both"/>
        <w:rPr>
          <w:rFonts w:ascii="Times New Roman" w:hAnsi="Times New Roman" w:cs="Times New Roman"/>
          <w:sz w:val="24"/>
          <w:szCs w:val="26"/>
        </w:rPr>
      </w:pPr>
    </w:p>
    <w:p w:rsidR="00A16006" w:rsidRDefault="00847037" w:rsidP="00847037">
      <w:pPr>
        <w:spacing w:after="0" w:line="480" w:lineRule="auto"/>
        <w:jc w:val="both"/>
        <w:rPr>
          <w:rFonts w:ascii="Times New Roman" w:hAnsi="Times New Roman" w:cs="Times New Roman"/>
          <w:sz w:val="24"/>
          <w:szCs w:val="26"/>
        </w:rPr>
      </w:pPr>
      <w:r>
        <w:rPr>
          <w:rFonts w:ascii="Times New Roman" w:hAnsi="Times New Roman" w:cs="Times New Roman"/>
          <w:sz w:val="24"/>
          <w:szCs w:val="26"/>
        </w:rPr>
        <w:t>Sc</w:t>
      </w:r>
      <w:r w:rsidR="00857C1E">
        <w:rPr>
          <w:rFonts w:ascii="Times New Roman" w:hAnsi="Times New Roman" w:cs="Times New Roman"/>
          <w:sz w:val="24"/>
          <w:szCs w:val="26"/>
        </w:rPr>
        <w:t>hatz’s identified evolution of t</w:t>
      </w:r>
      <w:r>
        <w:rPr>
          <w:rFonts w:ascii="Times New Roman" w:hAnsi="Times New Roman" w:cs="Times New Roman"/>
          <w:sz w:val="24"/>
          <w:szCs w:val="26"/>
        </w:rPr>
        <w:t>he We</w:t>
      </w:r>
      <w:r w:rsidR="00F603E7">
        <w:rPr>
          <w:rFonts w:ascii="Times New Roman" w:hAnsi="Times New Roman" w:cs="Times New Roman"/>
          <w:sz w:val="24"/>
          <w:szCs w:val="26"/>
        </w:rPr>
        <w:t xml:space="preserve">stern suggests that </w:t>
      </w:r>
      <w:r>
        <w:rPr>
          <w:rFonts w:ascii="Times New Roman" w:hAnsi="Times New Roman" w:cs="Times New Roman"/>
          <w:sz w:val="24"/>
          <w:szCs w:val="26"/>
        </w:rPr>
        <w:t>changes in representational style</w:t>
      </w:r>
      <w:r w:rsidR="00F603E7">
        <w:rPr>
          <w:rFonts w:ascii="Times New Roman" w:hAnsi="Times New Roman" w:cs="Times New Roman"/>
          <w:sz w:val="24"/>
          <w:szCs w:val="26"/>
        </w:rPr>
        <w:t xml:space="preserve"> and </w:t>
      </w:r>
      <w:r w:rsidR="005D753F">
        <w:rPr>
          <w:rFonts w:ascii="Times New Roman" w:hAnsi="Times New Roman" w:cs="Times New Roman"/>
          <w:sz w:val="24"/>
          <w:szCs w:val="26"/>
        </w:rPr>
        <w:t>the</w:t>
      </w:r>
      <w:r w:rsidR="00F603E7">
        <w:rPr>
          <w:rFonts w:ascii="Times New Roman" w:hAnsi="Times New Roman" w:cs="Times New Roman"/>
          <w:sz w:val="24"/>
          <w:szCs w:val="26"/>
        </w:rPr>
        <w:t>ir ideological underpinnings contributed to an artistic climate and historical period in the cinema characterised by anxiety over and the deconstruction of previously assumed models of portraying national identity</w:t>
      </w:r>
      <w:r>
        <w:rPr>
          <w:rFonts w:ascii="Times New Roman" w:hAnsi="Times New Roman" w:cs="Times New Roman"/>
          <w:sz w:val="24"/>
          <w:szCs w:val="26"/>
        </w:rPr>
        <w:t xml:space="preserve">. </w:t>
      </w:r>
      <w:r w:rsidR="00F603E7">
        <w:rPr>
          <w:rFonts w:ascii="Times New Roman" w:hAnsi="Times New Roman" w:cs="Times New Roman"/>
          <w:sz w:val="24"/>
          <w:szCs w:val="26"/>
        </w:rPr>
        <w:t>Equally</w:t>
      </w:r>
      <w:r>
        <w:rPr>
          <w:rFonts w:ascii="Times New Roman" w:hAnsi="Times New Roman" w:cs="Times New Roman"/>
          <w:sz w:val="24"/>
          <w:szCs w:val="26"/>
        </w:rPr>
        <w:t xml:space="preserve">, the issue of whether the ‘gradual fading of the optimistic vision’ that filmmakers depicted </w:t>
      </w:r>
      <w:r w:rsidR="00F603E7">
        <w:rPr>
          <w:rFonts w:ascii="Times New Roman" w:hAnsi="Times New Roman" w:cs="Times New Roman"/>
          <w:sz w:val="24"/>
          <w:szCs w:val="26"/>
        </w:rPr>
        <w:t>of the American past as means to</w:t>
      </w:r>
      <w:r>
        <w:rPr>
          <w:rFonts w:ascii="Times New Roman" w:hAnsi="Times New Roman" w:cs="Times New Roman"/>
          <w:sz w:val="24"/>
          <w:szCs w:val="26"/>
        </w:rPr>
        <w:t xml:space="preserve"> </w:t>
      </w:r>
      <w:r w:rsidR="00F603E7">
        <w:rPr>
          <w:rFonts w:ascii="Times New Roman" w:hAnsi="Times New Roman" w:cs="Times New Roman"/>
          <w:sz w:val="24"/>
          <w:szCs w:val="26"/>
        </w:rPr>
        <w:t>allegorise</w:t>
      </w:r>
      <w:r>
        <w:rPr>
          <w:rFonts w:ascii="Times New Roman" w:hAnsi="Times New Roman" w:cs="Times New Roman"/>
          <w:sz w:val="24"/>
          <w:szCs w:val="26"/>
        </w:rPr>
        <w:t xml:space="preserve"> its present </w:t>
      </w:r>
      <w:r w:rsidR="00F603E7">
        <w:rPr>
          <w:rFonts w:ascii="Times New Roman" w:hAnsi="Times New Roman" w:cs="Times New Roman"/>
          <w:sz w:val="24"/>
          <w:szCs w:val="26"/>
        </w:rPr>
        <w:t xml:space="preserve">was </w:t>
      </w:r>
      <w:r>
        <w:rPr>
          <w:rFonts w:ascii="Times New Roman" w:hAnsi="Times New Roman" w:cs="Times New Roman"/>
          <w:sz w:val="24"/>
          <w:szCs w:val="26"/>
        </w:rPr>
        <w:t xml:space="preserve">symptom or cause of a broader malaise </w:t>
      </w:r>
      <w:r w:rsidR="00F603E7">
        <w:rPr>
          <w:rFonts w:ascii="Times New Roman" w:hAnsi="Times New Roman" w:cs="Times New Roman"/>
          <w:sz w:val="24"/>
          <w:szCs w:val="26"/>
        </w:rPr>
        <w:t>extant</w:t>
      </w:r>
      <w:r w:rsidR="00C62B86">
        <w:rPr>
          <w:rFonts w:ascii="Times New Roman" w:hAnsi="Times New Roman" w:cs="Times New Roman"/>
          <w:sz w:val="24"/>
          <w:szCs w:val="26"/>
        </w:rPr>
        <w:t xml:space="preserve"> in</w:t>
      </w:r>
      <w:r w:rsidR="00FE2566">
        <w:rPr>
          <w:rFonts w:ascii="Times New Roman" w:hAnsi="Times New Roman" w:cs="Times New Roman"/>
          <w:sz w:val="24"/>
          <w:szCs w:val="26"/>
        </w:rPr>
        <w:t xml:space="preserve"> post-war cinematic culture</w:t>
      </w:r>
      <w:r>
        <w:rPr>
          <w:rFonts w:ascii="Times New Roman" w:hAnsi="Times New Roman" w:cs="Times New Roman"/>
          <w:sz w:val="24"/>
          <w:szCs w:val="26"/>
        </w:rPr>
        <w:t xml:space="preserve"> is a relevant secondary question that chapters three and four of </w:t>
      </w:r>
      <w:r w:rsidR="00C62B86">
        <w:rPr>
          <w:rFonts w:ascii="Times New Roman" w:hAnsi="Times New Roman" w:cs="Times New Roman"/>
          <w:i/>
          <w:sz w:val="24"/>
          <w:szCs w:val="26"/>
        </w:rPr>
        <w:t xml:space="preserve">Wearing Historicity </w:t>
      </w:r>
      <w:r w:rsidR="00C62B86">
        <w:rPr>
          <w:rFonts w:ascii="Times New Roman" w:hAnsi="Times New Roman" w:cs="Times New Roman"/>
          <w:sz w:val="24"/>
          <w:szCs w:val="26"/>
        </w:rPr>
        <w:t>consider</w:t>
      </w:r>
      <w:r>
        <w:rPr>
          <w:rFonts w:ascii="Times New Roman" w:hAnsi="Times New Roman" w:cs="Times New Roman"/>
          <w:sz w:val="24"/>
          <w:szCs w:val="26"/>
        </w:rPr>
        <w:t xml:space="preserve"> in more depth. </w:t>
      </w:r>
      <w:r w:rsidR="00D0448F">
        <w:rPr>
          <w:rFonts w:ascii="Times New Roman" w:hAnsi="Times New Roman" w:cs="Times New Roman"/>
          <w:sz w:val="24"/>
          <w:szCs w:val="26"/>
        </w:rPr>
        <w:t>F</w:t>
      </w:r>
      <w:r w:rsidR="008B7786">
        <w:rPr>
          <w:rFonts w:ascii="Times New Roman" w:hAnsi="Times New Roman" w:cs="Times New Roman"/>
          <w:sz w:val="24"/>
          <w:szCs w:val="26"/>
        </w:rPr>
        <w:t>or the purposes of this the</w:t>
      </w:r>
      <w:r w:rsidR="004A0D75">
        <w:rPr>
          <w:rFonts w:ascii="Times New Roman" w:hAnsi="Times New Roman" w:cs="Times New Roman"/>
          <w:sz w:val="24"/>
          <w:szCs w:val="26"/>
        </w:rPr>
        <w:t>sis, I work from</w:t>
      </w:r>
      <w:r w:rsidR="00AE1BC5">
        <w:rPr>
          <w:rFonts w:ascii="Times New Roman" w:hAnsi="Times New Roman" w:cs="Times New Roman"/>
          <w:sz w:val="24"/>
          <w:szCs w:val="26"/>
        </w:rPr>
        <w:t xml:space="preserve"> the</w:t>
      </w:r>
      <w:r w:rsidR="008B7786">
        <w:rPr>
          <w:rFonts w:ascii="Times New Roman" w:hAnsi="Times New Roman" w:cs="Times New Roman"/>
          <w:sz w:val="24"/>
          <w:szCs w:val="26"/>
        </w:rPr>
        <w:t xml:space="preserve"> </w:t>
      </w:r>
      <w:r w:rsidR="009A3036">
        <w:rPr>
          <w:rFonts w:ascii="Times New Roman" w:hAnsi="Times New Roman" w:cs="Times New Roman"/>
          <w:sz w:val="24"/>
          <w:szCs w:val="26"/>
        </w:rPr>
        <w:t>definition</w:t>
      </w:r>
      <w:r w:rsidR="00AE1BC5">
        <w:rPr>
          <w:rFonts w:ascii="Times New Roman" w:hAnsi="Times New Roman" w:cs="Times New Roman"/>
          <w:sz w:val="24"/>
          <w:szCs w:val="26"/>
        </w:rPr>
        <w:t>s</w:t>
      </w:r>
      <w:r w:rsidR="009A3036">
        <w:rPr>
          <w:rFonts w:ascii="Times New Roman" w:hAnsi="Times New Roman" w:cs="Times New Roman"/>
          <w:sz w:val="24"/>
          <w:szCs w:val="26"/>
        </w:rPr>
        <w:t xml:space="preserve"> of Classical and Postclassical Hollywood as eras of filmmaking in the cinema’s history rather than delineating the technicalities of changes in narrative style.</w:t>
      </w:r>
      <w:r w:rsidR="004A083F">
        <w:rPr>
          <w:rFonts w:ascii="Times New Roman" w:hAnsi="Times New Roman" w:cs="Times New Roman"/>
          <w:sz w:val="24"/>
          <w:szCs w:val="26"/>
        </w:rPr>
        <w:t xml:space="preserve"> According to the definitions given, then, ‘Postclassical’ Hollywood exists not as a distinct </w:t>
      </w:r>
      <w:r w:rsidR="00DA7CD9">
        <w:rPr>
          <w:rFonts w:ascii="Times New Roman" w:hAnsi="Times New Roman" w:cs="Times New Roman"/>
          <w:sz w:val="24"/>
          <w:szCs w:val="26"/>
        </w:rPr>
        <w:t>stylistic movement</w:t>
      </w:r>
      <w:r w:rsidR="004A083F">
        <w:rPr>
          <w:rFonts w:ascii="Times New Roman" w:hAnsi="Times New Roman" w:cs="Times New Roman"/>
          <w:sz w:val="24"/>
          <w:szCs w:val="26"/>
        </w:rPr>
        <w:t>, rather it refers to that period of transition from the Classical Era to New Hollywood of the 1970s.</w:t>
      </w:r>
      <w:r w:rsidR="009A3036">
        <w:rPr>
          <w:rFonts w:ascii="Times New Roman" w:hAnsi="Times New Roman" w:cs="Times New Roman"/>
          <w:sz w:val="24"/>
          <w:szCs w:val="26"/>
        </w:rPr>
        <w:t xml:space="preserve"> </w:t>
      </w:r>
      <w:r w:rsidR="000C1D6B">
        <w:rPr>
          <w:rFonts w:ascii="Times New Roman" w:hAnsi="Times New Roman" w:cs="Times New Roman"/>
          <w:sz w:val="24"/>
          <w:szCs w:val="26"/>
        </w:rPr>
        <w:t>Principa</w:t>
      </w:r>
      <w:r w:rsidR="0069772B">
        <w:rPr>
          <w:rFonts w:ascii="Times New Roman" w:hAnsi="Times New Roman" w:cs="Times New Roman"/>
          <w:sz w:val="24"/>
          <w:szCs w:val="26"/>
        </w:rPr>
        <w:t xml:space="preserve">lly, I am concerned with how </w:t>
      </w:r>
      <w:r w:rsidR="008C0B2C">
        <w:rPr>
          <w:rFonts w:ascii="Times New Roman" w:hAnsi="Times New Roman" w:cs="Times New Roman"/>
          <w:sz w:val="24"/>
          <w:szCs w:val="26"/>
        </w:rPr>
        <w:t>the Hollywood’s medieval films</w:t>
      </w:r>
      <w:r w:rsidR="004A083F">
        <w:rPr>
          <w:rFonts w:ascii="Times New Roman" w:hAnsi="Times New Roman" w:cs="Times New Roman"/>
          <w:sz w:val="24"/>
          <w:szCs w:val="26"/>
        </w:rPr>
        <w:t xml:space="preserve"> of the 1949-56 period </w:t>
      </w:r>
      <w:r w:rsidR="008C0B2C">
        <w:rPr>
          <w:rFonts w:ascii="Times New Roman" w:hAnsi="Times New Roman" w:cs="Times New Roman"/>
          <w:sz w:val="24"/>
          <w:szCs w:val="26"/>
        </w:rPr>
        <w:t xml:space="preserve">assimilated some of the characteristics of this transitional phase in the cinema’s history, in which the old certainties of genre and representation, of </w:t>
      </w:r>
      <w:r w:rsidR="00C62B86">
        <w:rPr>
          <w:rFonts w:ascii="Times New Roman" w:hAnsi="Times New Roman" w:cs="Times New Roman"/>
          <w:sz w:val="24"/>
          <w:szCs w:val="26"/>
        </w:rPr>
        <w:t>reliable target audiences, and of</w:t>
      </w:r>
      <w:r w:rsidR="008C0B2C">
        <w:rPr>
          <w:rFonts w:ascii="Times New Roman" w:hAnsi="Times New Roman" w:cs="Times New Roman"/>
          <w:sz w:val="24"/>
          <w:szCs w:val="26"/>
        </w:rPr>
        <w:t xml:space="preserve"> fail</w:t>
      </w:r>
      <w:r w:rsidR="004A0D75">
        <w:rPr>
          <w:rFonts w:ascii="Times New Roman" w:hAnsi="Times New Roman" w:cs="Times New Roman"/>
          <w:sz w:val="24"/>
          <w:szCs w:val="26"/>
        </w:rPr>
        <w:t>-</w:t>
      </w:r>
      <w:r w:rsidR="008C0B2C">
        <w:rPr>
          <w:rFonts w:ascii="Times New Roman" w:hAnsi="Times New Roman" w:cs="Times New Roman"/>
          <w:sz w:val="24"/>
          <w:szCs w:val="26"/>
        </w:rPr>
        <w:t>proof business model</w:t>
      </w:r>
      <w:r w:rsidR="00DA7CD9">
        <w:rPr>
          <w:rFonts w:ascii="Times New Roman" w:hAnsi="Times New Roman" w:cs="Times New Roman"/>
          <w:sz w:val="24"/>
          <w:szCs w:val="26"/>
        </w:rPr>
        <w:t>s</w:t>
      </w:r>
      <w:r w:rsidR="008C0B2C">
        <w:rPr>
          <w:rFonts w:ascii="Times New Roman" w:hAnsi="Times New Roman" w:cs="Times New Roman"/>
          <w:sz w:val="24"/>
          <w:szCs w:val="26"/>
        </w:rPr>
        <w:t xml:space="preserve"> were challenged. This</w:t>
      </w:r>
      <w:r w:rsidR="00C62B86">
        <w:rPr>
          <w:rFonts w:ascii="Times New Roman" w:hAnsi="Times New Roman" w:cs="Times New Roman"/>
          <w:sz w:val="24"/>
          <w:szCs w:val="26"/>
        </w:rPr>
        <w:t xml:space="preserve"> logic </w:t>
      </w:r>
      <w:r w:rsidR="008C0B2C">
        <w:rPr>
          <w:rFonts w:ascii="Times New Roman" w:hAnsi="Times New Roman" w:cs="Times New Roman"/>
          <w:sz w:val="24"/>
          <w:szCs w:val="26"/>
        </w:rPr>
        <w:t>inform</w:t>
      </w:r>
      <w:r w:rsidR="00C62B86">
        <w:rPr>
          <w:rFonts w:ascii="Times New Roman" w:hAnsi="Times New Roman" w:cs="Times New Roman"/>
          <w:sz w:val="24"/>
          <w:szCs w:val="26"/>
        </w:rPr>
        <w:t>s</w:t>
      </w:r>
      <w:r w:rsidR="008C0B2C">
        <w:rPr>
          <w:rFonts w:ascii="Times New Roman" w:hAnsi="Times New Roman" w:cs="Times New Roman"/>
          <w:sz w:val="24"/>
          <w:szCs w:val="26"/>
        </w:rPr>
        <w:t xml:space="preserve"> my key research question on </w:t>
      </w:r>
      <w:r w:rsidR="00C62B86">
        <w:rPr>
          <w:rFonts w:ascii="Times New Roman" w:hAnsi="Times New Roman" w:cs="Times New Roman"/>
          <w:sz w:val="24"/>
          <w:szCs w:val="26"/>
        </w:rPr>
        <w:t xml:space="preserve">the relationship between the medieval film and Hollywood </w:t>
      </w:r>
      <w:r w:rsidR="008C0B2C">
        <w:rPr>
          <w:rFonts w:ascii="Times New Roman" w:hAnsi="Times New Roman" w:cs="Times New Roman"/>
          <w:sz w:val="24"/>
          <w:szCs w:val="26"/>
        </w:rPr>
        <w:t>genre</w:t>
      </w:r>
      <w:r w:rsidR="00C62B86">
        <w:rPr>
          <w:rFonts w:ascii="Times New Roman" w:hAnsi="Times New Roman" w:cs="Times New Roman"/>
          <w:sz w:val="24"/>
          <w:szCs w:val="26"/>
        </w:rPr>
        <w:t>s</w:t>
      </w:r>
      <w:r w:rsidR="008C0B2C">
        <w:rPr>
          <w:rFonts w:ascii="Times New Roman" w:hAnsi="Times New Roman" w:cs="Times New Roman"/>
          <w:sz w:val="24"/>
          <w:szCs w:val="26"/>
        </w:rPr>
        <w:t xml:space="preserve">, </w:t>
      </w:r>
      <w:r w:rsidR="00C62B86">
        <w:rPr>
          <w:rFonts w:ascii="Times New Roman" w:hAnsi="Times New Roman" w:cs="Times New Roman"/>
          <w:sz w:val="24"/>
          <w:szCs w:val="26"/>
        </w:rPr>
        <w:t xml:space="preserve">which is </w:t>
      </w:r>
      <w:r w:rsidR="008C0B2C">
        <w:rPr>
          <w:rFonts w:ascii="Times New Roman" w:hAnsi="Times New Roman" w:cs="Times New Roman"/>
          <w:sz w:val="24"/>
          <w:szCs w:val="26"/>
        </w:rPr>
        <w:t>outlined in the section below.</w:t>
      </w:r>
      <w:r w:rsidR="00C62B86">
        <w:rPr>
          <w:rFonts w:ascii="Times New Roman" w:hAnsi="Times New Roman" w:cs="Times New Roman"/>
          <w:sz w:val="24"/>
          <w:szCs w:val="26"/>
        </w:rPr>
        <w:t xml:space="preserve"> </w:t>
      </w:r>
    </w:p>
    <w:p w:rsidR="003649AA" w:rsidRPr="005E462D" w:rsidRDefault="003649AA" w:rsidP="00AE1BC5">
      <w:pPr>
        <w:spacing w:line="480" w:lineRule="auto"/>
        <w:jc w:val="both"/>
        <w:rPr>
          <w:rFonts w:ascii="Times New Roman" w:hAnsi="Times New Roman" w:cs="Times New Roman"/>
          <w:sz w:val="24"/>
          <w:szCs w:val="26"/>
        </w:rPr>
      </w:pPr>
    </w:p>
    <w:p w:rsidR="009F031D" w:rsidRPr="009F031D" w:rsidRDefault="003A631F" w:rsidP="00196C43">
      <w:pPr>
        <w:spacing w:after="0"/>
        <w:rPr>
          <w:rFonts w:cstheme="minorHAnsi"/>
          <w:b/>
          <w:i/>
          <w:sz w:val="26"/>
          <w:szCs w:val="26"/>
        </w:rPr>
      </w:pPr>
      <w:r>
        <w:rPr>
          <w:rFonts w:cstheme="minorHAnsi"/>
          <w:b/>
          <w:sz w:val="26"/>
          <w:szCs w:val="26"/>
        </w:rPr>
        <w:t>1.2. Research Questions and Methodology</w:t>
      </w:r>
      <w:r w:rsidR="003649AA">
        <w:rPr>
          <w:rFonts w:cstheme="minorHAnsi"/>
          <w:b/>
          <w:sz w:val="26"/>
          <w:szCs w:val="26"/>
        </w:rPr>
        <w:t xml:space="preserve"> </w:t>
      </w:r>
    </w:p>
    <w:p w:rsidR="009F031D" w:rsidRDefault="009F031D" w:rsidP="009F031D">
      <w:pPr>
        <w:rPr>
          <w:rFonts w:ascii="Times New Roman" w:hAnsi="Times New Roman" w:cs="Times New Roman"/>
          <w:sz w:val="24"/>
          <w:szCs w:val="26"/>
        </w:rPr>
      </w:pPr>
    </w:p>
    <w:p w:rsidR="006E454F" w:rsidRDefault="007E4EC6" w:rsidP="00515D30">
      <w:pPr>
        <w:spacing w:after="0" w:line="480" w:lineRule="auto"/>
        <w:jc w:val="both"/>
        <w:rPr>
          <w:rFonts w:ascii="Times New Roman" w:hAnsi="Times New Roman" w:cs="Times New Roman"/>
          <w:sz w:val="24"/>
          <w:szCs w:val="26"/>
        </w:rPr>
      </w:pPr>
      <w:r>
        <w:rPr>
          <w:rFonts w:ascii="Times New Roman" w:hAnsi="Times New Roman" w:cs="Times New Roman"/>
          <w:sz w:val="24"/>
          <w:szCs w:val="26"/>
        </w:rPr>
        <w:t>Put concisely, this project’s inte</w:t>
      </w:r>
      <w:r w:rsidR="00C4301B">
        <w:rPr>
          <w:rFonts w:ascii="Times New Roman" w:hAnsi="Times New Roman" w:cs="Times New Roman"/>
          <w:sz w:val="24"/>
          <w:szCs w:val="26"/>
        </w:rPr>
        <w:t xml:space="preserve">nded original contribution to critical discourse on </w:t>
      </w:r>
      <w:r w:rsidR="00D05274">
        <w:rPr>
          <w:rFonts w:ascii="Times New Roman" w:hAnsi="Times New Roman" w:cs="Times New Roman"/>
          <w:sz w:val="24"/>
          <w:szCs w:val="26"/>
        </w:rPr>
        <w:t xml:space="preserve">Hollywood’s </w:t>
      </w:r>
      <w:r w:rsidR="00C4301B">
        <w:rPr>
          <w:rFonts w:ascii="Times New Roman" w:hAnsi="Times New Roman" w:cs="Times New Roman"/>
          <w:sz w:val="24"/>
          <w:szCs w:val="26"/>
        </w:rPr>
        <w:t>medieval film</w:t>
      </w:r>
      <w:r w:rsidR="00D05274">
        <w:rPr>
          <w:rFonts w:ascii="Times New Roman" w:hAnsi="Times New Roman" w:cs="Times New Roman"/>
          <w:sz w:val="24"/>
          <w:szCs w:val="26"/>
        </w:rPr>
        <w:t>s</w:t>
      </w:r>
      <w:r w:rsidR="006860C5">
        <w:rPr>
          <w:rFonts w:ascii="Times New Roman" w:hAnsi="Times New Roman" w:cs="Times New Roman"/>
          <w:sz w:val="24"/>
          <w:szCs w:val="26"/>
        </w:rPr>
        <w:t xml:space="preserve"> is as follows.</w:t>
      </w:r>
      <w:r w:rsidR="00616C2D">
        <w:rPr>
          <w:rFonts w:ascii="Times New Roman" w:hAnsi="Times New Roman" w:cs="Times New Roman"/>
          <w:sz w:val="24"/>
          <w:szCs w:val="26"/>
        </w:rPr>
        <w:t xml:space="preserve"> </w:t>
      </w:r>
      <w:r w:rsidR="006860C5">
        <w:rPr>
          <w:rFonts w:ascii="Times New Roman" w:hAnsi="Times New Roman" w:cs="Times New Roman"/>
          <w:sz w:val="24"/>
          <w:szCs w:val="26"/>
        </w:rPr>
        <w:t>I</w:t>
      </w:r>
      <w:r>
        <w:rPr>
          <w:rFonts w:ascii="Times New Roman" w:hAnsi="Times New Roman" w:cs="Times New Roman"/>
          <w:sz w:val="24"/>
          <w:szCs w:val="26"/>
        </w:rPr>
        <w:t xml:space="preserve">f, according to Raw, Elliott’s study highlights potentials for collaboration between historians and filmmakers, then my method seeks to emphasise the </w:t>
      </w:r>
      <w:r w:rsidR="008D08CA">
        <w:rPr>
          <w:rFonts w:ascii="Times New Roman" w:hAnsi="Times New Roman" w:cs="Times New Roman"/>
          <w:sz w:val="24"/>
          <w:szCs w:val="26"/>
        </w:rPr>
        <w:t>usefulness</w:t>
      </w:r>
      <w:r>
        <w:rPr>
          <w:rFonts w:ascii="Times New Roman" w:hAnsi="Times New Roman" w:cs="Times New Roman"/>
          <w:sz w:val="24"/>
          <w:szCs w:val="26"/>
        </w:rPr>
        <w:t xml:space="preserve"> of Hollywood’s medieval productions to film and cultural historians interested in both cinematic appropriations of the Middle Ages and the 1949-56 period.</w:t>
      </w:r>
      <w:r w:rsidR="00FD29C5">
        <w:rPr>
          <w:rStyle w:val="FootnoteReference"/>
          <w:rFonts w:ascii="Times New Roman" w:hAnsi="Times New Roman" w:cs="Times New Roman"/>
          <w:sz w:val="24"/>
          <w:szCs w:val="26"/>
        </w:rPr>
        <w:footnoteReference w:id="71"/>
      </w:r>
      <w:r w:rsidR="00A2485B">
        <w:rPr>
          <w:rFonts w:ascii="Times New Roman" w:hAnsi="Times New Roman" w:cs="Times New Roman"/>
          <w:sz w:val="24"/>
          <w:szCs w:val="26"/>
        </w:rPr>
        <w:t xml:space="preserve"> </w:t>
      </w:r>
      <w:r w:rsidR="00AC333F">
        <w:rPr>
          <w:rFonts w:ascii="Times New Roman" w:hAnsi="Times New Roman" w:cs="Times New Roman"/>
          <w:sz w:val="24"/>
          <w:szCs w:val="26"/>
        </w:rPr>
        <w:t>W</w:t>
      </w:r>
      <w:r w:rsidR="00D270B3">
        <w:rPr>
          <w:rFonts w:ascii="Times New Roman" w:hAnsi="Times New Roman" w:cs="Times New Roman"/>
          <w:sz w:val="24"/>
          <w:szCs w:val="26"/>
        </w:rPr>
        <w:t>hile the aim</w:t>
      </w:r>
      <w:r w:rsidR="00D270B3" w:rsidRPr="00D270B3">
        <w:rPr>
          <w:rFonts w:ascii="Times New Roman" w:hAnsi="Times New Roman" w:cs="Times New Roman"/>
          <w:sz w:val="24"/>
          <w:szCs w:val="26"/>
        </w:rPr>
        <w:t xml:space="preserve"> of Elliott’s study was to provide a timely and necessary categorisation </w:t>
      </w:r>
      <w:r w:rsidR="00D270B3">
        <w:rPr>
          <w:rFonts w:ascii="Times New Roman" w:hAnsi="Times New Roman" w:cs="Times New Roman"/>
          <w:sz w:val="24"/>
          <w:szCs w:val="26"/>
        </w:rPr>
        <w:t xml:space="preserve">of </w:t>
      </w:r>
      <w:r w:rsidR="00D270B3" w:rsidRPr="00D270B3">
        <w:rPr>
          <w:rFonts w:ascii="Times New Roman" w:hAnsi="Times New Roman" w:cs="Times New Roman"/>
          <w:sz w:val="24"/>
          <w:szCs w:val="26"/>
        </w:rPr>
        <w:t>and commentary on the many different representational paradigms offered by the cinematic Middle Ages (and not just those of Hollywood), my study develops his work to consider</w:t>
      </w:r>
      <w:r w:rsidR="00A2485B" w:rsidRPr="00D270B3">
        <w:rPr>
          <w:rFonts w:ascii="Times New Roman" w:hAnsi="Times New Roman" w:cs="Times New Roman"/>
          <w:sz w:val="24"/>
          <w:szCs w:val="26"/>
        </w:rPr>
        <w:t xml:space="preserve"> narrative meaning </w:t>
      </w:r>
      <w:r w:rsidR="00D270B3" w:rsidRPr="00D270B3">
        <w:rPr>
          <w:rFonts w:ascii="Times New Roman" w:hAnsi="Times New Roman" w:cs="Times New Roman"/>
          <w:sz w:val="24"/>
          <w:szCs w:val="26"/>
        </w:rPr>
        <w:t>through the contextualised close-analysis of films.</w:t>
      </w:r>
      <w:r w:rsidR="00D811C3">
        <w:rPr>
          <w:rFonts w:ascii="Times New Roman" w:hAnsi="Times New Roman" w:cs="Times New Roman"/>
          <w:sz w:val="24"/>
          <w:szCs w:val="26"/>
        </w:rPr>
        <w:t xml:space="preserve"> Through my use of filmic case </w:t>
      </w:r>
      <w:r w:rsidR="00576584">
        <w:rPr>
          <w:rFonts w:ascii="Times New Roman" w:hAnsi="Times New Roman" w:cs="Times New Roman"/>
          <w:sz w:val="24"/>
          <w:szCs w:val="26"/>
        </w:rPr>
        <w:t>studies</w:t>
      </w:r>
      <w:r>
        <w:rPr>
          <w:rFonts w:ascii="Times New Roman" w:hAnsi="Times New Roman" w:cs="Times New Roman"/>
          <w:sz w:val="24"/>
          <w:szCs w:val="26"/>
        </w:rPr>
        <w:t xml:space="preserve">, I seek to greatly expand the textual </w:t>
      </w:r>
      <w:r w:rsidR="00654493">
        <w:rPr>
          <w:rFonts w:ascii="Times New Roman" w:hAnsi="Times New Roman" w:cs="Times New Roman"/>
          <w:sz w:val="24"/>
          <w:szCs w:val="26"/>
        </w:rPr>
        <w:t>remits of previous commentators whilst combining</w:t>
      </w:r>
      <w:r>
        <w:rPr>
          <w:rFonts w:ascii="Times New Roman" w:hAnsi="Times New Roman" w:cs="Times New Roman"/>
          <w:sz w:val="24"/>
          <w:szCs w:val="26"/>
        </w:rPr>
        <w:t xml:space="preserve"> aspects of their </w:t>
      </w:r>
      <w:r w:rsidR="00654493">
        <w:rPr>
          <w:rFonts w:ascii="Times New Roman" w:hAnsi="Times New Roman" w:cs="Times New Roman"/>
          <w:sz w:val="24"/>
          <w:szCs w:val="26"/>
        </w:rPr>
        <w:t>different methodologies</w:t>
      </w:r>
      <w:r w:rsidR="00576584">
        <w:rPr>
          <w:rFonts w:ascii="Times New Roman" w:hAnsi="Times New Roman" w:cs="Times New Roman"/>
          <w:sz w:val="24"/>
          <w:szCs w:val="26"/>
        </w:rPr>
        <w:t xml:space="preserve">. </w:t>
      </w:r>
      <w:r w:rsidR="008F17F6">
        <w:rPr>
          <w:rFonts w:ascii="Times New Roman" w:hAnsi="Times New Roman" w:cs="Times New Roman"/>
          <w:sz w:val="24"/>
          <w:szCs w:val="26"/>
        </w:rPr>
        <w:t>On the one hand</w:t>
      </w:r>
      <w:r w:rsidR="00654493">
        <w:rPr>
          <w:rFonts w:ascii="Times New Roman" w:hAnsi="Times New Roman" w:cs="Times New Roman"/>
          <w:sz w:val="24"/>
          <w:szCs w:val="26"/>
        </w:rPr>
        <w:t>, i</w:t>
      </w:r>
      <w:r w:rsidR="00576584">
        <w:rPr>
          <w:rFonts w:ascii="Times New Roman" w:hAnsi="Times New Roman" w:cs="Times New Roman"/>
          <w:sz w:val="24"/>
          <w:szCs w:val="26"/>
        </w:rPr>
        <w:t>n her respectiv</w:t>
      </w:r>
      <w:r w:rsidR="00A17B03">
        <w:rPr>
          <w:rFonts w:ascii="Times New Roman" w:hAnsi="Times New Roman" w:cs="Times New Roman"/>
          <w:sz w:val="24"/>
          <w:szCs w:val="26"/>
        </w:rPr>
        <w:t>e work on cinema Arthuriana and films about Vikings</w:t>
      </w:r>
      <w:r w:rsidR="008B14CF">
        <w:rPr>
          <w:rFonts w:ascii="Times New Roman" w:hAnsi="Times New Roman" w:cs="Times New Roman"/>
          <w:sz w:val="24"/>
          <w:szCs w:val="26"/>
        </w:rPr>
        <w:t>,</w:t>
      </w:r>
      <w:r w:rsidR="00654493">
        <w:rPr>
          <w:rFonts w:ascii="Times New Roman" w:hAnsi="Times New Roman" w:cs="Times New Roman"/>
          <w:sz w:val="24"/>
          <w:szCs w:val="26"/>
        </w:rPr>
        <w:t xml:space="preserve"> Kelly</w:t>
      </w:r>
      <w:r w:rsidR="00576584">
        <w:rPr>
          <w:rFonts w:ascii="Times New Roman" w:hAnsi="Times New Roman" w:cs="Times New Roman"/>
          <w:sz w:val="24"/>
          <w:szCs w:val="26"/>
        </w:rPr>
        <w:t xml:space="preserve"> provide</w:t>
      </w:r>
      <w:r w:rsidR="00191DBA">
        <w:rPr>
          <w:rFonts w:ascii="Times New Roman" w:hAnsi="Times New Roman" w:cs="Times New Roman"/>
          <w:sz w:val="24"/>
          <w:szCs w:val="26"/>
        </w:rPr>
        <w:t>s</w:t>
      </w:r>
      <w:r w:rsidR="00576584">
        <w:rPr>
          <w:rFonts w:ascii="Times New Roman" w:hAnsi="Times New Roman" w:cs="Times New Roman"/>
          <w:sz w:val="24"/>
          <w:szCs w:val="26"/>
        </w:rPr>
        <w:t xml:space="preserve"> commentary on</w:t>
      </w:r>
      <w:r>
        <w:rPr>
          <w:rFonts w:ascii="Times New Roman" w:hAnsi="Times New Roman" w:cs="Times New Roman"/>
          <w:sz w:val="24"/>
          <w:szCs w:val="26"/>
        </w:rPr>
        <w:t xml:space="preserve"> promoti</w:t>
      </w:r>
      <w:r w:rsidR="008F17F6">
        <w:rPr>
          <w:rFonts w:ascii="Times New Roman" w:hAnsi="Times New Roman" w:cs="Times New Roman"/>
          <w:sz w:val="24"/>
          <w:szCs w:val="26"/>
        </w:rPr>
        <w:t>onal mater</w:t>
      </w:r>
      <w:r w:rsidR="0020018A">
        <w:rPr>
          <w:rFonts w:ascii="Times New Roman" w:hAnsi="Times New Roman" w:cs="Times New Roman"/>
          <w:sz w:val="24"/>
          <w:szCs w:val="26"/>
        </w:rPr>
        <w:t>ials, forming an approach adopted</w:t>
      </w:r>
      <w:r w:rsidR="008F17F6">
        <w:rPr>
          <w:rFonts w:ascii="Times New Roman" w:hAnsi="Times New Roman" w:cs="Times New Roman"/>
          <w:sz w:val="24"/>
          <w:szCs w:val="26"/>
        </w:rPr>
        <w:t xml:space="preserve"> </w:t>
      </w:r>
      <w:r w:rsidR="008F17F6" w:rsidRPr="008F17F6">
        <w:rPr>
          <w:rFonts w:ascii="Times New Roman" w:hAnsi="Times New Roman" w:cs="Times New Roman"/>
          <w:sz w:val="24"/>
          <w:szCs w:val="26"/>
        </w:rPr>
        <w:t>by</w:t>
      </w:r>
      <w:r w:rsidR="00654493" w:rsidRPr="008F17F6">
        <w:rPr>
          <w:rFonts w:ascii="Times New Roman" w:hAnsi="Times New Roman" w:cs="Times New Roman"/>
          <w:sz w:val="24"/>
          <w:szCs w:val="26"/>
        </w:rPr>
        <w:t xml:space="preserve"> Finke and Shichtman</w:t>
      </w:r>
      <w:r w:rsidR="0020018A">
        <w:rPr>
          <w:rFonts w:ascii="Times New Roman" w:hAnsi="Times New Roman" w:cs="Times New Roman"/>
          <w:sz w:val="24"/>
          <w:szCs w:val="26"/>
        </w:rPr>
        <w:t xml:space="preserve"> as well</w:t>
      </w:r>
      <w:r w:rsidR="00654493" w:rsidRPr="008F17F6">
        <w:rPr>
          <w:rFonts w:ascii="Times New Roman" w:hAnsi="Times New Roman" w:cs="Times New Roman"/>
          <w:sz w:val="24"/>
          <w:szCs w:val="26"/>
        </w:rPr>
        <w:t>.</w:t>
      </w:r>
      <w:r w:rsidR="0020018A" w:rsidRPr="00576584">
        <w:rPr>
          <w:rFonts w:ascii="Times New Roman" w:hAnsi="Times New Roman" w:cs="Times New Roman"/>
          <w:sz w:val="24"/>
          <w:szCs w:val="26"/>
          <w:vertAlign w:val="superscript"/>
        </w:rPr>
        <w:footnoteReference w:id="72"/>
      </w:r>
      <w:r w:rsidR="0020018A">
        <w:rPr>
          <w:rFonts w:ascii="Times New Roman" w:hAnsi="Times New Roman" w:cs="Times New Roman"/>
          <w:sz w:val="24"/>
          <w:szCs w:val="26"/>
        </w:rPr>
        <w:t xml:space="preserve"> </w:t>
      </w:r>
      <w:r w:rsidR="008F17F6">
        <w:rPr>
          <w:rFonts w:ascii="Times New Roman" w:hAnsi="Times New Roman" w:cs="Times New Roman"/>
          <w:sz w:val="24"/>
          <w:szCs w:val="26"/>
        </w:rPr>
        <w:t xml:space="preserve">On the other hand, </w:t>
      </w:r>
      <w:r>
        <w:rPr>
          <w:rFonts w:ascii="Times New Roman" w:hAnsi="Times New Roman" w:cs="Times New Roman"/>
          <w:sz w:val="24"/>
          <w:szCs w:val="26"/>
        </w:rPr>
        <w:t>Aronstein</w:t>
      </w:r>
      <w:r w:rsidR="00654493">
        <w:rPr>
          <w:rFonts w:ascii="Times New Roman" w:hAnsi="Times New Roman" w:cs="Times New Roman"/>
          <w:sz w:val="24"/>
          <w:szCs w:val="26"/>
        </w:rPr>
        <w:t xml:space="preserve"> and Blaetz</w:t>
      </w:r>
      <w:r w:rsidR="00A17B03">
        <w:rPr>
          <w:rFonts w:ascii="Times New Roman" w:hAnsi="Times New Roman" w:cs="Times New Roman"/>
          <w:sz w:val="24"/>
          <w:szCs w:val="26"/>
        </w:rPr>
        <w:t>’s</w:t>
      </w:r>
      <w:r>
        <w:rPr>
          <w:rFonts w:ascii="Times New Roman" w:hAnsi="Times New Roman" w:cs="Times New Roman"/>
          <w:sz w:val="24"/>
          <w:szCs w:val="26"/>
        </w:rPr>
        <w:t xml:space="preserve"> </w:t>
      </w:r>
      <w:r w:rsidR="008F17F6">
        <w:rPr>
          <w:rFonts w:ascii="Times New Roman" w:hAnsi="Times New Roman" w:cs="Times New Roman"/>
          <w:sz w:val="24"/>
          <w:szCs w:val="26"/>
        </w:rPr>
        <w:t xml:space="preserve">readings of conventional </w:t>
      </w:r>
      <w:r w:rsidR="0020018A">
        <w:rPr>
          <w:rFonts w:ascii="Times New Roman" w:hAnsi="Times New Roman" w:cs="Times New Roman"/>
          <w:sz w:val="24"/>
          <w:szCs w:val="26"/>
        </w:rPr>
        <w:t>film narrative</w:t>
      </w:r>
      <w:r w:rsidR="005A57F8">
        <w:rPr>
          <w:rFonts w:ascii="Times New Roman" w:hAnsi="Times New Roman" w:cs="Times New Roman"/>
          <w:sz w:val="24"/>
          <w:szCs w:val="26"/>
        </w:rPr>
        <w:t>s</w:t>
      </w:r>
      <w:r w:rsidR="0020018A">
        <w:rPr>
          <w:rFonts w:ascii="Times New Roman" w:hAnsi="Times New Roman" w:cs="Times New Roman"/>
          <w:sz w:val="24"/>
          <w:szCs w:val="26"/>
        </w:rPr>
        <w:t xml:space="preserve"> demonstrate</w:t>
      </w:r>
      <w:r w:rsidR="008F17F6">
        <w:rPr>
          <w:rFonts w:ascii="Times New Roman" w:hAnsi="Times New Roman" w:cs="Times New Roman"/>
          <w:sz w:val="24"/>
          <w:szCs w:val="26"/>
        </w:rPr>
        <w:t xml:space="preserve"> the previously described </w:t>
      </w:r>
      <w:r w:rsidR="0020018A">
        <w:rPr>
          <w:rFonts w:ascii="Times New Roman" w:hAnsi="Times New Roman" w:cs="Times New Roman"/>
          <w:sz w:val="24"/>
          <w:szCs w:val="26"/>
        </w:rPr>
        <w:t xml:space="preserve">interpellation of </w:t>
      </w:r>
      <w:r>
        <w:rPr>
          <w:rFonts w:ascii="Times New Roman" w:hAnsi="Times New Roman" w:cs="Times New Roman"/>
          <w:sz w:val="24"/>
          <w:szCs w:val="26"/>
        </w:rPr>
        <w:t>historical zeitgeist</w:t>
      </w:r>
      <w:r w:rsidR="0020018A">
        <w:rPr>
          <w:rFonts w:ascii="Times New Roman" w:hAnsi="Times New Roman" w:cs="Times New Roman"/>
          <w:sz w:val="24"/>
          <w:szCs w:val="26"/>
        </w:rPr>
        <w:t>s</w:t>
      </w:r>
      <w:r>
        <w:rPr>
          <w:rFonts w:ascii="Times New Roman" w:hAnsi="Times New Roman" w:cs="Times New Roman"/>
          <w:sz w:val="24"/>
          <w:szCs w:val="26"/>
        </w:rPr>
        <w:t xml:space="preserve"> into the medieval subject.</w:t>
      </w:r>
      <w:r w:rsidR="00576584" w:rsidRPr="00576584">
        <w:rPr>
          <w:rFonts w:ascii="Times New Roman" w:hAnsi="Times New Roman" w:cs="Times New Roman"/>
          <w:sz w:val="24"/>
          <w:szCs w:val="26"/>
        </w:rPr>
        <w:t xml:space="preserve"> </w:t>
      </w:r>
      <w:r w:rsidR="00191DBA">
        <w:rPr>
          <w:rFonts w:ascii="Times New Roman" w:hAnsi="Times New Roman" w:cs="Times New Roman"/>
          <w:sz w:val="24"/>
          <w:szCs w:val="26"/>
        </w:rPr>
        <w:t>Th</w:t>
      </w:r>
      <w:r w:rsidR="0020018A">
        <w:rPr>
          <w:rFonts w:ascii="Times New Roman" w:hAnsi="Times New Roman" w:cs="Times New Roman"/>
          <w:sz w:val="24"/>
          <w:szCs w:val="26"/>
        </w:rPr>
        <w:t>is study seeks to unite such</w:t>
      </w:r>
      <w:r w:rsidR="00191DBA">
        <w:rPr>
          <w:rFonts w:ascii="Times New Roman" w:hAnsi="Times New Roman" w:cs="Times New Roman"/>
          <w:sz w:val="24"/>
          <w:szCs w:val="26"/>
        </w:rPr>
        <w:t xml:space="preserve"> approaches and apply the</w:t>
      </w:r>
      <w:r w:rsidR="0020018A">
        <w:rPr>
          <w:rFonts w:ascii="Times New Roman" w:hAnsi="Times New Roman" w:cs="Times New Roman"/>
          <w:sz w:val="24"/>
          <w:szCs w:val="26"/>
        </w:rPr>
        <w:t>m to films that have been overlooked by the academy, as well as those that are more familiar to scholarly treatments</w:t>
      </w:r>
      <w:r w:rsidR="00191DBA">
        <w:rPr>
          <w:rFonts w:ascii="Times New Roman" w:hAnsi="Times New Roman" w:cs="Times New Roman"/>
          <w:sz w:val="24"/>
          <w:szCs w:val="26"/>
        </w:rPr>
        <w:t xml:space="preserve">. </w:t>
      </w:r>
      <w:r w:rsidR="0020018A" w:rsidRPr="0020018A">
        <w:rPr>
          <w:rFonts w:ascii="Times New Roman" w:hAnsi="Times New Roman" w:cs="Times New Roman"/>
          <w:sz w:val="24"/>
          <w:szCs w:val="26"/>
        </w:rPr>
        <w:t>I</w:t>
      </w:r>
      <w:r w:rsidR="0020018A">
        <w:rPr>
          <w:rFonts w:ascii="Times New Roman" w:hAnsi="Times New Roman" w:cs="Times New Roman"/>
          <w:sz w:val="24"/>
          <w:szCs w:val="26"/>
        </w:rPr>
        <w:t>n</w:t>
      </w:r>
      <w:r w:rsidR="00191DBA" w:rsidRPr="0020018A">
        <w:rPr>
          <w:rFonts w:ascii="Times New Roman" w:hAnsi="Times New Roman" w:cs="Times New Roman"/>
          <w:sz w:val="24"/>
          <w:szCs w:val="26"/>
        </w:rPr>
        <w:t xml:space="preserve"> </w:t>
      </w:r>
      <w:r w:rsidR="0020018A" w:rsidRPr="0020018A">
        <w:rPr>
          <w:rFonts w:ascii="Times New Roman" w:hAnsi="Times New Roman" w:cs="Times New Roman"/>
          <w:sz w:val="24"/>
          <w:szCs w:val="26"/>
        </w:rPr>
        <w:t>revisit</w:t>
      </w:r>
      <w:r w:rsidR="0020018A">
        <w:rPr>
          <w:rFonts w:ascii="Times New Roman" w:hAnsi="Times New Roman" w:cs="Times New Roman"/>
          <w:sz w:val="24"/>
          <w:szCs w:val="26"/>
        </w:rPr>
        <w:t>ing examples</w:t>
      </w:r>
      <w:r w:rsidR="00191DBA" w:rsidRPr="0020018A">
        <w:rPr>
          <w:rFonts w:ascii="Times New Roman" w:hAnsi="Times New Roman" w:cs="Times New Roman"/>
          <w:sz w:val="24"/>
          <w:szCs w:val="26"/>
        </w:rPr>
        <w:t xml:space="preserve"> such as</w:t>
      </w:r>
      <w:r w:rsidR="00BB1F8E" w:rsidRPr="0020018A">
        <w:rPr>
          <w:rFonts w:ascii="Times New Roman" w:hAnsi="Times New Roman" w:cs="Times New Roman"/>
          <w:sz w:val="24"/>
          <w:szCs w:val="26"/>
        </w:rPr>
        <w:t xml:space="preserve"> </w:t>
      </w:r>
      <w:r w:rsidR="00BB1F8E" w:rsidRPr="0020018A">
        <w:rPr>
          <w:rFonts w:ascii="Times New Roman" w:hAnsi="Times New Roman" w:cs="Times New Roman"/>
          <w:i/>
          <w:sz w:val="24"/>
          <w:szCs w:val="26"/>
        </w:rPr>
        <w:t xml:space="preserve">Ivanhoe </w:t>
      </w:r>
      <w:r w:rsidR="00BB1F8E" w:rsidRPr="0020018A">
        <w:rPr>
          <w:rFonts w:ascii="Times New Roman" w:hAnsi="Times New Roman" w:cs="Times New Roman"/>
          <w:sz w:val="24"/>
          <w:szCs w:val="26"/>
        </w:rPr>
        <w:t>(1952),</w:t>
      </w:r>
      <w:r w:rsidR="00191DBA" w:rsidRPr="0020018A">
        <w:rPr>
          <w:rFonts w:ascii="Times New Roman" w:hAnsi="Times New Roman" w:cs="Times New Roman"/>
          <w:sz w:val="24"/>
          <w:szCs w:val="26"/>
        </w:rPr>
        <w:t xml:space="preserve"> </w:t>
      </w:r>
      <w:r w:rsidR="00191DBA" w:rsidRPr="0020018A">
        <w:rPr>
          <w:rFonts w:ascii="Times New Roman" w:hAnsi="Times New Roman" w:cs="Times New Roman"/>
          <w:i/>
          <w:sz w:val="24"/>
          <w:szCs w:val="26"/>
        </w:rPr>
        <w:t>Knights of the Round Table</w:t>
      </w:r>
      <w:r w:rsidR="00BB1F8E" w:rsidRPr="0020018A">
        <w:rPr>
          <w:rFonts w:ascii="Times New Roman" w:hAnsi="Times New Roman" w:cs="Times New Roman"/>
          <w:i/>
          <w:sz w:val="24"/>
          <w:szCs w:val="26"/>
        </w:rPr>
        <w:t xml:space="preserve"> </w:t>
      </w:r>
      <w:r w:rsidR="00BB1F8E" w:rsidRPr="0020018A">
        <w:rPr>
          <w:rFonts w:ascii="Times New Roman" w:hAnsi="Times New Roman" w:cs="Times New Roman"/>
          <w:sz w:val="24"/>
          <w:szCs w:val="26"/>
        </w:rPr>
        <w:t>(1953),</w:t>
      </w:r>
      <w:r w:rsidR="00191DBA" w:rsidRPr="0020018A">
        <w:rPr>
          <w:rFonts w:ascii="Times New Roman" w:hAnsi="Times New Roman" w:cs="Times New Roman"/>
          <w:sz w:val="24"/>
          <w:szCs w:val="26"/>
        </w:rPr>
        <w:t xml:space="preserve"> and </w:t>
      </w:r>
      <w:r w:rsidR="00191DBA" w:rsidRPr="0020018A">
        <w:rPr>
          <w:rFonts w:ascii="Times New Roman" w:hAnsi="Times New Roman" w:cs="Times New Roman"/>
          <w:i/>
          <w:sz w:val="24"/>
          <w:szCs w:val="26"/>
        </w:rPr>
        <w:t>The Black Knight</w:t>
      </w:r>
      <w:r w:rsidR="00BB1F8E" w:rsidRPr="0020018A">
        <w:rPr>
          <w:rFonts w:ascii="Times New Roman" w:hAnsi="Times New Roman" w:cs="Times New Roman"/>
          <w:sz w:val="24"/>
          <w:szCs w:val="26"/>
        </w:rPr>
        <w:t xml:space="preserve"> (1954)</w:t>
      </w:r>
      <w:r w:rsidR="0020018A" w:rsidRPr="0020018A">
        <w:rPr>
          <w:rFonts w:ascii="Times New Roman" w:hAnsi="Times New Roman" w:cs="Times New Roman"/>
          <w:sz w:val="24"/>
          <w:szCs w:val="26"/>
        </w:rPr>
        <w:t xml:space="preserve">, </w:t>
      </w:r>
      <w:r w:rsidR="0020018A">
        <w:rPr>
          <w:rFonts w:ascii="Times New Roman" w:hAnsi="Times New Roman" w:cs="Times New Roman"/>
          <w:sz w:val="24"/>
          <w:szCs w:val="26"/>
        </w:rPr>
        <w:t>I compare and contrast</w:t>
      </w:r>
      <w:r w:rsidR="0020018A" w:rsidRPr="0020018A">
        <w:rPr>
          <w:rFonts w:ascii="Times New Roman" w:hAnsi="Times New Roman" w:cs="Times New Roman"/>
          <w:sz w:val="24"/>
          <w:szCs w:val="26"/>
        </w:rPr>
        <w:t xml:space="preserve"> them</w:t>
      </w:r>
      <w:r w:rsidR="00191DBA" w:rsidRPr="0020018A">
        <w:rPr>
          <w:rFonts w:ascii="Times New Roman" w:hAnsi="Times New Roman" w:cs="Times New Roman"/>
          <w:sz w:val="24"/>
          <w:szCs w:val="26"/>
        </w:rPr>
        <w:t xml:space="preserve"> with </w:t>
      </w:r>
      <w:r w:rsidR="00BB1F8E" w:rsidRPr="0020018A">
        <w:rPr>
          <w:rFonts w:ascii="Times New Roman" w:hAnsi="Times New Roman" w:cs="Times New Roman"/>
          <w:sz w:val="24"/>
          <w:szCs w:val="26"/>
        </w:rPr>
        <w:t xml:space="preserve">productions that have previously received very little critical attention, </w:t>
      </w:r>
      <w:r w:rsidR="00191DBA" w:rsidRPr="0020018A">
        <w:rPr>
          <w:rFonts w:ascii="Times New Roman" w:hAnsi="Times New Roman" w:cs="Times New Roman"/>
          <w:sz w:val="24"/>
          <w:szCs w:val="26"/>
        </w:rPr>
        <w:t xml:space="preserve">such as </w:t>
      </w:r>
      <w:r w:rsidR="003D494F" w:rsidRPr="0020018A">
        <w:rPr>
          <w:rFonts w:ascii="Times New Roman" w:hAnsi="Times New Roman" w:cs="Times New Roman"/>
          <w:i/>
          <w:sz w:val="24"/>
          <w:szCs w:val="26"/>
        </w:rPr>
        <w:t>The Black Rose</w:t>
      </w:r>
      <w:r w:rsidR="00BB1F8E" w:rsidRPr="0020018A">
        <w:rPr>
          <w:rFonts w:ascii="Times New Roman" w:hAnsi="Times New Roman" w:cs="Times New Roman"/>
          <w:i/>
          <w:sz w:val="24"/>
          <w:szCs w:val="26"/>
        </w:rPr>
        <w:t xml:space="preserve"> </w:t>
      </w:r>
      <w:r w:rsidR="00BB1F8E" w:rsidRPr="0020018A">
        <w:rPr>
          <w:rFonts w:ascii="Times New Roman" w:hAnsi="Times New Roman" w:cs="Times New Roman"/>
          <w:sz w:val="24"/>
          <w:szCs w:val="26"/>
        </w:rPr>
        <w:t>(1950)</w:t>
      </w:r>
      <w:r w:rsidR="003D494F" w:rsidRPr="0020018A">
        <w:rPr>
          <w:rFonts w:ascii="Times New Roman" w:hAnsi="Times New Roman" w:cs="Times New Roman"/>
          <w:sz w:val="24"/>
          <w:szCs w:val="26"/>
        </w:rPr>
        <w:t xml:space="preserve">, </w:t>
      </w:r>
      <w:r w:rsidR="003D494F" w:rsidRPr="0020018A">
        <w:rPr>
          <w:rFonts w:ascii="Times New Roman" w:hAnsi="Times New Roman" w:cs="Times New Roman"/>
          <w:i/>
          <w:sz w:val="24"/>
          <w:szCs w:val="26"/>
        </w:rPr>
        <w:t>The Black Shield of Falworth</w:t>
      </w:r>
      <w:r w:rsidR="00BB1F8E" w:rsidRPr="0020018A">
        <w:rPr>
          <w:rFonts w:ascii="Times New Roman" w:hAnsi="Times New Roman" w:cs="Times New Roman"/>
          <w:i/>
          <w:sz w:val="24"/>
          <w:szCs w:val="26"/>
        </w:rPr>
        <w:t xml:space="preserve"> </w:t>
      </w:r>
      <w:r w:rsidR="00BB1F8E" w:rsidRPr="0020018A">
        <w:rPr>
          <w:rFonts w:ascii="Times New Roman" w:hAnsi="Times New Roman" w:cs="Times New Roman"/>
          <w:sz w:val="24"/>
          <w:szCs w:val="26"/>
        </w:rPr>
        <w:t>(1954)</w:t>
      </w:r>
      <w:r w:rsidR="003D494F" w:rsidRPr="0020018A">
        <w:rPr>
          <w:rFonts w:ascii="Times New Roman" w:hAnsi="Times New Roman" w:cs="Times New Roman"/>
          <w:sz w:val="24"/>
          <w:szCs w:val="26"/>
        </w:rPr>
        <w:t xml:space="preserve">, and </w:t>
      </w:r>
      <w:r w:rsidR="003D494F" w:rsidRPr="0020018A">
        <w:rPr>
          <w:rFonts w:ascii="Times New Roman" w:hAnsi="Times New Roman" w:cs="Times New Roman"/>
          <w:i/>
          <w:sz w:val="24"/>
          <w:szCs w:val="26"/>
        </w:rPr>
        <w:t>The Adventures of Quentin Durward</w:t>
      </w:r>
      <w:r w:rsidR="00BB1F8E" w:rsidRPr="0020018A">
        <w:rPr>
          <w:rFonts w:ascii="Times New Roman" w:hAnsi="Times New Roman" w:cs="Times New Roman"/>
          <w:i/>
          <w:sz w:val="24"/>
          <w:szCs w:val="26"/>
        </w:rPr>
        <w:t xml:space="preserve"> </w:t>
      </w:r>
      <w:r w:rsidR="00BB1F8E" w:rsidRPr="0020018A">
        <w:rPr>
          <w:rFonts w:ascii="Times New Roman" w:hAnsi="Times New Roman" w:cs="Times New Roman"/>
          <w:sz w:val="24"/>
          <w:szCs w:val="26"/>
        </w:rPr>
        <w:t>(1955)</w:t>
      </w:r>
      <w:r w:rsidR="003D494F" w:rsidRPr="0020018A">
        <w:rPr>
          <w:rFonts w:ascii="Times New Roman" w:hAnsi="Times New Roman" w:cs="Times New Roman"/>
          <w:sz w:val="24"/>
          <w:szCs w:val="26"/>
        </w:rPr>
        <w:t>.</w:t>
      </w:r>
      <w:r w:rsidR="003D494F">
        <w:rPr>
          <w:rFonts w:ascii="Times New Roman" w:hAnsi="Times New Roman" w:cs="Times New Roman"/>
          <w:sz w:val="24"/>
          <w:szCs w:val="26"/>
        </w:rPr>
        <w:t xml:space="preserve"> </w:t>
      </w:r>
      <w:r w:rsidR="008D08CA">
        <w:rPr>
          <w:rFonts w:ascii="Times New Roman" w:hAnsi="Times New Roman" w:cs="Times New Roman"/>
          <w:sz w:val="24"/>
          <w:szCs w:val="26"/>
        </w:rPr>
        <w:t xml:space="preserve">By focusing on </w:t>
      </w:r>
      <w:r w:rsidR="00F467B3">
        <w:rPr>
          <w:rFonts w:ascii="Times New Roman" w:hAnsi="Times New Roman" w:cs="Times New Roman"/>
          <w:sz w:val="24"/>
          <w:szCs w:val="26"/>
        </w:rPr>
        <w:t xml:space="preserve">Hollywood as </w:t>
      </w:r>
      <w:r w:rsidR="008D08CA">
        <w:rPr>
          <w:rFonts w:ascii="Times New Roman" w:hAnsi="Times New Roman" w:cs="Times New Roman"/>
          <w:sz w:val="24"/>
          <w:szCs w:val="26"/>
        </w:rPr>
        <w:t>one (inter-)national cinema and its s</w:t>
      </w:r>
      <w:r w:rsidR="00BB1F8E">
        <w:rPr>
          <w:rFonts w:ascii="Times New Roman" w:hAnsi="Times New Roman" w:cs="Times New Roman"/>
          <w:sz w:val="24"/>
          <w:szCs w:val="26"/>
        </w:rPr>
        <w:t xml:space="preserve">pecific modes of production, </w:t>
      </w:r>
      <w:r w:rsidR="008D08CA">
        <w:rPr>
          <w:rFonts w:ascii="Times New Roman" w:hAnsi="Times New Roman" w:cs="Times New Roman"/>
          <w:sz w:val="24"/>
          <w:szCs w:val="26"/>
        </w:rPr>
        <w:t>representation</w:t>
      </w:r>
      <w:r w:rsidR="00BB1F8E">
        <w:rPr>
          <w:rFonts w:ascii="Times New Roman" w:hAnsi="Times New Roman" w:cs="Times New Roman"/>
          <w:sz w:val="24"/>
          <w:szCs w:val="26"/>
        </w:rPr>
        <w:t>, and reception</w:t>
      </w:r>
      <w:r w:rsidR="008D08CA">
        <w:rPr>
          <w:rFonts w:ascii="Times New Roman" w:hAnsi="Times New Roman" w:cs="Times New Roman"/>
          <w:sz w:val="24"/>
          <w:szCs w:val="26"/>
        </w:rPr>
        <w:t xml:space="preserve"> over the course of a just a few crucial years, my remit of study is m</w:t>
      </w:r>
      <w:r w:rsidR="006E454F">
        <w:rPr>
          <w:rFonts w:ascii="Times New Roman" w:hAnsi="Times New Roman" w:cs="Times New Roman"/>
          <w:sz w:val="24"/>
          <w:szCs w:val="26"/>
        </w:rPr>
        <w:t xml:space="preserve">ore temporally and institutionally specific </w:t>
      </w:r>
      <w:r w:rsidR="008D08CA">
        <w:rPr>
          <w:rFonts w:ascii="Times New Roman" w:hAnsi="Times New Roman" w:cs="Times New Roman"/>
          <w:sz w:val="24"/>
          <w:szCs w:val="26"/>
        </w:rPr>
        <w:t>than Finke and Shichtman’s</w:t>
      </w:r>
      <w:r w:rsidR="00F467B3">
        <w:rPr>
          <w:rFonts w:ascii="Times New Roman" w:hAnsi="Times New Roman" w:cs="Times New Roman"/>
          <w:sz w:val="24"/>
          <w:szCs w:val="26"/>
        </w:rPr>
        <w:t xml:space="preserve"> </w:t>
      </w:r>
      <w:r w:rsidR="00F467B3">
        <w:rPr>
          <w:rFonts w:ascii="Times New Roman" w:hAnsi="Times New Roman" w:cs="Times New Roman"/>
          <w:i/>
          <w:sz w:val="24"/>
          <w:szCs w:val="26"/>
        </w:rPr>
        <w:t>Cinematic Illuminations</w:t>
      </w:r>
      <w:r w:rsidR="008D08CA">
        <w:rPr>
          <w:rFonts w:ascii="Times New Roman" w:hAnsi="Times New Roman" w:cs="Times New Roman"/>
          <w:sz w:val="24"/>
          <w:szCs w:val="26"/>
        </w:rPr>
        <w:t>.</w:t>
      </w:r>
      <w:r w:rsidR="00AA6E4E">
        <w:rPr>
          <w:rFonts w:ascii="Times New Roman" w:hAnsi="Times New Roman" w:cs="Times New Roman"/>
          <w:sz w:val="24"/>
          <w:szCs w:val="26"/>
        </w:rPr>
        <w:t xml:space="preserve"> </w:t>
      </w:r>
      <w:r w:rsidR="0030178B" w:rsidRPr="00576584">
        <w:rPr>
          <w:rFonts w:ascii="Times New Roman" w:hAnsi="Times New Roman" w:cs="Times New Roman"/>
          <w:sz w:val="24"/>
          <w:szCs w:val="26"/>
        </w:rPr>
        <w:t>Significantly</w:t>
      </w:r>
      <w:r w:rsidR="00576584" w:rsidRPr="00576584">
        <w:rPr>
          <w:rFonts w:ascii="Times New Roman" w:hAnsi="Times New Roman" w:cs="Times New Roman"/>
          <w:sz w:val="24"/>
          <w:szCs w:val="26"/>
        </w:rPr>
        <w:t>,</w:t>
      </w:r>
      <w:r w:rsidR="00576584">
        <w:rPr>
          <w:rFonts w:ascii="Times New Roman" w:hAnsi="Times New Roman" w:cs="Times New Roman"/>
          <w:i/>
          <w:sz w:val="24"/>
          <w:szCs w:val="26"/>
        </w:rPr>
        <w:t xml:space="preserve"> </w:t>
      </w:r>
      <w:r w:rsidR="000B472A">
        <w:rPr>
          <w:rFonts w:ascii="Times New Roman" w:hAnsi="Times New Roman" w:cs="Times New Roman"/>
          <w:i/>
          <w:sz w:val="24"/>
          <w:szCs w:val="26"/>
        </w:rPr>
        <w:t>Wearing Historicity</w:t>
      </w:r>
      <w:r w:rsidR="00616C2D">
        <w:rPr>
          <w:rFonts w:ascii="Times New Roman" w:hAnsi="Times New Roman" w:cs="Times New Roman"/>
          <w:sz w:val="24"/>
          <w:szCs w:val="26"/>
        </w:rPr>
        <w:t xml:space="preserve"> do</w:t>
      </w:r>
      <w:r w:rsidR="000B472A">
        <w:rPr>
          <w:rFonts w:ascii="Times New Roman" w:hAnsi="Times New Roman" w:cs="Times New Roman"/>
          <w:sz w:val="24"/>
          <w:szCs w:val="26"/>
        </w:rPr>
        <w:t>es</w:t>
      </w:r>
      <w:r w:rsidR="00616C2D">
        <w:rPr>
          <w:rFonts w:ascii="Times New Roman" w:hAnsi="Times New Roman" w:cs="Times New Roman"/>
          <w:sz w:val="24"/>
          <w:szCs w:val="26"/>
        </w:rPr>
        <w:t xml:space="preserve"> not deny the crucial function of established mythopoeic narratives such as Arthurian leg</w:t>
      </w:r>
      <w:r w:rsidR="000B472A">
        <w:rPr>
          <w:rFonts w:ascii="Times New Roman" w:hAnsi="Times New Roman" w:cs="Times New Roman"/>
          <w:sz w:val="24"/>
          <w:szCs w:val="26"/>
        </w:rPr>
        <w:t xml:space="preserve">end and Joan of Arc; indeed, </w:t>
      </w:r>
      <w:r w:rsidR="00616C2D">
        <w:rPr>
          <w:rFonts w:ascii="Times New Roman" w:hAnsi="Times New Roman" w:cs="Times New Roman"/>
          <w:sz w:val="24"/>
          <w:szCs w:val="26"/>
        </w:rPr>
        <w:t>discussion</w:t>
      </w:r>
      <w:r w:rsidR="000B472A">
        <w:rPr>
          <w:rFonts w:ascii="Times New Roman" w:hAnsi="Times New Roman" w:cs="Times New Roman"/>
          <w:sz w:val="24"/>
          <w:szCs w:val="26"/>
        </w:rPr>
        <w:t>s</w:t>
      </w:r>
      <w:r w:rsidR="00616C2D">
        <w:rPr>
          <w:rFonts w:ascii="Times New Roman" w:hAnsi="Times New Roman" w:cs="Times New Roman"/>
          <w:sz w:val="24"/>
          <w:szCs w:val="26"/>
        </w:rPr>
        <w:t xml:space="preserve"> of the latter’s polit</w:t>
      </w:r>
      <w:r w:rsidR="0030178B">
        <w:rPr>
          <w:rFonts w:ascii="Times New Roman" w:hAnsi="Times New Roman" w:cs="Times New Roman"/>
          <w:sz w:val="24"/>
          <w:szCs w:val="26"/>
        </w:rPr>
        <w:t>ical significance in Classical-e</w:t>
      </w:r>
      <w:r w:rsidR="00616C2D">
        <w:rPr>
          <w:rFonts w:ascii="Times New Roman" w:hAnsi="Times New Roman" w:cs="Times New Roman"/>
          <w:sz w:val="24"/>
          <w:szCs w:val="26"/>
        </w:rPr>
        <w:t xml:space="preserve">ra Hollywood </w:t>
      </w:r>
      <w:r w:rsidR="000B472A">
        <w:rPr>
          <w:rFonts w:ascii="Times New Roman" w:hAnsi="Times New Roman" w:cs="Times New Roman"/>
          <w:sz w:val="24"/>
          <w:szCs w:val="26"/>
        </w:rPr>
        <w:t xml:space="preserve">feature </w:t>
      </w:r>
      <w:r w:rsidR="00654493">
        <w:rPr>
          <w:rFonts w:ascii="Times New Roman" w:hAnsi="Times New Roman" w:cs="Times New Roman"/>
          <w:sz w:val="24"/>
          <w:szCs w:val="26"/>
        </w:rPr>
        <w:t>later in this chapter. I</w:t>
      </w:r>
      <w:r w:rsidR="000B472A">
        <w:rPr>
          <w:rFonts w:ascii="Times New Roman" w:hAnsi="Times New Roman" w:cs="Times New Roman"/>
          <w:sz w:val="24"/>
          <w:szCs w:val="26"/>
        </w:rPr>
        <w:t>n subsequent chapters</w:t>
      </w:r>
      <w:r w:rsidR="00654493">
        <w:rPr>
          <w:rFonts w:ascii="Times New Roman" w:hAnsi="Times New Roman" w:cs="Times New Roman"/>
          <w:sz w:val="24"/>
          <w:szCs w:val="26"/>
        </w:rPr>
        <w:t xml:space="preserve">, </w:t>
      </w:r>
      <w:r w:rsidR="00AA6E4E">
        <w:rPr>
          <w:rFonts w:ascii="Times New Roman" w:hAnsi="Times New Roman" w:cs="Times New Roman"/>
          <w:sz w:val="24"/>
          <w:szCs w:val="26"/>
        </w:rPr>
        <w:t xml:space="preserve">cinematic retellings of </w:t>
      </w:r>
      <w:r w:rsidR="00654493">
        <w:rPr>
          <w:rFonts w:ascii="Times New Roman" w:hAnsi="Times New Roman" w:cs="Times New Roman"/>
          <w:sz w:val="24"/>
          <w:szCs w:val="26"/>
        </w:rPr>
        <w:t>Art</w:t>
      </w:r>
      <w:r w:rsidR="000E7287">
        <w:rPr>
          <w:rFonts w:ascii="Times New Roman" w:hAnsi="Times New Roman" w:cs="Times New Roman"/>
          <w:sz w:val="24"/>
          <w:szCs w:val="26"/>
        </w:rPr>
        <w:t xml:space="preserve">hurian legend help </w:t>
      </w:r>
      <w:r w:rsidR="005A57F8">
        <w:rPr>
          <w:rFonts w:ascii="Times New Roman" w:hAnsi="Times New Roman" w:cs="Times New Roman"/>
          <w:sz w:val="24"/>
          <w:szCs w:val="26"/>
        </w:rPr>
        <w:t xml:space="preserve">to </w:t>
      </w:r>
      <w:r w:rsidR="000E7287">
        <w:rPr>
          <w:rFonts w:ascii="Times New Roman" w:hAnsi="Times New Roman" w:cs="Times New Roman"/>
          <w:sz w:val="24"/>
          <w:szCs w:val="26"/>
        </w:rPr>
        <w:t>situate the key readings that underpin my organisation of films that are Arthurian (</w:t>
      </w:r>
      <w:r w:rsidR="000E7287">
        <w:rPr>
          <w:rFonts w:ascii="Times New Roman" w:hAnsi="Times New Roman" w:cs="Times New Roman"/>
          <w:i/>
          <w:sz w:val="24"/>
          <w:szCs w:val="26"/>
        </w:rPr>
        <w:t>Knights of the Round Table</w:t>
      </w:r>
      <w:r w:rsidR="000E7287">
        <w:rPr>
          <w:rFonts w:ascii="Times New Roman" w:hAnsi="Times New Roman" w:cs="Times New Roman"/>
          <w:sz w:val="24"/>
          <w:szCs w:val="26"/>
        </w:rPr>
        <w:t>), non-Arthurian (</w:t>
      </w:r>
      <w:r w:rsidR="000E7287">
        <w:rPr>
          <w:rFonts w:ascii="Times New Roman" w:hAnsi="Times New Roman" w:cs="Times New Roman"/>
          <w:i/>
          <w:sz w:val="24"/>
          <w:szCs w:val="26"/>
        </w:rPr>
        <w:t>The Black Rose</w:t>
      </w:r>
      <w:r w:rsidR="000E7287">
        <w:rPr>
          <w:rFonts w:ascii="Times New Roman" w:hAnsi="Times New Roman" w:cs="Times New Roman"/>
          <w:sz w:val="24"/>
          <w:szCs w:val="26"/>
        </w:rPr>
        <w:t>), and only tangentially Arthurian (</w:t>
      </w:r>
      <w:r w:rsidR="000E7287">
        <w:rPr>
          <w:rFonts w:ascii="Times New Roman" w:hAnsi="Times New Roman" w:cs="Times New Roman"/>
          <w:i/>
          <w:sz w:val="24"/>
          <w:szCs w:val="26"/>
        </w:rPr>
        <w:t>The Black Knight</w:t>
      </w:r>
      <w:r w:rsidR="000E7287">
        <w:rPr>
          <w:rFonts w:ascii="Times New Roman" w:hAnsi="Times New Roman" w:cs="Times New Roman"/>
          <w:sz w:val="24"/>
          <w:szCs w:val="26"/>
        </w:rPr>
        <w:t>). Significantly, then</w:t>
      </w:r>
      <w:r w:rsidR="000B472A">
        <w:rPr>
          <w:rFonts w:ascii="Times New Roman" w:hAnsi="Times New Roman" w:cs="Times New Roman"/>
          <w:sz w:val="24"/>
          <w:szCs w:val="26"/>
        </w:rPr>
        <w:t xml:space="preserve">, this thesis </w:t>
      </w:r>
      <w:r w:rsidR="00616C2D">
        <w:rPr>
          <w:rFonts w:ascii="Times New Roman" w:hAnsi="Times New Roman" w:cs="Times New Roman"/>
          <w:sz w:val="24"/>
          <w:szCs w:val="26"/>
        </w:rPr>
        <w:t>offer</w:t>
      </w:r>
      <w:r w:rsidR="000B472A">
        <w:rPr>
          <w:rFonts w:ascii="Times New Roman" w:hAnsi="Times New Roman" w:cs="Times New Roman"/>
          <w:sz w:val="24"/>
          <w:szCs w:val="26"/>
        </w:rPr>
        <w:t>s</w:t>
      </w:r>
      <w:r w:rsidR="000E7287">
        <w:rPr>
          <w:rFonts w:ascii="Times New Roman" w:hAnsi="Times New Roman" w:cs="Times New Roman"/>
          <w:sz w:val="24"/>
          <w:szCs w:val="26"/>
        </w:rPr>
        <w:t xml:space="preserve"> comparative readings that include those previously</w:t>
      </w:r>
      <w:r w:rsidR="00616C2D">
        <w:rPr>
          <w:rFonts w:ascii="Times New Roman" w:hAnsi="Times New Roman" w:cs="Times New Roman"/>
          <w:sz w:val="24"/>
          <w:szCs w:val="26"/>
        </w:rPr>
        <w:t xml:space="preserve"> neglected film</w:t>
      </w:r>
      <w:r w:rsidR="000E7287">
        <w:rPr>
          <w:rFonts w:ascii="Times New Roman" w:hAnsi="Times New Roman" w:cs="Times New Roman"/>
          <w:sz w:val="24"/>
          <w:szCs w:val="26"/>
        </w:rPr>
        <w:t xml:space="preserve">s that exist outside of a Joan-Arthur-Hood cinematic canon, </w:t>
      </w:r>
      <w:r w:rsidR="0073627C">
        <w:rPr>
          <w:rFonts w:ascii="Times New Roman" w:hAnsi="Times New Roman" w:cs="Times New Roman"/>
          <w:sz w:val="24"/>
          <w:szCs w:val="26"/>
        </w:rPr>
        <w:t>the membership of which commentators</w:t>
      </w:r>
      <w:r w:rsidR="000E7287">
        <w:rPr>
          <w:rFonts w:ascii="Times New Roman" w:hAnsi="Times New Roman" w:cs="Times New Roman"/>
          <w:sz w:val="24"/>
          <w:szCs w:val="26"/>
        </w:rPr>
        <w:t xml:space="preserve"> have defined</w:t>
      </w:r>
      <w:r w:rsidR="00616C2D">
        <w:rPr>
          <w:rFonts w:ascii="Times New Roman" w:hAnsi="Times New Roman" w:cs="Times New Roman"/>
          <w:sz w:val="24"/>
          <w:szCs w:val="26"/>
        </w:rPr>
        <w:t xml:space="preserve"> according to whether a film is about familiar historical figures of the Middle Ages, such as Joan of Arc, King Arthur, or Robin Hood.</w:t>
      </w:r>
    </w:p>
    <w:p w:rsidR="00190DA2" w:rsidRPr="00C11009" w:rsidRDefault="00190DA2" w:rsidP="00515D30">
      <w:pPr>
        <w:spacing w:after="0" w:line="480" w:lineRule="auto"/>
        <w:jc w:val="both"/>
        <w:rPr>
          <w:rFonts w:ascii="Times New Roman" w:hAnsi="Times New Roman" w:cs="Times New Roman"/>
          <w:sz w:val="24"/>
          <w:szCs w:val="26"/>
        </w:rPr>
      </w:pPr>
    </w:p>
    <w:p w:rsidR="00C569D0" w:rsidRDefault="004D729E" w:rsidP="00C569D0">
      <w:pPr>
        <w:spacing w:line="480" w:lineRule="auto"/>
        <w:jc w:val="both"/>
        <w:rPr>
          <w:rFonts w:ascii="Times New Roman" w:hAnsi="Times New Roman" w:cs="Times New Roman"/>
          <w:b/>
          <w:sz w:val="24"/>
          <w:szCs w:val="26"/>
        </w:rPr>
      </w:pPr>
      <w:r w:rsidRPr="004D729E">
        <w:rPr>
          <w:rFonts w:ascii="Times New Roman" w:hAnsi="Times New Roman" w:cs="Times New Roman"/>
          <w:b/>
          <w:sz w:val="24"/>
          <w:szCs w:val="26"/>
        </w:rPr>
        <w:t>Allegory and American Identity</w:t>
      </w:r>
    </w:p>
    <w:p w:rsidR="00784775" w:rsidRDefault="007E4EC6" w:rsidP="00784775">
      <w:pPr>
        <w:spacing w:line="480" w:lineRule="auto"/>
        <w:jc w:val="both"/>
        <w:rPr>
          <w:rFonts w:ascii="Times New Roman" w:hAnsi="Times New Roman" w:cs="Times New Roman"/>
          <w:b/>
          <w:sz w:val="24"/>
          <w:szCs w:val="26"/>
        </w:rPr>
      </w:pPr>
      <w:r>
        <w:rPr>
          <w:rFonts w:ascii="Times New Roman" w:hAnsi="Times New Roman" w:cs="Times New Roman"/>
          <w:sz w:val="24"/>
          <w:szCs w:val="26"/>
        </w:rPr>
        <w:t>As a scholar coming from a background in English Literature,</w:t>
      </w:r>
      <w:r w:rsidR="0030178B">
        <w:rPr>
          <w:rFonts w:ascii="Times New Roman" w:hAnsi="Times New Roman" w:cs="Times New Roman"/>
          <w:sz w:val="24"/>
          <w:szCs w:val="26"/>
        </w:rPr>
        <w:t xml:space="preserve"> I consider</w:t>
      </w:r>
      <w:r w:rsidR="00485C98">
        <w:rPr>
          <w:rFonts w:ascii="Times New Roman" w:hAnsi="Times New Roman" w:cs="Times New Roman"/>
          <w:sz w:val="24"/>
          <w:szCs w:val="26"/>
        </w:rPr>
        <w:t xml:space="preserve"> how </w:t>
      </w:r>
      <w:r w:rsidR="00DE5DC6">
        <w:rPr>
          <w:rFonts w:ascii="Times New Roman" w:hAnsi="Times New Roman" w:cs="Times New Roman"/>
          <w:sz w:val="24"/>
          <w:szCs w:val="26"/>
        </w:rPr>
        <w:t>films operate on a</w:t>
      </w:r>
      <w:r w:rsidR="00485C98">
        <w:rPr>
          <w:rFonts w:ascii="Times New Roman" w:hAnsi="Times New Roman" w:cs="Times New Roman"/>
          <w:sz w:val="24"/>
          <w:szCs w:val="26"/>
        </w:rPr>
        <w:t xml:space="preserve"> </w:t>
      </w:r>
      <w:r w:rsidR="00DE5DC6">
        <w:rPr>
          <w:rFonts w:ascii="Times New Roman" w:hAnsi="Times New Roman" w:cs="Times New Roman"/>
          <w:sz w:val="24"/>
          <w:szCs w:val="26"/>
        </w:rPr>
        <w:t xml:space="preserve">narrative level and in investigating the formal components that they share with other modes of literature such as prose. </w:t>
      </w:r>
      <w:r w:rsidR="00F17174">
        <w:rPr>
          <w:rFonts w:ascii="Times New Roman" w:hAnsi="Times New Roman" w:cs="Times New Roman"/>
          <w:sz w:val="24"/>
          <w:szCs w:val="26"/>
        </w:rPr>
        <w:t xml:space="preserve">I </w:t>
      </w:r>
      <w:r w:rsidR="006328AA">
        <w:rPr>
          <w:rFonts w:ascii="Times New Roman" w:hAnsi="Times New Roman" w:cs="Times New Roman"/>
          <w:sz w:val="24"/>
          <w:szCs w:val="26"/>
        </w:rPr>
        <w:t>examine</w:t>
      </w:r>
      <w:r w:rsidR="00F17174">
        <w:rPr>
          <w:rFonts w:ascii="Times New Roman" w:hAnsi="Times New Roman" w:cs="Times New Roman"/>
          <w:sz w:val="24"/>
          <w:szCs w:val="26"/>
        </w:rPr>
        <w:t xml:space="preserve"> t</w:t>
      </w:r>
      <w:r w:rsidR="00DE5DC6">
        <w:rPr>
          <w:rFonts w:ascii="Times New Roman" w:hAnsi="Times New Roman" w:cs="Times New Roman"/>
          <w:sz w:val="24"/>
          <w:szCs w:val="26"/>
        </w:rPr>
        <w:t>he social, cultural, and historical relevance of fiction.</w:t>
      </w:r>
      <w:r>
        <w:rPr>
          <w:rFonts w:ascii="Times New Roman" w:hAnsi="Times New Roman" w:cs="Times New Roman"/>
          <w:sz w:val="24"/>
          <w:szCs w:val="26"/>
        </w:rPr>
        <w:t xml:space="preserve"> </w:t>
      </w:r>
      <w:r w:rsidR="00F17174">
        <w:rPr>
          <w:rFonts w:ascii="Times New Roman" w:hAnsi="Times New Roman" w:cs="Times New Roman"/>
          <w:sz w:val="24"/>
          <w:szCs w:val="26"/>
        </w:rPr>
        <w:t xml:space="preserve">Accordingly, I am drawn to analysis of how Hollywood’s medieval films released between the years 1949 and 1956 </w:t>
      </w:r>
      <w:r w:rsidR="0016202F">
        <w:rPr>
          <w:rFonts w:ascii="Times New Roman" w:hAnsi="Times New Roman" w:cs="Times New Roman"/>
          <w:sz w:val="24"/>
          <w:szCs w:val="26"/>
        </w:rPr>
        <w:t>operate within the</w:t>
      </w:r>
      <w:r w:rsidR="00F17174">
        <w:rPr>
          <w:rFonts w:ascii="Times New Roman" w:hAnsi="Times New Roman" w:cs="Times New Roman"/>
          <w:sz w:val="24"/>
          <w:szCs w:val="26"/>
        </w:rPr>
        <w:t>ir</w:t>
      </w:r>
      <w:r w:rsidR="0016202F">
        <w:rPr>
          <w:rFonts w:ascii="Times New Roman" w:hAnsi="Times New Roman" w:cs="Times New Roman"/>
          <w:sz w:val="24"/>
          <w:szCs w:val="26"/>
        </w:rPr>
        <w:t xml:space="preserve"> specific </w:t>
      </w:r>
      <w:r w:rsidR="00F40C1C">
        <w:rPr>
          <w:rFonts w:ascii="Times New Roman" w:hAnsi="Times New Roman" w:cs="Times New Roman"/>
          <w:sz w:val="24"/>
          <w:szCs w:val="26"/>
        </w:rPr>
        <w:t>historical contexts and circumstances of production.</w:t>
      </w:r>
      <w:r w:rsidR="00842B0A">
        <w:rPr>
          <w:rFonts w:ascii="Times New Roman" w:hAnsi="Times New Roman" w:cs="Times New Roman"/>
          <w:sz w:val="24"/>
          <w:szCs w:val="26"/>
        </w:rPr>
        <w:t xml:space="preserve"> Hence, I work from the well-founded consideration that these films operate as </w:t>
      </w:r>
      <w:r w:rsidR="002C678D">
        <w:rPr>
          <w:rFonts w:ascii="Times New Roman" w:hAnsi="Times New Roman" w:cs="Times New Roman"/>
          <w:sz w:val="24"/>
          <w:szCs w:val="26"/>
        </w:rPr>
        <w:t xml:space="preserve">ideological </w:t>
      </w:r>
      <w:r w:rsidR="00842B0A">
        <w:rPr>
          <w:rFonts w:ascii="Times New Roman" w:hAnsi="Times New Roman" w:cs="Times New Roman"/>
          <w:sz w:val="24"/>
          <w:szCs w:val="26"/>
        </w:rPr>
        <w:t>social practice, the order of which commentators such as Graeme Turner have previously explored.</w:t>
      </w:r>
      <w:r w:rsidR="00842B0A">
        <w:rPr>
          <w:rStyle w:val="FootnoteReference"/>
          <w:rFonts w:ascii="Times New Roman" w:hAnsi="Times New Roman" w:cs="Times New Roman"/>
          <w:sz w:val="24"/>
          <w:szCs w:val="26"/>
        </w:rPr>
        <w:footnoteReference w:id="73"/>
      </w:r>
      <w:r w:rsidR="002C678D">
        <w:rPr>
          <w:rFonts w:ascii="Times New Roman" w:hAnsi="Times New Roman" w:cs="Times New Roman"/>
          <w:sz w:val="24"/>
          <w:szCs w:val="26"/>
        </w:rPr>
        <w:t xml:space="preserve"> For Turner, ‘the examination of the operation of [film] institutions reveals the nature of the interests they serve, the objectives they pursue, and what their function means for the audiences, the industry and the culture as a whole.’</w:t>
      </w:r>
      <w:r w:rsidR="00CA1AF7">
        <w:rPr>
          <w:rStyle w:val="FootnoteReference"/>
          <w:rFonts w:ascii="Times New Roman" w:hAnsi="Times New Roman" w:cs="Times New Roman"/>
          <w:sz w:val="24"/>
          <w:szCs w:val="26"/>
        </w:rPr>
        <w:footnoteReference w:id="74"/>
      </w:r>
      <w:r>
        <w:rPr>
          <w:rFonts w:ascii="Times New Roman" w:hAnsi="Times New Roman" w:cs="Times New Roman"/>
          <w:sz w:val="24"/>
          <w:szCs w:val="26"/>
        </w:rPr>
        <w:t xml:space="preserve"> </w:t>
      </w:r>
      <w:r w:rsidR="00647ED6">
        <w:rPr>
          <w:rFonts w:ascii="Times New Roman" w:hAnsi="Times New Roman" w:cs="Times New Roman"/>
          <w:sz w:val="24"/>
          <w:szCs w:val="26"/>
        </w:rPr>
        <w:t>For Marxist scholars</w:t>
      </w:r>
      <w:r w:rsidR="00CA1AF7">
        <w:rPr>
          <w:rFonts w:ascii="Times New Roman" w:hAnsi="Times New Roman" w:cs="Times New Roman"/>
          <w:sz w:val="24"/>
          <w:szCs w:val="26"/>
        </w:rPr>
        <w:t xml:space="preserve"> such as Althusser and Jameson, and for me also, analysis of film narrative provides an insight into those ideological objectives, interests, and corresponding functions of Hollywood as the sort of film institution that Turner describes. </w:t>
      </w:r>
      <w:r w:rsidR="00DE5DC6">
        <w:rPr>
          <w:rFonts w:ascii="Times New Roman" w:hAnsi="Times New Roman" w:cs="Times New Roman"/>
          <w:sz w:val="24"/>
          <w:szCs w:val="26"/>
        </w:rPr>
        <w:t xml:space="preserve">As </w:t>
      </w:r>
      <w:r w:rsidR="00F40C1C">
        <w:rPr>
          <w:rFonts w:ascii="Times New Roman" w:hAnsi="Times New Roman" w:cs="Times New Roman"/>
          <w:sz w:val="24"/>
          <w:szCs w:val="26"/>
        </w:rPr>
        <w:t>t</w:t>
      </w:r>
      <w:r w:rsidR="00165FAD">
        <w:rPr>
          <w:rFonts w:ascii="Times New Roman" w:hAnsi="Times New Roman" w:cs="Times New Roman"/>
          <w:sz w:val="24"/>
          <w:szCs w:val="26"/>
        </w:rPr>
        <w:t>he work of Aronstein, Blaetz, and Lupack</w:t>
      </w:r>
      <w:r w:rsidR="00F40C1C">
        <w:rPr>
          <w:rFonts w:ascii="Times New Roman" w:hAnsi="Times New Roman" w:cs="Times New Roman"/>
          <w:sz w:val="24"/>
          <w:szCs w:val="26"/>
        </w:rPr>
        <w:t xml:space="preserve"> </w:t>
      </w:r>
      <w:r w:rsidR="00023FBB">
        <w:rPr>
          <w:rFonts w:ascii="Times New Roman" w:hAnsi="Times New Roman" w:cs="Times New Roman"/>
          <w:sz w:val="24"/>
          <w:szCs w:val="26"/>
        </w:rPr>
        <w:t xml:space="preserve">has </w:t>
      </w:r>
      <w:r w:rsidR="00F40C1C">
        <w:rPr>
          <w:rFonts w:ascii="Times New Roman" w:hAnsi="Times New Roman" w:cs="Times New Roman"/>
          <w:sz w:val="24"/>
          <w:szCs w:val="26"/>
        </w:rPr>
        <w:t>suggested</w:t>
      </w:r>
      <w:r w:rsidR="00DE5DC6">
        <w:rPr>
          <w:rFonts w:ascii="Times New Roman" w:hAnsi="Times New Roman" w:cs="Times New Roman"/>
          <w:sz w:val="24"/>
          <w:szCs w:val="26"/>
        </w:rPr>
        <w:t>, a</w:t>
      </w:r>
      <w:r w:rsidR="00165FAD">
        <w:rPr>
          <w:rFonts w:ascii="Times New Roman" w:hAnsi="Times New Roman" w:cs="Times New Roman"/>
          <w:sz w:val="24"/>
          <w:szCs w:val="26"/>
        </w:rPr>
        <w:t xml:space="preserve">llegory is a key mode of </w:t>
      </w:r>
      <w:r w:rsidR="00842B0A">
        <w:rPr>
          <w:rFonts w:ascii="Times New Roman" w:hAnsi="Times New Roman" w:cs="Times New Roman"/>
          <w:sz w:val="24"/>
          <w:szCs w:val="26"/>
        </w:rPr>
        <w:t xml:space="preserve">socially aware </w:t>
      </w:r>
      <w:r w:rsidR="00165FAD">
        <w:rPr>
          <w:rFonts w:ascii="Times New Roman" w:hAnsi="Times New Roman" w:cs="Times New Roman"/>
          <w:sz w:val="24"/>
          <w:szCs w:val="26"/>
        </w:rPr>
        <w:t>representation that Hollywood filmmakers deploy in their formulation of medieval films</w:t>
      </w:r>
      <w:r w:rsidR="00842B0A">
        <w:rPr>
          <w:rFonts w:ascii="Times New Roman" w:hAnsi="Times New Roman" w:cs="Times New Roman"/>
          <w:sz w:val="24"/>
          <w:szCs w:val="26"/>
        </w:rPr>
        <w:t xml:space="preserve"> that ostensibly offer little resemblance to modern American life in the 1950s</w:t>
      </w:r>
      <w:r w:rsidR="00165FAD">
        <w:rPr>
          <w:rFonts w:ascii="Times New Roman" w:hAnsi="Times New Roman" w:cs="Times New Roman"/>
          <w:sz w:val="24"/>
          <w:szCs w:val="26"/>
        </w:rPr>
        <w:t>.</w:t>
      </w:r>
      <w:r w:rsidR="00B7597A">
        <w:rPr>
          <w:rFonts w:ascii="Times New Roman" w:hAnsi="Times New Roman" w:cs="Times New Roman"/>
          <w:sz w:val="24"/>
          <w:szCs w:val="26"/>
        </w:rPr>
        <w:t xml:space="preserve"> </w:t>
      </w:r>
      <w:r w:rsidR="00EC397D">
        <w:rPr>
          <w:rFonts w:ascii="Times New Roman" w:hAnsi="Times New Roman" w:cs="Times New Roman"/>
          <w:sz w:val="24"/>
          <w:szCs w:val="26"/>
        </w:rPr>
        <w:t>For Bernard Brando</w:t>
      </w:r>
      <w:r w:rsidR="00EC397D" w:rsidRPr="00241156">
        <w:rPr>
          <w:rFonts w:ascii="Times New Roman" w:hAnsi="Times New Roman" w:cs="Times New Roman"/>
          <w:sz w:val="24"/>
          <w:szCs w:val="26"/>
        </w:rPr>
        <w:t>n Scott,</w:t>
      </w:r>
      <w:r w:rsidR="00006E14" w:rsidRPr="00241156">
        <w:rPr>
          <w:rFonts w:ascii="Times New Roman" w:hAnsi="Times New Roman" w:cs="Times New Roman"/>
          <w:sz w:val="24"/>
          <w:szCs w:val="26"/>
        </w:rPr>
        <w:t xml:space="preserve"> </w:t>
      </w:r>
      <w:r w:rsidR="00842B0A" w:rsidRPr="00241156">
        <w:rPr>
          <w:rFonts w:ascii="Times New Roman" w:hAnsi="Times New Roman" w:cs="Times New Roman"/>
          <w:sz w:val="24"/>
          <w:szCs w:val="26"/>
        </w:rPr>
        <w:t xml:space="preserve">Hollywood </w:t>
      </w:r>
      <w:r w:rsidR="00EC397D" w:rsidRPr="00241156">
        <w:rPr>
          <w:rFonts w:ascii="Times New Roman" w:hAnsi="Times New Roman" w:cs="Times New Roman"/>
          <w:sz w:val="24"/>
          <w:szCs w:val="26"/>
        </w:rPr>
        <w:t>cinema’s propensity for the allegorical mode</w:t>
      </w:r>
      <w:r w:rsidR="00B7597A" w:rsidRPr="00241156">
        <w:rPr>
          <w:rFonts w:ascii="Times New Roman" w:hAnsi="Times New Roman" w:cs="Times New Roman"/>
          <w:sz w:val="24"/>
          <w:szCs w:val="26"/>
        </w:rPr>
        <w:t xml:space="preserve"> </w:t>
      </w:r>
      <w:r w:rsidR="00EC397D" w:rsidRPr="00241156">
        <w:rPr>
          <w:rFonts w:ascii="Times New Roman" w:hAnsi="Times New Roman" w:cs="Times New Roman"/>
          <w:sz w:val="24"/>
          <w:szCs w:val="26"/>
        </w:rPr>
        <w:t xml:space="preserve">derives from </w:t>
      </w:r>
      <w:r w:rsidR="00842B0A" w:rsidRPr="00241156">
        <w:rPr>
          <w:rFonts w:ascii="Times New Roman" w:hAnsi="Times New Roman" w:cs="Times New Roman"/>
          <w:sz w:val="24"/>
          <w:szCs w:val="26"/>
        </w:rPr>
        <w:t xml:space="preserve">the </w:t>
      </w:r>
      <w:r w:rsidR="00EC397D" w:rsidRPr="00241156">
        <w:rPr>
          <w:rFonts w:ascii="Times New Roman" w:hAnsi="Times New Roman" w:cs="Times New Roman"/>
          <w:sz w:val="24"/>
          <w:szCs w:val="26"/>
        </w:rPr>
        <w:t>religious parable</w:t>
      </w:r>
      <w:r w:rsidR="00842B0A" w:rsidRPr="00241156">
        <w:rPr>
          <w:rFonts w:ascii="Times New Roman" w:hAnsi="Times New Roman" w:cs="Times New Roman"/>
          <w:sz w:val="24"/>
          <w:szCs w:val="26"/>
        </w:rPr>
        <w:t>s</w:t>
      </w:r>
      <w:r w:rsidR="00EC397D" w:rsidRPr="00241156">
        <w:rPr>
          <w:rFonts w:ascii="Times New Roman" w:hAnsi="Times New Roman" w:cs="Times New Roman"/>
          <w:sz w:val="24"/>
          <w:szCs w:val="26"/>
        </w:rPr>
        <w:t xml:space="preserve"> and biblical stories that were engrained wit</w:t>
      </w:r>
      <w:r w:rsidR="00842B0A" w:rsidRPr="00241156">
        <w:rPr>
          <w:rFonts w:ascii="Times New Roman" w:hAnsi="Times New Roman" w:cs="Times New Roman"/>
          <w:sz w:val="24"/>
          <w:szCs w:val="26"/>
        </w:rPr>
        <w:t>hin the cultural psyche thanks to the pervasiveness of Christianity and churchgoing in early 20th century American society.</w:t>
      </w:r>
      <w:r w:rsidR="00241156">
        <w:rPr>
          <w:rStyle w:val="FootnoteReference"/>
          <w:rFonts w:ascii="Times New Roman" w:hAnsi="Times New Roman" w:cs="Times New Roman"/>
          <w:sz w:val="24"/>
          <w:szCs w:val="26"/>
        </w:rPr>
        <w:footnoteReference w:id="75"/>
      </w:r>
      <w:r w:rsidR="00EC397D" w:rsidRPr="00241156">
        <w:rPr>
          <w:rFonts w:ascii="Times New Roman" w:hAnsi="Times New Roman" w:cs="Times New Roman"/>
          <w:sz w:val="24"/>
          <w:szCs w:val="26"/>
        </w:rPr>
        <w:t xml:space="preserve"> In other words, due to their familiarity with The Bible</w:t>
      </w:r>
      <w:r w:rsidR="00842B0A" w:rsidRPr="00241156">
        <w:rPr>
          <w:rFonts w:ascii="Times New Roman" w:hAnsi="Times New Roman" w:cs="Times New Roman"/>
          <w:sz w:val="24"/>
          <w:szCs w:val="26"/>
        </w:rPr>
        <w:t>, allegory provided</w:t>
      </w:r>
      <w:r w:rsidR="00EC397D" w:rsidRPr="00241156">
        <w:rPr>
          <w:rFonts w:ascii="Times New Roman" w:hAnsi="Times New Roman" w:cs="Times New Roman"/>
          <w:sz w:val="24"/>
          <w:szCs w:val="26"/>
        </w:rPr>
        <w:t xml:space="preserve"> the key register of storytelling</w:t>
      </w:r>
      <w:r w:rsidR="00842B0A" w:rsidRPr="00241156">
        <w:rPr>
          <w:rFonts w:ascii="Times New Roman" w:hAnsi="Times New Roman" w:cs="Times New Roman"/>
          <w:sz w:val="24"/>
          <w:szCs w:val="26"/>
        </w:rPr>
        <w:t xml:space="preserve"> that filmmakers and audiences alik</w:t>
      </w:r>
      <w:r w:rsidR="00241156" w:rsidRPr="00241156">
        <w:rPr>
          <w:rFonts w:ascii="Times New Roman" w:hAnsi="Times New Roman" w:cs="Times New Roman"/>
          <w:sz w:val="24"/>
          <w:szCs w:val="26"/>
        </w:rPr>
        <w:t>e would have been familiar with.</w:t>
      </w:r>
      <w:r w:rsidR="00842B0A" w:rsidRPr="00241156">
        <w:rPr>
          <w:rFonts w:ascii="Times New Roman" w:hAnsi="Times New Roman" w:cs="Times New Roman"/>
          <w:sz w:val="24"/>
          <w:szCs w:val="26"/>
        </w:rPr>
        <w:t xml:space="preserve"> </w:t>
      </w:r>
      <w:r w:rsidR="00241156" w:rsidRPr="00241156">
        <w:rPr>
          <w:rFonts w:ascii="Times New Roman" w:hAnsi="Times New Roman" w:cs="Times New Roman"/>
          <w:sz w:val="24"/>
          <w:szCs w:val="26"/>
        </w:rPr>
        <w:t xml:space="preserve">Providing cautionary tales, </w:t>
      </w:r>
      <w:r w:rsidR="00842B0A" w:rsidRPr="00241156">
        <w:rPr>
          <w:rFonts w:ascii="Times New Roman" w:hAnsi="Times New Roman" w:cs="Times New Roman"/>
          <w:sz w:val="24"/>
          <w:szCs w:val="26"/>
        </w:rPr>
        <w:t xml:space="preserve">these stories </w:t>
      </w:r>
      <w:r w:rsidR="00EC397D" w:rsidRPr="00241156">
        <w:rPr>
          <w:rFonts w:ascii="Times New Roman" w:hAnsi="Times New Roman" w:cs="Times New Roman"/>
          <w:sz w:val="24"/>
          <w:szCs w:val="26"/>
        </w:rPr>
        <w:t xml:space="preserve">had a </w:t>
      </w:r>
      <w:r w:rsidR="00842B0A" w:rsidRPr="00241156">
        <w:rPr>
          <w:rFonts w:ascii="Times New Roman" w:hAnsi="Times New Roman" w:cs="Times New Roman"/>
          <w:sz w:val="24"/>
          <w:szCs w:val="26"/>
        </w:rPr>
        <w:t>didactic purpose, a</w:t>
      </w:r>
      <w:r w:rsidR="00EC397D" w:rsidRPr="00241156">
        <w:rPr>
          <w:rFonts w:ascii="Times New Roman" w:hAnsi="Times New Roman" w:cs="Times New Roman"/>
          <w:sz w:val="24"/>
          <w:szCs w:val="26"/>
        </w:rPr>
        <w:t xml:space="preserve"> </w:t>
      </w:r>
      <w:r w:rsidR="00842B0A" w:rsidRPr="00241156">
        <w:rPr>
          <w:rFonts w:ascii="Times New Roman" w:hAnsi="Times New Roman" w:cs="Times New Roman"/>
          <w:sz w:val="24"/>
          <w:szCs w:val="26"/>
        </w:rPr>
        <w:t>parabolic subtext of good versus evil, and a moral resolution in which the former triumphed over the latter.</w:t>
      </w:r>
      <w:r w:rsidR="00241156" w:rsidRPr="00241156">
        <w:rPr>
          <w:rFonts w:ascii="Times New Roman" w:hAnsi="Times New Roman" w:cs="Times New Roman"/>
          <w:sz w:val="24"/>
          <w:szCs w:val="26"/>
        </w:rPr>
        <w:t xml:space="preserve"> </w:t>
      </w:r>
      <w:r w:rsidR="00165FAD">
        <w:rPr>
          <w:rFonts w:ascii="Times New Roman" w:hAnsi="Times New Roman" w:cs="Times New Roman"/>
          <w:sz w:val="24"/>
          <w:szCs w:val="26"/>
        </w:rPr>
        <w:t xml:space="preserve">Equally, and as my earlier point drawn from </w:t>
      </w:r>
      <w:r w:rsidR="00D4506D">
        <w:rPr>
          <w:rFonts w:ascii="Times New Roman" w:hAnsi="Times New Roman" w:cs="Times New Roman"/>
          <w:sz w:val="24"/>
          <w:szCs w:val="26"/>
        </w:rPr>
        <w:t xml:space="preserve">C.S. </w:t>
      </w:r>
      <w:r w:rsidR="00165FAD">
        <w:rPr>
          <w:rFonts w:ascii="Times New Roman" w:hAnsi="Times New Roman" w:cs="Times New Roman"/>
          <w:sz w:val="24"/>
          <w:szCs w:val="26"/>
        </w:rPr>
        <w:t>Lewis’ comment</w:t>
      </w:r>
      <w:r w:rsidR="00D4506D">
        <w:rPr>
          <w:rFonts w:ascii="Times New Roman" w:hAnsi="Times New Roman" w:cs="Times New Roman"/>
          <w:sz w:val="24"/>
          <w:szCs w:val="26"/>
        </w:rPr>
        <w:t>s</w:t>
      </w:r>
      <w:r w:rsidR="00165FAD">
        <w:rPr>
          <w:rFonts w:ascii="Times New Roman" w:hAnsi="Times New Roman" w:cs="Times New Roman"/>
          <w:sz w:val="24"/>
          <w:szCs w:val="26"/>
        </w:rPr>
        <w:t xml:space="preserve"> suggested, allegory provides a key term for our engagement with the films as scholars in search of evidence that they possess cultural and historical value.</w:t>
      </w:r>
    </w:p>
    <w:p w:rsidR="00F81456" w:rsidRDefault="00023FBB" w:rsidP="00784775">
      <w:pPr>
        <w:spacing w:after="0" w:line="480" w:lineRule="auto"/>
        <w:ind w:firstLine="720"/>
        <w:jc w:val="both"/>
        <w:rPr>
          <w:rFonts w:ascii="Times New Roman" w:hAnsi="Times New Roman" w:cs="Times New Roman"/>
          <w:sz w:val="24"/>
        </w:rPr>
      </w:pPr>
      <w:r>
        <w:rPr>
          <w:rFonts w:ascii="Times New Roman" w:hAnsi="Times New Roman" w:cs="Times New Roman"/>
          <w:sz w:val="24"/>
          <w:szCs w:val="26"/>
        </w:rPr>
        <w:t>Although allegory has proven</w:t>
      </w:r>
      <w:r w:rsidR="00F81456" w:rsidRPr="00F81456">
        <w:rPr>
          <w:rFonts w:ascii="Times New Roman" w:hAnsi="Times New Roman" w:cs="Times New Roman"/>
          <w:sz w:val="24"/>
          <w:szCs w:val="26"/>
        </w:rPr>
        <w:t xml:space="preserve"> pervasive in </w:t>
      </w:r>
      <w:r w:rsidR="00F81456">
        <w:rPr>
          <w:rFonts w:ascii="Times New Roman" w:hAnsi="Times New Roman" w:cs="Times New Roman"/>
          <w:sz w:val="24"/>
          <w:szCs w:val="26"/>
        </w:rPr>
        <w:t xml:space="preserve">cultural </w:t>
      </w:r>
      <w:r w:rsidR="00F81456" w:rsidRPr="00F81456">
        <w:rPr>
          <w:rFonts w:ascii="Times New Roman" w:hAnsi="Times New Roman" w:cs="Times New Roman"/>
          <w:sz w:val="24"/>
          <w:szCs w:val="26"/>
        </w:rPr>
        <w:t xml:space="preserve">representations of the Middle Ages, it has not always sat comfortably with medievalists. </w:t>
      </w:r>
      <w:r w:rsidR="00DE5DC6">
        <w:rPr>
          <w:rFonts w:ascii="Times New Roman" w:hAnsi="Times New Roman" w:cs="Times New Roman"/>
          <w:sz w:val="24"/>
        </w:rPr>
        <w:t xml:space="preserve">J.R.R. </w:t>
      </w:r>
      <w:r w:rsidR="00FF5DF5" w:rsidRPr="00123B02">
        <w:rPr>
          <w:rFonts w:ascii="Times New Roman" w:hAnsi="Times New Roman" w:cs="Times New Roman"/>
          <w:sz w:val="24"/>
        </w:rPr>
        <w:t>Tolkien,</w:t>
      </w:r>
      <w:r w:rsidR="0062523C">
        <w:rPr>
          <w:rFonts w:ascii="Times New Roman" w:hAnsi="Times New Roman" w:cs="Times New Roman"/>
          <w:sz w:val="24"/>
        </w:rPr>
        <w:t xml:space="preserve"> author</w:t>
      </w:r>
      <w:r w:rsidR="00DE5DC6">
        <w:rPr>
          <w:rFonts w:ascii="Times New Roman" w:hAnsi="Times New Roman" w:cs="Times New Roman"/>
          <w:sz w:val="24"/>
        </w:rPr>
        <w:t xml:space="preserve"> of </w:t>
      </w:r>
      <w:r w:rsidR="00F90348">
        <w:rPr>
          <w:rFonts w:ascii="Times New Roman" w:hAnsi="Times New Roman" w:cs="Times New Roman"/>
          <w:sz w:val="24"/>
        </w:rPr>
        <w:t xml:space="preserve">the medievalesque fantasy </w:t>
      </w:r>
      <w:r w:rsidR="002C678D">
        <w:rPr>
          <w:rFonts w:ascii="Times New Roman" w:hAnsi="Times New Roman" w:cs="Times New Roman"/>
          <w:sz w:val="24"/>
        </w:rPr>
        <w:t xml:space="preserve">novel </w:t>
      </w:r>
      <w:r w:rsidR="0062523C">
        <w:rPr>
          <w:rFonts w:ascii="Times New Roman" w:hAnsi="Times New Roman" w:cs="Times New Roman"/>
          <w:sz w:val="24"/>
        </w:rPr>
        <w:t xml:space="preserve">series </w:t>
      </w:r>
      <w:r w:rsidR="00F90348">
        <w:rPr>
          <w:rFonts w:ascii="Times New Roman" w:hAnsi="Times New Roman" w:cs="Times New Roman"/>
          <w:i/>
          <w:sz w:val="24"/>
        </w:rPr>
        <w:t>The Lord of the Rings</w:t>
      </w:r>
      <w:r w:rsidR="00DE5DC6">
        <w:rPr>
          <w:rFonts w:ascii="Times New Roman" w:hAnsi="Times New Roman" w:cs="Times New Roman"/>
          <w:sz w:val="24"/>
        </w:rPr>
        <w:t>, viewed alle</w:t>
      </w:r>
      <w:r w:rsidR="00F81456">
        <w:rPr>
          <w:rFonts w:ascii="Times New Roman" w:hAnsi="Times New Roman" w:cs="Times New Roman"/>
          <w:sz w:val="24"/>
        </w:rPr>
        <w:t>gory</w:t>
      </w:r>
      <w:r w:rsidR="00DD56ED">
        <w:rPr>
          <w:rFonts w:ascii="Times New Roman" w:hAnsi="Times New Roman" w:cs="Times New Roman"/>
          <w:sz w:val="24"/>
        </w:rPr>
        <w:t xml:space="preserve"> with a degree of irritat</w:t>
      </w:r>
      <w:r w:rsidR="00982016">
        <w:rPr>
          <w:rFonts w:ascii="Times New Roman" w:hAnsi="Times New Roman" w:cs="Times New Roman"/>
          <w:sz w:val="24"/>
        </w:rPr>
        <w:t>ion. Like Vladimir Propp</w:t>
      </w:r>
      <w:r w:rsidR="00F81456">
        <w:rPr>
          <w:rFonts w:ascii="Times New Roman" w:hAnsi="Times New Roman" w:cs="Times New Roman"/>
          <w:sz w:val="24"/>
        </w:rPr>
        <w:t>,</w:t>
      </w:r>
      <w:r w:rsidR="00A818BE">
        <w:rPr>
          <w:rFonts w:ascii="Times New Roman" w:hAnsi="Times New Roman" w:cs="Times New Roman"/>
          <w:sz w:val="24"/>
        </w:rPr>
        <w:t xml:space="preserve"> </w:t>
      </w:r>
      <w:r w:rsidR="00DD56ED">
        <w:rPr>
          <w:rFonts w:ascii="Times New Roman" w:hAnsi="Times New Roman" w:cs="Times New Roman"/>
          <w:sz w:val="24"/>
        </w:rPr>
        <w:t>Tolkien</w:t>
      </w:r>
      <w:r w:rsidR="00A818BE">
        <w:rPr>
          <w:rFonts w:ascii="Times New Roman" w:hAnsi="Times New Roman" w:cs="Times New Roman"/>
          <w:sz w:val="24"/>
        </w:rPr>
        <w:t xml:space="preserve"> argued that</w:t>
      </w:r>
      <w:r w:rsidR="00F81456">
        <w:rPr>
          <w:rFonts w:ascii="Times New Roman" w:hAnsi="Times New Roman" w:cs="Times New Roman"/>
          <w:sz w:val="24"/>
        </w:rPr>
        <w:t xml:space="preserve"> historical fantasies and fairy stories alike represented something more fundamental about the human experience, such as th</w:t>
      </w:r>
      <w:r w:rsidR="00BC67C1">
        <w:rPr>
          <w:rFonts w:ascii="Times New Roman" w:hAnsi="Times New Roman" w:cs="Times New Roman"/>
          <w:sz w:val="24"/>
        </w:rPr>
        <w:t xml:space="preserve">e desire to evade death through </w:t>
      </w:r>
      <w:r w:rsidR="0062523C">
        <w:rPr>
          <w:rFonts w:ascii="Times New Roman" w:hAnsi="Times New Roman" w:cs="Times New Roman"/>
          <w:sz w:val="24"/>
        </w:rPr>
        <w:t xml:space="preserve">the </w:t>
      </w:r>
      <w:r w:rsidR="00BC67C1">
        <w:rPr>
          <w:rFonts w:ascii="Times New Roman" w:hAnsi="Times New Roman" w:cs="Times New Roman"/>
          <w:sz w:val="24"/>
        </w:rPr>
        <w:t>innumerable</w:t>
      </w:r>
      <w:r w:rsidR="007720C5">
        <w:rPr>
          <w:rFonts w:ascii="Times New Roman" w:hAnsi="Times New Roman" w:cs="Times New Roman"/>
          <w:sz w:val="24"/>
        </w:rPr>
        <w:t xml:space="preserve"> fantastical</w:t>
      </w:r>
      <w:r w:rsidR="00BC67C1">
        <w:rPr>
          <w:rFonts w:ascii="Times New Roman" w:hAnsi="Times New Roman" w:cs="Times New Roman"/>
          <w:sz w:val="24"/>
        </w:rPr>
        <w:t xml:space="preserve"> tropes associated with </w:t>
      </w:r>
      <w:r w:rsidR="007720C5">
        <w:rPr>
          <w:rFonts w:ascii="Times New Roman" w:hAnsi="Times New Roman" w:cs="Times New Roman"/>
          <w:sz w:val="24"/>
        </w:rPr>
        <w:t xml:space="preserve">resurrection and </w:t>
      </w:r>
      <w:r w:rsidR="00BC67C1">
        <w:rPr>
          <w:rFonts w:ascii="Times New Roman" w:hAnsi="Times New Roman" w:cs="Times New Roman"/>
          <w:sz w:val="24"/>
        </w:rPr>
        <w:t>immortality</w:t>
      </w:r>
      <w:r w:rsidR="00DE5DC6">
        <w:rPr>
          <w:rFonts w:ascii="Times New Roman" w:hAnsi="Times New Roman" w:cs="Times New Roman"/>
          <w:sz w:val="24"/>
        </w:rPr>
        <w:t>.</w:t>
      </w:r>
      <w:r w:rsidR="00BC67C1">
        <w:rPr>
          <w:rStyle w:val="FootnoteReference"/>
          <w:rFonts w:ascii="Times New Roman" w:hAnsi="Times New Roman" w:cs="Times New Roman"/>
          <w:sz w:val="24"/>
        </w:rPr>
        <w:footnoteReference w:id="76"/>
      </w:r>
      <w:r w:rsidR="00F81456">
        <w:rPr>
          <w:rFonts w:ascii="Times New Roman" w:hAnsi="Times New Roman" w:cs="Times New Roman"/>
          <w:sz w:val="24"/>
        </w:rPr>
        <w:t xml:space="preserve"> He wrote: ‘</w:t>
      </w:r>
      <w:r w:rsidR="00F81456" w:rsidRPr="00F81456">
        <w:rPr>
          <w:rFonts w:ascii="Times New Roman" w:hAnsi="Times New Roman" w:cs="Times New Roman"/>
          <w:sz w:val="24"/>
        </w:rPr>
        <w:t>I do n</w:t>
      </w:r>
      <w:r w:rsidR="0062523C">
        <w:rPr>
          <w:rFonts w:ascii="Times New Roman" w:hAnsi="Times New Roman" w:cs="Times New Roman"/>
          <w:sz w:val="24"/>
        </w:rPr>
        <w:t>ot like allegory (</w:t>
      </w:r>
      <w:r w:rsidR="00F81456">
        <w:rPr>
          <w:rFonts w:ascii="Times New Roman" w:hAnsi="Times New Roman" w:cs="Times New Roman"/>
          <w:sz w:val="24"/>
        </w:rPr>
        <w:t xml:space="preserve">most readers </w:t>
      </w:r>
      <w:r w:rsidR="00F81456" w:rsidRPr="00F81456">
        <w:rPr>
          <w:rFonts w:ascii="Times New Roman" w:hAnsi="Times New Roman" w:cs="Times New Roman"/>
          <w:sz w:val="24"/>
        </w:rPr>
        <w:t>appear to confuse allegory with applicability).</w:t>
      </w:r>
      <w:r w:rsidR="00F81456">
        <w:rPr>
          <w:rFonts w:ascii="Times New Roman" w:hAnsi="Times New Roman" w:cs="Times New Roman"/>
          <w:sz w:val="24"/>
        </w:rPr>
        <w:t>’</w:t>
      </w:r>
      <w:r w:rsidR="00BC67C1">
        <w:rPr>
          <w:rStyle w:val="FootnoteReference"/>
          <w:rFonts w:ascii="Times New Roman" w:hAnsi="Times New Roman" w:cs="Times New Roman"/>
          <w:sz w:val="24"/>
        </w:rPr>
        <w:footnoteReference w:id="77"/>
      </w:r>
      <w:r w:rsidR="00F81456">
        <w:rPr>
          <w:rFonts w:ascii="Times New Roman" w:hAnsi="Times New Roman" w:cs="Times New Roman"/>
          <w:sz w:val="24"/>
        </w:rPr>
        <w:t xml:space="preserve"> For Tolkien,</w:t>
      </w:r>
      <w:r w:rsidR="00222D36">
        <w:rPr>
          <w:rFonts w:ascii="Times New Roman" w:hAnsi="Times New Roman" w:cs="Times New Roman"/>
          <w:sz w:val="24"/>
        </w:rPr>
        <w:t xml:space="preserve"> here,</w:t>
      </w:r>
      <w:r w:rsidR="00F81456" w:rsidRPr="00F81456">
        <w:rPr>
          <w:rFonts w:ascii="Times New Roman" w:hAnsi="Times New Roman" w:cs="Times New Roman"/>
          <w:sz w:val="24"/>
        </w:rPr>
        <w:t xml:space="preserve"> </w:t>
      </w:r>
      <w:r w:rsidR="00BC67C1">
        <w:rPr>
          <w:rFonts w:ascii="Times New Roman" w:hAnsi="Times New Roman" w:cs="Times New Roman"/>
          <w:sz w:val="24"/>
        </w:rPr>
        <w:t xml:space="preserve">the term </w:t>
      </w:r>
      <w:r w:rsidR="00F81456">
        <w:rPr>
          <w:rFonts w:ascii="Times New Roman" w:hAnsi="Times New Roman" w:cs="Times New Roman"/>
          <w:sz w:val="24"/>
        </w:rPr>
        <w:t>‘</w:t>
      </w:r>
      <w:r w:rsidR="00F81456" w:rsidRPr="00F81456">
        <w:rPr>
          <w:rFonts w:ascii="Times New Roman" w:hAnsi="Times New Roman" w:cs="Times New Roman"/>
          <w:sz w:val="24"/>
        </w:rPr>
        <w:t>a</w:t>
      </w:r>
      <w:r w:rsidR="00F81456">
        <w:rPr>
          <w:rFonts w:ascii="Times New Roman" w:hAnsi="Times New Roman" w:cs="Times New Roman"/>
          <w:sz w:val="24"/>
        </w:rPr>
        <w:t xml:space="preserve">pplicability’ </w:t>
      </w:r>
      <w:r w:rsidR="00BC67C1">
        <w:rPr>
          <w:rFonts w:ascii="Times New Roman" w:hAnsi="Times New Roman" w:cs="Times New Roman"/>
          <w:sz w:val="24"/>
        </w:rPr>
        <w:t>is essentially phenomenological and refers</w:t>
      </w:r>
      <w:r w:rsidR="00F81456">
        <w:rPr>
          <w:rFonts w:ascii="Times New Roman" w:hAnsi="Times New Roman" w:cs="Times New Roman"/>
          <w:sz w:val="24"/>
        </w:rPr>
        <w:t xml:space="preserve"> to </w:t>
      </w:r>
      <w:r w:rsidR="00F81456" w:rsidRPr="00F81456">
        <w:rPr>
          <w:rFonts w:ascii="Times New Roman" w:hAnsi="Times New Roman" w:cs="Times New Roman"/>
          <w:sz w:val="24"/>
        </w:rPr>
        <w:t xml:space="preserve">the wide range of interpretations that </w:t>
      </w:r>
      <w:r w:rsidR="00BC67C1">
        <w:rPr>
          <w:rFonts w:ascii="Times New Roman" w:hAnsi="Times New Roman" w:cs="Times New Roman"/>
          <w:sz w:val="24"/>
        </w:rPr>
        <w:t>readers can</w:t>
      </w:r>
      <w:r w:rsidR="00F81456" w:rsidRPr="00F81456">
        <w:rPr>
          <w:rFonts w:ascii="Times New Roman" w:hAnsi="Times New Roman" w:cs="Times New Roman"/>
          <w:sz w:val="24"/>
        </w:rPr>
        <w:t xml:space="preserve"> </w:t>
      </w:r>
      <w:r w:rsidR="00BC67C1">
        <w:rPr>
          <w:rFonts w:ascii="Times New Roman" w:hAnsi="Times New Roman" w:cs="Times New Roman"/>
          <w:sz w:val="24"/>
        </w:rPr>
        <w:t>draw from their</w:t>
      </w:r>
      <w:r w:rsidR="00F81456">
        <w:rPr>
          <w:rFonts w:ascii="Times New Roman" w:hAnsi="Times New Roman" w:cs="Times New Roman"/>
          <w:sz w:val="24"/>
        </w:rPr>
        <w:t xml:space="preserve"> own </w:t>
      </w:r>
      <w:r w:rsidR="00F81456" w:rsidRPr="00F81456">
        <w:rPr>
          <w:rFonts w:ascii="Times New Roman" w:hAnsi="Times New Roman" w:cs="Times New Roman"/>
          <w:sz w:val="24"/>
        </w:rPr>
        <w:t>experience</w:t>
      </w:r>
      <w:r w:rsidR="00BC67C1">
        <w:rPr>
          <w:rFonts w:ascii="Times New Roman" w:hAnsi="Times New Roman" w:cs="Times New Roman"/>
          <w:sz w:val="24"/>
        </w:rPr>
        <w:t>s</w:t>
      </w:r>
      <w:r w:rsidR="00F81456">
        <w:rPr>
          <w:rFonts w:ascii="Times New Roman" w:hAnsi="Times New Roman" w:cs="Times New Roman"/>
          <w:sz w:val="24"/>
        </w:rPr>
        <w:t>. He elaborates</w:t>
      </w:r>
      <w:r w:rsidR="00F81456" w:rsidRPr="00F81456">
        <w:rPr>
          <w:rFonts w:ascii="Times New Roman" w:hAnsi="Times New Roman" w:cs="Times New Roman"/>
          <w:sz w:val="24"/>
        </w:rPr>
        <w:t>:</w:t>
      </w:r>
    </w:p>
    <w:p w:rsidR="00D4506D" w:rsidRPr="00F81456" w:rsidRDefault="00D4506D" w:rsidP="00D4506D">
      <w:pPr>
        <w:spacing w:after="0" w:line="480" w:lineRule="auto"/>
        <w:jc w:val="both"/>
        <w:rPr>
          <w:rFonts w:ascii="Times New Roman" w:hAnsi="Times New Roman" w:cs="Times New Roman"/>
          <w:sz w:val="24"/>
        </w:rPr>
      </w:pPr>
    </w:p>
    <w:p w:rsidR="00F81456" w:rsidRDefault="00F81456" w:rsidP="00D4506D">
      <w:pPr>
        <w:spacing w:after="0" w:line="480" w:lineRule="auto"/>
        <w:ind w:left="720"/>
        <w:jc w:val="both"/>
        <w:rPr>
          <w:rFonts w:ascii="Times New Roman" w:hAnsi="Times New Roman" w:cs="Times New Roman"/>
          <w:sz w:val="24"/>
        </w:rPr>
      </w:pPr>
      <w:r w:rsidRPr="00F81456">
        <w:rPr>
          <w:rFonts w:ascii="Times New Roman" w:hAnsi="Times New Roman" w:cs="Times New Roman"/>
          <w:sz w:val="24"/>
        </w:rPr>
        <w:t xml:space="preserve">That there is no allegory does not, </w:t>
      </w:r>
      <w:r>
        <w:rPr>
          <w:rFonts w:ascii="Times New Roman" w:hAnsi="Times New Roman" w:cs="Times New Roman"/>
          <w:sz w:val="24"/>
        </w:rPr>
        <w:t xml:space="preserve">of course, say that there is no </w:t>
      </w:r>
      <w:r w:rsidRPr="00F81456">
        <w:rPr>
          <w:rFonts w:ascii="Times New Roman" w:hAnsi="Times New Roman" w:cs="Times New Roman"/>
          <w:sz w:val="24"/>
        </w:rPr>
        <w:t>applicability. There always is. But I should say, i</w:t>
      </w:r>
      <w:r>
        <w:rPr>
          <w:rFonts w:ascii="Times New Roman" w:hAnsi="Times New Roman" w:cs="Times New Roman"/>
          <w:sz w:val="24"/>
        </w:rPr>
        <w:t xml:space="preserve">f asked, the tale is not really </w:t>
      </w:r>
      <w:r w:rsidRPr="00F81456">
        <w:rPr>
          <w:rFonts w:ascii="Times New Roman" w:hAnsi="Times New Roman" w:cs="Times New Roman"/>
          <w:sz w:val="24"/>
        </w:rPr>
        <w:t xml:space="preserve">about Power and Dominion: that only sets the </w:t>
      </w:r>
      <w:r>
        <w:rPr>
          <w:rFonts w:ascii="Times New Roman" w:hAnsi="Times New Roman" w:cs="Times New Roman"/>
          <w:sz w:val="24"/>
        </w:rPr>
        <w:t xml:space="preserve">wheels going; it is about Death </w:t>
      </w:r>
      <w:r w:rsidRPr="00F81456">
        <w:rPr>
          <w:rFonts w:ascii="Times New Roman" w:hAnsi="Times New Roman" w:cs="Times New Roman"/>
          <w:sz w:val="24"/>
        </w:rPr>
        <w:t>and the desire for deathlessness. Which is hardl</w:t>
      </w:r>
      <w:r>
        <w:rPr>
          <w:rFonts w:ascii="Times New Roman" w:hAnsi="Times New Roman" w:cs="Times New Roman"/>
          <w:sz w:val="24"/>
        </w:rPr>
        <w:t>y more than to say it is a tale written by a Man!</w:t>
      </w:r>
      <w:r w:rsidR="00BC67C1">
        <w:rPr>
          <w:rStyle w:val="FootnoteReference"/>
          <w:rFonts w:ascii="Times New Roman" w:hAnsi="Times New Roman" w:cs="Times New Roman"/>
          <w:sz w:val="24"/>
        </w:rPr>
        <w:footnoteReference w:id="78"/>
      </w:r>
      <w:r>
        <w:rPr>
          <w:rFonts w:ascii="Times New Roman" w:hAnsi="Times New Roman" w:cs="Times New Roman"/>
          <w:sz w:val="24"/>
        </w:rPr>
        <w:t xml:space="preserve"> </w:t>
      </w:r>
      <w:r w:rsidR="00750B77">
        <w:rPr>
          <w:rFonts w:ascii="Times New Roman" w:hAnsi="Times New Roman" w:cs="Times New Roman"/>
          <w:sz w:val="24"/>
        </w:rPr>
        <w:t xml:space="preserve"> </w:t>
      </w:r>
    </w:p>
    <w:p w:rsidR="00D4506D" w:rsidRDefault="00D4506D" w:rsidP="00012564">
      <w:pPr>
        <w:spacing w:after="0" w:line="480" w:lineRule="auto"/>
        <w:jc w:val="both"/>
        <w:rPr>
          <w:rFonts w:ascii="Times New Roman" w:hAnsi="Times New Roman" w:cs="Times New Roman"/>
          <w:sz w:val="24"/>
        </w:rPr>
      </w:pPr>
    </w:p>
    <w:p w:rsidR="00A33854" w:rsidRDefault="0099002E" w:rsidP="00F52D56">
      <w:pPr>
        <w:spacing w:line="480" w:lineRule="auto"/>
        <w:jc w:val="both"/>
        <w:rPr>
          <w:rFonts w:ascii="Times New Roman" w:hAnsi="Times New Roman" w:cs="Times New Roman"/>
          <w:sz w:val="24"/>
        </w:rPr>
      </w:pPr>
      <w:r>
        <w:rPr>
          <w:rFonts w:ascii="Times New Roman" w:hAnsi="Times New Roman" w:cs="Times New Roman"/>
          <w:sz w:val="24"/>
        </w:rPr>
        <w:t xml:space="preserve">Tolkien’s argument against reading allegory is problematic in the sense </w:t>
      </w:r>
      <w:r w:rsidR="00E41D67">
        <w:rPr>
          <w:rFonts w:ascii="Times New Roman" w:hAnsi="Times New Roman" w:cs="Times New Roman"/>
          <w:sz w:val="24"/>
        </w:rPr>
        <w:t>that he seems to suggest that allegory</w:t>
      </w:r>
      <w:r>
        <w:rPr>
          <w:rFonts w:ascii="Times New Roman" w:hAnsi="Times New Roman" w:cs="Times New Roman"/>
          <w:sz w:val="24"/>
        </w:rPr>
        <w:t xml:space="preserve"> is a seldom seen mode of storytelling mandated by the writer. While valuable in considering the fundamental archetypes of genre, his embrace of an ahistorical definition of applicabil</w:t>
      </w:r>
      <w:r w:rsidR="0030178B">
        <w:rPr>
          <w:rFonts w:ascii="Times New Roman" w:hAnsi="Times New Roman" w:cs="Times New Roman"/>
          <w:sz w:val="24"/>
        </w:rPr>
        <w:t>ity as wholes</w:t>
      </w:r>
      <w:r>
        <w:rPr>
          <w:rFonts w:ascii="Times New Roman" w:hAnsi="Times New Roman" w:cs="Times New Roman"/>
          <w:sz w:val="24"/>
        </w:rPr>
        <w:t xml:space="preserve">ale replacement for allegory risks overlooking the crucial influence of historical context </w:t>
      </w:r>
      <w:r w:rsidR="00A33854">
        <w:rPr>
          <w:rFonts w:ascii="Times New Roman" w:hAnsi="Times New Roman" w:cs="Times New Roman"/>
          <w:sz w:val="24"/>
        </w:rPr>
        <w:t>on production and reception of a text.</w:t>
      </w:r>
      <w:r>
        <w:rPr>
          <w:rFonts w:ascii="Times New Roman" w:hAnsi="Times New Roman" w:cs="Times New Roman"/>
          <w:sz w:val="24"/>
        </w:rPr>
        <w:t xml:space="preserve"> Tolkien’s approach forms a binary that subscribes to positivist logic: for him, the identification of a story as allegory is either correct or incorrect. </w:t>
      </w:r>
      <w:r w:rsidR="00D4506D">
        <w:rPr>
          <w:rFonts w:ascii="Times New Roman" w:hAnsi="Times New Roman" w:cs="Times New Roman"/>
          <w:sz w:val="24"/>
        </w:rPr>
        <w:t>There i</w:t>
      </w:r>
      <w:r w:rsidR="00A33854">
        <w:rPr>
          <w:rFonts w:ascii="Times New Roman" w:hAnsi="Times New Roman" w:cs="Times New Roman"/>
          <w:sz w:val="24"/>
        </w:rPr>
        <w:t>s a certain paradox in his</w:t>
      </w:r>
      <w:r w:rsidR="00D4506D">
        <w:rPr>
          <w:rFonts w:ascii="Times New Roman" w:hAnsi="Times New Roman" w:cs="Times New Roman"/>
          <w:sz w:val="24"/>
        </w:rPr>
        <w:t xml:space="preserve"> </w:t>
      </w:r>
      <w:r w:rsidR="008A2603">
        <w:rPr>
          <w:rFonts w:ascii="Times New Roman" w:hAnsi="Times New Roman" w:cs="Times New Roman"/>
          <w:sz w:val="24"/>
        </w:rPr>
        <w:t>argument in the sense that</w:t>
      </w:r>
      <w:r w:rsidR="007A392A">
        <w:rPr>
          <w:rFonts w:ascii="Times New Roman" w:hAnsi="Times New Roman" w:cs="Times New Roman"/>
          <w:sz w:val="24"/>
        </w:rPr>
        <w:t>, often,</w:t>
      </w:r>
      <w:r w:rsidR="008A2603">
        <w:rPr>
          <w:rFonts w:ascii="Times New Roman" w:hAnsi="Times New Roman" w:cs="Times New Roman"/>
          <w:sz w:val="24"/>
        </w:rPr>
        <w:t xml:space="preserve"> reader </w:t>
      </w:r>
      <w:r w:rsidR="007A392A">
        <w:rPr>
          <w:rFonts w:ascii="Times New Roman" w:hAnsi="Times New Roman" w:cs="Times New Roman"/>
          <w:sz w:val="24"/>
        </w:rPr>
        <w:t>responses will encompass an a</w:t>
      </w:r>
      <w:r w:rsidR="0062523C">
        <w:rPr>
          <w:rFonts w:ascii="Times New Roman" w:hAnsi="Times New Roman" w:cs="Times New Roman"/>
          <w:sz w:val="24"/>
        </w:rPr>
        <w:t>llegorical reading as a means to make</w:t>
      </w:r>
      <w:r w:rsidR="007A392A">
        <w:rPr>
          <w:rFonts w:ascii="Times New Roman" w:hAnsi="Times New Roman" w:cs="Times New Roman"/>
          <w:sz w:val="24"/>
        </w:rPr>
        <w:t xml:space="preserve"> sense of a text, its characters, and its themes. No work of art exists in a cultural vacuum, and allegorical approaches are especially useful if a reader is trying to understand how a work of art operates in relation to the historical circumstances of its m</w:t>
      </w:r>
      <w:r w:rsidR="0062523C">
        <w:rPr>
          <w:rFonts w:ascii="Times New Roman" w:hAnsi="Times New Roman" w:cs="Times New Roman"/>
          <w:sz w:val="24"/>
        </w:rPr>
        <w:t xml:space="preserve">oment of production. </w:t>
      </w:r>
    </w:p>
    <w:p w:rsidR="00784775" w:rsidRDefault="007A392A" w:rsidP="00A33854">
      <w:pPr>
        <w:spacing w:line="480" w:lineRule="auto"/>
        <w:ind w:firstLine="720"/>
        <w:jc w:val="both"/>
        <w:rPr>
          <w:rFonts w:ascii="Times New Roman" w:hAnsi="Times New Roman" w:cs="Times New Roman"/>
          <w:sz w:val="24"/>
        </w:rPr>
      </w:pPr>
      <w:r>
        <w:rPr>
          <w:rFonts w:ascii="Times New Roman" w:hAnsi="Times New Roman" w:cs="Times New Roman"/>
          <w:sz w:val="24"/>
        </w:rPr>
        <w:t>Tolkien’s</w:t>
      </w:r>
      <w:r w:rsidR="008A2603">
        <w:rPr>
          <w:rFonts w:ascii="Times New Roman" w:hAnsi="Times New Roman" w:cs="Times New Roman"/>
          <w:sz w:val="24"/>
        </w:rPr>
        <w:t xml:space="preserve"> </w:t>
      </w:r>
      <w:r w:rsidR="00021D9C">
        <w:rPr>
          <w:rFonts w:ascii="Times New Roman" w:hAnsi="Times New Roman" w:cs="Times New Roman"/>
          <w:sz w:val="24"/>
        </w:rPr>
        <w:t xml:space="preserve">point </w:t>
      </w:r>
      <w:r w:rsidR="0062523C">
        <w:rPr>
          <w:rFonts w:ascii="Times New Roman" w:hAnsi="Times New Roman" w:cs="Times New Roman"/>
          <w:sz w:val="24"/>
        </w:rPr>
        <w:t xml:space="preserve">also </w:t>
      </w:r>
      <w:r w:rsidR="00021D9C">
        <w:rPr>
          <w:rFonts w:ascii="Times New Roman" w:hAnsi="Times New Roman" w:cs="Times New Roman"/>
          <w:sz w:val="24"/>
        </w:rPr>
        <w:t>highlights the relative unimportance of</w:t>
      </w:r>
      <w:r w:rsidR="00F52D56" w:rsidRPr="00F52D56">
        <w:rPr>
          <w:rFonts w:ascii="Times New Roman" w:hAnsi="Times New Roman" w:cs="Times New Roman"/>
          <w:sz w:val="24"/>
        </w:rPr>
        <w:t xml:space="preserve"> consci</w:t>
      </w:r>
      <w:r w:rsidR="00021D9C">
        <w:rPr>
          <w:rFonts w:ascii="Times New Roman" w:hAnsi="Times New Roman" w:cs="Times New Roman"/>
          <w:sz w:val="24"/>
        </w:rPr>
        <w:t>ous intention on the part of an author or filmmaker.</w:t>
      </w:r>
      <w:r w:rsidR="00A60C91">
        <w:rPr>
          <w:rFonts w:ascii="Times New Roman" w:hAnsi="Times New Roman" w:cs="Times New Roman"/>
          <w:sz w:val="24"/>
        </w:rPr>
        <w:t xml:space="preserve"> His</w:t>
      </w:r>
      <w:r w:rsidR="00F52D56" w:rsidRPr="00F52D56">
        <w:rPr>
          <w:rFonts w:ascii="Times New Roman" w:hAnsi="Times New Roman" w:cs="Times New Roman"/>
          <w:sz w:val="24"/>
        </w:rPr>
        <w:t xml:space="preserve"> </w:t>
      </w:r>
      <w:r w:rsidR="00D80175">
        <w:rPr>
          <w:rFonts w:ascii="Times New Roman" w:hAnsi="Times New Roman" w:cs="Times New Roman"/>
          <w:sz w:val="24"/>
        </w:rPr>
        <w:t>idea of applicability is concordant with the general consensus in</w:t>
      </w:r>
      <w:r w:rsidR="00F52D56" w:rsidRPr="00F52D56">
        <w:rPr>
          <w:rFonts w:ascii="Times New Roman" w:hAnsi="Times New Roman" w:cs="Times New Roman"/>
          <w:sz w:val="24"/>
        </w:rPr>
        <w:t xml:space="preserve"> </w:t>
      </w:r>
      <w:r w:rsidR="00D80175">
        <w:rPr>
          <w:rFonts w:ascii="Times New Roman" w:hAnsi="Times New Roman" w:cs="Times New Roman"/>
          <w:sz w:val="24"/>
        </w:rPr>
        <w:t xml:space="preserve">work on </w:t>
      </w:r>
      <w:r w:rsidR="00F52D56" w:rsidRPr="00F52D56">
        <w:rPr>
          <w:rFonts w:ascii="Times New Roman" w:hAnsi="Times New Roman" w:cs="Times New Roman"/>
          <w:sz w:val="24"/>
        </w:rPr>
        <w:t>reception</w:t>
      </w:r>
      <w:r w:rsidR="00F52D56">
        <w:rPr>
          <w:rFonts w:ascii="Times New Roman" w:hAnsi="Times New Roman" w:cs="Times New Roman"/>
          <w:sz w:val="24"/>
        </w:rPr>
        <w:t xml:space="preserve"> </w:t>
      </w:r>
      <w:r w:rsidR="00F52D56" w:rsidRPr="00F52D56">
        <w:rPr>
          <w:rFonts w:ascii="Times New Roman" w:hAnsi="Times New Roman" w:cs="Times New Roman"/>
          <w:sz w:val="24"/>
        </w:rPr>
        <w:t xml:space="preserve">theory, </w:t>
      </w:r>
      <w:r w:rsidR="00D80175">
        <w:rPr>
          <w:rFonts w:ascii="Times New Roman" w:hAnsi="Times New Roman" w:cs="Times New Roman"/>
          <w:sz w:val="24"/>
        </w:rPr>
        <w:t xml:space="preserve">which argues </w:t>
      </w:r>
      <w:r w:rsidR="00F52D56" w:rsidRPr="00F52D56">
        <w:rPr>
          <w:rFonts w:ascii="Times New Roman" w:hAnsi="Times New Roman" w:cs="Times New Roman"/>
          <w:sz w:val="24"/>
        </w:rPr>
        <w:t xml:space="preserve">that </w:t>
      </w:r>
      <w:r w:rsidR="00D80175">
        <w:rPr>
          <w:rFonts w:ascii="Times New Roman" w:hAnsi="Times New Roman" w:cs="Times New Roman"/>
          <w:sz w:val="24"/>
        </w:rPr>
        <w:t>all works of art</w:t>
      </w:r>
      <w:r w:rsidR="00F52D56" w:rsidRPr="00F52D56">
        <w:rPr>
          <w:rFonts w:ascii="Times New Roman" w:hAnsi="Times New Roman" w:cs="Times New Roman"/>
          <w:sz w:val="24"/>
        </w:rPr>
        <w:t xml:space="preserve"> are co-generated </w:t>
      </w:r>
      <w:r w:rsidR="00D80175">
        <w:rPr>
          <w:rFonts w:ascii="Times New Roman" w:hAnsi="Times New Roman" w:cs="Times New Roman"/>
          <w:sz w:val="24"/>
        </w:rPr>
        <w:t>by producer and consumer, especially where the matter of interpretation is concerned. I</w:t>
      </w:r>
      <w:r w:rsidR="00F52D56">
        <w:rPr>
          <w:rFonts w:ascii="Times New Roman" w:hAnsi="Times New Roman" w:cs="Times New Roman"/>
          <w:sz w:val="24"/>
        </w:rPr>
        <w:t xml:space="preserve">n </w:t>
      </w:r>
      <w:r w:rsidR="00D80175">
        <w:rPr>
          <w:rFonts w:ascii="Times New Roman" w:hAnsi="Times New Roman" w:cs="Times New Roman"/>
          <w:sz w:val="24"/>
        </w:rPr>
        <w:t>the words of Hans Robert Jauss, art is</w:t>
      </w:r>
      <w:r w:rsidR="00F52D56">
        <w:rPr>
          <w:rFonts w:ascii="Times New Roman" w:hAnsi="Times New Roman" w:cs="Times New Roman"/>
          <w:sz w:val="24"/>
        </w:rPr>
        <w:t xml:space="preserve"> ‘</w:t>
      </w:r>
      <w:r w:rsidR="00F52D56" w:rsidRPr="00F52D56">
        <w:rPr>
          <w:rFonts w:ascii="Times New Roman" w:hAnsi="Times New Roman" w:cs="Times New Roman"/>
          <w:sz w:val="24"/>
        </w:rPr>
        <w:t>mediated not only through the</w:t>
      </w:r>
      <w:r w:rsidR="00F52D56">
        <w:rPr>
          <w:rFonts w:ascii="Times New Roman" w:hAnsi="Times New Roman" w:cs="Times New Roman"/>
          <w:sz w:val="24"/>
        </w:rPr>
        <w:t xml:space="preserve"> </w:t>
      </w:r>
      <w:r w:rsidR="00F52D56" w:rsidRPr="00F52D56">
        <w:rPr>
          <w:rFonts w:ascii="Times New Roman" w:hAnsi="Times New Roman" w:cs="Times New Roman"/>
          <w:sz w:val="24"/>
        </w:rPr>
        <w:t>producing subject but also through the consuming subject</w:t>
      </w:r>
      <w:r w:rsidR="00F52D56">
        <w:rPr>
          <w:rFonts w:ascii="Times New Roman" w:hAnsi="Times New Roman" w:cs="Times New Roman" w:hint="eastAsia"/>
          <w:sz w:val="24"/>
        </w:rPr>
        <w:t xml:space="preserve"> t</w:t>
      </w:r>
      <w:r w:rsidR="00F52D56" w:rsidRPr="00F52D56">
        <w:rPr>
          <w:rFonts w:ascii="Times New Roman" w:hAnsi="Times New Roman" w:cs="Times New Roman"/>
          <w:sz w:val="24"/>
        </w:rPr>
        <w:t>hrough the interaction</w:t>
      </w:r>
      <w:r w:rsidR="00F52D56">
        <w:rPr>
          <w:rFonts w:ascii="Times New Roman" w:hAnsi="Times New Roman" w:cs="Times New Roman"/>
          <w:sz w:val="24"/>
        </w:rPr>
        <w:t xml:space="preserve"> </w:t>
      </w:r>
      <w:r w:rsidR="00F52D56" w:rsidRPr="00F52D56">
        <w:rPr>
          <w:rFonts w:ascii="Times New Roman" w:hAnsi="Times New Roman" w:cs="Times New Roman"/>
          <w:sz w:val="24"/>
        </w:rPr>
        <w:t>of author and public.</w:t>
      </w:r>
      <w:r w:rsidR="00F52D56">
        <w:rPr>
          <w:rFonts w:ascii="Times New Roman" w:hAnsi="Times New Roman" w:cs="Times New Roman"/>
          <w:sz w:val="24"/>
        </w:rPr>
        <w:t>’</w:t>
      </w:r>
      <w:r w:rsidR="00F52D56">
        <w:rPr>
          <w:rStyle w:val="FootnoteReference"/>
          <w:rFonts w:ascii="Times New Roman" w:hAnsi="Times New Roman" w:cs="Times New Roman"/>
          <w:sz w:val="24"/>
        </w:rPr>
        <w:footnoteReference w:id="79"/>
      </w:r>
      <w:r w:rsidR="00023FBB">
        <w:rPr>
          <w:rFonts w:ascii="Times New Roman" w:hAnsi="Times New Roman" w:cs="Times New Roman"/>
          <w:sz w:val="24"/>
        </w:rPr>
        <w:t xml:space="preserve"> A</w:t>
      </w:r>
      <w:r w:rsidR="00A60C91">
        <w:rPr>
          <w:rFonts w:ascii="Times New Roman" w:hAnsi="Times New Roman" w:cs="Times New Roman"/>
          <w:sz w:val="24"/>
        </w:rPr>
        <w:t xml:space="preserve"> useful</w:t>
      </w:r>
      <w:r w:rsidR="00784775">
        <w:rPr>
          <w:rFonts w:ascii="Times New Roman" w:hAnsi="Times New Roman" w:cs="Times New Roman"/>
          <w:sz w:val="24"/>
        </w:rPr>
        <w:t xml:space="preserve"> example</w:t>
      </w:r>
      <w:r w:rsidR="00A60C91">
        <w:rPr>
          <w:rFonts w:ascii="Times New Roman" w:hAnsi="Times New Roman" w:cs="Times New Roman"/>
          <w:sz w:val="24"/>
        </w:rPr>
        <w:t xml:space="preserve"> of this process </w:t>
      </w:r>
      <w:r w:rsidR="00023FBB">
        <w:rPr>
          <w:rFonts w:ascii="Times New Roman" w:hAnsi="Times New Roman" w:cs="Times New Roman"/>
          <w:sz w:val="24"/>
        </w:rPr>
        <w:t xml:space="preserve">is </w:t>
      </w:r>
      <w:r w:rsidR="00A60C91">
        <w:rPr>
          <w:rFonts w:ascii="Times New Roman" w:hAnsi="Times New Roman" w:cs="Times New Roman"/>
          <w:sz w:val="24"/>
        </w:rPr>
        <w:t>at work in</w:t>
      </w:r>
      <w:r w:rsidR="00784775">
        <w:rPr>
          <w:rFonts w:ascii="Times New Roman" w:hAnsi="Times New Roman" w:cs="Times New Roman"/>
          <w:sz w:val="24"/>
        </w:rPr>
        <w:t xml:space="preserve"> the quee</w:t>
      </w:r>
      <w:r w:rsidR="008B14CF">
        <w:rPr>
          <w:rFonts w:ascii="Times New Roman" w:hAnsi="Times New Roman" w:cs="Times New Roman"/>
          <w:sz w:val="24"/>
        </w:rPr>
        <w:t>r interventions of Pugh and</w:t>
      </w:r>
      <w:r w:rsidR="00784775">
        <w:rPr>
          <w:rFonts w:ascii="Times New Roman" w:hAnsi="Times New Roman" w:cs="Times New Roman"/>
          <w:sz w:val="24"/>
        </w:rPr>
        <w:t xml:space="preserve"> Kelly’s edited collection, in which the latter writer conducts a queer reading of Will Rogers’ star persona and his role in David Butler’s </w:t>
      </w:r>
      <w:r w:rsidR="00750B77">
        <w:rPr>
          <w:rFonts w:ascii="Times New Roman" w:hAnsi="Times New Roman" w:cs="Times New Roman"/>
          <w:i/>
          <w:sz w:val="24"/>
        </w:rPr>
        <w:t xml:space="preserve">A </w:t>
      </w:r>
      <w:r w:rsidR="00784775">
        <w:rPr>
          <w:rFonts w:ascii="Times New Roman" w:hAnsi="Times New Roman" w:cs="Times New Roman"/>
          <w:i/>
          <w:sz w:val="24"/>
        </w:rPr>
        <w:t>Connecticut Yankee</w:t>
      </w:r>
      <w:r w:rsidR="00A873E0">
        <w:rPr>
          <w:rFonts w:ascii="Times New Roman" w:hAnsi="Times New Roman" w:cs="Times New Roman"/>
          <w:i/>
          <w:sz w:val="24"/>
        </w:rPr>
        <w:t xml:space="preserve"> </w:t>
      </w:r>
      <w:r w:rsidR="00750B77">
        <w:rPr>
          <w:rFonts w:ascii="Times New Roman" w:hAnsi="Times New Roman" w:cs="Times New Roman"/>
          <w:sz w:val="24"/>
        </w:rPr>
        <w:t>(1931</w:t>
      </w:r>
      <w:r w:rsidR="00A873E0">
        <w:rPr>
          <w:rFonts w:ascii="Times New Roman" w:hAnsi="Times New Roman" w:cs="Times New Roman"/>
          <w:sz w:val="24"/>
        </w:rPr>
        <w:t>)</w:t>
      </w:r>
      <w:r w:rsidR="00784775">
        <w:rPr>
          <w:rFonts w:ascii="Times New Roman" w:hAnsi="Times New Roman" w:cs="Times New Roman"/>
          <w:sz w:val="24"/>
        </w:rPr>
        <w:t>.</w:t>
      </w:r>
      <w:r w:rsidR="00750B77">
        <w:rPr>
          <w:rStyle w:val="FootnoteReference"/>
          <w:rFonts w:ascii="Times New Roman" w:hAnsi="Times New Roman" w:cs="Times New Roman"/>
          <w:sz w:val="24"/>
        </w:rPr>
        <w:footnoteReference w:id="80"/>
      </w:r>
      <w:r w:rsidR="00784775">
        <w:rPr>
          <w:rFonts w:ascii="Times New Roman" w:hAnsi="Times New Roman" w:cs="Times New Roman"/>
          <w:i/>
          <w:sz w:val="24"/>
        </w:rPr>
        <w:t xml:space="preserve"> </w:t>
      </w:r>
      <w:r w:rsidR="00784775">
        <w:rPr>
          <w:rFonts w:ascii="Times New Roman" w:hAnsi="Times New Roman" w:cs="Times New Roman"/>
          <w:sz w:val="24"/>
        </w:rPr>
        <w:t xml:space="preserve">It is unlikely that </w:t>
      </w:r>
      <w:r w:rsidR="00A873E0">
        <w:rPr>
          <w:rFonts w:ascii="Times New Roman" w:hAnsi="Times New Roman" w:cs="Times New Roman"/>
          <w:sz w:val="24"/>
        </w:rPr>
        <w:t>filmmakers in the early 1930s</w:t>
      </w:r>
      <w:r w:rsidR="0030178B">
        <w:rPr>
          <w:rFonts w:ascii="Times New Roman" w:hAnsi="Times New Roman" w:cs="Times New Roman"/>
          <w:sz w:val="24"/>
        </w:rPr>
        <w:t xml:space="preserve"> would intend to produce</w:t>
      </w:r>
      <w:r w:rsidR="00784775">
        <w:rPr>
          <w:rFonts w:ascii="Times New Roman" w:hAnsi="Times New Roman" w:cs="Times New Roman"/>
          <w:sz w:val="24"/>
        </w:rPr>
        <w:t xml:space="preserve"> films that celebrated homosexuality and the gender queer in an era where the former was socially taboo </w:t>
      </w:r>
      <w:r w:rsidR="00A873E0">
        <w:rPr>
          <w:rFonts w:ascii="Times New Roman" w:hAnsi="Times New Roman" w:cs="Times New Roman"/>
          <w:sz w:val="24"/>
        </w:rPr>
        <w:t>and the latter was still nascent as a</w:t>
      </w:r>
      <w:r w:rsidR="00784775">
        <w:rPr>
          <w:rFonts w:ascii="Times New Roman" w:hAnsi="Times New Roman" w:cs="Times New Roman"/>
          <w:sz w:val="24"/>
        </w:rPr>
        <w:t xml:space="preserve"> concept</w:t>
      </w:r>
      <w:r w:rsidR="00A873E0">
        <w:rPr>
          <w:rFonts w:ascii="Times New Roman" w:hAnsi="Times New Roman" w:cs="Times New Roman"/>
          <w:sz w:val="24"/>
        </w:rPr>
        <w:t xml:space="preserve"> in the </w:t>
      </w:r>
      <w:r w:rsidR="0062523C">
        <w:rPr>
          <w:rFonts w:ascii="Times New Roman" w:hAnsi="Times New Roman" w:cs="Times New Roman"/>
          <w:sz w:val="24"/>
        </w:rPr>
        <w:t>critical-</w:t>
      </w:r>
      <w:r w:rsidR="00A873E0">
        <w:rPr>
          <w:rFonts w:ascii="Times New Roman" w:hAnsi="Times New Roman" w:cs="Times New Roman"/>
          <w:sz w:val="24"/>
        </w:rPr>
        <w:t>cultural consciousness</w:t>
      </w:r>
      <w:r w:rsidR="00784775">
        <w:rPr>
          <w:rFonts w:ascii="Times New Roman" w:hAnsi="Times New Roman" w:cs="Times New Roman"/>
          <w:sz w:val="24"/>
        </w:rPr>
        <w:t>. Indeed</w:t>
      </w:r>
      <w:r w:rsidR="00A873E0">
        <w:rPr>
          <w:rFonts w:ascii="Times New Roman" w:hAnsi="Times New Roman" w:cs="Times New Roman"/>
          <w:sz w:val="24"/>
        </w:rPr>
        <w:t>,</w:t>
      </w:r>
      <w:r w:rsidR="00784775">
        <w:rPr>
          <w:rFonts w:ascii="Times New Roman" w:hAnsi="Times New Roman" w:cs="Times New Roman"/>
          <w:sz w:val="24"/>
        </w:rPr>
        <w:t xml:space="preserve"> </w:t>
      </w:r>
      <w:r w:rsidR="00A873E0">
        <w:rPr>
          <w:rFonts w:ascii="Times New Roman" w:hAnsi="Times New Roman" w:cs="Times New Roman"/>
          <w:sz w:val="24"/>
        </w:rPr>
        <w:t>that</w:t>
      </w:r>
      <w:r w:rsidR="00784775">
        <w:rPr>
          <w:rFonts w:ascii="Times New Roman" w:hAnsi="Times New Roman" w:cs="Times New Roman"/>
          <w:sz w:val="24"/>
        </w:rPr>
        <w:t xml:space="preserve"> is not the contention </w:t>
      </w:r>
      <w:r w:rsidR="008B14CF">
        <w:rPr>
          <w:rFonts w:ascii="Times New Roman" w:hAnsi="Times New Roman" w:cs="Times New Roman"/>
          <w:sz w:val="24"/>
        </w:rPr>
        <w:t>of</w:t>
      </w:r>
      <w:r w:rsidR="00784775">
        <w:rPr>
          <w:rFonts w:ascii="Times New Roman" w:hAnsi="Times New Roman" w:cs="Times New Roman"/>
          <w:sz w:val="24"/>
        </w:rPr>
        <w:t xml:space="preserve"> Kelly’s thesis. Instead, she demonstrates how the text’s formal poetics of representation in conjunction with cultural discourse on the star enables a queer re</w:t>
      </w:r>
      <w:r w:rsidR="00190DA2">
        <w:rPr>
          <w:rFonts w:ascii="Times New Roman" w:hAnsi="Times New Roman" w:cs="Times New Roman"/>
          <w:sz w:val="24"/>
        </w:rPr>
        <w:t>ading of the actor and his role</w:t>
      </w:r>
      <w:r w:rsidR="00F61097">
        <w:rPr>
          <w:rFonts w:ascii="Times New Roman" w:hAnsi="Times New Roman" w:cs="Times New Roman"/>
          <w:sz w:val="24"/>
        </w:rPr>
        <w:t xml:space="preserve"> and, thus, how a film such as Butler’</w:t>
      </w:r>
      <w:r w:rsidR="00750B77">
        <w:rPr>
          <w:rFonts w:ascii="Times New Roman" w:hAnsi="Times New Roman" w:cs="Times New Roman"/>
          <w:sz w:val="24"/>
        </w:rPr>
        <w:t>s forms an</w:t>
      </w:r>
      <w:r w:rsidR="00F61097">
        <w:rPr>
          <w:rFonts w:ascii="Times New Roman" w:hAnsi="Times New Roman" w:cs="Times New Roman"/>
          <w:sz w:val="24"/>
        </w:rPr>
        <w:t xml:space="preserve"> allegory</w:t>
      </w:r>
      <w:r w:rsidR="00750B77">
        <w:rPr>
          <w:rFonts w:ascii="Times New Roman" w:hAnsi="Times New Roman" w:cs="Times New Roman"/>
          <w:sz w:val="24"/>
        </w:rPr>
        <w:t xml:space="preserve"> for queer representation in Hollywood during the era</w:t>
      </w:r>
      <w:r w:rsidR="008B14CF">
        <w:rPr>
          <w:rFonts w:ascii="Times New Roman" w:hAnsi="Times New Roman" w:cs="Times New Roman"/>
          <w:sz w:val="24"/>
        </w:rPr>
        <w:t xml:space="preserve">. </w:t>
      </w:r>
      <w:r w:rsidR="00784775">
        <w:rPr>
          <w:rFonts w:ascii="Times New Roman" w:hAnsi="Times New Roman" w:cs="Times New Roman"/>
          <w:sz w:val="24"/>
        </w:rPr>
        <w:t xml:space="preserve">Kelly’s successful execution reminds one of the limitations of an approach such as Bordwell’s under his ’historical poetics’ model, </w:t>
      </w:r>
      <w:r w:rsidR="00F2283F">
        <w:rPr>
          <w:rFonts w:ascii="Times New Roman" w:hAnsi="Times New Roman" w:cs="Times New Roman"/>
          <w:sz w:val="24"/>
        </w:rPr>
        <w:t>which is</w:t>
      </w:r>
      <w:r w:rsidR="0062523C">
        <w:rPr>
          <w:rFonts w:ascii="Times New Roman" w:hAnsi="Times New Roman" w:cs="Times New Roman"/>
          <w:sz w:val="24"/>
        </w:rPr>
        <w:t xml:space="preserve"> overly</w:t>
      </w:r>
      <w:r w:rsidR="00190DA2">
        <w:rPr>
          <w:rFonts w:ascii="Times New Roman" w:hAnsi="Times New Roman" w:cs="Times New Roman"/>
          <w:sz w:val="24"/>
        </w:rPr>
        <w:t xml:space="preserve"> attentive to</w:t>
      </w:r>
      <w:r w:rsidR="0062523C">
        <w:rPr>
          <w:rFonts w:ascii="Times New Roman" w:hAnsi="Times New Roman" w:cs="Times New Roman"/>
          <w:sz w:val="24"/>
        </w:rPr>
        <w:t xml:space="preserve"> deciphering the</w:t>
      </w:r>
      <w:r w:rsidR="00F2283F">
        <w:rPr>
          <w:rFonts w:ascii="Times New Roman" w:hAnsi="Times New Roman" w:cs="Times New Roman"/>
          <w:sz w:val="24"/>
        </w:rPr>
        <w:t xml:space="preserve"> intent</w:t>
      </w:r>
      <w:r w:rsidR="0062523C">
        <w:rPr>
          <w:rFonts w:ascii="Times New Roman" w:hAnsi="Times New Roman" w:cs="Times New Roman"/>
          <w:sz w:val="24"/>
        </w:rPr>
        <w:t xml:space="preserve"> of the filmmaker</w:t>
      </w:r>
      <w:r w:rsidR="00784775">
        <w:rPr>
          <w:rFonts w:ascii="Times New Roman" w:hAnsi="Times New Roman" w:cs="Times New Roman"/>
          <w:sz w:val="24"/>
        </w:rPr>
        <w:t>.</w:t>
      </w:r>
      <w:r w:rsidR="00190DA2" w:rsidRPr="00F2283F">
        <w:rPr>
          <w:rStyle w:val="FootnoteReference"/>
          <w:rFonts w:ascii="Times New Roman" w:hAnsi="Times New Roman" w:cs="Times New Roman"/>
          <w:sz w:val="24"/>
        </w:rPr>
        <w:footnoteReference w:id="81"/>
      </w:r>
      <w:r w:rsidR="00F52D56">
        <w:rPr>
          <w:rFonts w:ascii="Times New Roman" w:hAnsi="Times New Roman" w:cs="Times New Roman"/>
          <w:sz w:val="24"/>
        </w:rPr>
        <w:t xml:space="preserve"> </w:t>
      </w:r>
    </w:p>
    <w:p w:rsidR="00704C7B" w:rsidRDefault="00EC0F4D" w:rsidP="00704C7B">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So, </w:t>
      </w:r>
      <w:r w:rsidR="00D4506D">
        <w:rPr>
          <w:rFonts w:ascii="Times New Roman" w:hAnsi="Times New Roman" w:cs="Times New Roman"/>
          <w:sz w:val="24"/>
        </w:rPr>
        <w:t xml:space="preserve">Tolkien’s </w:t>
      </w:r>
      <w:r w:rsidR="008A2603">
        <w:rPr>
          <w:rFonts w:ascii="Times New Roman" w:hAnsi="Times New Roman" w:cs="Times New Roman"/>
          <w:sz w:val="24"/>
        </w:rPr>
        <w:t>contention on allegory</w:t>
      </w:r>
      <w:r w:rsidR="00EA25E8">
        <w:rPr>
          <w:rFonts w:ascii="Times New Roman" w:hAnsi="Times New Roman" w:cs="Times New Roman"/>
          <w:sz w:val="24"/>
        </w:rPr>
        <w:t xml:space="preserve"> and applicability raises an important point about the o</w:t>
      </w:r>
      <w:r w:rsidR="0062523C">
        <w:rPr>
          <w:rFonts w:ascii="Times New Roman" w:hAnsi="Times New Roman" w:cs="Times New Roman"/>
          <w:sz w:val="24"/>
        </w:rPr>
        <w:t xml:space="preserve">ntology of meaning, or from where </w:t>
      </w:r>
      <w:r w:rsidR="0075173C">
        <w:rPr>
          <w:rFonts w:ascii="Times New Roman" w:hAnsi="Times New Roman" w:cs="Times New Roman"/>
          <w:sz w:val="24"/>
        </w:rPr>
        <w:t>it originate</w:t>
      </w:r>
      <w:r w:rsidR="0062523C">
        <w:rPr>
          <w:rFonts w:ascii="Times New Roman" w:hAnsi="Times New Roman" w:cs="Times New Roman"/>
          <w:sz w:val="24"/>
        </w:rPr>
        <w:t xml:space="preserve">s. </w:t>
      </w:r>
      <w:r w:rsidR="00A33854">
        <w:rPr>
          <w:rFonts w:ascii="Times New Roman" w:hAnsi="Times New Roman" w:cs="Times New Roman"/>
          <w:sz w:val="24"/>
        </w:rPr>
        <w:t xml:space="preserve">Considering </w:t>
      </w:r>
      <w:r w:rsidR="002733C0">
        <w:rPr>
          <w:rFonts w:ascii="Times New Roman" w:hAnsi="Times New Roman" w:cs="Times New Roman"/>
          <w:sz w:val="24"/>
        </w:rPr>
        <w:t>the capacity of narrati</w:t>
      </w:r>
      <w:r w:rsidR="00A33854">
        <w:rPr>
          <w:rFonts w:ascii="Times New Roman" w:hAnsi="Times New Roman" w:cs="Times New Roman"/>
          <w:sz w:val="24"/>
        </w:rPr>
        <w:t>ve to form social</w:t>
      </w:r>
      <w:r w:rsidR="008932BB">
        <w:rPr>
          <w:rFonts w:ascii="Times New Roman" w:hAnsi="Times New Roman" w:cs="Times New Roman"/>
          <w:sz w:val="24"/>
        </w:rPr>
        <w:t>ly</w:t>
      </w:r>
      <w:r w:rsidR="00A33854">
        <w:rPr>
          <w:rFonts w:ascii="Times New Roman" w:hAnsi="Times New Roman" w:cs="Times New Roman"/>
          <w:sz w:val="24"/>
        </w:rPr>
        <w:t xml:space="preserve"> symbolic acts, Jameson suggests that</w:t>
      </w:r>
      <w:r w:rsidR="002733C0">
        <w:rPr>
          <w:rFonts w:ascii="Times New Roman" w:hAnsi="Times New Roman" w:cs="Times New Roman"/>
          <w:sz w:val="24"/>
        </w:rPr>
        <w:t xml:space="preserve"> allegory in the form of political commentary comprises part of </w:t>
      </w:r>
      <w:r w:rsidR="00784775">
        <w:rPr>
          <w:rFonts w:ascii="Times New Roman" w:hAnsi="Times New Roman" w:cs="Times New Roman"/>
          <w:sz w:val="24"/>
        </w:rPr>
        <w:t>an unconscious act on the part of the filmmaker(s)</w:t>
      </w:r>
      <w:r w:rsidR="008932BB">
        <w:rPr>
          <w:rFonts w:ascii="Times New Roman" w:hAnsi="Times New Roman" w:cs="Times New Roman"/>
          <w:sz w:val="24"/>
        </w:rPr>
        <w:t xml:space="preserve"> and readings of it</w:t>
      </w:r>
      <w:r w:rsidR="002733C0">
        <w:rPr>
          <w:rFonts w:ascii="Times New Roman" w:hAnsi="Times New Roman" w:cs="Times New Roman"/>
          <w:sz w:val="24"/>
        </w:rPr>
        <w:t xml:space="preserve"> can be drawn fr</w:t>
      </w:r>
      <w:r w:rsidR="008932BB">
        <w:rPr>
          <w:rFonts w:ascii="Times New Roman" w:hAnsi="Times New Roman" w:cs="Times New Roman"/>
          <w:sz w:val="24"/>
        </w:rPr>
        <w:t>om style</w:t>
      </w:r>
      <w:r w:rsidR="002733C0">
        <w:rPr>
          <w:rFonts w:ascii="Times New Roman" w:hAnsi="Times New Roman" w:cs="Times New Roman"/>
          <w:sz w:val="24"/>
        </w:rPr>
        <w:t xml:space="preserve">. Fundamentally, </w:t>
      </w:r>
      <w:r w:rsidR="00784775">
        <w:rPr>
          <w:rFonts w:ascii="Times New Roman" w:hAnsi="Times New Roman" w:cs="Times New Roman"/>
          <w:sz w:val="24"/>
        </w:rPr>
        <w:t>Jameson</w:t>
      </w:r>
      <w:r w:rsidR="002733C0">
        <w:rPr>
          <w:rFonts w:ascii="Times New Roman" w:hAnsi="Times New Roman" w:cs="Times New Roman"/>
          <w:sz w:val="24"/>
        </w:rPr>
        <w:t xml:space="preserve"> is a Marxist a</w:t>
      </w:r>
      <w:r w:rsidR="00704C7B">
        <w:rPr>
          <w:rFonts w:ascii="Times New Roman" w:hAnsi="Times New Roman" w:cs="Times New Roman"/>
          <w:sz w:val="24"/>
        </w:rPr>
        <w:t>nd so for him</w:t>
      </w:r>
      <w:r w:rsidR="004133B9">
        <w:rPr>
          <w:rFonts w:ascii="Times New Roman" w:hAnsi="Times New Roman" w:cs="Times New Roman"/>
          <w:sz w:val="24"/>
        </w:rPr>
        <w:t xml:space="preserve"> all</w:t>
      </w:r>
      <w:r w:rsidR="00704C7B">
        <w:rPr>
          <w:rFonts w:ascii="Times New Roman" w:hAnsi="Times New Roman" w:cs="Times New Roman"/>
          <w:sz w:val="24"/>
        </w:rPr>
        <w:t xml:space="preserve"> </w:t>
      </w:r>
      <w:r w:rsidR="004133B9">
        <w:rPr>
          <w:rFonts w:ascii="Times New Roman" w:hAnsi="Times New Roman" w:cs="Times New Roman"/>
          <w:sz w:val="24"/>
        </w:rPr>
        <w:t>texts are to be read as allegories</w:t>
      </w:r>
      <w:r w:rsidR="00704C7B">
        <w:rPr>
          <w:rFonts w:ascii="Times New Roman" w:hAnsi="Times New Roman" w:cs="Times New Roman"/>
          <w:sz w:val="24"/>
        </w:rPr>
        <w:t xml:space="preserve"> of class struggle between proletariat and bourgeois forces that control the global capitalist system.</w:t>
      </w:r>
      <w:r w:rsidR="00704C7B">
        <w:rPr>
          <w:rStyle w:val="FootnoteReference"/>
          <w:rFonts w:ascii="Times New Roman" w:hAnsi="Times New Roman" w:cs="Times New Roman"/>
          <w:sz w:val="24"/>
        </w:rPr>
        <w:footnoteReference w:id="82"/>
      </w:r>
      <w:r w:rsidR="00704C7B">
        <w:rPr>
          <w:rFonts w:ascii="Times New Roman" w:hAnsi="Times New Roman" w:cs="Times New Roman"/>
          <w:sz w:val="24"/>
        </w:rPr>
        <w:t xml:space="preserve"> Colin MacCabe provides a usefully concise summary of what Jameson’s method on unearthing the political unconscious of a text entails: </w:t>
      </w:r>
    </w:p>
    <w:p w:rsidR="00704C7B" w:rsidRDefault="00704C7B" w:rsidP="00704C7B">
      <w:pPr>
        <w:spacing w:after="0" w:line="480" w:lineRule="auto"/>
        <w:jc w:val="both"/>
        <w:rPr>
          <w:rFonts w:ascii="Times New Roman" w:hAnsi="Times New Roman" w:cs="Times New Roman"/>
          <w:sz w:val="24"/>
        </w:rPr>
      </w:pPr>
    </w:p>
    <w:p w:rsidR="00704C7B" w:rsidRDefault="00704C7B" w:rsidP="00704C7B">
      <w:pPr>
        <w:spacing w:after="0" w:line="480" w:lineRule="auto"/>
        <w:ind w:left="720"/>
        <w:jc w:val="both"/>
        <w:rPr>
          <w:rFonts w:ascii="Times New Roman" w:hAnsi="Times New Roman" w:cs="Times New Roman"/>
          <w:sz w:val="24"/>
        </w:rPr>
      </w:pPr>
      <w:r>
        <w:rPr>
          <w:rFonts w:ascii="Times New Roman" w:hAnsi="Times New Roman" w:cs="Times New Roman"/>
          <w:sz w:val="24"/>
        </w:rPr>
        <w:t>[...] the relation to the economic is a fundamental element within the cultural object to be analysed – not in terms of the economic processes within which the cultural object takes form but in the psychic processes which engage in its production and reception. For Jameson, every text is at its most fundamental level a political fantasy which in contradictory fashion articulates both the actual and potential social relations which constitute individuals within a specific political economy.</w:t>
      </w:r>
      <w:r w:rsidRPr="00704C7B">
        <w:rPr>
          <w:rFonts w:ascii="Times New Roman" w:hAnsi="Times New Roman" w:cs="Times New Roman"/>
          <w:sz w:val="24"/>
          <w:vertAlign w:val="superscript"/>
        </w:rPr>
        <w:footnoteReference w:id="83"/>
      </w:r>
    </w:p>
    <w:p w:rsidR="00704C7B" w:rsidRDefault="00704C7B" w:rsidP="00704C7B">
      <w:pPr>
        <w:spacing w:after="0" w:line="480" w:lineRule="auto"/>
        <w:ind w:left="720"/>
        <w:jc w:val="both"/>
        <w:rPr>
          <w:rFonts w:ascii="Times New Roman" w:hAnsi="Times New Roman" w:cs="Times New Roman"/>
          <w:sz w:val="24"/>
        </w:rPr>
      </w:pPr>
    </w:p>
    <w:p w:rsidR="00172548" w:rsidRDefault="00592DE5" w:rsidP="004D2400">
      <w:pPr>
        <w:spacing w:line="480" w:lineRule="auto"/>
        <w:jc w:val="both"/>
        <w:rPr>
          <w:rFonts w:ascii="Times New Roman" w:hAnsi="Times New Roman" w:cs="Times New Roman"/>
          <w:sz w:val="24"/>
        </w:rPr>
      </w:pPr>
      <w:r>
        <w:rPr>
          <w:rFonts w:ascii="Times New Roman" w:hAnsi="Times New Roman" w:cs="Times New Roman"/>
          <w:sz w:val="24"/>
        </w:rPr>
        <w:t>I depart from Jameson’s method of reading as outlined here in the sense that I do consider the economic context and process of production before reading its articul</w:t>
      </w:r>
      <w:r w:rsidR="006B31EC">
        <w:rPr>
          <w:rFonts w:ascii="Times New Roman" w:hAnsi="Times New Roman" w:cs="Times New Roman"/>
          <w:sz w:val="24"/>
        </w:rPr>
        <w:t>ation of economic unconscious. I</w:t>
      </w:r>
      <w:r>
        <w:rPr>
          <w:rFonts w:ascii="Times New Roman" w:hAnsi="Times New Roman" w:cs="Times New Roman"/>
          <w:sz w:val="24"/>
        </w:rPr>
        <w:t xml:space="preserve">ndeed, this contextualisation </w:t>
      </w:r>
      <w:r w:rsidR="0030178B">
        <w:rPr>
          <w:rFonts w:ascii="Times New Roman" w:hAnsi="Times New Roman" w:cs="Times New Roman"/>
          <w:sz w:val="24"/>
        </w:rPr>
        <w:t>in</w:t>
      </w:r>
      <w:r>
        <w:rPr>
          <w:rFonts w:ascii="Times New Roman" w:hAnsi="Times New Roman" w:cs="Times New Roman"/>
          <w:sz w:val="24"/>
        </w:rPr>
        <w:t>form</w:t>
      </w:r>
      <w:r w:rsidR="006B31EC">
        <w:rPr>
          <w:rFonts w:ascii="Times New Roman" w:hAnsi="Times New Roman" w:cs="Times New Roman"/>
          <w:sz w:val="24"/>
        </w:rPr>
        <w:t>s</w:t>
      </w:r>
      <w:r>
        <w:rPr>
          <w:rFonts w:ascii="Times New Roman" w:hAnsi="Times New Roman" w:cs="Times New Roman"/>
          <w:sz w:val="24"/>
        </w:rPr>
        <w:t xml:space="preserve"> the basis of my discussion in chapter two</w:t>
      </w:r>
      <w:r w:rsidR="006B31EC">
        <w:rPr>
          <w:rFonts w:ascii="Times New Roman" w:hAnsi="Times New Roman" w:cs="Times New Roman"/>
          <w:sz w:val="24"/>
        </w:rPr>
        <w:t>, which considers how</w:t>
      </w:r>
      <w:r w:rsidR="003A36A4">
        <w:rPr>
          <w:rFonts w:ascii="Times New Roman" w:hAnsi="Times New Roman" w:cs="Times New Roman"/>
          <w:sz w:val="24"/>
        </w:rPr>
        <w:t xml:space="preserve"> Hollywood’s </w:t>
      </w:r>
      <w:r w:rsidR="006B31EC">
        <w:rPr>
          <w:rFonts w:ascii="Times New Roman" w:hAnsi="Times New Roman" w:cs="Times New Roman"/>
          <w:sz w:val="24"/>
        </w:rPr>
        <w:t>overseas production in Europe require</w:t>
      </w:r>
      <w:r w:rsidR="0030178B">
        <w:rPr>
          <w:rFonts w:ascii="Times New Roman" w:hAnsi="Times New Roman" w:cs="Times New Roman"/>
          <w:sz w:val="24"/>
        </w:rPr>
        <w:t>s</w:t>
      </w:r>
      <w:r w:rsidR="003A36A4">
        <w:rPr>
          <w:rFonts w:ascii="Times New Roman" w:hAnsi="Times New Roman" w:cs="Times New Roman"/>
          <w:sz w:val="24"/>
        </w:rPr>
        <w:t xml:space="preserve"> us to examine</w:t>
      </w:r>
      <w:r w:rsidR="006B31EC">
        <w:rPr>
          <w:rFonts w:ascii="Times New Roman" w:hAnsi="Times New Roman" w:cs="Times New Roman"/>
          <w:sz w:val="24"/>
        </w:rPr>
        <w:t xml:space="preserve"> the cultural politics of the medieval films in question and reassess the extent to which they can be considered American cultural products</w:t>
      </w:r>
      <w:r w:rsidR="003A36A4">
        <w:rPr>
          <w:rFonts w:ascii="Times New Roman" w:hAnsi="Times New Roman" w:cs="Times New Roman"/>
          <w:sz w:val="24"/>
        </w:rPr>
        <w:t xml:space="preserve">. Here, one also encounters the various promotional strategies that filmmakers and producers used to create narratives around the medieval film that would appeal to audiences in different social strata of the exhibition market.    </w:t>
      </w:r>
      <w:r>
        <w:rPr>
          <w:rFonts w:ascii="Times New Roman" w:hAnsi="Times New Roman" w:cs="Times New Roman"/>
          <w:sz w:val="24"/>
        </w:rPr>
        <w:t xml:space="preserve"> </w:t>
      </w:r>
    </w:p>
    <w:p w:rsidR="004D2400" w:rsidRDefault="00A547CB" w:rsidP="00172548">
      <w:pPr>
        <w:spacing w:line="480" w:lineRule="auto"/>
        <w:ind w:firstLine="720"/>
        <w:jc w:val="both"/>
        <w:rPr>
          <w:rFonts w:ascii="Times New Roman" w:hAnsi="Times New Roman" w:cs="Times New Roman"/>
          <w:sz w:val="24"/>
        </w:rPr>
      </w:pPr>
      <w:r>
        <w:rPr>
          <w:rFonts w:ascii="Times New Roman" w:hAnsi="Times New Roman" w:cs="Times New Roman"/>
          <w:sz w:val="24"/>
        </w:rPr>
        <w:t>For Jameson, politically unconscious act</w:t>
      </w:r>
      <w:r w:rsidR="00172548">
        <w:rPr>
          <w:rFonts w:ascii="Times New Roman" w:hAnsi="Times New Roman" w:cs="Times New Roman"/>
          <w:sz w:val="24"/>
        </w:rPr>
        <w:t>s</w:t>
      </w:r>
      <w:r>
        <w:rPr>
          <w:rFonts w:ascii="Times New Roman" w:hAnsi="Times New Roman" w:cs="Times New Roman"/>
          <w:sz w:val="24"/>
        </w:rPr>
        <w:t xml:space="preserve"> must be read into the text. To access those readings most effectively, </w:t>
      </w:r>
      <w:r w:rsidR="009F132F">
        <w:rPr>
          <w:rFonts w:ascii="Times New Roman" w:hAnsi="Times New Roman" w:cs="Times New Roman"/>
          <w:sz w:val="24"/>
        </w:rPr>
        <w:t xml:space="preserve">he proposes that </w:t>
      </w:r>
      <w:r>
        <w:rPr>
          <w:rFonts w:ascii="Times New Roman" w:hAnsi="Times New Roman" w:cs="Times New Roman"/>
          <w:sz w:val="24"/>
        </w:rPr>
        <w:t>one must move through a</w:t>
      </w:r>
      <w:r w:rsidR="009F132F">
        <w:rPr>
          <w:rFonts w:ascii="Times New Roman" w:hAnsi="Times New Roman" w:cs="Times New Roman"/>
          <w:sz w:val="24"/>
        </w:rPr>
        <w:t xml:space="preserve"> </w:t>
      </w:r>
      <w:r>
        <w:rPr>
          <w:rFonts w:ascii="Times New Roman" w:hAnsi="Times New Roman" w:cs="Times New Roman"/>
          <w:sz w:val="24"/>
        </w:rPr>
        <w:t xml:space="preserve">model </w:t>
      </w:r>
      <w:r w:rsidR="009F132F">
        <w:rPr>
          <w:rFonts w:ascii="Times New Roman" w:hAnsi="Times New Roman" w:cs="Times New Roman"/>
          <w:sz w:val="24"/>
        </w:rPr>
        <w:t>of interpretation comprised of concentric semantic</w:t>
      </w:r>
      <w:r>
        <w:rPr>
          <w:rFonts w:ascii="Times New Roman" w:hAnsi="Times New Roman" w:cs="Times New Roman"/>
          <w:sz w:val="24"/>
        </w:rPr>
        <w:t xml:space="preserve"> </w:t>
      </w:r>
      <w:r w:rsidR="009F132F">
        <w:rPr>
          <w:rFonts w:ascii="Times New Roman" w:hAnsi="Times New Roman" w:cs="Times New Roman"/>
          <w:sz w:val="24"/>
        </w:rPr>
        <w:t>horizons or phases</w:t>
      </w:r>
      <w:r w:rsidR="00EC18FE">
        <w:rPr>
          <w:rFonts w:ascii="Times New Roman" w:hAnsi="Times New Roman" w:cs="Times New Roman"/>
          <w:sz w:val="24"/>
        </w:rPr>
        <w:t>.</w:t>
      </w:r>
      <w:r>
        <w:rPr>
          <w:rStyle w:val="FootnoteReference"/>
          <w:rFonts w:ascii="Times New Roman" w:hAnsi="Times New Roman" w:cs="Times New Roman"/>
          <w:sz w:val="24"/>
        </w:rPr>
        <w:footnoteReference w:id="84"/>
      </w:r>
      <w:r w:rsidR="002733C0">
        <w:rPr>
          <w:rFonts w:ascii="Times New Roman" w:hAnsi="Times New Roman" w:cs="Times New Roman"/>
          <w:sz w:val="24"/>
        </w:rPr>
        <w:t xml:space="preserve"> </w:t>
      </w:r>
      <w:r w:rsidR="00314DB6">
        <w:rPr>
          <w:rFonts w:ascii="Times New Roman" w:hAnsi="Times New Roman" w:cs="Times New Roman"/>
          <w:sz w:val="24"/>
        </w:rPr>
        <w:t xml:space="preserve">In </w:t>
      </w:r>
      <w:r w:rsidR="00314DB6" w:rsidRPr="00314DB6">
        <w:rPr>
          <w:rFonts w:ascii="Times New Roman" w:hAnsi="Times New Roman" w:cs="Times New Roman"/>
          <w:sz w:val="24"/>
        </w:rPr>
        <w:t>short, for</w:t>
      </w:r>
      <w:r w:rsidRPr="00314DB6">
        <w:rPr>
          <w:rFonts w:ascii="Times New Roman" w:hAnsi="Times New Roman" w:cs="Times New Roman"/>
          <w:sz w:val="24"/>
        </w:rPr>
        <w:t xml:space="preserve"> Jameson, these </w:t>
      </w:r>
      <w:r w:rsidR="009F132F" w:rsidRPr="00314DB6">
        <w:rPr>
          <w:rFonts w:ascii="Times New Roman" w:hAnsi="Times New Roman" w:cs="Times New Roman"/>
          <w:sz w:val="24"/>
        </w:rPr>
        <w:t>three horizons involve: firstly,</w:t>
      </w:r>
      <w:r w:rsidR="00314DB6" w:rsidRPr="00314DB6">
        <w:rPr>
          <w:rFonts w:ascii="Times New Roman" w:hAnsi="Times New Roman" w:cs="Times New Roman"/>
          <w:sz w:val="24"/>
        </w:rPr>
        <w:t xml:space="preserve"> the appreciation of the text as symbolic act indicative of a specific or ‘narrow’ set of historical or political circumstances often extant within the text’s socio-cultural context</w:t>
      </w:r>
      <w:r w:rsidR="00314DB6">
        <w:rPr>
          <w:rFonts w:ascii="Times New Roman" w:hAnsi="Times New Roman" w:cs="Times New Roman"/>
          <w:sz w:val="24"/>
        </w:rPr>
        <w:t xml:space="preserve">; secondly, consideration of how texts articulate class fantasies organised according to the mode of production, the historic struggle between the proletariat and the forces of the </w:t>
      </w:r>
      <w:r w:rsidR="008932BB">
        <w:rPr>
          <w:rFonts w:ascii="Times New Roman" w:hAnsi="Times New Roman" w:cs="Times New Roman"/>
          <w:sz w:val="24"/>
        </w:rPr>
        <w:t>bourgeoisie</w:t>
      </w:r>
      <w:r w:rsidR="00314DB6">
        <w:rPr>
          <w:rFonts w:ascii="Times New Roman" w:hAnsi="Times New Roman" w:cs="Times New Roman"/>
          <w:sz w:val="24"/>
        </w:rPr>
        <w:t>.</w:t>
      </w:r>
      <w:r w:rsidR="0051140B">
        <w:rPr>
          <w:rStyle w:val="FootnoteReference"/>
          <w:rFonts w:ascii="Times New Roman" w:hAnsi="Times New Roman" w:cs="Times New Roman"/>
          <w:sz w:val="24"/>
        </w:rPr>
        <w:footnoteReference w:id="85"/>
      </w:r>
      <w:r w:rsidR="00314DB6">
        <w:rPr>
          <w:rFonts w:ascii="Times New Roman" w:hAnsi="Times New Roman" w:cs="Times New Roman"/>
          <w:sz w:val="24"/>
        </w:rPr>
        <w:t xml:space="preserve"> For Jameson, those two modes of interpretation allow one to access a third phase of analysis, </w:t>
      </w:r>
      <w:r w:rsidR="00314DB6" w:rsidRPr="00314DB6">
        <w:rPr>
          <w:rFonts w:ascii="Times New Roman" w:hAnsi="Times New Roman" w:cs="Times New Roman"/>
          <w:sz w:val="24"/>
        </w:rPr>
        <w:t xml:space="preserve"> </w:t>
      </w:r>
      <w:r w:rsidR="0051140B">
        <w:rPr>
          <w:rFonts w:ascii="Times New Roman" w:hAnsi="Times New Roman" w:cs="Times New Roman"/>
          <w:sz w:val="24"/>
        </w:rPr>
        <w:t>which is concerned with what he calls</w:t>
      </w:r>
      <w:r w:rsidR="00314DB6" w:rsidRPr="00314DB6">
        <w:rPr>
          <w:rFonts w:ascii="Times New Roman" w:hAnsi="Times New Roman" w:cs="Times New Roman"/>
          <w:sz w:val="24"/>
        </w:rPr>
        <w:t xml:space="preserve"> the </w:t>
      </w:r>
      <w:r w:rsidR="0051140B">
        <w:rPr>
          <w:rFonts w:ascii="Times New Roman" w:hAnsi="Times New Roman" w:cs="Times New Roman"/>
          <w:sz w:val="24"/>
        </w:rPr>
        <w:t>‘</w:t>
      </w:r>
      <w:r w:rsidR="00314DB6" w:rsidRPr="0051140B">
        <w:rPr>
          <w:rFonts w:ascii="Times New Roman" w:hAnsi="Times New Roman" w:cs="Times New Roman"/>
          <w:iCs/>
          <w:sz w:val="24"/>
        </w:rPr>
        <w:t>ideology of form</w:t>
      </w:r>
      <w:r w:rsidR="00314DB6" w:rsidRPr="00314DB6">
        <w:rPr>
          <w:rFonts w:ascii="Times New Roman" w:hAnsi="Times New Roman" w:cs="Times New Roman"/>
          <w:sz w:val="24"/>
        </w:rPr>
        <w:t>,</w:t>
      </w:r>
      <w:r w:rsidR="0051140B">
        <w:rPr>
          <w:rFonts w:ascii="Times New Roman" w:hAnsi="Times New Roman" w:cs="Times New Roman"/>
          <w:sz w:val="24"/>
        </w:rPr>
        <w:t>’</w:t>
      </w:r>
      <w:r w:rsidR="00314DB6" w:rsidRPr="00314DB6">
        <w:rPr>
          <w:rFonts w:ascii="Times New Roman" w:hAnsi="Times New Roman" w:cs="Times New Roman"/>
          <w:sz w:val="24"/>
        </w:rPr>
        <w:t xml:space="preserve"> where form itself is dialectically reversed into a type of content in its own right</w:t>
      </w:r>
      <w:r w:rsidR="00314DB6">
        <w:rPr>
          <w:rFonts w:ascii="Times New Roman" w:hAnsi="Times New Roman" w:cs="Times New Roman"/>
          <w:sz w:val="24"/>
        </w:rPr>
        <w:t>.</w:t>
      </w:r>
      <w:r w:rsidRPr="00314DB6">
        <w:rPr>
          <w:rStyle w:val="FootnoteReference"/>
          <w:rFonts w:ascii="Times New Roman" w:hAnsi="Times New Roman" w:cs="Times New Roman"/>
          <w:sz w:val="24"/>
        </w:rPr>
        <w:footnoteReference w:id="86"/>
      </w:r>
      <w:r w:rsidR="00314DB6" w:rsidRPr="00314DB6">
        <w:rPr>
          <w:rFonts w:ascii="Times New Roman" w:hAnsi="Times New Roman" w:cs="Times New Roman"/>
          <w:sz w:val="24"/>
        </w:rPr>
        <w:t xml:space="preserve"> Due to</w:t>
      </w:r>
      <w:r w:rsidR="00314DB6">
        <w:rPr>
          <w:rFonts w:ascii="Times New Roman" w:hAnsi="Times New Roman" w:cs="Times New Roman"/>
          <w:sz w:val="24"/>
        </w:rPr>
        <w:t xml:space="preserve"> the necessary scope of my study, I am predominantly concerned with the first horizon of interpretation, that concerned with historicism and symbolism.</w:t>
      </w:r>
      <w:r w:rsidR="00592DE5">
        <w:rPr>
          <w:rFonts w:ascii="Times New Roman" w:hAnsi="Times New Roman" w:cs="Times New Roman"/>
          <w:sz w:val="24"/>
        </w:rPr>
        <w:t xml:space="preserve"> It</w:t>
      </w:r>
      <w:r w:rsidR="004D2400">
        <w:rPr>
          <w:rFonts w:ascii="Times New Roman" w:hAnsi="Times New Roman" w:cs="Times New Roman"/>
          <w:sz w:val="24"/>
        </w:rPr>
        <w:t xml:space="preserve"> is important to note th</w:t>
      </w:r>
      <w:r w:rsidR="001342BD">
        <w:rPr>
          <w:rFonts w:ascii="Times New Roman" w:hAnsi="Times New Roman" w:cs="Times New Roman"/>
          <w:sz w:val="24"/>
        </w:rPr>
        <w:t>at Jameson proposes that people may enact meaningful social change by becoming more aware of the way i</w:t>
      </w:r>
      <w:r w:rsidR="0030178B">
        <w:rPr>
          <w:rFonts w:ascii="Times New Roman" w:hAnsi="Times New Roman" w:cs="Times New Roman"/>
          <w:sz w:val="24"/>
        </w:rPr>
        <w:t>n which art and culture operate</w:t>
      </w:r>
      <w:r w:rsidR="001342BD">
        <w:rPr>
          <w:rFonts w:ascii="Times New Roman" w:hAnsi="Times New Roman" w:cs="Times New Roman"/>
          <w:sz w:val="24"/>
        </w:rPr>
        <w:t>, and that motivation lies at the heart of his project. H</w:t>
      </w:r>
      <w:r w:rsidR="004D2400">
        <w:rPr>
          <w:rFonts w:ascii="Times New Roman" w:hAnsi="Times New Roman" w:cs="Times New Roman"/>
          <w:sz w:val="24"/>
        </w:rPr>
        <w:t>e seeks to provide his readers with a ‘cognitive map’ of the present as a means to enable</w:t>
      </w:r>
      <w:r w:rsidR="004D2400" w:rsidRPr="004D2400">
        <w:rPr>
          <w:rFonts w:ascii="Times New Roman" w:hAnsi="Times New Roman" w:cs="Times New Roman"/>
          <w:sz w:val="24"/>
        </w:rPr>
        <w:t xml:space="preserve"> </w:t>
      </w:r>
      <w:r w:rsidR="001342BD">
        <w:rPr>
          <w:rFonts w:ascii="Times New Roman" w:hAnsi="Times New Roman" w:cs="Times New Roman"/>
          <w:sz w:val="24"/>
        </w:rPr>
        <w:t xml:space="preserve">that </w:t>
      </w:r>
      <w:r w:rsidR="004D2400" w:rsidRPr="004D2400">
        <w:rPr>
          <w:rFonts w:ascii="Times New Roman" w:hAnsi="Times New Roman" w:cs="Times New Roman"/>
          <w:sz w:val="24"/>
        </w:rPr>
        <w:t>effective and beneficial political change</w:t>
      </w:r>
      <w:r w:rsidR="004D2400">
        <w:rPr>
          <w:rFonts w:ascii="Times New Roman" w:hAnsi="Times New Roman" w:cs="Times New Roman"/>
          <w:sz w:val="24"/>
        </w:rPr>
        <w:t>.</w:t>
      </w:r>
      <w:r w:rsidR="004D2400">
        <w:rPr>
          <w:rStyle w:val="FootnoteReference"/>
          <w:rFonts w:ascii="Times New Roman" w:hAnsi="Times New Roman" w:cs="Times New Roman"/>
          <w:sz w:val="24"/>
        </w:rPr>
        <w:footnoteReference w:id="87"/>
      </w:r>
      <w:r w:rsidR="004D2400">
        <w:rPr>
          <w:rFonts w:ascii="Times New Roman" w:hAnsi="Times New Roman" w:cs="Times New Roman"/>
          <w:sz w:val="24"/>
        </w:rPr>
        <w:t xml:space="preserve"> These aspirations are less relevant for a </w:t>
      </w:r>
      <w:r w:rsidR="001342BD">
        <w:rPr>
          <w:rFonts w:ascii="Times New Roman" w:hAnsi="Times New Roman" w:cs="Times New Roman"/>
          <w:sz w:val="24"/>
        </w:rPr>
        <w:t xml:space="preserve">study such as mine, which considers a </w:t>
      </w:r>
      <w:r w:rsidR="004D2400">
        <w:rPr>
          <w:rFonts w:ascii="Times New Roman" w:hAnsi="Times New Roman" w:cs="Times New Roman"/>
          <w:sz w:val="24"/>
        </w:rPr>
        <w:t xml:space="preserve">series of medieval films </w:t>
      </w:r>
      <w:r w:rsidR="001342BD">
        <w:rPr>
          <w:rFonts w:ascii="Times New Roman" w:hAnsi="Times New Roman" w:cs="Times New Roman"/>
          <w:sz w:val="24"/>
        </w:rPr>
        <w:t>produced in a cinema that was, at the time, an</w:t>
      </w:r>
      <w:r w:rsidR="004D2400">
        <w:rPr>
          <w:rFonts w:ascii="Times New Roman" w:hAnsi="Times New Roman" w:cs="Times New Roman"/>
          <w:sz w:val="24"/>
        </w:rPr>
        <w:t xml:space="preserve"> overwhelmingly conservative </w:t>
      </w:r>
      <w:r w:rsidR="001342BD">
        <w:rPr>
          <w:rFonts w:ascii="Times New Roman" w:hAnsi="Times New Roman" w:cs="Times New Roman"/>
          <w:sz w:val="24"/>
        </w:rPr>
        <w:t>institution</w:t>
      </w:r>
      <w:r w:rsidR="00786BB2">
        <w:rPr>
          <w:rFonts w:ascii="Times New Roman" w:hAnsi="Times New Roman" w:cs="Times New Roman"/>
          <w:sz w:val="24"/>
        </w:rPr>
        <w:t>. It formed part of a culture industry</w:t>
      </w:r>
      <w:r w:rsidR="001342BD">
        <w:rPr>
          <w:rFonts w:ascii="Times New Roman" w:hAnsi="Times New Roman" w:cs="Times New Roman"/>
          <w:sz w:val="24"/>
        </w:rPr>
        <w:t xml:space="preserve"> that – </w:t>
      </w:r>
      <w:r w:rsidR="00786BB2">
        <w:rPr>
          <w:rFonts w:ascii="Times New Roman" w:hAnsi="Times New Roman" w:cs="Times New Roman"/>
          <w:sz w:val="24"/>
        </w:rPr>
        <w:t>according to</w:t>
      </w:r>
      <w:r w:rsidR="001342BD">
        <w:rPr>
          <w:rFonts w:ascii="Times New Roman" w:hAnsi="Times New Roman" w:cs="Times New Roman"/>
          <w:sz w:val="24"/>
        </w:rPr>
        <w:t xml:space="preserve"> </w:t>
      </w:r>
      <w:r w:rsidR="004D2400">
        <w:rPr>
          <w:rFonts w:ascii="Times New Roman" w:hAnsi="Times New Roman" w:cs="Times New Roman"/>
          <w:sz w:val="24"/>
        </w:rPr>
        <w:t>Adorno</w:t>
      </w:r>
      <w:r w:rsidR="001342BD">
        <w:rPr>
          <w:rFonts w:ascii="Times New Roman" w:hAnsi="Times New Roman" w:cs="Times New Roman"/>
          <w:sz w:val="24"/>
        </w:rPr>
        <w:t xml:space="preserve"> –</w:t>
      </w:r>
      <w:r w:rsidR="004D2400">
        <w:rPr>
          <w:rFonts w:ascii="Times New Roman" w:hAnsi="Times New Roman" w:cs="Times New Roman"/>
          <w:sz w:val="24"/>
        </w:rPr>
        <w:t xml:space="preserve"> </w:t>
      </w:r>
      <w:r w:rsidR="00A11DE2">
        <w:rPr>
          <w:rFonts w:ascii="Times New Roman" w:hAnsi="Times New Roman" w:cs="Times New Roman"/>
          <w:sz w:val="24"/>
        </w:rPr>
        <w:t>persistently</w:t>
      </w:r>
      <w:r w:rsidR="004D2400">
        <w:rPr>
          <w:rFonts w:ascii="Times New Roman" w:hAnsi="Times New Roman" w:cs="Times New Roman"/>
          <w:sz w:val="24"/>
        </w:rPr>
        <w:t xml:space="preserve"> sought to inculcate </w:t>
      </w:r>
      <w:r w:rsidR="00786BB2">
        <w:rPr>
          <w:rFonts w:ascii="Times New Roman" w:hAnsi="Times New Roman" w:cs="Times New Roman"/>
          <w:sz w:val="24"/>
        </w:rPr>
        <w:t xml:space="preserve">ideas of order mandated by the socio-political </w:t>
      </w:r>
      <w:r w:rsidR="00A11DE2">
        <w:rPr>
          <w:rFonts w:ascii="Times New Roman" w:hAnsi="Times New Roman" w:cs="Times New Roman"/>
          <w:sz w:val="24"/>
        </w:rPr>
        <w:t>status-quo</w:t>
      </w:r>
      <w:r w:rsidR="00786BB2">
        <w:rPr>
          <w:rFonts w:ascii="Times New Roman" w:hAnsi="Times New Roman" w:cs="Times New Roman"/>
          <w:sz w:val="24"/>
        </w:rPr>
        <w:t xml:space="preserve"> of its cultural climate</w:t>
      </w:r>
      <w:r w:rsidR="00A11DE2">
        <w:rPr>
          <w:rFonts w:ascii="Times New Roman" w:hAnsi="Times New Roman" w:cs="Times New Roman"/>
          <w:sz w:val="24"/>
        </w:rPr>
        <w:t>.</w:t>
      </w:r>
      <w:r w:rsidR="004D2400">
        <w:rPr>
          <w:rStyle w:val="FootnoteReference"/>
          <w:rFonts w:ascii="Times New Roman" w:hAnsi="Times New Roman" w:cs="Times New Roman"/>
          <w:sz w:val="24"/>
        </w:rPr>
        <w:footnoteReference w:id="88"/>
      </w:r>
    </w:p>
    <w:p w:rsidR="00A0354D" w:rsidRDefault="000E2973" w:rsidP="00911AAF">
      <w:pPr>
        <w:spacing w:after="0" w:line="480" w:lineRule="auto"/>
        <w:ind w:firstLine="720"/>
        <w:jc w:val="both"/>
        <w:rPr>
          <w:rFonts w:ascii="Times New Roman" w:hAnsi="Times New Roman" w:cs="Times New Roman"/>
          <w:sz w:val="24"/>
        </w:rPr>
      </w:pPr>
      <w:r>
        <w:rPr>
          <w:rFonts w:ascii="Times New Roman" w:hAnsi="Times New Roman" w:cs="Times New Roman"/>
          <w:sz w:val="24"/>
        </w:rPr>
        <w:t>Jameson’s framework</w:t>
      </w:r>
      <w:r w:rsidR="008932BB">
        <w:rPr>
          <w:rFonts w:ascii="Times New Roman" w:hAnsi="Times New Roman" w:cs="Times New Roman"/>
          <w:sz w:val="24"/>
        </w:rPr>
        <w:t xml:space="preserve"> of allegory and ideology comple</w:t>
      </w:r>
      <w:r>
        <w:rPr>
          <w:rFonts w:ascii="Times New Roman" w:hAnsi="Times New Roman" w:cs="Times New Roman"/>
          <w:sz w:val="24"/>
        </w:rPr>
        <w:t xml:space="preserve">ments readings of Hollywood’s medieval films as consistent with Althusser’s concepts of interpellation and the ideological state apparatus. </w:t>
      </w:r>
      <w:r w:rsidR="00647ED6">
        <w:rPr>
          <w:rFonts w:ascii="Times New Roman" w:hAnsi="Times New Roman" w:cs="Times New Roman"/>
          <w:sz w:val="24"/>
        </w:rPr>
        <w:t xml:space="preserve">Jameson and Althusser differ </w:t>
      </w:r>
      <w:r w:rsidR="00EB3B1D">
        <w:rPr>
          <w:rFonts w:ascii="Times New Roman" w:hAnsi="Times New Roman" w:cs="Times New Roman"/>
          <w:sz w:val="24"/>
        </w:rPr>
        <w:t xml:space="preserve">subtly </w:t>
      </w:r>
      <w:r w:rsidR="00647ED6">
        <w:rPr>
          <w:rFonts w:ascii="Times New Roman" w:hAnsi="Times New Roman" w:cs="Times New Roman"/>
          <w:sz w:val="24"/>
        </w:rPr>
        <w:t xml:space="preserve">in aspects of their </w:t>
      </w:r>
      <w:r w:rsidR="00EB3B1D">
        <w:rPr>
          <w:rFonts w:ascii="Times New Roman" w:hAnsi="Times New Roman" w:cs="Times New Roman"/>
          <w:sz w:val="24"/>
        </w:rPr>
        <w:t xml:space="preserve">aims and </w:t>
      </w:r>
      <w:r w:rsidR="00647ED6">
        <w:rPr>
          <w:rFonts w:ascii="Times New Roman" w:hAnsi="Times New Roman" w:cs="Times New Roman"/>
          <w:sz w:val="24"/>
        </w:rPr>
        <w:t>methodologies</w:t>
      </w:r>
      <w:r w:rsidR="00EB3B1D">
        <w:rPr>
          <w:rFonts w:ascii="Times New Roman" w:hAnsi="Times New Roman" w:cs="Times New Roman"/>
          <w:sz w:val="24"/>
        </w:rPr>
        <w:t>: for example, Jameson is less concerned with readings of the nation-state and instead focuses on capitalism as a transnational, globally pervasive cultural hegemony.</w:t>
      </w:r>
      <w:r w:rsidR="007456FF">
        <w:rPr>
          <w:rFonts w:ascii="Times New Roman" w:hAnsi="Times New Roman" w:cs="Times New Roman"/>
          <w:sz w:val="24"/>
        </w:rPr>
        <w:t xml:space="preserve"> Likewise, Jameson objected to Althusser’s notion of ‘mechanical causality’, a concept that – although relevant to the study of film as a mechanical form –</w:t>
      </w:r>
      <w:r w:rsidR="00302BA4">
        <w:rPr>
          <w:rFonts w:ascii="Times New Roman" w:hAnsi="Times New Roman" w:cs="Times New Roman"/>
          <w:sz w:val="24"/>
        </w:rPr>
        <w:t xml:space="preserve"> is beyond the remit of</w:t>
      </w:r>
      <w:r w:rsidR="007456FF">
        <w:rPr>
          <w:rFonts w:ascii="Times New Roman" w:hAnsi="Times New Roman" w:cs="Times New Roman"/>
          <w:sz w:val="24"/>
        </w:rPr>
        <w:t xml:space="preserve"> this thesis</w:t>
      </w:r>
      <w:r w:rsidR="00302BA4">
        <w:rPr>
          <w:rFonts w:ascii="Times New Roman" w:hAnsi="Times New Roman" w:cs="Times New Roman"/>
          <w:sz w:val="24"/>
        </w:rPr>
        <w:t xml:space="preserve"> because it necessitates a much finer analysis of the nuances between the two writers’ epistemological positions</w:t>
      </w:r>
      <w:r w:rsidR="007456FF">
        <w:rPr>
          <w:rFonts w:ascii="Times New Roman" w:hAnsi="Times New Roman" w:cs="Times New Roman"/>
          <w:sz w:val="24"/>
        </w:rPr>
        <w:t>.</w:t>
      </w:r>
      <w:r w:rsidR="007456FF">
        <w:rPr>
          <w:rStyle w:val="FootnoteReference"/>
          <w:rFonts w:ascii="Times New Roman" w:hAnsi="Times New Roman" w:cs="Times New Roman"/>
          <w:sz w:val="24"/>
        </w:rPr>
        <w:footnoteReference w:id="89"/>
      </w:r>
      <w:r w:rsidR="00EB3B1D">
        <w:rPr>
          <w:rFonts w:ascii="Times New Roman" w:hAnsi="Times New Roman" w:cs="Times New Roman"/>
          <w:sz w:val="24"/>
        </w:rPr>
        <w:t xml:space="preserve"> However, </w:t>
      </w:r>
      <w:r w:rsidR="002733C0">
        <w:rPr>
          <w:rFonts w:ascii="Times New Roman" w:hAnsi="Times New Roman" w:cs="Times New Roman"/>
          <w:sz w:val="24"/>
        </w:rPr>
        <w:t>for the purposes of this argument, the two off</w:t>
      </w:r>
      <w:r w:rsidR="00EB3B1D">
        <w:rPr>
          <w:rFonts w:ascii="Times New Roman" w:hAnsi="Times New Roman" w:cs="Times New Roman"/>
          <w:sz w:val="24"/>
        </w:rPr>
        <w:t>er concordant interpretations that the ‘Real conditions of existence’</w:t>
      </w:r>
      <w:r w:rsidR="00EB3B1D" w:rsidRPr="00EB3B1D">
        <w:rPr>
          <w:rFonts w:ascii="Times New Roman" w:hAnsi="Times New Roman" w:cs="Times New Roman"/>
          <w:sz w:val="24"/>
        </w:rPr>
        <w:t xml:space="preserve"> remain, by definition, outside of language.</w:t>
      </w:r>
      <w:r w:rsidR="00633F17">
        <w:rPr>
          <w:rStyle w:val="FootnoteReference"/>
          <w:rFonts w:ascii="Times New Roman" w:hAnsi="Times New Roman" w:cs="Times New Roman"/>
          <w:sz w:val="24"/>
        </w:rPr>
        <w:footnoteReference w:id="90"/>
      </w:r>
      <w:r w:rsidR="00EB3B1D">
        <w:rPr>
          <w:rFonts w:ascii="Times New Roman" w:hAnsi="Times New Roman" w:cs="Times New Roman"/>
          <w:sz w:val="24"/>
        </w:rPr>
        <w:t xml:space="preserve"> Quoting Althusser’s reference to Lacanian ideology,</w:t>
      </w:r>
      <w:r w:rsidR="00EB3B1D" w:rsidRPr="00EB3B1D">
        <w:rPr>
          <w:rFonts w:ascii="Times New Roman" w:hAnsi="Times New Roman" w:cs="Times New Roman"/>
          <w:sz w:val="24"/>
        </w:rPr>
        <w:t xml:space="preserve"> </w:t>
      </w:r>
      <w:r w:rsidR="00EB3B1D">
        <w:rPr>
          <w:rFonts w:ascii="Times New Roman" w:hAnsi="Times New Roman" w:cs="Times New Roman"/>
          <w:sz w:val="24"/>
        </w:rPr>
        <w:t>Jameson posits that history functions as an ‘absent cause,’</w:t>
      </w:r>
      <w:r w:rsidR="0037480A">
        <w:rPr>
          <w:rStyle w:val="FootnoteReference"/>
          <w:rFonts w:ascii="Times New Roman" w:hAnsi="Times New Roman" w:cs="Times New Roman"/>
          <w:sz w:val="24"/>
        </w:rPr>
        <w:footnoteReference w:id="91"/>
      </w:r>
      <w:r w:rsidR="00EB3B1D">
        <w:rPr>
          <w:rFonts w:ascii="Times New Roman" w:hAnsi="Times New Roman" w:cs="Times New Roman"/>
          <w:sz w:val="24"/>
        </w:rPr>
        <w:t xml:space="preserve"> with integrated narratives of historical totality serving as a conspiracy mor</w:t>
      </w:r>
      <w:r w:rsidR="0037480A">
        <w:rPr>
          <w:rFonts w:ascii="Times New Roman" w:hAnsi="Times New Roman" w:cs="Times New Roman"/>
          <w:sz w:val="24"/>
        </w:rPr>
        <w:t xml:space="preserve">e befitting of a 1970s political </w:t>
      </w:r>
      <w:r w:rsidR="0037480A" w:rsidRPr="005D5465">
        <w:rPr>
          <w:rFonts w:ascii="Times New Roman" w:hAnsi="Times New Roman" w:cs="Times New Roman"/>
          <w:sz w:val="24"/>
        </w:rPr>
        <w:t>espionage thriller</w:t>
      </w:r>
      <w:r w:rsidR="00EB3B1D" w:rsidRPr="005D5465">
        <w:rPr>
          <w:rFonts w:ascii="Times New Roman" w:hAnsi="Times New Roman" w:cs="Times New Roman"/>
          <w:sz w:val="24"/>
        </w:rPr>
        <w:t>, such as</w:t>
      </w:r>
      <w:r w:rsidR="005D5465">
        <w:rPr>
          <w:rFonts w:ascii="Times New Roman" w:hAnsi="Times New Roman" w:cs="Times New Roman"/>
          <w:sz w:val="24"/>
        </w:rPr>
        <w:t xml:space="preserve"> Alan J. Pakula’s</w:t>
      </w:r>
      <w:r w:rsidR="0037480A" w:rsidRPr="005D5465">
        <w:rPr>
          <w:rFonts w:ascii="Times New Roman" w:hAnsi="Times New Roman" w:cs="Times New Roman"/>
          <w:sz w:val="24"/>
        </w:rPr>
        <w:t xml:space="preserve"> </w:t>
      </w:r>
      <w:r w:rsidR="005D5465">
        <w:rPr>
          <w:rFonts w:ascii="Times New Roman" w:hAnsi="Times New Roman" w:cs="Times New Roman"/>
          <w:i/>
          <w:sz w:val="24"/>
        </w:rPr>
        <w:t>The Parallax View</w:t>
      </w:r>
      <w:r w:rsidR="0037480A" w:rsidRPr="005D5465">
        <w:rPr>
          <w:rFonts w:ascii="Times New Roman" w:hAnsi="Times New Roman" w:cs="Times New Roman"/>
          <w:i/>
          <w:sz w:val="24"/>
        </w:rPr>
        <w:t xml:space="preserve"> </w:t>
      </w:r>
      <w:r w:rsidR="0037480A" w:rsidRPr="005D5465">
        <w:rPr>
          <w:rFonts w:ascii="Times New Roman" w:hAnsi="Times New Roman" w:cs="Times New Roman"/>
          <w:sz w:val="24"/>
        </w:rPr>
        <w:t>(1974)</w:t>
      </w:r>
      <w:r w:rsidR="00633F17" w:rsidRPr="005D5465">
        <w:rPr>
          <w:rFonts w:ascii="Times New Roman" w:hAnsi="Times New Roman" w:cs="Times New Roman"/>
          <w:sz w:val="24"/>
        </w:rPr>
        <w:t>.</w:t>
      </w:r>
      <w:r w:rsidR="00633F17" w:rsidRPr="005D5465">
        <w:rPr>
          <w:rStyle w:val="FootnoteReference"/>
          <w:rFonts w:ascii="Times New Roman" w:hAnsi="Times New Roman" w:cs="Times New Roman"/>
          <w:sz w:val="24"/>
        </w:rPr>
        <w:footnoteReference w:id="92"/>
      </w:r>
      <w:r w:rsidR="00633F17" w:rsidRPr="005D5465">
        <w:rPr>
          <w:rFonts w:ascii="Times New Roman" w:hAnsi="Times New Roman" w:cs="Times New Roman"/>
          <w:sz w:val="24"/>
        </w:rPr>
        <w:t xml:space="preserve"> </w:t>
      </w:r>
      <w:r w:rsidR="00EB3B1D">
        <w:rPr>
          <w:rFonts w:ascii="Times New Roman" w:hAnsi="Times New Roman" w:cs="Times New Roman"/>
          <w:sz w:val="24"/>
        </w:rPr>
        <w:t>I</w:t>
      </w:r>
      <w:r w:rsidR="00EB3B1D" w:rsidRPr="00EB3B1D">
        <w:rPr>
          <w:rFonts w:ascii="Times New Roman" w:hAnsi="Times New Roman" w:cs="Times New Roman"/>
          <w:sz w:val="24"/>
        </w:rPr>
        <w:t>n its totality,</w:t>
      </w:r>
      <w:r w:rsidR="00EB3B1D">
        <w:rPr>
          <w:rFonts w:ascii="Times New Roman" w:hAnsi="Times New Roman" w:cs="Times New Roman"/>
          <w:sz w:val="24"/>
        </w:rPr>
        <w:t xml:space="preserve"> then, history</w:t>
      </w:r>
      <w:r w:rsidR="00EB3B1D" w:rsidRPr="00EB3B1D">
        <w:rPr>
          <w:rFonts w:ascii="Times New Roman" w:hAnsi="Times New Roman" w:cs="Times New Roman"/>
          <w:sz w:val="24"/>
        </w:rPr>
        <w:t xml:space="preserve"> remains inexpressible</w:t>
      </w:r>
      <w:r w:rsidR="00EB3B1D">
        <w:rPr>
          <w:rFonts w:ascii="Times New Roman" w:hAnsi="Times New Roman" w:cs="Times New Roman"/>
          <w:sz w:val="24"/>
        </w:rPr>
        <w:t xml:space="preserve"> for Jameson</w:t>
      </w:r>
      <w:r w:rsidR="00A547CB">
        <w:rPr>
          <w:rFonts w:ascii="Times New Roman" w:hAnsi="Times New Roman" w:cs="Times New Roman"/>
          <w:sz w:val="24"/>
        </w:rPr>
        <w:t>; nonetheless, it</w:t>
      </w:r>
      <w:r w:rsidR="00EB3B1D" w:rsidRPr="00EB3B1D">
        <w:rPr>
          <w:rFonts w:ascii="Times New Roman" w:hAnsi="Times New Roman" w:cs="Times New Roman"/>
          <w:sz w:val="24"/>
        </w:rPr>
        <w:t xml:space="preserve"> exist as that which drives r</w:t>
      </w:r>
      <w:r w:rsidR="00EB3B1D">
        <w:rPr>
          <w:rFonts w:ascii="Times New Roman" w:hAnsi="Times New Roman" w:cs="Times New Roman"/>
          <w:sz w:val="24"/>
        </w:rPr>
        <w:t>eal a</w:t>
      </w:r>
      <w:r w:rsidR="00A547CB">
        <w:rPr>
          <w:rFonts w:ascii="Times New Roman" w:hAnsi="Times New Roman" w:cs="Times New Roman"/>
          <w:sz w:val="24"/>
        </w:rPr>
        <w:t>ntagonisms in the present, conflicts that</w:t>
      </w:r>
      <w:r w:rsidR="00EB3B1D">
        <w:rPr>
          <w:rFonts w:ascii="Times New Roman" w:hAnsi="Times New Roman" w:cs="Times New Roman"/>
          <w:sz w:val="24"/>
        </w:rPr>
        <w:t xml:space="preserve"> Jameson </w:t>
      </w:r>
      <w:r w:rsidR="00A547CB">
        <w:rPr>
          <w:rFonts w:ascii="Times New Roman" w:hAnsi="Times New Roman" w:cs="Times New Roman"/>
          <w:sz w:val="24"/>
        </w:rPr>
        <w:t>argues are</w:t>
      </w:r>
      <w:r w:rsidR="00EB3B1D">
        <w:rPr>
          <w:rFonts w:ascii="Times New Roman" w:hAnsi="Times New Roman" w:cs="Times New Roman"/>
          <w:sz w:val="24"/>
        </w:rPr>
        <w:t xml:space="preserve"> bes</w:t>
      </w:r>
      <w:r w:rsidR="00A547CB">
        <w:rPr>
          <w:rFonts w:ascii="Times New Roman" w:hAnsi="Times New Roman" w:cs="Times New Roman"/>
          <w:sz w:val="24"/>
        </w:rPr>
        <w:t>t expressed through those</w:t>
      </w:r>
      <w:r w:rsidR="00EB3B1D">
        <w:rPr>
          <w:rFonts w:ascii="Times New Roman" w:hAnsi="Times New Roman" w:cs="Times New Roman"/>
          <w:sz w:val="24"/>
        </w:rPr>
        <w:t xml:space="preserve"> between social classes</w:t>
      </w:r>
      <w:r w:rsidR="00EB3B1D" w:rsidRPr="00EB3B1D">
        <w:rPr>
          <w:rFonts w:ascii="Times New Roman" w:hAnsi="Times New Roman" w:cs="Times New Roman"/>
          <w:sz w:val="24"/>
        </w:rPr>
        <w:t xml:space="preserve">. </w:t>
      </w:r>
      <w:r w:rsidR="00EB3B1D">
        <w:rPr>
          <w:rFonts w:ascii="Times New Roman" w:hAnsi="Times New Roman" w:cs="Times New Roman"/>
          <w:sz w:val="24"/>
        </w:rPr>
        <w:t>Therefore, although such</w:t>
      </w:r>
      <w:r w:rsidR="00EB3B1D" w:rsidRPr="00EB3B1D">
        <w:rPr>
          <w:rFonts w:ascii="Times New Roman" w:hAnsi="Times New Roman" w:cs="Times New Roman"/>
          <w:sz w:val="24"/>
        </w:rPr>
        <w:t xml:space="preserve"> ideological c</w:t>
      </w:r>
      <w:r w:rsidR="00EB3B1D">
        <w:rPr>
          <w:rFonts w:ascii="Times New Roman" w:hAnsi="Times New Roman" w:cs="Times New Roman"/>
          <w:sz w:val="24"/>
        </w:rPr>
        <w:t>ontradiction is unavoidable</w:t>
      </w:r>
      <w:r w:rsidR="00EB3B1D" w:rsidRPr="00EB3B1D">
        <w:rPr>
          <w:rFonts w:ascii="Times New Roman" w:hAnsi="Times New Roman" w:cs="Times New Roman"/>
          <w:sz w:val="24"/>
        </w:rPr>
        <w:t>, Jameson asserts the import</w:t>
      </w:r>
      <w:r w:rsidR="00EB3B1D">
        <w:rPr>
          <w:rFonts w:ascii="Times New Roman" w:hAnsi="Times New Roman" w:cs="Times New Roman"/>
          <w:sz w:val="24"/>
        </w:rPr>
        <w:t xml:space="preserve">ance of </w:t>
      </w:r>
      <w:r w:rsidR="00EB3B1D" w:rsidRPr="00EB3B1D">
        <w:rPr>
          <w:rFonts w:ascii="Times New Roman" w:hAnsi="Times New Roman" w:cs="Times New Roman"/>
          <w:sz w:val="24"/>
        </w:rPr>
        <w:t>a</w:t>
      </w:r>
      <w:r w:rsidR="00EB3B1D">
        <w:rPr>
          <w:rFonts w:ascii="Times New Roman" w:hAnsi="Times New Roman" w:cs="Times New Roman"/>
          <w:sz w:val="24"/>
        </w:rPr>
        <w:t>cknowledging</w:t>
      </w:r>
      <w:r w:rsidR="00EB3B1D" w:rsidRPr="00EB3B1D">
        <w:rPr>
          <w:rFonts w:ascii="Times New Roman" w:hAnsi="Times New Roman" w:cs="Times New Roman"/>
          <w:sz w:val="24"/>
        </w:rPr>
        <w:t xml:space="preserve"> the real</w:t>
      </w:r>
      <w:r w:rsidR="00EB3B1D">
        <w:rPr>
          <w:rFonts w:ascii="Times New Roman" w:hAnsi="Times New Roman" w:cs="Times New Roman"/>
          <w:sz w:val="24"/>
        </w:rPr>
        <w:t xml:space="preserve"> antagonisms that drive</w:t>
      </w:r>
      <w:r w:rsidR="00EB3B1D" w:rsidRPr="00EB3B1D">
        <w:rPr>
          <w:rFonts w:ascii="Times New Roman" w:hAnsi="Times New Roman" w:cs="Times New Roman"/>
          <w:sz w:val="24"/>
        </w:rPr>
        <w:t xml:space="preserve"> fantasy constructions</w:t>
      </w:r>
      <w:r w:rsidR="00EB3B1D">
        <w:rPr>
          <w:rFonts w:ascii="Times New Roman" w:hAnsi="Times New Roman" w:cs="Times New Roman"/>
          <w:sz w:val="24"/>
        </w:rPr>
        <w:t xml:space="preserve"> of the social imaginary</w:t>
      </w:r>
      <w:r w:rsidR="00EB3B1D" w:rsidRPr="00EB3B1D">
        <w:rPr>
          <w:rFonts w:ascii="Times New Roman" w:hAnsi="Times New Roman" w:cs="Times New Roman"/>
          <w:sz w:val="24"/>
        </w:rPr>
        <w:t>.</w:t>
      </w:r>
      <w:r w:rsidR="00911AAF">
        <w:rPr>
          <w:rFonts w:ascii="Times New Roman" w:hAnsi="Times New Roman" w:cs="Times New Roman"/>
          <w:sz w:val="24"/>
        </w:rPr>
        <w:t xml:space="preserve"> Certainly, this logic informs Jameson’s argument on</w:t>
      </w:r>
      <w:r w:rsidR="00FE109F">
        <w:rPr>
          <w:rFonts w:ascii="Times New Roman" w:hAnsi="Times New Roman" w:cs="Times New Roman"/>
          <w:sz w:val="24"/>
        </w:rPr>
        <w:t xml:space="preserve"> the value of allegory, </w:t>
      </w:r>
      <w:r w:rsidR="00302BA4">
        <w:rPr>
          <w:rFonts w:ascii="Times New Roman" w:hAnsi="Times New Roman" w:cs="Times New Roman"/>
          <w:sz w:val="24"/>
        </w:rPr>
        <w:t>of</w:t>
      </w:r>
      <w:r w:rsidR="00911AAF">
        <w:rPr>
          <w:rFonts w:ascii="Times New Roman" w:hAnsi="Times New Roman" w:cs="Times New Roman"/>
          <w:sz w:val="24"/>
        </w:rPr>
        <w:t xml:space="preserve"> which </w:t>
      </w:r>
      <w:r w:rsidR="00FE109F">
        <w:rPr>
          <w:rFonts w:ascii="Times New Roman" w:hAnsi="Times New Roman" w:cs="Times New Roman"/>
          <w:sz w:val="24"/>
        </w:rPr>
        <w:t>h</w:t>
      </w:r>
      <w:r w:rsidR="00A0354D">
        <w:rPr>
          <w:rFonts w:ascii="Times New Roman" w:hAnsi="Times New Roman" w:cs="Times New Roman"/>
          <w:sz w:val="24"/>
        </w:rPr>
        <w:t>e writes:</w:t>
      </w:r>
    </w:p>
    <w:p w:rsidR="00911AAF" w:rsidRDefault="00911AAF" w:rsidP="00911AAF">
      <w:pPr>
        <w:spacing w:after="0" w:line="480" w:lineRule="auto"/>
        <w:jc w:val="both"/>
        <w:rPr>
          <w:rFonts w:ascii="Times New Roman" w:hAnsi="Times New Roman" w:cs="Times New Roman"/>
          <w:sz w:val="24"/>
        </w:rPr>
      </w:pPr>
    </w:p>
    <w:p w:rsidR="00911AAF" w:rsidRDefault="00A0354D" w:rsidP="00432852">
      <w:pPr>
        <w:spacing w:after="0" w:line="480" w:lineRule="auto"/>
        <w:ind w:left="720"/>
        <w:jc w:val="both"/>
        <w:rPr>
          <w:rFonts w:ascii="Times New Roman" w:hAnsi="Times New Roman" w:cs="Times New Roman"/>
          <w:sz w:val="24"/>
        </w:rPr>
      </w:pPr>
      <w:r>
        <w:rPr>
          <w:rFonts w:ascii="Times New Roman" w:hAnsi="Times New Roman" w:cs="Times New Roman"/>
          <w:sz w:val="24"/>
        </w:rPr>
        <w:t>[...] if interpretation in terms of expressive causality or of allegorical master narratives remains a constant temptation, this is because such master narratives have inscribed themselves in the texts as well as in our thinking about them; such alleg</w:t>
      </w:r>
      <w:r w:rsidR="00302BA4">
        <w:rPr>
          <w:rFonts w:ascii="Times New Roman" w:hAnsi="Times New Roman" w:cs="Times New Roman"/>
          <w:sz w:val="24"/>
        </w:rPr>
        <w:t>orical narrative signifieds</w:t>
      </w:r>
      <w:r w:rsidR="00FE109F">
        <w:rPr>
          <w:rFonts w:ascii="Times New Roman" w:hAnsi="Times New Roman" w:cs="Times New Roman"/>
          <w:sz w:val="24"/>
        </w:rPr>
        <w:t xml:space="preserve"> are a persistent dimension of our</w:t>
      </w:r>
      <w:r w:rsidR="00911AAF">
        <w:rPr>
          <w:rFonts w:ascii="Times New Roman" w:hAnsi="Times New Roman" w:cs="Times New Roman"/>
          <w:sz w:val="24"/>
        </w:rPr>
        <w:t xml:space="preserve"> collective thinking and our collective fantasies about history and reality.</w:t>
      </w:r>
      <w:r w:rsidR="00911AAF" w:rsidRPr="00911AAF">
        <w:rPr>
          <w:rFonts w:ascii="Times New Roman" w:hAnsi="Times New Roman" w:cs="Times New Roman"/>
          <w:sz w:val="24"/>
          <w:vertAlign w:val="superscript"/>
        </w:rPr>
        <w:t xml:space="preserve"> </w:t>
      </w:r>
      <w:r w:rsidR="00911AAF" w:rsidRPr="00911AAF">
        <w:rPr>
          <w:rFonts w:ascii="Times New Roman" w:hAnsi="Times New Roman" w:cs="Times New Roman"/>
          <w:sz w:val="24"/>
          <w:vertAlign w:val="superscript"/>
        </w:rPr>
        <w:footnoteReference w:id="93"/>
      </w:r>
      <w:r w:rsidR="00911AAF">
        <w:rPr>
          <w:rFonts w:ascii="Times New Roman" w:hAnsi="Times New Roman" w:cs="Times New Roman"/>
          <w:sz w:val="24"/>
          <w:vertAlign w:val="superscript"/>
        </w:rPr>
        <w:t xml:space="preserve"> </w:t>
      </w:r>
    </w:p>
    <w:p w:rsidR="00432852" w:rsidRPr="00911AAF" w:rsidRDefault="00432852" w:rsidP="00432852">
      <w:pPr>
        <w:spacing w:after="0" w:line="480" w:lineRule="auto"/>
        <w:ind w:left="720"/>
        <w:jc w:val="both"/>
        <w:rPr>
          <w:rFonts w:ascii="Times New Roman" w:hAnsi="Times New Roman" w:cs="Times New Roman"/>
          <w:sz w:val="24"/>
        </w:rPr>
      </w:pPr>
    </w:p>
    <w:p w:rsidR="00FF5DF5" w:rsidRPr="00F81456" w:rsidRDefault="002733C0" w:rsidP="00A0354D">
      <w:pPr>
        <w:spacing w:line="480" w:lineRule="auto"/>
        <w:jc w:val="both"/>
        <w:rPr>
          <w:rFonts w:ascii="Times New Roman" w:hAnsi="Times New Roman" w:cs="Times New Roman"/>
          <w:sz w:val="24"/>
        </w:rPr>
      </w:pPr>
      <w:r>
        <w:rPr>
          <w:rFonts w:ascii="Times New Roman" w:hAnsi="Times New Roman" w:cs="Times New Roman"/>
          <w:sz w:val="24"/>
        </w:rPr>
        <w:t>From these readings</w:t>
      </w:r>
      <w:r w:rsidR="00182212">
        <w:rPr>
          <w:rFonts w:ascii="Times New Roman" w:hAnsi="Times New Roman" w:cs="Times New Roman"/>
          <w:sz w:val="24"/>
        </w:rPr>
        <w:t>,</w:t>
      </w:r>
      <w:r w:rsidR="00EB3B1D">
        <w:rPr>
          <w:rFonts w:ascii="Times New Roman" w:hAnsi="Times New Roman" w:cs="Times New Roman"/>
          <w:sz w:val="24"/>
        </w:rPr>
        <w:t xml:space="preserve"> then,</w:t>
      </w:r>
      <w:r w:rsidR="00182212">
        <w:rPr>
          <w:rFonts w:ascii="Times New Roman" w:hAnsi="Times New Roman" w:cs="Times New Roman"/>
          <w:sz w:val="24"/>
        </w:rPr>
        <w:t xml:space="preserve"> one can define allegory and applicability alike as concerned with the social function of the cinema</w:t>
      </w:r>
      <w:r w:rsidR="00A547CB">
        <w:rPr>
          <w:rFonts w:ascii="Times New Roman" w:hAnsi="Times New Roman" w:cs="Times New Roman"/>
          <w:sz w:val="24"/>
        </w:rPr>
        <w:t xml:space="preserve"> as intended by</w:t>
      </w:r>
      <w:r w:rsidR="0062523C">
        <w:rPr>
          <w:rFonts w:ascii="Times New Roman" w:hAnsi="Times New Roman" w:cs="Times New Roman"/>
          <w:sz w:val="24"/>
        </w:rPr>
        <w:t xml:space="preserve"> filmmaker</w:t>
      </w:r>
      <w:r w:rsidR="00A547CB">
        <w:rPr>
          <w:rFonts w:ascii="Times New Roman" w:hAnsi="Times New Roman" w:cs="Times New Roman"/>
          <w:sz w:val="24"/>
        </w:rPr>
        <w:t>s seeking to expand the remit of their craft into socio-political commentary</w:t>
      </w:r>
      <w:r w:rsidR="0062523C">
        <w:rPr>
          <w:rFonts w:ascii="Times New Roman" w:hAnsi="Times New Roman" w:cs="Times New Roman"/>
          <w:sz w:val="24"/>
        </w:rPr>
        <w:t xml:space="preserve"> or </w:t>
      </w:r>
      <w:r w:rsidR="00A547CB">
        <w:rPr>
          <w:rFonts w:ascii="Times New Roman" w:hAnsi="Times New Roman" w:cs="Times New Roman"/>
          <w:sz w:val="24"/>
        </w:rPr>
        <w:t xml:space="preserve">as that which is </w:t>
      </w:r>
      <w:r w:rsidR="0062523C">
        <w:rPr>
          <w:rFonts w:ascii="Times New Roman" w:hAnsi="Times New Roman" w:cs="Times New Roman"/>
          <w:sz w:val="24"/>
        </w:rPr>
        <w:t xml:space="preserve">retrospectively interpreted by the reader. </w:t>
      </w:r>
      <w:r w:rsidR="00AF17D9">
        <w:rPr>
          <w:rFonts w:ascii="Times New Roman" w:hAnsi="Times New Roman" w:cs="Times New Roman"/>
          <w:sz w:val="24"/>
        </w:rPr>
        <w:t>U</w:t>
      </w:r>
      <w:r w:rsidR="001B2116">
        <w:rPr>
          <w:rFonts w:ascii="Times New Roman" w:hAnsi="Times New Roman" w:cs="Times New Roman"/>
          <w:sz w:val="24"/>
        </w:rPr>
        <w:t>nder Jameson’</w:t>
      </w:r>
      <w:r w:rsidR="00AF17D9">
        <w:rPr>
          <w:rFonts w:ascii="Times New Roman" w:hAnsi="Times New Roman" w:cs="Times New Roman"/>
          <w:sz w:val="24"/>
        </w:rPr>
        <w:t>s logic, given that</w:t>
      </w:r>
      <w:r w:rsidR="001B2116">
        <w:rPr>
          <w:rFonts w:ascii="Times New Roman" w:hAnsi="Times New Roman" w:cs="Times New Roman"/>
          <w:sz w:val="24"/>
        </w:rPr>
        <w:t xml:space="preserve"> political commentary and symbolism is an unconscious act, </w:t>
      </w:r>
      <w:r w:rsidR="00AF17D9">
        <w:rPr>
          <w:rFonts w:ascii="Times New Roman" w:hAnsi="Times New Roman" w:cs="Times New Roman"/>
          <w:sz w:val="24"/>
        </w:rPr>
        <w:t xml:space="preserve">then forming resolute </w:t>
      </w:r>
      <w:r w:rsidR="0062523C">
        <w:rPr>
          <w:rFonts w:ascii="Times New Roman" w:hAnsi="Times New Roman" w:cs="Times New Roman"/>
          <w:sz w:val="24"/>
        </w:rPr>
        <w:t>distinctions between intent and interpretation are unimportant</w:t>
      </w:r>
      <w:r w:rsidR="00AF17D9">
        <w:rPr>
          <w:rFonts w:ascii="Times New Roman" w:hAnsi="Times New Roman" w:cs="Times New Roman"/>
          <w:sz w:val="24"/>
        </w:rPr>
        <w:t xml:space="preserve"> when arguing for the cultural value of a film</w:t>
      </w:r>
      <w:r w:rsidR="00182212">
        <w:rPr>
          <w:rFonts w:ascii="Times New Roman" w:hAnsi="Times New Roman" w:cs="Times New Roman"/>
          <w:sz w:val="24"/>
        </w:rPr>
        <w:t xml:space="preserve">. </w:t>
      </w:r>
    </w:p>
    <w:p w:rsidR="00A041F7" w:rsidRPr="003C4F05" w:rsidRDefault="002733C0" w:rsidP="003C4F05">
      <w:pPr>
        <w:spacing w:line="480" w:lineRule="auto"/>
        <w:ind w:firstLine="720"/>
        <w:jc w:val="both"/>
        <w:rPr>
          <w:rFonts w:ascii="Times New Roman" w:hAnsi="Times New Roman" w:cs="Times New Roman"/>
          <w:sz w:val="24"/>
        </w:rPr>
      </w:pPr>
      <w:r>
        <w:rPr>
          <w:rFonts w:ascii="Times New Roman" w:hAnsi="Times New Roman" w:cs="Times New Roman"/>
          <w:sz w:val="24"/>
          <w:szCs w:val="26"/>
        </w:rPr>
        <w:t>Consequently</w:t>
      </w:r>
      <w:r w:rsidR="00AF17D9">
        <w:rPr>
          <w:rFonts w:ascii="Times New Roman" w:hAnsi="Times New Roman" w:cs="Times New Roman"/>
          <w:sz w:val="24"/>
          <w:szCs w:val="26"/>
        </w:rPr>
        <w:t>,</w:t>
      </w:r>
      <w:r>
        <w:rPr>
          <w:rFonts w:ascii="Times New Roman" w:hAnsi="Times New Roman" w:cs="Times New Roman"/>
          <w:sz w:val="24"/>
          <w:szCs w:val="26"/>
        </w:rPr>
        <w:t xml:space="preserve"> for me</w:t>
      </w:r>
      <w:r w:rsidR="00BC67C1">
        <w:rPr>
          <w:rFonts w:ascii="Times New Roman" w:hAnsi="Times New Roman" w:cs="Times New Roman"/>
          <w:sz w:val="24"/>
          <w:szCs w:val="26"/>
        </w:rPr>
        <w:t xml:space="preserve"> allegory is the key means through which filmmakers (through </w:t>
      </w:r>
      <w:r w:rsidR="00AF17D9">
        <w:rPr>
          <w:rFonts w:ascii="Times New Roman" w:hAnsi="Times New Roman" w:cs="Times New Roman"/>
          <w:sz w:val="24"/>
          <w:szCs w:val="26"/>
        </w:rPr>
        <w:t xml:space="preserve">models of </w:t>
      </w:r>
      <w:r w:rsidR="00BC67C1">
        <w:rPr>
          <w:rFonts w:ascii="Times New Roman" w:hAnsi="Times New Roman" w:cs="Times New Roman"/>
          <w:sz w:val="24"/>
          <w:szCs w:val="26"/>
        </w:rPr>
        <w:t>representation</w:t>
      </w:r>
      <w:r w:rsidR="00AF17D9">
        <w:rPr>
          <w:rFonts w:ascii="Times New Roman" w:hAnsi="Times New Roman" w:cs="Times New Roman"/>
          <w:sz w:val="24"/>
          <w:szCs w:val="26"/>
        </w:rPr>
        <w:t xml:space="preserve"> and their not</w:t>
      </w:r>
      <w:r w:rsidR="00293FFF">
        <w:rPr>
          <w:rFonts w:ascii="Times New Roman" w:hAnsi="Times New Roman" w:cs="Times New Roman"/>
          <w:sz w:val="24"/>
          <w:szCs w:val="26"/>
        </w:rPr>
        <w:t>able divergenc</w:t>
      </w:r>
      <w:r w:rsidR="00AF17D9">
        <w:rPr>
          <w:rFonts w:ascii="Times New Roman" w:hAnsi="Times New Roman" w:cs="Times New Roman"/>
          <w:sz w:val="24"/>
          <w:szCs w:val="26"/>
        </w:rPr>
        <w:t>es from these</w:t>
      </w:r>
      <w:r w:rsidR="00BC67C1">
        <w:rPr>
          <w:rFonts w:ascii="Times New Roman" w:hAnsi="Times New Roman" w:cs="Times New Roman"/>
          <w:sz w:val="24"/>
          <w:szCs w:val="26"/>
        </w:rPr>
        <w:t>) and scholars (through interpretation and the adaptive readerly acts that Finke and Shi</w:t>
      </w:r>
      <w:r w:rsidR="003C4F05">
        <w:rPr>
          <w:rFonts w:ascii="Times New Roman" w:hAnsi="Times New Roman" w:cs="Times New Roman"/>
          <w:sz w:val="24"/>
          <w:szCs w:val="26"/>
        </w:rPr>
        <w:t>chtman advocate) narrate versions of American identity derived</w:t>
      </w:r>
      <w:r w:rsidR="00BC67C1">
        <w:rPr>
          <w:rFonts w:ascii="Times New Roman" w:hAnsi="Times New Roman" w:cs="Times New Roman"/>
          <w:sz w:val="24"/>
          <w:szCs w:val="26"/>
        </w:rPr>
        <w:t xml:space="preserve"> from the cultural zeitgeists dominant in the 1949-56 period. </w:t>
      </w:r>
      <w:r w:rsidR="00592DE5">
        <w:rPr>
          <w:rFonts w:ascii="Times New Roman" w:hAnsi="Times New Roman" w:cs="Times New Roman"/>
          <w:sz w:val="24"/>
          <w:szCs w:val="26"/>
        </w:rPr>
        <w:t>In contrast to</w:t>
      </w:r>
      <w:r w:rsidR="00DE5DC6">
        <w:rPr>
          <w:rFonts w:ascii="Times New Roman" w:hAnsi="Times New Roman" w:cs="Times New Roman"/>
          <w:sz w:val="24"/>
          <w:szCs w:val="26"/>
        </w:rPr>
        <w:t xml:space="preserve"> </w:t>
      </w:r>
      <w:r w:rsidR="00592DE5">
        <w:rPr>
          <w:rFonts w:ascii="Times New Roman" w:hAnsi="Times New Roman" w:cs="Times New Roman"/>
          <w:sz w:val="24"/>
          <w:szCs w:val="26"/>
        </w:rPr>
        <w:t xml:space="preserve">the aims of </w:t>
      </w:r>
      <w:r w:rsidR="009E59C5">
        <w:rPr>
          <w:rFonts w:ascii="Times New Roman" w:hAnsi="Times New Roman" w:cs="Times New Roman"/>
          <w:sz w:val="24"/>
          <w:szCs w:val="26"/>
        </w:rPr>
        <w:t>Jameson</w:t>
      </w:r>
      <w:r w:rsidR="00592DE5">
        <w:rPr>
          <w:rFonts w:ascii="Times New Roman" w:hAnsi="Times New Roman" w:cs="Times New Roman"/>
          <w:sz w:val="24"/>
          <w:szCs w:val="26"/>
        </w:rPr>
        <w:t>’s analyses of film</w:t>
      </w:r>
      <w:r w:rsidR="009E59C5">
        <w:rPr>
          <w:rFonts w:ascii="Times New Roman" w:hAnsi="Times New Roman" w:cs="Times New Roman"/>
          <w:sz w:val="24"/>
          <w:szCs w:val="26"/>
        </w:rPr>
        <w:t>, I work from the view</w:t>
      </w:r>
      <w:r w:rsidR="00DE5DC6">
        <w:rPr>
          <w:rFonts w:ascii="Times New Roman" w:hAnsi="Times New Roman" w:cs="Times New Roman"/>
          <w:sz w:val="24"/>
          <w:szCs w:val="26"/>
        </w:rPr>
        <w:t xml:space="preserve"> that </w:t>
      </w:r>
      <w:r w:rsidR="0090463E">
        <w:rPr>
          <w:rFonts w:ascii="Times New Roman" w:hAnsi="Times New Roman" w:cs="Times New Roman"/>
          <w:sz w:val="24"/>
          <w:szCs w:val="26"/>
        </w:rPr>
        <w:t xml:space="preserve">the medieval films of </w:t>
      </w:r>
      <w:r w:rsidR="00FF5DF5">
        <w:rPr>
          <w:rFonts w:ascii="Times New Roman" w:hAnsi="Times New Roman" w:cs="Times New Roman"/>
          <w:sz w:val="24"/>
          <w:szCs w:val="26"/>
        </w:rPr>
        <w:t xml:space="preserve">Hollywood </w:t>
      </w:r>
      <w:r w:rsidR="007E5262">
        <w:rPr>
          <w:rFonts w:ascii="Times New Roman" w:hAnsi="Times New Roman" w:cs="Times New Roman"/>
          <w:sz w:val="24"/>
          <w:szCs w:val="26"/>
        </w:rPr>
        <w:t xml:space="preserve">cinema </w:t>
      </w:r>
      <w:r w:rsidR="0090463E">
        <w:rPr>
          <w:rFonts w:ascii="Times New Roman" w:hAnsi="Times New Roman" w:cs="Times New Roman"/>
          <w:sz w:val="24"/>
          <w:szCs w:val="26"/>
        </w:rPr>
        <w:t xml:space="preserve">produced and released </w:t>
      </w:r>
      <w:r w:rsidR="007E5262">
        <w:rPr>
          <w:rFonts w:ascii="Times New Roman" w:hAnsi="Times New Roman" w:cs="Times New Roman"/>
          <w:sz w:val="24"/>
          <w:szCs w:val="26"/>
        </w:rPr>
        <w:t>during its</w:t>
      </w:r>
      <w:r w:rsidR="00DE5DC6">
        <w:rPr>
          <w:rFonts w:ascii="Times New Roman" w:hAnsi="Times New Roman" w:cs="Times New Roman"/>
          <w:sz w:val="24"/>
          <w:szCs w:val="26"/>
        </w:rPr>
        <w:t xml:space="preserve"> transition from</w:t>
      </w:r>
      <w:r w:rsidR="00FF5DF5">
        <w:rPr>
          <w:rFonts w:ascii="Times New Roman" w:hAnsi="Times New Roman" w:cs="Times New Roman"/>
          <w:sz w:val="24"/>
          <w:szCs w:val="26"/>
        </w:rPr>
        <w:t xml:space="preserve"> </w:t>
      </w:r>
      <w:r w:rsidR="00A948F2">
        <w:rPr>
          <w:rFonts w:ascii="Times New Roman" w:hAnsi="Times New Roman" w:cs="Times New Roman"/>
          <w:sz w:val="24"/>
          <w:szCs w:val="26"/>
        </w:rPr>
        <w:t>the</w:t>
      </w:r>
      <w:r w:rsidR="00DE5DC6">
        <w:rPr>
          <w:rFonts w:ascii="Times New Roman" w:hAnsi="Times New Roman" w:cs="Times New Roman"/>
          <w:sz w:val="24"/>
          <w:szCs w:val="26"/>
        </w:rPr>
        <w:t xml:space="preserve"> C</w:t>
      </w:r>
      <w:r w:rsidR="00FF5DF5">
        <w:rPr>
          <w:rFonts w:ascii="Times New Roman" w:hAnsi="Times New Roman" w:cs="Times New Roman"/>
          <w:sz w:val="24"/>
          <w:szCs w:val="26"/>
        </w:rPr>
        <w:t>lassical</w:t>
      </w:r>
      <w:r w:rsidR="00DE5DC6">
        <w:rPr>
          <w:rFonts w:ascii="Times New Roman" w:hAnsi="Times New Roman" w:cs="Times New Roman"/>
          <w:sz w:val="24"/>
          <w:szCs w:val="26"/>
        </w:rPr>
        <w:t xml:space="preserve"> to Postclassical</w:t>
      </w:r>
      <w:r w:rsidR="0090463E">
        <w:rPr>
          <w:rFonts w:ascii="Times New Roman" w:hAnsi="Times New Roman" w:cs="Times New Roman"/>
          <w:sz w:val="24"/>
          <w:szCs w:val="26"/>
        </w:rPr>
        <w:t xml:space="preserve"> Era are not preoccupied with representations of</w:t>
      </w:r>
      <w:r w:rsidR="00FF5DF5">
        <w:rPr>
          <w:rFonts w:ascii="Times New Roman" w:hAnsi="Times New Roman" w:cs="Times New Roman"/>
          <w:sz w:val="24"/>
          <w:szCs w:val="26"/>
        </w:rPr>
        <w:t xml:space="preserve"> clas</w:t>
      </w:r>
      <w:r w:rsidR="0090463E">
        <w:rPr>
          <w:rFonts w:ascii="Times New Roman" w:hAnsi="Times New Roman" w:cs="Times New Roman"/>
          <w:sz w:val="24"/>
          <w:szCs w:val="26"/>
        </w:rPr>
        <w:t>s-struggle between proletariat and bourgeoise, a dynamic that undoubtedly</w:t>
      </w:r>
      <w:r w:rsidR="002E36C6">
        <w:rPr>
          <w:rFonts w:ascii="Times New Roman" w:hAnsi="Times New Roman" w:cs="Times New Roman"/>
          <w:sz w:val="24"/>
          <w:szCs w:val="26"/>
        </w:rPr>
        <w:t xml:space="preserve"> would be constructed</w:t>
      </w:r>
      <w:r w:rsidR="0090463E">
        <w:rPr>
          <w:rFonts w:ascii="Times New Roman" w:hAnsi="Times New Roman" w:cs="Times New Roman"/>
          <w:sz w:val="24"/>
          <w:szCs w:val="26"/>
        </w:rPr>
        <w:t xml:space="preserve"> as peasant</w:t>
      </w:r>
      <w:r w:rsidR="002E36C6">
        <w:rPr>
          <w:rFonts w:ascii="Times New Roman" w:hAnsi="Times New Roman" w:cs="Times New Roman"/>
          <w:sz w:val="24"/>
          <w:szCs w:val="26"/>
        </w:rPr>
        <w:t>s versus</w:t>
      </w:r>
      <w:r w:rsidR="0090463E">
        <w:rPr>
          <w:rFonts w:ascii="Times New Roman" w:hAnsi="Times New Roman" w:cs="Times New Roman"/>
          <w:sz w:val="24"/>
          <w:szCs w:val="26"/>
        </w:rPr>
        <w:t xml:space="preserve"> the nobility in a medieval setting</w:t>
      </w:r>
      <w:r w:rsidR="00DE5DC6">
        <w:rPr>
          <w:rFonts w:ascii="Times New Roman" w:hAnsi="Times New Roman" w:cs="Times New Roman"/>
          <w:sz w:val="24"/>
          <w:szCs w:val="26"/>
        </w:rPr>
        <w:t>. Instead,</w:t>
      </w:r>
      <w:r w:rsidR="002E36C6">
        <w:rPr>
          <w:rFonts w:ascii="Times New Roman" w:hAnsi="Times New Roman" w:cs="Times New Roman"/>
          <w:sz w:val="24"/>
          <w:szCs w:val="26"/>
        </w:rPr>
        <w:t xml:space="preserve"> these films are fundamentally concerned with</w:t>
      </w:r>
      <w:r w:rsidR="00FF5DF5">
        <w:rPr>
          <w:rFonts w:ascii="Times New Roman" w:hAnsi="Times New Roman" w:cs="Times New Roman"/>
          <w:sz w:val="24"/>
          <w:szCs w:val="26"/>
        </w:rPr>
        <w:t xml:space="preserve"> ideological paradigms conducive to the aspirations of consumer capi</w:t>
      </w:r>
      <w:r w:rsidR="005E29D4">
        <w:rPr>
          <w:rFonts w:ascii="Times New Roman" w:hAnsi="Times New Roman" w:cs="Times New Roman"/>
          <w:sz w:val="24"/>
          <w:szCs w:val="26"/>
        </w:rPr>
        <w:t>talism: for example, there is an overwhelming propensity for meritocratic narratives in which the king bestows knighthood upon the hero as reward for his service and he attains the female love interest as a prize at the same time</w:t>
      </w:r>
      <w:r w:rsidR="00DE5DC6">
        <w:rPr>
          <w:rFonts w:ascii="Times New Roman" w:hAnsi="Times New Roman" w:cs="Times New Roman"/>
          <w:sz w:val="24"/>
          <w:szCs w:val="26"/>
        </w:rPr>
        <w:t>.</w:t>
      </w:r>
      <w:r w:rsidR="00A11DE2">
        <w:rPr>
          <w:rStyle w:val="FootnoteReference"/>
          <w:rFonts w:ascii="Times New Roman" w:hAnsi="Times New Roman" w:cs="Times New Roman"/>
          <w:sz w:val="24"/>
          <w:szCs w:val="26"/>
        </w:rPr>
        <w:footnoteReference w:id="94"/>
      </w:r>
      <w:r w:rsidR="005E29D4">
        <w:rPr>
          <w:rFonts w:ascii="Times New Roman" w:hAnsi="Times New Roman" w:cs="Times New Roman"/>
          <w:sz w:val="24"/>
          <w:szCs w:val="26"/>
        </w:rPr>
        <w:t xml:space="preserve"> Under this model, knighthood become</w:t>
      </w:r>
      <w:r w:rsidR="00604D57">
        <w:rPr>
          <w:rFonts w:ascii="Times New Roman" w:hAnsi="Times New Roman" w:cs="Times New Roman"/>
          <w:sz w:val="24"/>
          <w:szCs w:val="26"/>
        </w:rPr>
        <w:t>s incorporated</w:t>
      </w:r>
      <w:r w:rsidR="005E29D4">
        <w:rPr>
          <w:rFonts w:ascii="Times New Roman" w:hAnsi="Times New Roman" w:cs="Times New Roman"/>
          <w:sz w:val="24"/>
          <w:szCs w:val="26"/>
        </w:rPr>
        <w:t xml:space="preserve"> into a transactional process of reward incentivisation.</w:t>
      </w:r>
      <w:r w:rsidR="00DE5DC6">
        <w:rPr>
          <w:rFonts w:ascii="Times New Roman" w:hAnsi="Times New Roman" w:cs="Times New Roman"/>
          <w:sz w:val="24"/>
          <w:szCs w:val="26"/>
        </w:rPr>
        <w:t xml:space="preserve"> </w:t>
      </w:r>
      <w:r w:rsidR="003C4F05">
        <w:rPr>
          <w:rFonts w:ascii="Times New Roman" w:hAnsi="Times New Roman" w:cs="Times New Roman"/>
          <w:sz w:val="24"/>
          <w:szCs w:val="26"/>
        </w:rPr>
        <w:t>Accordingly,</w:t>
      </w:r>
      <w:r w:rsidR="00182212">
        <w:rPr>
          <w:rFonts w:ascii="Times New Roman" w:hAnsi="Times New Roman" w:cs="Times New Roman"/>
          <w:sz w:val="24"/>
          <w:szCs w:val="26"/>
        </w:rPr>
        <w:t xml:space="preserve"> I am </w:t>
      </w:r>
      <w:r w:rsidR="009F132F">
        <w:rPr>
          <w:rFonts w:ascii="Times New Roman" w:hAnsi="Times New Roman" w:cs="Times New Roman"/>
          <w:sz w:val="24"/>
          <w:szCs w:val="26"/>
        </w:rPr>
        <w:t>less interested in viewing</w:t>
      </w:r>
      <w:r w:rsidR="00A010D0">
        <w:rPr>
          <w:rFonts w:ascii="Times New Roman" w:hAnsi="Times New Roman" w:cs="Times New Roman"/>
          <w:sz w:val="24"/>
          <w:szCs w:val="26"/>
        </w:rPr>
        <w:t xml:space="preserve"> the text as </w:t>
      </w:r>
      <w:r w:rsidR="009E59C5">
        <w:rPr>
          <w:rFonts w:ascii="Times New Roman" w:hAnsi="Times New Roman" w:cs="Times New Roman"/>
          <w:sz w:val="24"/>
          <w:szCs w:val="26"/>
        </w:rPr>
        <w:t>reducible to a kernel of interpretation concerned with allegories of class-struggle</w:t>
      </w:r>
      <w:r w:rsidR="00182212">
        <w:rPr>
          <w:rFonts w:ascii="Times New Roman" w:hAnsi="Times New Roman" w:cs="Times New Roman"/>
          <w:sz w:val="24"/>
          <w:szCs w:val="26"/>
        </w:rPr>
        <w:t xml:space="preserve">. </w:t>
      </w:r>
      <w:r w:rsidR="003C4F05">
        <w:rPr>
          <w:rFonts w:ascii="Times New Roman" w:hAnsi="Times New Roman" w:cs="Times New Roman"/>
          <w:sz w:val="24"/>
          <w:szCs w:val="26"/>
        </w:rPr>
        <w:t>Instead,</w:t>
      </w:r>
      <w:r w:rsidR="00FF5DF5">
        <w:rPr>
          <w:rFonts w:ascii="Times New Roman" w:hAnsi="Times New Roman" w:cs="Times New Roman"/>
          <w:sz w:val="24"/>
          <w:szCs w:val="26"/>
        </w:rPr>
        <w:t xml:space="preserve"> </w:t>
      </w:r>
      <w:r w:rsidR="00A010D0">
        <w:rPr>
          <w:rFonts w:ascii="Times New Roman" w:hAnsi="Times New Roman" w:cs="Times New Roman"/>
          <w:sz w:val="24"/>
          <w:szCs w:val="26"/>
        </w:rPr>
        <w:t xml:space="preserve">I favour </w:t>
      </w:r>
      <w:r w:rsidR="00FF5DF5">
        <w:rPr>
          <w:rFonts w:ascii="Times New Roman" w:hAnsi="Times New Roman" w:cs="Times New Roman"/>
          <w:sz w:val="24"/>
          <w:szCs w:val="26"/>
        </w:rPr>
        <w:t>Althusserian interpellation</w:t>
      </w:r>
      <w:r w:rsidR="00A010D0">
        <w:rPr>
          <w:rFonts w:ascii="Times New Roman" w:hAnsi="Times New Roman" w:cs="Times New Roman"/>
          <w:sz w:val="24"/>
          <w:szCs w:val="26"/>
        </w:rPr>
        <w:t xml:space="preserve"> in considering how medieval heroes such as </w:t>
      </w:r>
      <w:r w:rsidR="00B7597A">
        <w:rPr>
          <w:rFonts w:ascii="Times New Roman" w:hAnsi="Times New Roman" w:cs="Times New Roman"/>
          <w:sz w:val="24"/>
          <w:szCs w:val="26"/>
        </w:rPr>
        <w:t>knight</w:t>
      </w:r>
      <w:r w:rsidR="00A010D0">
        <w:rPr>
          <w:rFonts w:ascii="Times New Roman" w:hAnsi="Times New Roman" w:cs="Times New Roman"/>
          <w:sz w:val="24"/>
          <w:szCs w:val="26"/>
        </w:rPr>
        <w:t>s</w:t>
      </w:r>
      <w:r w:rsidR="00DF5177">
        <w:rPr>
          <w:rFonts w:ascii="Times New Roman" w:hAnsi="Times New Roman" w:cs="Times New Roman"/>
          <w:sz w:val="24"/>
          <w:szCs w:val="26"/>
        </w:rPr>
        <w:t xml:space="preserve"> operate as imaginary solutions or</w:t>
      </w:r>
      <w:r w:rsidR="00592DE5">
        <w:rPr>
          <w:rFonts w:ascii="Times New Roman" w:hAnsi="Times New Roman" w:cs="Times New Roman"/>
          <w:sz w:val="24"/>
          <w:szCs w:val="26"/>
        </w:rPr>
        <w:t xml:space="preserve"> </w:t>
      </w:r>
      <w:r w:rsidR="00B7597A">
        <w:rPr>
          <w:rFonts w:ascii="Times New Roman" w:hAnsi="Times New Roman" w:cs="Times New Roman"/>
          <w:sz w:val="24"/>
          <w:szCs w:val="26"/>
        </w:rPr>
        <w:t>polic</w:t>
      </w:r>
      <w:r w:rsidR="00A010D0">
        <w:rPr>
          <w:rFonts w:ascii="Times New Roman" w:hAnsi="Times New Roman" w:cs="Times New Roman"/>
          <w:sz w:val="24"/>
          <w:szCs w:val="26"/>
        </w:rPr>
        <w:t>eme</w:t>
      </w:r>
      <w:r w:rsidR="00DF5177">
        <w:rPr>
          <w:rFonts w:ascii="Times New Roman" w:hAnsi="Times New Roman" w:cs="Times New Roman"/>
          <w:sz w:val="24"/>
          <w:szCs w:val="26"/>
        </w:rPr>
        <w:t>n to resolve problems faced by America at home and abroad during their moments of production and release</w:t>
      </w:r>
      <w:r w:rsidR="00A010D0">
        <w:rPr>
          <w:rFonts w:ascii="Times New Roman" w:hAnsi="Times New Roman" w:cs="Times New Roman"/>
          <w:sz w:val="24"/>
          <w:szCs w:val="26"/>
        </w:rPr>
        <w:t>.</w:t>
      </w:r>
      <w:r w:rsidR="00592DE5">
        <w:rPr>
          <w:rFonts w:ascii="Times New Roman" w:hAnsi="Times New Roman" w:cs="Times New Roman"/>
          <w:sz w:val="24"/>
          <w:szCs w:val="26"/>
        </w:rPr>
        <w:t xml:space="preserve"> </w:t>
      </w:r>
      <w:r w:rsidR="00DF5177">
        <w:rPr>
          <w:rFonts w:ascii="Times New Roman" w:hAnsi="Times New Roman" w:cs="Times New Roman"/>
          <w:sz w:val="24"/>
          <w:szCs w:val="26"/>
        </w:rPr>
        <w:t xml:space="preserve">In effect, I posit that Hollywood knights are projections of American nationalism. </w:t>
      </w:r>
      <w:r w:rsidR="003C4F05">
        <w:rPr>
          <w:rFonts w:ascii="Times New Roman" w:hAnsi="Times New Roman" w:cs="Times New Roman"/>
          <w:sz w:val="24"/>
          <w:szCs w:val="26"/>
        </w:rPr>
        <w:t>Therefore, the first primary</w:t>
      </w:r>
      <w:r w:rsidR="00EC18FE">
        <w:rPr>
          <w:rFonts w:ascii="Times New Roman" w:hAnsi="Times New Roman" w:cs="Times New Roman"/>
          <w:sz w:val="24"/>
          <w:szCs w:val="26"/>
        </w:rPr>
        <w:t xml:space="preserve"> research question that this t</w:t>
      </w:r>
      <w:r w:rsidR="00187E26">
        <w:rPr>
          <w:rFonts w:ascii="Times New Roman" w:hAnsi="Times New Roman" w:cs="Times New Roman"/>
          <w:sz w:val="24"/>
          <w:szCs w:val="26"/>
        </w:rPr>
        <w:t>hesis prop</w:t>
      </w:r>
      <w:r w:rsidR="0062523C">
        <w:rPr>
          <w:rFonts w:ascii="Times New Roman" w:hAnsi="Times New Roman" w:cs="Times New Roman"/>
          <w:sz w:val="24"/>
          <w:szCs w:val="26"/>
        </w:rPr>
        <w:t xml:space="preserve">oses </w:t>
      </w:r>
      <w:r w:rsidR="00A11DE2">
        <w:rPr>
          <w:rFonts w:ascii="Times New Roman" w:hAnsi="Times New Roman" w:cs="Times New Roman"/>
          <w:sz w:val="24"/>
          <w:szCs w:val="26"/>
        </w:rPr>
        <w:t xml:space="preserve">in relation to allegory </w:t>
      </w:r>
      <w:r w:rsidR="0062523C">
        <w:rPr>
          <w:rFonts w:ascii="Times New Roman" w:hAnsi="Times New Roman" w:cs="Times New Roman"/>
          <w:sz w:val="24"/>
          <w:szCs w:val="26"/>
        </w:rPr>
        <w:t xml:space="preserve">is as follows: if cinematic adaptations of specific </w:t>
      </w:r>
      <w:r w:rsidR="00187E26">
        <w:rPr>
          <w:rFonts w:ascii="Times New Roman" w:hAnsi="Times New Roman" w:cs="Times New Roman"/>
          <w:sz w:val="24"/>
          <w:szCs w:val="26"/>
        </w:rPr>
        <w:t>medieval legends</w:t>
      </w:r>
      <w:r w:rsidR="0062523C">
        <w:rPr>
          <w:rFonts w:ascii="Times New Roman" w:hAnsi="Times New Roman" w:cs="Times New Roman"/>
          <w:sz w:val="24"/>
          <w:szCs w:val="26"/>
        </w:rPr>
        <w:t xml:space="preserve"> such as those associated with King Arthur and Joan of Arc provide commentary upon</w:t>
      </w:r>
      <w:r w:rsidR="00BA7FED">
        <w:rPr>
          <w:rFonts w:ascii="Times New Roman" w:hAnsi="Times New Roman" w:cs="Times New Roman"/>
          <w:sz w:val="24"/>
          <w:szCs w:val="26"/>
        </w:rPr>
        <w:t xml:space="preserve"> </w:t>
      </w:r>
      <w:r w:rsidR="006328AA">
        <w:rPr>
          <w:rFonts w:ascii="Times New Roman" w:hAnsi="Times New Roman" w:cs="Times New Roman"/>
          <w:sz w:val="24"/>
          <w:szCs w:val="26"/>
        </w:rPr>
        <w:t>certain</w:t>
      </w:r>
      <w:r w:rsidR="00BA7FED">
        <w:rPr>
          <w:rFonts w:ascii="Times New Roman" w:hAnsi="Times New Roman" w:cs="Times New Roman"/>
          <w:sz w:val="24"/>
          <w:szCs w:val="26"/>
        </w:rPr>
        <w:t xml:space="preserve"> American zeitgeist</w:t>
      </w:r>
      <w:r w:rsidR="006328AA">
        <w:rPr>
          <w:rFonts w:ascii="Times New Roman" w:hAnsi="Times New Roman" w:cs="Times New Roman"/>
          <w:sz w:val="24"/>
          <w:szCs w:val="26"/>
        </w:rPr>
        <w:t>s</w:t>
      </w:r>
      <w:r w:rsidR="00BA7FED">
        <w:rPr>
          <w:rFonts w:ascii="Times New Roman" w:hAnsi="Times New Roman" w:cs="Times New Roman"/>
          <w:sz w:val="24"/>
          <w:szCs w:val="26"/>
        </w:rPr>
        <w:t>,</w:t>
      </w:r>
      <w:r w:rsidR="00DF5177">
        <w:rPr>
          <w:rFonts w:ascii="Times New Roman" w:hAnsi="Times New Roman" w:cs="Times New Roman"/>
          <w:sz w:val="24"/>
          <w:szCs w:val="26"/>
        </w:rPr>
        <w:t xml:space="preserve"> as Aronstein and Blaetz have illustrated,</w:t>
      </w:r>
      <w:r w:rsidR="00EC248C">
        <w:rPr>
          <w:rFonts w:ascii="Times New Roman" w:hAnsi="Times New Roman" w:cs="Times New Roman"/>
          <w:sz w:val="24"/>
          <w:szCs w:val="26"/>
        </w:rPr>
        <w:t xml:space="preserve"> </w:t>
      </w:r>
      <w:r w:rsidR="00A11DE2">
        <w:rPr>
          <w:rFonts w:ascii="Times New Roman" w:hAnsi="Times New Roman" w:cs="Times New Roman"/>
          <w:sz w:val="24"/>
          <w:szCs w:val="26"/>
        </w:rPr>
        <w:t>then how can one</w:t>
      </w:r>
      <w:r w:rsidR="0062523C">
        <w:rPr>
          <w:rFonts w:ascii="Times New Roman" w:hAnsi="Times New Roman" w:cs="Times New Roman"/>
          <w:sz w:val="24"/>
          <w:szCs w:val="26"/>
        </w:rPr>
        <w:t xml:space="preserve"> </w:t>
      </w:r>
      <w:r w:rsidR="00EC248C">
        <w:rPr>
          <w:rFonts w:ascii="Times New Roman" w:hAnsi="Times New Roman" w:cs="Times New Roman"/>
          <w:sz w:val="24"/>
          <w:szCs w:val="26"/>
        </w:rPr>
        <w:t xml:space="preserve">extend </w:t>
      </w:r>
      <w:r w:rsidR="00A11DE2">
        <w:rPr>
          <w:rFonts w:ascii="Times New Roman" w:hAnsi="Times New Roman" w:cs="Times New Roman"/>
          <w:sz w:val="24"/>
          <w:szCs w:val="26"/>
        </w:rPr>
        <w:t>that</w:t>
      </w:r>
      <w:r w:rsidR="001342BD">
        <w:rPr>
          <w:rFonts w:ascii="Times New Roman" w:hAnsi="Times New Roman" w:cs="Times New Roman"/>
          <w:sz w:val="24"/>
          <w:szCs w:val="26"/>
        </w:rPr>
        <w:t xml:space="preserve"> model of reading </w:t>
      </w:r>
      <w:r w:rsidR="00EC248C">
        <w:rPr>
          <w:rFonts w:ascii="Times New Roman" w:hAnsi="Times New Roman" w:cs="Times New Roman"/>
          <w:sz w:val="24"/>
          <w:szCs w:val="26"/>
        </w:rPr>
        <w:t>to all films set in the</w:t>
      </w:r>
      <w:r w:rsidR="00BA7FED">
        <w:rPr>
          <w:rFonts w:ascii="Times New Roman" w:hAnsi="Times New Roman" w:cs="Times New Roman"/>
          <w:sz w:val="24"/>
          <w:szCs w:val="26"/>
        </w:rPr>
        <w:t xml:space="preserve"> Middle Ages</w:t>
      </w:r>
      <w:r w:rsidR="00A010D0">
        <w:rPr>
          <w:rFonts w:ascii="Times New Roman" w:hAnsi="Times New Roman" w:cs="Times New Roman"/>
          <w:sz w:val="24"/>
          <w:szCs w:val="26"/>
        </w:rPr>
        <w:t xml:space="preserve"> and released between 1949 and 1956</w:t>
      </w:r>
      <w:r w:rsidR="0062523C">
        <w:rPr>
          <w:rFonts w:ascii="Times New Roman" w:hAnsi="Times New Roman" w:cs="Times New Roman"/>
          <w:sz w:val="24"/>
          <w:szCs w:val="26"/>
        </w:rPr>
        <w:t>?</w:t>
      </w:r>
      <w:r w:rsidR="003C4F05">
        <w:rPr>
          <w:rFonts w:ascii="Times New Roman" w:hAnsi="Times New Roman" w:cs="Times New Roman"/>
          <w:sz w:val="24"/>
          <w:szCs w:val="26"/>
        </w:rPr>
        <w:t xml:space="preserve"> </w:t>
      </w:r>
      <w:r w:rsidR="00592DE5">
        <w:rPr>
          <w:rFonts w:ascii="Times New Roman" w:hAnsi="Times New Roman" w:cs="Times New Roman"/>
          <w:sz w:val="24"/>
          <w:szCs w:val="26"/>
        </w:rPr>
        <w:t>I envisage that this question will necessitate related discussions of the star as ideological signifier, as well as investigations int</w:t>
      </w:r>
      <w:r w:rsidR="00840425">
        <w:rPr>
          <w:rFonts w:ascii="Times New Roman" w:hAnsi="Times New Roman" w:cs="Times New Roman"/>
          <w:sz w:val="24"/>
          <w:szCs w:val="26"/>
        </w:rPr>
        <w:t xml:space="preserve">o the political subtexts </w:t>
      </w:r>
      <w:r w:rsidR="00DF5177">
        <w:rPr>
          <w:rFonts w:ascii="Times New Roman" w:hAnsi="Times New Roman" w:cs="Times New Roman"/>
          <w:sz w:val="24"/>
          <w:szCs w:val="26"/>
        </w:rPr>
        <w:t>elicit</w:t>
      </w:r>
      <w:r w:rsidR="00840425">
        <w:rPr>
          <w:rFonts w:ascii="Times New Roman" w:hAnsi="Times New Roman" w:cs="Times New Roman"/>
          <w:sz w:val="24"/>
          <w:szCs w:val="26"/>
        </w:rPr>
        <w:t>ed</w:t>
      </w:r>
      <w:r w:rsidR="00DF5177">
        <w:rPr>
          <w:rFonts w:ascii="Times New Roman" w:hAnsi="Times New Roman" w:cs="Times New Roman"/>
          <w:sz w:val="24"/>
          <w:szCs w:val="26"/>
        </w:rPr>
        <w:t xml:space="preserve"> </w:t>
      </w:r>
      <w:r w:rsidR="00840425">
        <w:rPr>
          <w:rFonts w:ascii="Times New Roman" w:hAnsi="Times New Roman" w:cs="Times New Roman"/>
          <w:sz w:val="24"/>
          <w:szCs w:val="26"/>
        </w:rPr>
        <w:t>by the inter</w:t>
      </w:r>
      <w:r w:rsidR="00293FFF">
        <w:rPr>
          <w:rFonts w:ascii="Times New Roman" w:hAnsi="Times New Roman" w:cs="Times New Roman"/>
          <w:sz w:val="24"/>
          <w:szCs w:val="26"/>
        </w:rPr>
        <w:t>-</w:t>
      </w:r>
      <w:r w:rsidR="00840425">
        <w:rPr>
          <w:rFonts w:ascii="Times New Roman" w:hAnsi="Times New Roman" w:cs="Times New Roman"/>
          <w:sz w:val="24"/>
          <w:szCs w:val="26"/>
        </w:rPr>
        <w:t>generic references that</w:t>
      </w:r>
      <w:r w:rsidR="00592DE5">
        <w:rPr>
          <w:rFonts w:ascii="Times New Roman" w:hAnsi="Times New Roman" w:cs="Times New Roman"/>
          <w:sz w:val="24"/>
          <w:szCs w:val="26"/>
        </w:rPr>
        <w:t xml:space="preserve"> Hollywood </w:t>
      </w:r>
      <w:r w:rsidR="00840425">
        <w:rPr>
          <w:rFonts w:ascii="Times New Roman" w:hAnsi="Times New Roman" w:cs="Times New Roman"/>
          <w:sz w:val="24"/>
          <w:szCs w:val="26"/>
        </w:rPr>
        <w:t>filmmakers make in their</w:t>
      </w:r>
      <w:r w:rsidR="00592DE5">
        <w:rPr>
          <w:rFonts w:ascii="Times New Roman" w:hAnsi="Times New Roman" w:cs="Times New Roman"/>
          <w:sz w:val="24"/>
          <w:szCs w:val="26"/>
        </w:rPr>
        <w:t xml:space="preserve"> medieval films, such as</w:t>
      </w:r>
      <w:r w:rsidR="00840425">
        <w:rPr>
          <w:rFonts w:ascii="Times New Roman" w:hAnsi="Times New Roman" w:cs="Times New Roman"/>
          <w:sz w:val="24"/>
          <w:szCs w:val="26"/>
        </w:rPr>
        <w:t xml:space="preserve"> with</w:t>
      </w:r>
      <w:r w:rsidR="00857C1E">
        <w:rPr>
          <w:rFonts w:ascii="Times New Roman" w:hAnsi="Times New Roman" w:cs="Times New Roman"/>
          <w:sz w:val="24"/>
          <w:szCs w:val="26"/>
        </w:rPr>
        <w:t xml:space="preserve"> t</w:t>
      </w:r>
      <w:r w:rsidR="00592DE5">
        <w:rPr>
          <w:rFonts w:ascii="Times New Roman" w:hAnsi="Times New Roman" w:cs="Times New Roman"/>
          <w:sz w:val="24"/>
          <w:szCs w:val="26"/>
        </w:rPr>
        <w:t xml:space="preserve">he Western. </w:t>
      </w:r>
      <w:r w:rsidR="00BA5581">
        <w:rPr>
          <w:rFonts w:ascii="Times New Roman" w:hAnsi="Times New Roman" w:cs="Times New Roman"/>
          <w:sz w:val="24"/>
          <w:szCs w:val="26"/>
        </w:rPr>
        <w:t>Inevitably, then, my first question</w:t>
      </w:r>
      <w:r w:rsidR="003C4F05">
        <w:rPr>
          <w:rFonts w:ascii="Times New Roman" w:hAnsi="Times New Roman" w:cs="Times New Roman"/>
          <w:sz w:val="24"/>
          <w:szCs w:val="26"/>
        </w:rPr>
        <w:t xml:space="preserve"> require</w:t>
      </w:r>
      <w:r w:rsidR="00BA5581">
        <w:rPr>
          <w:rFonts w:ascii="Times New Roman" w:hAnsi="Times New Roman" w:cs="Times New Roman"/>
          <w:sz w:val="24"/>
          <w:szCs w:val="26"/>
        </w:rPr>
        <w:t xml:space="preserve">s at least two follow-up ones on genre and stardom, the latter of which </w:t>
      </w:r>
      <w:r w:rsidR="003C4F05">
        <w:rPr>
          <w:rFonts w:ascii="Times New Roman" w:hAnsi="Times New Roman" w:cs="Times New Roman"/>
          <w:sz w:val="24"/>
          <w:szCs w:val="26"/>
        </w:rPr>
        <w:t>consider</w:t>
      </w:r>
      <w:r w:rsidR="00BA5581">
        <w:rPr>
          <w:rFonts w:ascii="Times New Roman" w:hAnsi="Times New Roman" w:cs="Times New Roman"/>
          <w:sz w:val="24"/>
          <w:szCs w:val="26"/>
        </w:rPr>
        <w:t>s</w:t>
      </w:r>
      <w:r w:rsidR="003C4F05">
        <w:rPr>
          <w:rFonts w:ascii="Times New Roman" w:hAnsi="Times New Roman" w:cs="Times New Roman"/>
          <w:sz w:val="24"/>
          <w:szCs w:val="26"/>
        </w:rPr>
        <w:t xml:space="preserve"> </w:t>
      </w:r>
      <w:r w:rsidR="00BA5581">
        <w:rPr>
          <w:rFonts w:ascii="Times New Roman" w:hAnsi="Times New Roman" w:cs="Times New Roman"/>
          <w:sz w:val="24"/>
          <w:szCs w:val="26"/>
        </w:rPr>
        <w:t xml:space="preserve">representations </w:t>
      </w:r>
      <w:r w:rsidR="003C4F05">
        <w:rPr>
          <w:rFonts w:ascii="Times New Roman" w:hAnsi="Times New Roman" w:cs="Times New Roman"/>
          <w:sz w:val="24"/>
          <w:szCs w:val="26"/>
        </w:rPr>
        <w:t>of</w:t>
      </w:r>
      <w:r w:rsidR="00BA5581">
        <w:rPr>
          <w:rFonts w:ascii="Times New Roman" w:hAnsi="Times New Roman" w:cs="Times New Roman"/>
          <w:sz w:val="24"/>
          <w:szCs w:val="26"/>
        </w:rPr>
        <w:t xml:space="preserve">fered not only by the conventional film narrative </w:t>
      </w:r>
      <w:r w:rsidR="00A11DE2">
        <w:rPr>
          <w:rFonts w:ascii="Times New Roman" w:hAnsi="Times New Roman" w:cs="Times New Roman"/>
          <w:sz w:val="24"/>
          <w:szCs w:val="26"/>
        </w:rPr>
        <w:t xml:space="preserve">but also </w:t>
      </w:r>
      <w:r w:rsidR="00BA5581">
        <w:rPr>
          <w:rFonts w:ascii="Times New Roman" w:hAnsi="Times New Roman" w:cs="Times New Roman"/>
          <w:sz w:val="24"/>
          <w:szCs w:val="26"/>
        </w:rPr>
        <w:t>those texts that situated the films’ promotion, release, and reception. This will help to form an approach congruent with</w:t>
      </w:r>
      <w:r w:rsidR="00A11DE2">
        <w:rPr>
          <w:rFonts w:ascii="Times New Roman" w:hAnsi="Times New Roman" w:cs="Times New Roman"/>
          <w:sz w:val="24"/>
          <w:szCs w:val="26"/>
        </w:rPr>
        <w:t xml:space="preserve"> the </w:t>
      </w:r>
      <w:r w:rsidR="00BA5581">
        <w:rPr>
          <w:rFonts w:ascii="Times New Roman" w:hAnsi="Times New Roman" w:cs="Times New Roman"/>
          <w:sz w:val="24"/>
          <w:szCs w:val="26"/>
        </w:rPr>
        <w:t xml:space="preserve">notion of an integrated cultural text, to which I referred </w:t>
      </w:r>
      <w:r w:rsidR="00A11DE2">
        <w:rPr>
          <w:rFonts w:ascii="Times New Roman" w:hAnsi="Times New Roman" w:cs="Times New Roman"/>
          <w:sz w:val="24"/>
          <w:szCs w:val="26"/>
        </w:rPr>
        <w:t>earlier.</w:t>
      </w:r>
      <w:r w:rsidR="001342BD">
        <w:rPr>
          <w:rFonts w:ascii="Times New Roman" w:hAnsi="Times New Roman" w:cs="Times New Roman"/>
          <w:sz w:val="24"/>
          <w:szCs w:val="26"/>
        </w:rPr>
        <w:t xml:space="preserve"> </w:t>
      </w:r>
      <w:r w:rsidR="0062523C">
        <w:rPr>
          <w:rFonts w:ascii="Times New Roman" w:hAnsi="Times New Roman" w:cs="Times New Roman"/>
          <w:sz w:val="24"/>
          <w:szCs w:val="26"/>
        </w:rPr>
        <w:t xml:space="preserve"> </w:t>
      </w:r>
    </w:p>
    <w:p w:rsidR="00EC248C" w:rsidRDefault="00EC248C" w:rsidP="00EC248C">
      <w:pPr>
        <w:spacing w:after="0" w:line="480" w:lineRule="auto"/>
        <w:jc w:val="both"/>
        <w:rPr>
          <w:rFonts w:ascii="Times New Roman" w:hAnsi="Times New Roman" w:cs="Times New Roman"/>
          <w:sz w:val="24"/>
          <w:szCs w:val="26"/>
        </w:rPr>
      </w:pPr>
    </w:p>
    <w:p w:rsidR="00EE1E09" w:rsidRDefault="00EE1E09" w:rsidP="00EC248C">
      <w:pPr>
        <w:spacing w:after="0" w:line="480" w:lineRule="auto"/>
        <w:jc w:val="both"/>
        <w:rPr>
          <w:rFonts w:ascii="Times New Roman" w:hAnsi="Times New Roman" w:cs="Times New Roman"/>
          <w:sz w:val="24"/>
          <w:szCs w:val="26"/>
        </w:rPr>
      </w:pPr>
    </w:p>
    <w:p w:rsidR="00D9287D" w:rsidRPr="004D729E" w:rsidRDefault="00D9287D" w:rsidP="00D9287D">
      <w:pPr>
        <w:spacing w:line="480" w:lineRule="auto"/>
        <w:jc w:val="both"/>
        <w:rPr>
          <w:rFonts w:ascii="Times New Roman" w:hAnsi="Times New Roman" w:cs="Times New Roman"/>
          <w:b/>
          <w:sz w:val="24"/>
          <w:szCs w:val="26"/>
        </w:rPr>
      </w:pPr>
      <w:r w:rsidRPr="004D729E">
        <w:rPr>
          <w:rFonts w:ascii="Times New Roman" w:hAnsi="Times New Roman" w:cs="Times New Roman"/>
          <w:b/>
          <w:sz w:val="24"/>
          <w:szCs w:val="26"/>
        </w:rPr>
        <w:t>Stardom</w:t>
      </w:r>
    </w:p>
    <w:p w:rsidR="00C24DFF" w:rsidRDefault="00D9287D" w:rsidP="00576584">
      <w:pPr>
        <w:spacing w:line="480" w:lineRule="auto"/>
        <w:jc w:val="both"/>
        <w:rPr>
          <w:rFonts w:ascii="Times New Roman" w:hAnsi="Times New Roman" w:cs="Times New Roman"/>
          <w:sz w:val="24"/>
          <w:szCs w:val="26"/>
        </w:rPr>
      </w:pPr>
      <w:r>
        <w:rPr>
          <w:rFonts w:ascii="Times New Roman" w:hAnsi="Times New Roman" w:cs="Times New Roman"/>
          <w:sz w:val="24"/>
          <w:szCs w:val="26"/>
        </w:rPr>
        <w:t>For Raw, Pugh</w:t>
      </w:r>
      <w:r w:rsidR="00293FFF">
        <w:rPr>
          <w:rFonts w:ascii="Times New Roman" w:hAnsi="Times New Roman" w:cs="Times New Roman"/>
          <w:sz w:val="24"/>
          <w:szCs w:val="26"/>
        </w:rPr>
        <w:t>’s</w:t>
      </w:r>
      <w:r>
        <w:rPr>
          <w:rFonts w:ascii="Times New Roman" w:hAnsi="Times New Roman" w:cs="Times New Roman"/>
          <w:sz w:val="24"/>
          <w:szCs w:val="26"/>
        </w:rPr>
        <w:t xml:space="preserve"> and Kelly’s collection </w:t>
      </w:r>
      <w:r w:rsidR="00B242B4">
        <w:rPr>
          <w:rFonts w:ascii="Times New Roman" w:hAnsi="Times New Roman" w:cs="Times New Roman"/>
          <w:sz w:val="24"/>
          <w:szCs w:val="26"/>
        </w:rPr>
        <w:t xml:space="preserve">on the queer functions of the medieval film </w:t>
      </w:r>
      <w:r>
        <w:rPr>
          <w:rFonts w:ascii="Times New Roman" w:hAnsi="Times New Roman" w:cs="Times New Roman"/>
          <w:sz w:val="24"/>
          <w:szCs w:val="26"/>
        </w:rPr>
        <w:t>‘</w:t>
      </w:r>
      <w:r w:rsidRPr="00C11009">
        <w:rPr>
          <w:rFonts w:ascii="Times New Roman" w:hAnsi="Times New Roman" w:cs="Times New Roman"/>
          <w:sz w:val="24"/>
          <w:szCs w:val="26"/>
        </w:rPr>
        <w:t xml:space="preserve">does not sufficiently acknowledge the power </w:t>
      </w:r>
      <w:r w:rsidR="00360EC6">
        <w:rPr>
          <w:rFonts w:ascii="Times New Roman" w:hAnsi="Times New Roman" w:cs="Times New Roman"/>
          <w:sz w:val="24"/>
          <w:szCs w:val="26"/>
        </w:rPr>
        <w:t xml:space="preserve">of the institutional structures – </w:t>
      </w:r>
      <w:r w:rsidRPr="00C11009">
        <w:rPr>
          <w:rFonts w:ascii="Times New Roman" w:hAnsi="Times New Roman" w:cs="Times New Roman"/>
          <w:sz w:val="24"/>
          <w:szCs w:val="26"/>
        </w:rPr>
        <w:t>for example, publicity departme</w:t>
      </w:r>
      <w:r w:rsidR="00360EC6">
        <w:rPr>
          <w:rFonts w:ascii="Times New Roman" w:hAnsi="Times New Roman" w:cs="Times New Roman"/>
          <w:sz w:val="24"/>
          <w:szCs w:val="26"/>
        </w:rPr>
        <w:t xml:space="preserve">nts – </w:t>
      </w:r>
      <w:r w:rsidRPr="00C11009">
        <w:rPr>
          <w:rFonts w:ascii="Times New Roman" w:hAnsi="Times New Roman" w:cs="Times New Roman"/>
          <w:sz w:val="24"/>
          <w:szCs w:val="26"/>
        </w:rPr>
        <w:t>in shaping and reshaping star images.</w:t>
      </w:r>
      <w:r>
        <w:rPr>
          <w:rFonts w:ascii="Times New Roman" w:hAnsi="Times New Roman" w:cs="Times New Roman"/>
          <w:sz w:val="24"/>
          <w:szCs w:val="26"/>
        </w:rPr>
        <w:t>’</w:t>
      </w:r>
      <w:r w:rsidRPr="00091553">
        <w:rPr>
          <w:rStyle w:val="FootnoteReference"/>
          <w:rFonts w:ascii="Times New Roman" w:hAnsi="Times New Roman" w:cs="Times New Roman"/>
          <w:sz w:val="24"/>
          <w:szCs w:val="26"/>
        </w:rPr>
        <w:footnoteReference w:id="95"/>
      </w:r>
      <w:r w:rsidR="0039125C" w:rsidRPr="00091553">
        <w:rPr>
          <w:rFonts w:ascii="Times New Roman" w:hAnsi="Times New Roman" w:cs="Times New Roman"/>
          <w:sz w:val="24"/>
          <w:szCs w:val="26"/>
        </w:rPr>
        <w:t xml:space="preserve"> Contrary to Raw’s assessment</w:t>
      </w:r>
      <w:r w:rsidR="00CF058F" w:rsidRPr="00091553">
        <w:rPr>
          <w:rFonts w:ascii="Times New Roman" w:hAnsi="Times New Roman" w:cs="Times New Roman"/>
          <w:sz w:val="24"/>
          <w:szCs w:val="26"/>
        </w:rPr>
        <w:t>, it is worth noting that Pugh</w:t>
      </w:r>
      <w:r w:rsidR="00BF2EAC" w:rsidRPr="00091553">
        <w:rPr>
          <w:rFonts w:ascii="Times New Roman" w:hAnsi="Times New Roman" w:cs="Times New Roman"/>
          <w:sz w:val="24"/>
          <w:szCs w:val="26"/>
        </w:rPr>
        <w:t>’s chapter in the collection offers an insightful argument on</w:t>
      </w:r>
      <w:r w:rsidR="0039125C" w:rsidRPr="00091553">
        <w:rPr>
          <w:rFonts w:ascii="Times New Roman" w:hAnsi="Times New Roman" w:cs="Times New Roman"/>
          <w:sz w:val="24"/>
          <w:szCs w:val="26"/>
        </w:rPr>
        <w:t xml:space="preserve"> </w:t>
      </w:r>
      <w:r w:rsidR="00BF2EAC" w:rsidRPr="00091553">
        <w:rPr>
          <w:rFonts w:ascii="Times New Roman" w:hAnsi="Times New Roman" w:cs="Times New Roman"/>
          <w:sz w:val="24"/>
          <w:szCs w:val="26"/>
        </w:rPr>
        <w:t>how Sean Connery’s perennial appearances in Hollywood’</w:t>
      </w:r>
      <w:r w:rsidR="00CF058F" w:rsidRPr="00091553">
        <w:rPr>
          <w:rFonts w:ascii="Times New Roman" w:hAnsi="Times New Roman" w:cs="Times New Roman"/>
          <w:sz w:val="24"/>
          <w:szCs w:val="26"/>
        </w:rPr>
        <w:t>s medieval films operate</w:t>
      </w:r>
      <w:r w:rsidR="00BF2EAC" w:rsidRPr="00091553">
        <w:rPr>
          <w:rFonts w:ascii="Times New Roman" w:hAnsi="Times New Roman" w:cs="Times New Roman"/>
          <w:sz w:val="24"/>
          <w:szCs w:val="26"/>
        </w:rPr>
        <w:t xml:space="preserve"> as a self-conscious attempt by the actor </w:t>
      </w:r>
      <w:r w:rsidR="0077393B">
        <w:rPr>
          <w:rFonts w:ascii="Times New Roman" w:hAnsi="Times New Roman" w:cs="Times New Roman"/>
          <w:sz w:val="24"/>
          <w:szCs w:val="26"/>
        </w:rPr>
        <w:t>to eschew a</w:t>
      </w:r>
      <w:r w:rsidR="00BF2EAC" w:rsidRPr="00091553">
        <w:rPr>
          <w:rFonts w:ascii="Times New Roman" w:hAnsi="Times New Roman" w:cs="Times New Roman"/>
          <w:sz w:val="24"/>
          <w:szCs w:val="26"/>
        </w:rPr>
        <w:t xml:space="preserve"> st</w:t>
      </w:r>
      <w:r w:rsidR="007B260F">
        <w:rPr>
          <w:rFonts w:ascii="Times New Roman" w:hAnsi="Times New Roman" w:cs="Times New Roman"/>
          <w:sz w:val="24"/>
          <w:szCs w:val="26"/>
        </w:rPr>
        <w:t xml:space="preserve">ar image </w:t>
      </w:r>
      <w:r w:rsidR="0077393B">
        <w:rPr>
          <w:rFonts w:ascii="Times New Roman" w:hAnsi="Times New Roman" w:cs="Times New Roman"/>
          <w:sz w:val="24"/>
          <w:szCs w:val="26"/>
        </w:rPr>
        <w:t xml:space="preserve">formed and </w:t>
      </w:r>
      <w:r w:rsidR="007B260F">
        <w:rPr>
          <w:rFonts w:ascii="Times New Roman" w:hAnsi="Times New Roman" w:cs="Times New Roman"/>
          <w:sz w:val="24"/>
          <w:szCs w:val="26"/>
        </w:rPr>
        <w:t>reinforced</w:t>
      </w:r>
      <w:r w:rsidR="0077393B">
        <w:rPr>
          <w:rFonts w:ascii="Times New Roman" w:hAnsi="Times New Roman" w:cs="Times New Roman"/>
          <w:sz w:val="24"/>
          <w:szCs w:val="26"/>
        </w:rPr>
        <w:t xml:space="preserve"> through his appearance</w:t>
      </w:r>
      <w:r w:rsidR="00BF2EAC" w:rsidRPr="00091553">
        <w:rPr>
          <w:rFonts w:ascii="Times New Roman" w:hAnsi="Times New Roman" w:cs="Times New Roman"/>
          <w:sz w:val="24"/>
          <w:szCs w:val="26"/>
        </w:rPr>
        <w:t xml:space="preserve"> in the </w:t>
      </w:r>
      <w:r w:rsidR="00BF2EAC" w:rsidRPr="00091553">
        <w:rPr>
          <w:rFonts w:ascii="Times New Roman" w:hAnsi="Times New Roman" w:cs="Times New Roman"/>
          <w:i/>
          <w:sz w:val="24"/>
          <w:szCs w:val="26"/>
        </w:rPr>
        <w:t xml:space="preserve">James Bond </w:t>
      </w:r>
      <w:r w:rsidR="00BF2EAC" w:rsidRPr="00091553">
        <w:rPr>
          <w:rFonts w:ascii="Times New Roman" w:hAnsi="Times New Roman" w:cs="Times New Roman"/>
          <w:sz w:val="24"/>
          <w:szCs w:val="26"/>
        </w:rPr>
        <w:t>franchise</w:t>
      </w:r>
      <w:r w:rsidR="0039125C" w:rsidRPr="00091553">
        <w:rPr>
          <w:rFonts w:ascii="Times New Roman" w:hAnsi="Times New Roman" w:cs="Times New Roman"/>
          <w:sz w:val="24"/>
          <w:szCs w:val="26"/>
        </w:rPr>
        <w:t>.</w:t>
      </w:r>
      <w:r w:rsidR="00BF2EAC" w:rsidRPr="00091553">
        <w:rPr>
          <w:rStyle w:val="FootnoteReference"/>
          <w:rFonts w:ascii="Times New Roman" w:hAnsi="Times New Roman" w:cs="Times New Roman"/>
          <w:sz w:val="24"/>
          <w:szCs w:val="26"/>
        </w:rPr>
        <w:footnoteReference w:id="96"/>
      </w:r>
      <w:r w:rsidR="0039125C" w:rsidRPr="00091553">
        <w:rPr>
          <w:rFonts w:ascii="Times New Roman" w:hAnsi="Times New Roman" w:cs="Times New Roman"/>
          <w:sz w:val="24"/>
          <w:szCs w:val="26"/>
        </w:rPr>
        <w:t xml:space="preserve"> In</w:t>
      </w:r>
      <w:r w:rsidR="0039125C">
        <w:rPr>
          <w:rFonts w:ascii="Times New Roman" w:hAnsi="Times New Roman" w:cs="Times New Roman"/>
          <w:sz w:val="24"/>
          <w:szCs w:val="26"/>
        </w:rPr>
        <w:t xml:space="preserve"> the same</w:t>
      </w:r>
      <w:r>
        <w:rPr>
          <w:rFonts w:ascii="Times New Roman" w:hAnsi="Times New Roman" w:cs="Times New Roman"/>
          <w:sz w:val="24"/>
          <w:szCs w:val="26"/>
        </w:rPr>
        <w:t xml:space="preserve"> </w:t>
      </w:r>
      <w:r w:rsidR="00B242B4">
        <w:rPr>
          <w:rFonts w:ascii="Times New Roman" w:hAnsi="Times New Roman" w:cs="Times New Roman"/>
          <w:sz w:val="24"/>
          <w:szCs w:val="26"/>
        </w:rPr>
        <w:t>compendium</w:t>
      </w:r>
      <w:r>
        <w:rPr>
          <w:rFonts w:ascii="Times New Roman" w:hAnsi="Times New Roman" w:cs="Times New Roman"/>
          <w:sz w:val="24"/>
          <w:szCs w:val="26"/>
        </w:rPr>
        <w:t>, Cary Howie declares rather majestically that</w:t>
      </w:r>
      <w:r w:rsidRPr="00B77E98">
        <w:rPr>
          <w:rFonts w:ascii="Times New Roman" w:hAnsi="Times New Roman" w:cs="Times New Roman"/>
          <w:sz w:val="24"/>
          <w:szCs w:val="26"/>
        </w:rPr>
        <w:t xml:space="preserve"> a true queer medievalism should encourage individuals to break free of the social, political, and sexual mores that constrain them. Instead, they should rediscover ‘the haunted hearts within [their] skins, past and present, and how these hearts will not be still.</w:t>
      </w:r>
      <w:r>
        <w:rPr>
          <w:rFonts w:ascii="Times New Roman" w:hAnsi="Times New Roman" w:cs="Times New Roman"/>
          <w:sz w:val="24"/>
          <w:szCs w:val="26"/>
        </w:rPr>
        <w:t xml:space="preserve"> It [queer medievalism] is – </w:t>
      </w:r>
      <w:r w:rsidRPr="00B77E98">
        <w:rPr>
          <w:rFonts w:ascii="Times New Roman" w:hAnsi="Times New Roman" w:cs="Times New Roman"/>
          <w:sz w:val="24"/>
          <w:szCs w:val="26"/>
        </w:rPr>
        <w:t>like film, like time, like love</w:t>
      </w:r>
      <w:r>
        <w:rPr>
          <w:rFonts w:ascii="Times New Roman" w:hAnsi="Times New Roman" w:cs="Times New Roman"/>
          <w:sz w:val="24"/>
          <w:szCs w:val="26"/>
        </w:rPr>
        <w:t xml:space="preserve"> – </w:t>
      </w:r>
      <w:r w:rsidRPr="00B77E98">
        <w:rPr>
          <w:rFonts w:ascii="Times New Roman" w:hAnsi="Times New Roman" w:cs="Times New Roman"/>
          <w:sz w:val="24"/>
          <w:szCs w:val="26"/>
        </w:rPr>
        <w:t>unfinished business</w:t>
      </w:r>
      <w:r>
        <w:rPr>
          <w:rFonts w:ascii="Times New Roman" w:hAnsi="Times New Roman" w:cs="Times New Roman"/>
          <w:sz w:val="24"/>
          <w:szCs w:val="26"/>
        </w:rPr>
        <w:t>.’</w:t>
      </w:r>
      <w:r>
        <w:rPr>
          <w:rStyle w:val="FootnoteReference"/>
          <w:rFonts w:ascii="Times New Roman" w:hAnsi="Times New Roman" w:cs="Times New Roman"/>
          <w:sz w:val="24"/>
          <w:szCs w:val="26"/>
        </w:rPr>
        <w:footnoteReference w:id="97"/>
      </w:r>
      <w:r>
        <w:rPr>
          <w:rFonts w:ascii="Times New Roman" w:hAnsi="Times New Roman" w:cs="Times New Roman"/>
          <w:sz w:val="24"/>
          <w:szCs w:val="26"/>
        </w:rPr>
        <w:t xml:space="preserve"> In response, Raw concludes that:</w:t>
      </w:r>
      <w:r w:rsidRPr="00C11009">
        <w:rPr>
          <w:rFonts w:ascii="Times New Roman" w:hAnsi="Times New Roman" w:cs="Times New Roman"/>
          <w:sz w:val="24"/>
          <w:szCs w:val="26"/>
        </w:rPr>
        <w:t xml:space="preserve"> </w:t>
      </w:r>
      <w:r>
        <w:rPr>
          <w:rFonts w:ascii="Times New Roman" w:hAnsi="Times New Roman" w:cs="Times New Roman"/>
          <w:sz w:val="24"/>
          <w:szCs w:val="26"/>
        </w:rPr>
        <w:t>‘</w:t>
      </w:r>
      <w:r w:rsidRPr="00C11009">
        <w:rPr>
          <w:rFonts w:ascii="Times New Roman" w:hAnsi="Times New Roman" w:cs="Times New Roman"/>
          <w:sz w:val="24"/>
          <w:szCs w:val="26"/>
        </w:rPr>
        <w:t>Although stars might yearn to rediscover their ‘haunted hearts’ within their cinematic skins, they are invariably associated with particular roles. This is particularly true of John Wayne, who played much the same type of character throughout his lengthy cinematic career.</w:t>
      </w:r>
      <w:r>
        <w:rPr>
          <w:rFonts w:ascii="Times New Roman" w:hAnsi="Times New Roman" w:cs="Times New Roman"/>
          <w:sz w:val="24"/>
          <w:szCs w:val="26"/>
        </w:rPr>
        <w:t>’</w:t>
      </w:r>
      <w:r>
        <w:rPr>
          <w:rStyle w:val="FootnoteReference"/>
          <w:rFonts w:ascii="Times New Roman" w:hAnsi="Times New Roman" w:cs="Times New Roman"/>
          <w:sz w:val="24"/>
          <w:szCs w:val="26"/>
        </w:rPr>
        <w:footnoteReference w:id="98"/>
      </w:r>
      <w:r>
        <w:rPr>
          <w:rFonts w:ascii="Times New Roman" w:hAnsi="Times New Roman" w:cs="Times New Roman"/>
          <w:sz w:val="24"/>
          <w:szCs w:val="26"/>
        </w:rPr>
        <w:t xml:space="preserve"> </w:t>
      </w:r>
      <w:r w:rsidR="00FE45DD">
        <w:rPr>
          <w:rFonts w:ascii="Times New Roman" w:hAnsi="Times New Roman" w:cs="Times New Roman"/>
          <w:sz w:val="24"/>
          <w:szCs w:val="26"/>
        </w:rPr>
        <w:t>As well as highlighting how a succession of roles inform</w:t>
      </w:r>
      <w:r w:rsidR="00EE1E09">
        <w:rPr>
          <w:rFonts w:ascii="Times New Roman" w:hAnsi="Times New Roman" w:cs="Times New Roman"/>
          <w:sz w:val="24"/>
          <w:szCs w:val="26"/>
        </w:rPr>
        <w:t>s</w:t>
      </w:r>
      <w:r w:rsidR="00FE45DD">
        <w:rPr>
          <w:rFonts w:ascii="Times New Roman" w:hAnsi="Times New Roman" w:cs="Times New Roman"/>
          <w:sz w:val="24"/>
          <w:szCs w:val="26"/>
        </w:rPr>
        <w:t xml:space="preserve"> our perceptions of particular stars, </w:t>
      </w:r>
      <w:r>
        <w:rPr>
          <w:rFonts w:ascii="Times New Roman" w:hAnsi="Times New Roman" w:cs="Times New Roman"/>
          <w:sz w:val="24"/>
          <w:szCs w:val="26"/>
        </w:rPr>
        <w:t xml:space="preserve">Raw’s critique of Howie’s statement </w:t>
      </w:r>
      <w:r w:rsidR="00FE45DD">
        <w:rPr>
          <w:rFonts w:ascii="Times New Roman" w:hAnsi="Times New Roman" w:cs="Times New Roman"/>
          <w:sz w:val="24"/>
          <w:szCs w:val="26"/>
        </w:rPr>
        <w:t>reminds one of</w:t>
      </w:r>
      <w:r w:rsidR="0077393B">
        <w:rPr>
          <w:rFonts w:ascii="Times New Roman" w:hAnsi="Times New Roman" w:cs="Times New Roman"/>
          <w:sz w:val="24"/>
          <w:szCs w:val="26"/>
        </w:rPr>
        <w:t xml:space="preserve"> the associations that a star brings to a role</w:t>
      </w:r>
      <w:r w:rsidR="00FE45DD">
        <w:rPr>
          <w:rFonts w:ascii="Times New Roman" w:hAnsi="Times New Roman" w:cs="Times New Roman"/>
          <w:sz w:val="24"/>
          <w:szCs w:val="26"/>
        </w:rPr>
        <w:t xml:space="preserve"> – and</w:t>
      </w:r>
      <w:r w:rsidR="0077393B">
        <w:rPr>
          <w:rFonts w:ascii="Times New Roman" w:hAnsi="Times New Roman" w:cs="Times New Roman"/>
          <w:sz w:val="24"/>
          <w:szCs w:val="26"/>
        </w:rPr>
        <w:t xml:space="preserve"> </w:t>
      </w:r>
      <w:r w:rsidR="00FE45DD">
        <w:rPr>
          <w:rFonts w:ascii="Times New Roman" w:hAnsi="Times New Roman" w:cs="Times New Roman"/>
          <w:sz w:val="24"/>
          <w:szCs w:val="26"/>
        </w:rPr>
        <w:t xml:space="preserve">by </w:t>
      </w:r>
      <w:r w:rsidR="0077393B">
        <w:rPr>
          <w:rFonts w:ascii="Times New Roman" w:hAnsi="Times New Roman" w:cs="Times New Roman"/>
          <w:sz w:val="24"/>
          <w:szCs w:val="26"/>
        </w:rPr>
        <w:t>extension a film</w:t>
      </w:r>
      <w:r w:rsidR="00FE45DD">
        <w:rPr>
          <w:rFonts w:ascii="Times New Roman" w:hAnsi="Times New Roman" w:cs="Times New Roman"/>
          <w:sz w:val="24"/>
          <w:szCs w:val="26"/>
        </w:rPr>
        <w:t xml:space="preserve"> – based upon the previous parts and genres of film </w:t>
      </w:r>
      <w:r w:rsidR="00293FFF">
        <w:rPr>
          <w:rFonts w:ascii="Times New Roman" w:hAnsi="Times New Roman" w:cs="Times New Roman"/>
          <w:sz w:val="24"/>
          <w:szCs w:val="26"/>
        </w:rPr>
        <w:t>in which they were usually cast</w:t>
      </w:r>
      <w:r w:rsidR="00FE45DD">
        <w:rPr>
          <w:rFonts w:ascii="Times New Roman" w:hAnsi="Times New Roman" w:cs="Times New Roman"/>
          <w:sz w:val="24"/>
          <w:szCs w:val="26"/>
        </w:rPr>
        <w:t>. H</w:t>
      </w:r>
      <w:r w:rsidR="0077393B">
        <w:rPr>
          <w:rFonts w:ascii="Times New Roman" w:hAnsi="Times New Roman" w:cs="Times New Roman"/>
          <w:sz w:val="24"/>
          <w:szCs w:val="26"/>
        </w:rPr>
        <w:t>is assessment is</w:t>
      </w:r>
      <w:r>
        <w:rPr>
          <w:rFonts w:ascii="Times New Roman" w:hAnsi="Times New Roman" w:cs="Times New Roman"/>
          <w:sz w:val="24"/>
          <w:szCs w:val="26"/>
        </w:rPr>
        <w:t xml:space="preserve"> one that this thesi</w:t>
      </w:r>
      <w:r w:rsidR="00B242B4">
        <w:rPr>
          <w:rFonts w:ascii="Times New Roman" w:hAnsi="Times New Roman" w:cs="Times New Roman"/>
          <w:sz w:val="24"/>
          <w:szCs w:val="26"/>
        </w:rPr>
        <w:t>s considers in forming its second</w:t>
      </w:r>
      <w:r>
        <w:rPr>
          <w:rFonts w:ascii="Times New Roman" w:hAnsi="Times New Roman" w:cs="Times New Roman"/>
          <w:sz w:val="24"/>
          <w:szCs w:val="26"/>
        </w:rPr>
        <w:t xml:space="preserve"> primary res</w:t>
      </w:r>
      <w:r w:rsidR="00B242B4">
        <w:rPr>
          <w:rFonts w:ascii="Times New Roman" w:hAnsi="Times New Roman" w:cs="Times New Roman"/>
          <w:sz w:val="24"/>
          <w:szCs w:val="26"/>
        </w:rPr>
        <w:t>earch question. In expanding the</w:t>
      </w:r>
      <w:r>
        <w:rPr>
          <w:rFonts w:ascii="Times New Roman" w:hAnsi="Times New Roman" w:cs="Times New Roman"/>
          <w:sz w:val="24"/>
          <w:szCs w:val="26"/>
        </w:rPr>
        <w:t xml:space="preserve"> textual remit </w:t>
      </w:r>
      <w:r w:rsidR="00B242B4">
        <w:rPr>
          <w:rFonts w:ascii="Times New Roman" w:hAnsi="Times New Roman" w:cs="Times New Roman"/>
          <w:sz w:val="24"/>
          <w:szCs w:val="26"/>
        </w:rPr>
        <w:t xml:space="preserve">of commentators such as Aronstein </w:t>
      </w:r>
      <w:r>
        <w:rPr>
          <w:rFonts w:ascii="Times New Roman" w:hAnsi="Times New Roman" w:cs="Times New Roman"/>
          <w:sz w:val="24"/>
          <w:szCs w:val="26"/>
        </w:rPr>
        <w:t>an</w:t>
      </w:r>
      <w:r w:rsidR="00D50521">
        <w:rPr>
          <w:rFonts w:ascii="Times New Roman" w:hAnsi="Times New Roman" w:cs="Times New Roman"/>
          <w:sz w:val="24"/>
          <w:szCs w:val="26"/>
        </w:rPr>
        <w:t xml:space="preserve">d redressing the </w:t>
      </w:r>
      <w:r w:rsidR="008B14CF">
        <w:rPr>
          <w:rFonts w:ascii="Times New Roman" w:hAnsi="Times New Roman" w:cs="Times New Roman"/>
          <w:sz w:val="24"/>
          <w:szCs w:val="26"/>
        </w:rPr>
        <w:t>oversight of Pugh and</w:t>
      </w:r>
      <w:r w:rsidR="00464CB5">
        <w:rPr>
          <w:rFonts w:ascii="Times New Roman" w:hAnsi="Times New Roman" w:cs="Times New Roman"/>
          <w:sz w:val="24"/>
          <w:szCs w:val="26"/>
        </w:rPr>
        <w:t xml:space="preserve"> </w:t>
      </w:r>
      <w:r>
        <w:rPr>
          <w:rFonts w:ascii="Times New Roman" w:hAnsi="Times New Roman" w:cs="Times New Roman"/>
          <w:sz w:val="24"/>
          <w:szCs w:val="26"/>
        </w:rPr>
        <w:t>Kelly’s edited collection th</w:t>
      </w:r>
      <w:r w:rsidR="00B242B4">
        <w:rPr>
          <w:rFonts w:ascii="Times New Roman" w:hAnsi="Times New Roman" w:cs="Times New Roman"/>
          <w:sz w:val="24"/>
          <w:szCs w:val="26"/>
        </w:rPr>
        <w:t xml:space="preserve">at Raw identifies, </w:t>
      </w:r>
      <w:r w:rsidR="00B242B4" w:rsidRPr="00047986">
        <w:rPr>
          <w:rFonts w:ascii="Times New Roman" w:hAnsi="Times New Roman" w:cs="Times New Roman"/>
          <w:sz w:val="24"/>
          <w:szCs w:val="26"/>
        </w:rPr>
        <w:t>I ask</w:t>
      </w:r>
      <w:r w:rsidRPr="00047986">
        <w:rPr>
          <w:rFonts w:ascii="Times New Roman" w:hAnsi="Times New Roman" w:cs="Times New Roman"/>
          <w:sz w:val="24"/>
          <w:szCs w:val="26"/>
        </w:rPr>
        <w:t xml:space="preserve">: how do </w:t>
      </w:r>
      <w:r w:rsidR="00021D9C" w:rsidRPr="00047986">
        <w:rPr>
          <w:rFonts w:ascii="Times New Roman" w:hAnsi="Times New Roman" w:cs="Times New Roman"/>
          <w:sz w:val="24"/>
          <w:szCs w:val="26"/>
        </w:rPr>
        <w:t>the</w:t>
      </w:r>
      <w:r w:rsidR="00047986" w:rsidRPr="00047986">
        <w:rPr>
          <w:rFonts w:ascii="Times New Roman" w:hAnsi="Times New Roman" w:cs="Times New Roman"/>
          <w:sz w:val="24"/>
          <w:szCs w:val="26"/>
        </w:rPr>
        <w:t xml:space="preserve"> castings of certain star</w:t>
      </w:r>
      <w:r w:rsidR="00021D9C" w:rsidRPr="00047986">
        <w:rPr>
          <w:rFonts w:ascii="Times New Roman" w:hAnsi="Times New Roman" w:cs="Times New Roman"/>
          <w:sz w:val="24"/>
          <w:szCs w:val="26"/>
        </w:rPr>
        <w:t>s</w:t>
      </w:r>
      <w:r w:rsidR="00BF2EAC">
        <w:rPr>
          <w:rFonts w:ascii="Times New Roman" w:hAnsi="Times New Roman" w:cs="Times New Roman"/>
          <w:sz w:val="24"/>
          <w:szCs w:val="26"/>
        </w:rPr>
        <w:t xml:space="preserve"> add</w:t>
      </w:r>
      <w:r w:rsidR="00047986" w:rsidRPr="00047986">
        <w:rPr>
          <w:rFonts w:ascii="Times New Roman" w:hAnsi="Times New Roman" w:cs="Times New Roman"/>
          <w:sz w:val="24"/>
          <w:szCs w:val="26"/>
        </w:rPr>
        <w:t xml:space="preserve"> meaning to the medieval fi</w:t>
      </w:r>
      <w:r w:rsidR="00FE45DD">
        <w:rPr>
          <w:rFonts w:ascii="Times New Roman" w:hAnsi="Times New Roman" w:cs="Times New Roman"/>
          <w:sz w:val="24"/>
          <w:szCs w:val="26"/>
        </w:rPr>
        <w:t>lms in question; and,</w:t>
      </w:r>
      <w:r w:rsidR="00047986" w:rsidRPr="00047986">
        <w:rPr>
          <w:rFonts w:ascii="Times New Roman" w:hAnsi="Times New Roman" w:cs="Times New Roman"/>
          <w:sz w:val="24"/>
          <w:szCs w:val="26"/>
        </w:rPr>
        <w:t xml:space="preserve"> how are these messages</w:t>
      </w:r>
      <w:r w:rsidR="00FE45DD">
        <w:rPr>
          <w:rFonts w:ascii="Times New Roman" w:hAnsi="Times New Roman" w:cs="Times New Roman"/>
          <w:sz w:val="24"/>
          <w:szCs w:val="26"/>
        </w:rPr>
        <w:t xml:space="preserve"> maintained or disturbed by</w:t>
      </w:r>
      <w:r w:rsidR="00021D9C" w:rsidRPr="00047986">
        <w:rPr>
          <w:rFonts w:ascii="Times New Roman" w:hAnsi="Times New Roman" w:cs="Times New Roman"/>
          <w:sz w:val="24"/>
          <w:szCs w:val="26"/>
        </w:rPr>
        <w:t xml:space="preserve"> promotional materials</w:t>
      </w:r>
      <w:r w:rsidR="00047986" w:rsidRPr="00047986">
        <w:rPr>
          <w:rFonts w:ascii="Times New Roman" w:hAnsi="Times New Roman" w:cs="Times New Roman"/>
          <w:sz w:val="24"/>
          <w:szCs w:val="26"/>
        </w:rPr>
        <w:t xml:space="preserve"> associated with the films, such as </w:t>
      </w:r>
      <w:r w:rsidR="00FE45DD">
        <w:rPr>
          <w:rFonts w:ascii="Times New Roman" w:hAnsi="Times New Roman" w:cs="Times New Roman"/>
          <w:sz w:val="24"/>
          <w:szCs w:val="26"/>
        </w:rPr>
        <w:t xml:space="preserve">the </w:t>
      </w:r>
      <w:r w:rsidR="00047986" w:rsidRPr="00047986">
        <w:rPr>
          <w:rFonts w:ascii="Times New Roman" w:hAnsi="Times New Roman" w:cs="Times New Roman"/>
          <w:sz w:val="24"/>
          <w:szCs w:val="26"/>
        </w:rPr>
        <w:t>theatrical posters</w:t>
      </w:r>
      <w:r w:rsidR="00FE45DD">
        <w:rPr>
          <w:rFonts w:ascii="Times New Roman" w:hAnsi="Times New Roman" w:cs="Times New Roman"/>
          <w:sz w:val="24"/>
          <w:szCs w:val="26"/>
        </w:rPr>
        <w:t xml:space="preserve"> used in their distribution</w:t>
      </w:r>
      <w:r w:rsidR="00047986" w:rsidRPr="00047986">
        <w:rPr>
          <w:rFonts w:ascii="Times New Roman" w:hAnsi="Times New Roman" w:cs="Times New Roman"/>
          <w:sz w:val="24"/>
          <w:szCs w:val="26"/>
        </w:rPr>
        <w:t>?</w:t>
      </w:r>
    </w:p>
    <w:p w:rsidR="00AA560F" w:rsidRDefault="00C24DFF" w:rsidP="00AA5CE5">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My</w:t>
      </w:r>
      <w:r w:rsidR="00D50521">
        <w:rPr>
          <w:rFonts w:ascii="Times New Roman" w:hAnsi="Times New Roman" w:cs="Times New Roman"/>
          <w:sz w:val="24"/>
          <w:szCs w:val="26"/>
        </w:rPr>
        <w:t xml:space="preserve"> question</w:t>
      </w:r>
      <w:r w:rsidR="00B623D6">
        <w:rPr>
          <w:rFonts w:ascii="Times New Roman" w:hAnsi="Times New Roman" w:cs="Times New Roman"/>
          <w:sz w:val="24"/>
          <w:szCs w:val="26"/>
        </w:rPr>
        <w:t xml:space="preserve"> </w:t>
      </w:r>
      <w:r w:rsidR="00047986">
        <w:rPr>
          <w:rFonts w:ascii="Times New Roman" w:hAnsi="Times New Roman" w:cs="Times New Roman"/>
          <w:sz w:val="24"/>
          <w:szCs w:val="26"/>
        </w:rPr>
        <w:t>takes its methodological lead</w:t>
      </w:r>
      <w:r w:rsidR="00B623D6">
        <w:rPr>
          <w:rFonts w:ascii="Times New Roman" w:hAnsi="Times New Roman" w:cs="Times New Roman"/>
          <w:sz w:val="24"/>
          <w:szCs w:val="26"/>
        </w:rPr>
        <w:t xml:space="preserve"> from Finke and </w:t>
      </w:r>
      <w:r w:rsidR="00C04E1E">
        <w:rPr>
          <w:rFonts w:ascii="Times New Roman" w:hAnsi="Times New Roman" w:cs="Times New Roman"/>
          <w:sz w:val="24"/>
          <w:szCs w:val="26"/>
        </w:rPr>
        <w:t>Shichtman’s</w:t>
      </w:r>
      <w:r w:rsidR="00047986">
        <w:rPr>
          <w:rFonts w:ascii="Times New Roman" w:hAnsi="Times New Roman" w:cs="Times New Roman"/>
          <w:sz w:val="24"/>
          <w:szCs w:val="26"/>
        </w:rPr>
        <w:t xml:space="preserve"> argument and demonstration that one can form productive readings of</w:t>
      </w:r>
      <w:r w:rsidR="00B623D6">
        <w:rPr>
          <w:rFonts w:ascii="Times New Roman" w:hAnsi="Times New Roman" w:cs="Times New Roman"/>
          <w:sz w:val="24"/>
          <w:szCs w:val="26"/>
        </w:rPr>
        <w:t xml:space="preserve"> </w:t>
      </w:r>
      <w:r w:rsidR="00AA5CE5">
        <w:rPr>
          <w:rFonts w:ascii="Times New Roman" w:hAnsi="Times New Roman" w:cs="Times New Roman"/>
          <w:sz w:val="24"/>
          <w:szCs w:val="26"/>
        </w:rPr>
        <w:t xml:space="preserve">a medieval film’s ideological functions </w:t>
      </w:r>
      <w:r w:rsidR="00432E24">
        <w:rPr>
          <w:rFonts w:ascii="Times New Roman" w:hAnsi="Times New Roman" w:cs="Times New Roman"/>
          <w:sz w:val="24"/>
          <w:szCs w:val="26"/>
        </w:rPr>
        <w:t>with</w:t>
      </w:r>
      <w:r w:rsidR="00AA5CE5">
        <w:rPr>
          <w:rFonts w:ascii="Times New Roman" w:hAnsi="Times New Roman" w:cs="Times New Roman"/>
          <w:sz w:val="24"/>
          <w:szCs w:val="26"/>
        </w:rPr>
        <w:t>in its</w:t>
      </w:r>
      <w:r w:rsidR="00432E24">
        <w:rPr>
          <w:rFonts w:ascii="Times New Roman" w:hAnsi="Times New Roman" w:cs="Times New Roman"/>
          <w:sz w:val="24"/>
          <w:szCs w:val="26"/>
        </w:rPr>
        <w:t xml:space="preserve"> historical</w:t>
      </w:r>
      <w:r w:rsidR="00AA5CE5">
        <w:rPr>
          <w:rFonts w:ascii="Times New Roman" w:hAnsi="Times New Roman" w:cs="Times New Roman"/>
          <w:sz w:val="24"/>
          <w:szCs w:val="26"/>
        </w:rPr>
        <w:t xml:space="preserve"> context by considering the </w:t>
      </w:r>
      <w:r w:rsidR="00B623D6">
        <w:rPr>
          <w:rFonts w:ascii="Times New Roman" w:hAnsi="Times New Roman" w:cs="Times New Roman"/>
          <w:sz w:val="24"/>
          <w:szCs w:val="26"/>
        </w:rPr>
        <w:t>extratextual representations</w:t>
      </w:r>
      <w:r w:rsidR="00AA5CE5">
        <w:rPr>
          <w:rFonts w:ascii="Times New Roman" w:hAnsi="Times New Roman" w:cs="Times New Roman"/>
          <w:sz w:val="24"/>
          <w:szCs w:val="26"/>
        </w:rPr>
        <w:t xml:space="preserve"> that surrounded its initial release. </w:t>
      </w:r>
      <w:r w:rsidR="00D50521">
        <w:rPr>
          <w:rFonts w:ascii="Times New Roman" w:hAnsi="Times New Roman" w:cs="Times New Roman"/>
          <w:sz w:val="24"/>
          <w:szCs w:val="26"/>
        </w:rPr>
        <w:t>It builds upon a well-established tradition in star studies from commentators such as Richard Dyer, who argu</w:t>
      </w:r>
      <w:r w:rsidR="00432E24">
        <w:rPr>
          <w:rFonts w:ascii="Times New Roman" w:hAnsi="Times New Roman" w:cs="Times New Roman"/>
          <w:sz w:val="24"/>
          <w:szCs w:val="26"/>
        </w:rPr>
        <w:t>es that stars bring with them their own codified set of associations</w:t>
      </w:r>
      <w:r w:rsidR="00D50521">
        <w:rPr>
          <w:rFonts w:ascii="Times New Roman" w:hAnsi="Times New Roman" w:cs="Times New Roman"/>
          <w:sz w:val="24"/>
          <w:szCs w:val="26"/>
        </w:rPr>
        <w:t>.</w:t>
      </w:r>
      <w:r w:rsidR="00AA5CE5">
        <w:rPr>
          <w:rFonts w:ascii="Times New Roman" w:hAnsi="Times New Roman" w:cs="Times New Roman"/>
          <w:sz w:val="24"/>
          <w:szCs w:val="26"/>
        </w:rPr>
        <w:t xml:space="preserve"> For Dyer, ‘t</w:t>
      </w:r>
      <w:r w:rsidR="00AA5CE5" w:rsidRPr="004A503B">
        <w:rPr>
          <w:rFonts w:ascii="Times New Roman" w:hAnsi="Times New Roman" w:cs="Times New Roman"/>
          <w:sz w:val="24"/>
          <w:szCs w:val="26"/>
        </w:rPr>
        <w:t>he star image, the multi-sited, polysemic core of the</w:t>
      </w:r>
      <w:r w:rsidR="00AA5CE5">
        <w:rPr>
          <w:rFonts w:ascii="Times New Roman" w:hAnsi="Times New Roman" w:cs="Times New Roman"/>
          <w:sz w:val="24"/>
          <w:szCs w:val="26"/>
        </w:rPr>
        <w:t xml:space="preserve"> performer’s </w:t>
      </w:r>
      <w:r w:rsidR="00AA5CE5" w:rsidRPr="004A503B">
        <w:rPr>
          <w:rFonts w:ascii="Times New Roman" w:hAnsi="Times New Roman" w:cs="Times New Roman"/>
          <w:sz w:val="24"/>
          <w:szCs w:val="26"/>
        </w:rPr>
        <w:t>symbolic/ideologi</w:t>
      </w:r>
      <w:r w:rsidR="00AA5CE5">
        <w:rPr>
          <w:rFonts w:ascii="Times New Roman" w:hAnsi="Times New Roman" w:cs="Times New Roman"/>
          <w:sz w:val="24"/>
          <w:szCs w:val="26"/>
        </w:rPr>
        <w:t>cal function, generates</w:t>
      </w:r>
      <w:r w:rsidR="00AA5CE5" w:rsidRPr="004A503B">
        <w:rPr>
          <w:rFonts w:ascii="Times New Roman" w:hAnsi="Times New Roman" w:cs="Times New Roman"/>
          <w:sz w:val="24"/>
          <w:szCs w:val="26"/>
        </w:rPr>
        <w:t xml:space="preserve"> a multiplicity of meanings</w:t>
      </w:r>
      <w:r w:rsidR="00AA5CE5">
        <w:rPr>
          <w:rFonts w:ascii="Times New Roman" w:hAnsi="Times New Roman" w:cs="Times New Roman"/>
          <w:sz w:val="24"/>
          <w:szCs w:val="26"/>
        </w:rPr>
        <w:t xml:space="preserve"> through </w:t>
      </w:r>
      <w:r w:rsidR="00AA5CE5" w:rsidRPr="004A503B">
        <w:rPr>
          <w:rFonts w:ascii="Times New Roman" w:hAnsi="Times New Roman" w:cs="Times New Roman"/>
          <w:sz w:val="24"/>
          <w:szCs w:val="26"/>
        </w:rPr>
        <w:t>promotion, publicity, films, criticism, and commentary.</w:t>
      </w:r>
      <w:r w:rsidR="00AA5CE5">
        <w:rPr>
          <w:rFonts w:ascii="Times New Roman" w:hAnsi="Times New Roman" w:cs="Times New Roman"/>
          <w:sz w:val="24"/>
          <w:szCs w:val="26"/>
        </w:rPr>
        <w:t>’</w:t>
      </w:r>
      <w:r w:rsidR="00AA5CE5">
        <w:rPr>
          <w:rStyle w:val="FootnoteReference"/>
          <w:rFonts w:ascii="Times New Roman" w:hAnsi="Times New Roman" w:cs="Times New Roman"/>
          <w:sz w:val="24"/>
          <w:szCs w:val="26"/>
        </w:rPr>
        <w:footnoteReference w:id="99"/>
      </w:r>
      <w:r w:rsidR="00AA5CE5">
        <w:rPr>
          <w:rFonts w:ascii="Times New Roman" w:hAnsi="Times New Roman" w:cs="Times New Roman"/>
          <w:sz w:val="24"/>
          <w:szCs w:val="26"/>
        </w:rPr>
        <w:t xml:space="preserve"> </w:t>
      </w:r>
      <w:bookmarkStart w:id="27" w:name="_Hlk533798366"/>
      <w:r w:rsidR="00AA5CE5" w:rsidRPr="004A503B">
        <w:rPr>
          <w:rFonts w:ascii="Times New Roman" w:hAnsi="Times New Roman" w:cs="Times New Roman"/>
          <w:sz w:val="24"/>
          <w:szCs w:val="26"/>
        </w:rPr>
        <w:t>Such images accrue meaning over time and represent the already-always-signifying</w:t>
      </w:r>
      <w:r w:rsidR="00AA5CE5">
        <w:rPr>
          <w:rFonts w:ascii="Times New Roman" w:hAnsi="Times New Roman" w:cs="Times New Roman"/>
          <w:sz w:val="24"/>
          <w:szCs w:val="26"/>
        </w:rPr>
        <w:t xml:space="preserve"> </w:t>
      </w:r>
      <w:r w:rsidR="00AA5CE5" w:rsidRPr="004A503B">
        <w:rPr>
          <w:rFonts w:ascii="Times New Roman" w:hAnsi="Times New Roman" w:cs="Times New Roman"/>
          <w:sz w:val="24"/>
          <w:szCs w:val="26"/>
        </w:rPr>
        <w:t>status that the star brings to any film</w:t>
      </w:r>
      <w:r w:rsidR="00AA5CE5">
        <w:rPr>
          <w:rFonts w:ascii="Times New Roman" w:hAnsi="Times New Roman" w:cs="Times New Roman"/>
          <w:sz w:val="24"/>
          <w:szCs w:val="26"/>
        </w:rPr>
        <w:t>.</w:t>
      </w:r>
      <w:r w:rsidR="00AA5CE5">
        <w:rPr>
          <w:rStyle w:val="FootnoteReference"/>
          <w:rFonts w:ascii="Times New Roman" w:hAnsi="Times New Roman" w:cs="Times New Roman"/>
          <w:sz w:val="24"/>
          <w:szCs w:val="26"/>
        </w:rPr>
        <w:footnoteReference w:id="100"/>
      </w:r>
      <w:r w:rsidR="00AA5CE5">
        <w:rPr>
          <w:rFonts w:ascii="Times New Roman" w:hAnsi="Times New Roman" w:cs="Times New Roman"/>
          <w:sz w:val="24"/>
          <w:szCs w:val="26"/>
        </w:rPr>
        <w:t xml:space="preserve"> </w:t>
      </w:r>
      <w:r w:rsidR="00AA5CE5" w:rsidRPr="004A503B">
        <w:rPr>
          <w:rFonts w:ascii="Times New Roman" w:hAnsi="Times New Roman" w:cs="Times New Roman"/>
          <w:sz w:val="24"/>
          <w:szCs w:val="26"/>
        </w:rPr>
        <w:t>Implicit here is the sense of</w:t>
      </w:r>
      <w:r w:rsidR="00AA5CE5">
        <w:rPr>
          <w:rFonts w:ascii="Times New Roman" w:hAnsi="Times New Roman" w:cs="Times New Roman"/>
          <w:sz w:val="24"/>
          <w:szCs w:val="26"/>
        </w:rPr>
        <w:t xml:space="preserve"> </w:t>
      </w:r>
      <w:r w:rsidR="00AA5CE5" w:rsidRPr="004A503B">
        <w:rPr>
          <w:rFonts w:ascii="Times New Roman" w:hAnsi="Times New Roman" w:cs="Times New Roman"/>
          <w:sz w:val="24"/>
          <w:szCs w:val="26"/>
        </w:rPr>
        <w:t>audience expectation produced in response t</w:t>
      </w:r>
      <w:r w:rsidR="008A1961">
        <w:rPr>
          <w:rFonts w:ascii="Times New Roman" w:hAnsi="Times New Roman" w:cs="Times New Roman"/>
          <w:sz w:val="24"/>
          <w:szCs w:val="26"/>
        </w:rPr>
        <w:t xml:space="preserve">o promotion, criticism, and received </w:t>
      </w:r>
      <w:r w:rsidR="00AA5CE5" w:rsidRPr="004A503B">
        <w:rPr>
          <w:rFonts w:ascii="Times New Roman" w:hAnsi="Times New Roman" w:cs="Times New Roman"/>
          <w:sz w:val="24"/>
          <w:szCs w:val="26"/>
        </w:rPr>
        <w:t>knowledge</w:t>
      </w:r>
      <w:r w:rsidR="00AA5CE5">
        <w:rPr>
          <w:rFonts w:ascii="Times New Roman" w:hAnsi="Times New Roman" w:cs="Times New Roman"/>
          <w:sz w:val="24"/>
          <w:szCs w:val="26"/>
        </w:rPr>
        <w:t xml:space="preserve"> </w:t>
      </w:r>
      <w:r w:rsidR="00AA5CE5" w:rsidRPr="004A503B">
        <w:rPr>
          <w:rFonts w:ascii="Times New Roman" w:hAnsi="Times New Roman" w:cs="Times New Roman"/>
          <w:sz w:val="24"/>
          <w:szCs w:val="26"/>
        </w:rPr>
        <w:t>about performers’ relationships to other organizing cinematic structures, such as genre.</w:t>
      </w:r>
      <w:r w:rsidR="00AA5CE5">
        <w:rPr>
          <w:rStyle w:val="FootnoteReference"/>
          <w:rFonts w:ascii="Times New Roman" w:hAnsi="Times New Roman" w:cs="Times New Roman"/>
          <w:sz w:val="24"/>
          <w:szCs w:val="26"/>
        </w:rPr>
        <w:footnoteReference w:id="101"/>
      </w:r>
      <w:bookmarkEnd w:id="27"/>
      <w:r w:rsidR="00AA5CE5">
        <w:rPr>
          <w:rFonts w:ascii="Times New Roman" w:hAnsi="Times New Roman" w:cs="Times New Roman"/>
          <w:sz w:val="24"/>
          <w:szCs w:val="26"/>
        </w:rPr>
        <w:t xml:space="preserve"> </w:t>
      </w:r>
    </w:p>
    <w:p w:rsidR="00524E2E" w:rsidRDefault="00432E24" w:rsidP="00AA5CE5">
      <w:pPr>
        <w:spacing w:line="480" w:lineRule="auto"/>
        <w:ind w:firstLine="720"/>
        <w:jc w:val="both"/>
        <w:rPr>
          <w:rFonts w:ascii="Times New Roman" w:hAnsi="Times New Roman" w:cs="Times New Roman"/>
          <w:sz w:val="24"/>
          <w:szCs w:val="26"/>
        </w:rPr>
      </w:pPr>
      <w:r w:rsidRPr="008A1961">
        <w:rPr>
          <w:rFonts w:ascii="Times New Roman" w:hAnsi="Times New Roman" w:cs="Times New Roman"/>
          <w:sz w:val="24"/>
          <w:szCs w:val="26"/>
        </w:rPr>
        <w:t>I</w:t>
      </w:r>
      <w:r w:rsidR="008A1961" w:rsidRPr="008A1961">
        <w:rPr>
          <w:rFonts w:ascii="Times New Roman" w:hAnsi="Times New Roman" w:cs="Times New Roman"/>
          <w:sz w:val="24"/>
          <w:szCs w:val="26"/>
        </w:rPr>
        <w:t>n this thesis,</w:t>
      </w:r>
      <w:r w:rsidR="00AA560F">
        <w:rPr>
          <w:rFonts w:ascii="Times New Roman" w:hAnsi="Times New Roman" w:cs="Times New Roman"/>
          <w:sz w:val="24"/>
          <w:szCs w:val="26"/>
        </w:rPr>
        <w:t xml:space="preserve"> </w:t>
      </w:r>
      <w:r w:rsidR="008A1961" w:rsidRPr="008A1961">
        <w:rPr>
          <w:rFonts w:ascii="Times New Roman" w:hAnsi="Times New Roman" w:cs="Times New Roman"/>
          <w:sz w:val="24"/>
          <w:szCs w:val="26"/>
        </w:rPr>
        <w:t>I</w:t>
      </w:r>
      <w:r w:rsidRPr="008A1961">
        <w:rPr>
          <w:rFonts w:ascii="Times New Roman" w:hAnsi="Times New Roman" w:cs="Times New Roman"/>
          <w:sz w:val="24"/>
          <w:szCs w:val="26"/>
        </w:rPr>
        <w:t xml:space="preserve"> investigate how the casting</w:t>
      </w:r>
      <w:r w:rsidR="00D50521" w:rsidRPr="008A1961">
        <w:rPr>
          <w:rFonts w:ascii="Times New Roman" w:hAnsi="Times New Roman" w:cs="Times New Roman"/>
          <w:sz w:val="24"/>
          <w:szCs w:val="26"/>
        </w:rPr>
        <w:t xml:space="preserve"> </w:t>
      </w:r>
      <w:r w:rsidR="00464CB5" w:rsidRPr="008A1961">
        <w:rPr>
          <w:rFonts w:ascii="Times New Roman" w:hAnsi="Times New Roman" w:cs="Times New Roman"/>
          <w:sz w:val="24"/>
          <w:szCs w:val="26"/>
        </w:rPr>
        <w:t xml:space="preserve">of actors such as Alan Ladd, </w:t>
      </w:r>
      <w:r w:rsidRPr="008A1961">
        <w:rPr>
          <w:rFonts w:ascii="Times New Roman" w:hAnsi="Times New Roman" w:cs="Times New Roman"/>
          <w:sz w:val="24"/>
          <w:szCs w:val="26"/>
        </w:rPr>
        <w:t>Robert Taylor, and Orson Welles inform</w:t>
      </w:r>
      <w:r w:rsidR="00EE1E09">
        <w:rPr>
          <w:rFonts w:ascii="Times New Roman" w:hAnsi="Times New Roman" w:cs="Times New Roman"/>
          <w:sz w:val="24"/>
          <w:szCs w:val="26"/>
        </w:rPr>
        <w:t>s</w:t>
      </w:r>
      <w:r w:rsidRPr="008A1961">
        <w:rPr>
          <w:rFonts w:ascii="Times New Roman" w:hAnsi="Times New Roman" w:cs="Times New Roman"/>
          <w:sz w:val="24"/>
          <w:szCs w:val="26"/>
        </w:rPr>
        <w:t xml:space="preserve"> readings of the medieval films in which they star.</w:t>
      </w:r>
      <w:r w:rsidR="007531E1">
        <w:rPr>
          <w:rFonts w:ascii="Times New Roman" w:hAnsi="Times New Roman" w:cs="Times New Roman"/>
          <w:sz w:val="24"/>
          <w:szCs w:val="26"/>
        </w:rPr>
        <w:t xml:space="preserve"> </w:t>
      </w:r>
      <w:r w:rsidR="003629F8">
        <w:rPr>
          <w:rFonts w:ascii="Times New Roman" w:hAnsi="Times New Roman" w:cs="Times New Roman"/>
          <w:sz w:val="24"/>
          <w:szCs w:val="26"/>
        </w:rPr>
        <w:t>By p</w:t>
      </w:r>
      <w:r w:rsidR="00517BC2">
        <w:rPr>
          <w:rFonts w:ascii="Times New Roman" w:hAnsi="Times New Roman" w:cs="Times New Roman"/>
          <w:sz w:val="24"/>
          <w:szCs w:val="26"/>
        </w:rPr>
        <w:t>ortraying characters</w:t>
      </w:r>
      <w:r w:rsidR="00517BC2" w:rsidRPr="009F351A">
        <w:rPr>
          <w:rFonts w:ascii="Times New Roman" w:hAnsi="Times New Roman" w:cs="Times New Roman"/>
          <w:sz w:val="24"/>
          <w:szCs w:val="26"/>
        </w:rPr>
        <w:t xml:space="preserve"> that </w:t>
      </w:r>
      <w:r w:rsidR="00517BC2">
        <w:rPr>
          <w:rFonts w:ascii="Times New Roman" w:hAnsi="Times New Roman" w:cs="Times New Roman"/>
          <w:sz w:val="24"/>
          <w:szCs w:val="26"/>
        </w:rPr>
        <w:t>– according to Steve Neale –</w:t>
      </w:r>
      <w:r w:rsidR="00517BC2" w:rsidRPr="009F351A">
        <w:rPr>
          <w:rFonts w:ascii="Times New Roman" w:hAnsi="Times New Roman" w:cs="Times New Roman"/>
          <w:sz w:val="24"/>
          <w:szCs w:val="26"/>
        </w:rPr>
        <w:t xml:space="preserve"> </w:t>
      </w:r>
      <w:r w:rsidR="00517BC2">
        <w:rPr>
          <w:rFonts w:ascii="Times New Roman" w:hAnsi="Times New Roman" w:cs="Times New Roman"/>
          <w:sz w:val="24"/>
          <w:szCs w:val="26"/>
        </w:rPr>
        <w:t xml:space="preserve">valorised </w:t>
      </w:r>
      <w:r w:rsidR="00517BC2" w:rsidRPr="009F351A">
        <w:rPr>
          <w:rFonts w:ascii="Times New Roman" w:hAnsi="Times New Roman" w:cs="Times New Roman"/>
          <w:sz w:val="24"/>
          <w:szCs w:val="26"/>
        </w:rPr>
        <w:t>‘the spectacle of masculinity</w:t>
      </w:r>
      <w:r w:rsidR="00517BC2">
        <w:rPr>
          <w:rFonts w:ascii="Times New Roman" w:hAnsi="Times New Roman" w:cs="Times New Roman"/>
          <w:sz w:val="24"/>
          <w:szCs w:val="26"/>
        </w:rPr>
        <w:t xml:space="preserve">,’ </w:t>
      </w:r>
      <w:r w:rsidR="00182212">
        <w:rPr>
          <w:rFonts w:ascii="Times New Roman" w:hAnsi="Times New Roman" w:cs="Times New Roman"/>
          <w:sz w:val="24"/>
          <w:szCs w:val="26"/>
        </w:rPr>
        <w:t>Ladd an</w:t>
      </w:r>
      <w:r w:rsidR="00AA560F">
        <w:rPr>
          <w:rFonts w:ascii="Times New Roman" w:hAnsi="Times New Roman" w:cs="Times New Roman"/>
          <w:sz w:val="24"/>
          <w:szCs w:val="26"/>
        </w:rPr>
        <w:t xml:space="preserve">d Taylor </w:t>
      </w:r>
      <w:r w:rsidR="00182212" w:rsidRPr="009F351A">
        <w:rPr>
          <w:rFonts w:ascii="Times New Roman" w:hAnsi="Times New Roman" w:cs="Times New Roman"/>
          <w:sz w:val="24"/>
          <w:szCs w:val="26"/>
        </w:rPr>
        <w:t>were</w:t>
      </w:r>
      <w:r w:rsidR="00AA560F">
        <w:rPr>
          <w:rFonts w:ascii="Times New Roman" w:hAnsi="Times New Roman" w:cs="Times New Roman"/>
          <w:sz w:val="24"/>
          <w:szCs w:val="26"/>
        </w:rPr>
        <w:t xml:space="preserve"> known for starring in</w:t>
      </w:r>
      <w:r w:rsidR="005501B9" w:rsidRPr="009F351A">
        <w:rPr>
          <w:rFonts w:ascii="Times New Roman" w:hAnsi="Times New Roman" w:cs="Times New Roman"/>
          <w:sz w:val="24"/>
          <w:szCs w:val="26"/>
        </w:rPr>
        <w:t xml:space="preserve"> highly masculine</w:t>
      </w:r>
      <w:r w:rsidR="00182212" w:rsidRPr="009F351A">
        <w:rPr>
          <w:rFonts w:ascii="Times New Roman" w:hAnsi="Times New Roman" w:cs="Times New Roman"/>
          <w:sz w:val="24"/>
          <w:szCs w:val="26"/>
        </w:rPr>
        <w:t xml:space="preserve"> </w:t>
      </w:r>
      <w:r w:rsidR="00B36BA4">
        <w:rPr>
          <w:rFonts w:ascii="Times New Roman" w:hAnsi="Times New Roman" w:cs="Times New Roman"/>
          <w:sz w:val="24"/>
          <w:szCs w:val="26"/>
        </w:rPr>
        <w:t>lead</w:t>
      </w:r>
      <w:r w:rsidR="00C76314">
        <w:rPr>
          <w:rFonts w:ascii="Times New Roman" w:hAnsi="Times New Roman" w:cs="Times New Roman"/>
          <w:sz w:val="24"/>
          <w:szCs w:val="26"/>
        </w:rPr>
        <w:t xml:space="preserve"> </w:t>
      </w:r>
      <w:r w:rsidR="00182212" w:rsidRPr="009F351A">
        <w:rPr>
          <w:rFonts w:ascii="Times New Roman" w:hAnsi="Times New Roman" w:cs="Times New Roman"/>
          <w:sz w:val="24"/>
          <w:szCs w:val="26"/>
        </w:rPr>
        <w:t>roles</w:t>
      </w:r>
      <w:r w:rsidR="00C76314">
        <w:rPr>
          <w:rFonts w:ascii="Times New Roman" w:hAnsi="Times New Roman" w:cs="Times New Roman"/>
          <w:sz w:val="24"/>
          <w:szCs w:val="26"/>
        </w:rPr>
        <w:t xml:space="preserve"> that emphasised resourcefulness</w:t>
      </w:r>
      <w:r w:rsidR="00182212" w:rsidRPr="009F351A">
        <w:rPr>
          <w:rFonts w:ascii="Times New Roman" w:hAnsi="Times New Roman" w:cs="Times New Roman"/>
          <w:sz w:val="24"/>
          <w:szCs w:val="26"/>
        </w:rPr>
        <w:t>,</w:t>
      </w:r>
      <w:r w:rsidR="00C76314">
        <w:rPr>
          <w:rFonts w:ascii="Times New Roman" w:hAnsi="Times New Roman" w:cs="Times New Roman"/>
          <w:sz w:val="24"/>
          <w:szCs w:val="26"/>
        </w:rPr>
        <w:t xml:space="preserve"> ingenuity, physical endurance, and </w:t>
      </w:r>
      <w:r w:rsidR="00517BC2">
        <w:rPr>
          <w:rFonts w:ascii="Times New Roman" w:hAnsi="Times New Roman" w:cs="Times New Roman"/>
          <w:sz w:val="24"/>
          <w:szCs w:val="26"/>
        </w:rPr>
        <w:t>agency.</w:t>
      </w:r>
      <w:r w:rsidR="005501B9" w:rsidRPr="009F351A">
        <w:rPr>
          <w:rStyle w:val="FootnoteReference"/>
          <w:rFonts w:ascii="Times New Roman" w:hAnsi="Times New Roman" w:cs="Times New Roman"/>
          <w:sz w:val="24"/>
          <w:szCs w:val="26"/>
        </w:rPr>
        <w:footnoteReference w:id="102"/>
      </w:r>
      <w:r w:rsidR="00AA560F">
        <w:rPr>
          <w:rFonts w:ascii="Times New Roman" w:hAnsi="Times New Roman" w:cs="Times New Roman"/>
          <w:sz w:val="24"/>
          <w:szCs w:val="26"/>
        </w:rPr>
        <w:t xml:space="preserve"> </w:t>
      </w:r>
      <w:r w:rsidR="00AA560F" w:rsidRPr="003629F8">
        <w:rPr>
          <w:rFonts w:ascii="Times New Roman" w:hAnsi="Times New Roman" w:cs="Times New Roman"/>
          <w:sz w:val="24"/>
          <w:szCs w:val="26"/>
        </w:rPr>
        <w:t>However, the</w:t>
      </w:r>
      <w:r w:rsidR="003629F8" w:rsidRPr="003629F8">
        <w:rPr>
          <w:rFonts w:ascii="Times New Roman" w:hAnsi="Times New Roman" w:cs="Times New Roman"/>
          <w:sz w:val="24"/>
          <w:szCs w:val="26"/>
        </w:rPr>
        <w:t xml:space="preserve"> narrative scenarios in which they appeared meant that their</w:t>
      </w:r>
      <w:r w:rsidR="00C76314" w:rsidRPr="003629F8">
        <w:rPr>
          <w:rFonts w:ascii="Times New Roman" w:hAnsi="Times New Roman" w:cs="Times New Roman"/>
          <w:sz w:val="24"/>
          <w:szCs w:val="26"/>
        </w:rPr>
        <w:t xml:space="preserve"> action-hero</w:t>
      </w:r>
      <w:r w:rsidR="003629F8" w:rsidRPr="003629F8">
        <w:rPr>
          <w:rFonts w:ascii="Times New Roman" w:hAnsi="Times New Roman" w:cs="Times New Roman"/>
          <w:sz w:val="24"/>
          <w:szCs w:val="26"/>
        </w:rPr>
        <w:t xml:space="preserve"> masculinity provided </w:t>
      </w:r>
      <w:r w:rsidR="00C76314" w:rsidRPr="003629F8">
        <w:rPr>
          <w:rFonts w:ascii="Times New Roman" w:hAnsi="Times New Roman" w:cs="Times New Roman"/>
          <w:sz w:val="24"/>
          <w:szCs w:val="26"/>
        </w:rPr>
        <w:t>imaginary projection</w:t>
      </w:r>
      <w:r w:rsidR="003629F8" w:rsidRPr="003629F8">
        <w:rPr>
          <w:rFonts w:ascii="Times New Roman" w:hAnsi="Times New Roman" w:cs="Times New Roman"/>
          <w:sz w:val="24"/>
          <w:szCs w:val="26"/>
        </w:rPr>
        <w:t>s</w:t>
      </w:r>
      <w:r w:rsidR="003629F8">
        <w:rPr>
          <w:rFonts w:ascii="Times New Roman" w:hAnsi="Times New Roman" w:cs="Times New Roman"/>
          <w:sz w:val="24"/>
          <w:szCs w:val="26"/>
        </w:rPr>
        <w:t xml:space="preserve"> of American </w:t>
      </w:r>
      <w:r w:rsidR="00C76314" w:rsidRPr="003629F8">
        <w:rPr>
          <w:rFonts w:ascii="Times New Roman" w:hAnsi="Times New Roman" w:cs="Times New Roman"/>
          <w:sz w:val="24"/>
          <w:szCs w:val="26"/>
        </w:rPr>
        <w:t xml:space="preserve">hard </w:t>
      </w:r>
      <w:r w:rsidR="003629F8">
        <w:rPr>
          <w:rFonts w:ascii="Times New Roman" w:hAnsi="Times New Roman" w:cs="Times New Roman"/>
          <w:sz w:val="24"/>
          <w:szCs w:val="26"/>
        </w:rPr>
        <w:t xml:space="preserve">and soft </w:t>
      </w:r>
      <w:r w:rsidR="00C76314" w:rsidRPr="003629F8">
        <w:rPr>
          <w:rFonts w:ascii="Times New Roman" w:hAnsi="Times New Roman" w:cs="Times New Roman"/>
          <w:sz w:val="24"/>
          <w:szCs w:val="26"/>
        </w:rPr>
        <w:t>power combined.</w:t>
      </w:r>
      <w:r w:rsidR="003629F8">
        <w:rPr>
          <w:rFonts w:ascii="Times New Roman" w:hAnsi="Times New Roman" w:cs="Times New Roman"/>
          <w:sz w:val="24"/>
          <w:szCs w:val="26"/>
        </w:rPr>
        <w:t xml:space="preserve"> Under the Althusserian model of reading, the prominence of Hollywood cinema within the American culture industry makes its status as </w:t>
      </w:r>
      <w:r w:rsidR="000F2E2F">
        <w:rPr>
          <w:rFonts w:ascii="Times New Roman" w:hAnsi="Times New Roman" w:cs="Times New Roman"/>
          <w:sz w:val="24"/>
          <w:szCs w:val="26"/>
        </w:rPr>
        <w:t xml:space="preserve">a key </w:t>
      </w:r>
      <w:r w:rsidR="00006DF9">
        <w:rPr>
          <w:rFonts w:ascii="Times New Roman" w:hAnsi="Times New Roman" w:cs="Times New Roman"/>
          <w:sz w:val="24"/>
          <w:szCs w:val="26"/>
        </w:rPr>
        <w:t>source</w:t>
      </w:r>
      <w:r w:rsidR="00096D83">
        <w:rPr>
          <w:rFonts w:ascii="Times New Roman" w:hAnsi="Times New Roman" w:cs="Times New Roman"/>
          <w:sz w:val="24"/>
          <w:szCs w:val="26"/>
        </w:rPr>
        <w:t xml:space="preserve"> of the nation’</w:t>
      </w:r>
      <w:r w:rsidR="00ED3CDE">
        <w:rPr>
          <w:rFonts w:ascii="Times New Roman" w:hAnsi="Times New Roman" w:cs="Times New Roman"/>
          <w:sz w:val="24"/>
          <w:szCs w:val="26"/>
        </w:rPr>
        <w:t>s soft power irrefutable</w:t>
      </w:r>
      <w:r w:rsidR="003629F8">
        <w:rPr>
          <w:rFonts w:ascii="Times New Roman" w:hAnsi="Times New Roman" w:cs="Times New Roman"/>
          <w:sz w:val="24"/>
          <w:szCs w:val="26"/>
        </w:rPr>
        <w:t>,</w:t>
      </w:r>
      <w:r w:rsidR="00096D83">
        <w:rPr>
          <w:rFonts w:ascii="Times New Roman" w:hAnsi="Times New Roman" w:cs="Times New Roman"/>
          <w:sz w:val="24"/>
          <w:szCs w:val="26"/>
        </w:rPr>
        <w:t xml:space="preserve"> a view supported by Theodor Adorno and Max Horkheimer</w:t>
      </w:r>
      <w:r w:rsidR="00006DF9">
        <w:rPr>
          <w:rFonts w:ascii="Times New Roman" w:hAnsi="Times New Roman" w:cs="Times New Roman"/>
          <w:sz w:val="24"/>
          <w:szCs w:val="26"/>
        </w:rPr>
        <w:t xml:space="preserve"> in their discussion of Hollywood’s inculcation of the socio-political status-quo</w:t>
      </w:r>
      <w:r w:rsidR="00096D83">
        <w:rPr>
          <w:rFonts w:ascii="Times New Roman" w:hAnsi="Times New Roman" w:cs="Times New Roman"/>
          <w:sz w:val="24"/>
          <w:szCs w:val="26"/>
        </w:rPr>
        <w:t>.</w:t>
      </w:r>
      <w:r w:rsidR="00096D83">
        <w:rPr>
          <w:rStyle w:val="FootnoteReference"/>
          <w:rFonts w:ascii="Times New Roman" w:hAnsi="Times New Roman" w:cs="Times New Roman"/>
          <w:sz w:val="24"/>
          <w:szCs w:val="26"/>
        </w:rPr>
        <w:footnoteReference w:id="103"/>
      </w:r>
      <w:r w:rsidR="00096D83">
        <w:rPr>
          <w:rFonts w:ascii="Times New Roman" w:hAnsi="Times New Roman" w:cs="Times New Roman"/>
          <w:sz w:val="24"/>
          <w:szCs w:val="26"/>
        </w:rPr>
        <w:t xml:space="preserve"> </w:t>
      </w:r>
      <w:r w:rsidR="000F2E2F">
        <w:rPr>
          <w:rFonts w:ascii="Times New Roman" w:hAnsi="Times New Roman" w:cs="Times New Roman"/>
          <w:sz w:val="24"/>
          <w:szCs w:val="26"/>
        </w:rPr>
        <w:t>This status of the cinema was e</w:t>
      </w:r>
      <w:r w:rsidR="00096D83">
        <w:rPr>
          <w:rFonts w:ascii="Times New Roman" w:hAnsi="Times New Roman" w:cs="Times New Roman"/>
          <w:sz w:val="24"/>
          <w:szCs w:val="26"/>
        </w:rPr>
        <w:t xml:space="preserve">specially </w:t>
      </w:r>
      <w:r w:rsidR="000F2E2F">
        <w:rPr>
          <w:rFonts w:ascii="Times New Roman" w:hAnsi="Times New Roman" w:cs="Times New Roman"/>
          <w:sz w:val="24"/>
          <w:szCs w:val="26"/>
        </w:rPr>
        <w:t xml:space="preserve">true </w:t>
      </w:r>
      <w:r w:rsidR="00096D83">
        <w:rPr>
          <w:rFonts w:ascii="Times New Roman" w:hAnsi="Times New Roman" w:cs="Times New Roman"/>
          <w:sz w:val="24"/>
          <w:szCs w:val="26"/>
        </w:rPr>
        <w:t>in a Classical and Postclassical Era dominated</w:t>
      </w:r>
      <w:r w:rsidR="000F2E2F">
        <w:rPr>
          <w:rFonts w:ascii="Times New Roman" w:hAnsi="Times New Roman" w:cs="Times New Roman"/>
          <w:sz w:val="24"/>
          <w:szCs w:val="26"/>
        </w:rPr>
        <w:t xml:space="preserve"> by just a few studios and</w:t>
      </w:r>
      <w:r w:rsidR="00096D83">
        <w:rPr>
          <w:rFonts w:ascii="Times New Roman" w:hAnsi="Times New Roman" w:cs="Times New Roman"/>
          <w:sz w:val="24"/>
          <w:szCs w:val="26"/>
        </w:rPr>
        <w:t xml:space="preserve"> </w:t>
      </w:r>
      <w:r w:rsidR="000F2E2F">
        <w:rPr>
          <w:rFonts w:ascii="Times New Roman" w:hAnsi="Times New Roman" w:cs="Times New Roman"/>
          <w:sz w:val="24"/>
          <w:szCs w:val="26"/>
        </w:rPr>
        <w:t>in which film</w:t>
      </w:r>
      <w:r w:rsidR="00096D83">
        <w:rPr>
          <w:rFonts w:ascii="Times New Roman" w:hAnsi="Times New Roman" w:cs="Times New Roman"/>
          <w:sz w:val="24"/>
          <w:szCs w:val="26"/>
        </w:rPr>
        <w:t xml:space="preserve"> content was subject to government</w:t>
      </w:r>
      <w:r w:rsidR="00A609C2">
        <w:rPr>
          <w:rFonts w:ascii="Times New Roman" w:hAnsi="Times New Roman" w:cs="Times New Roman"/>
          <w:sz w:val="24"/>
          <w:szCs w:val="26"/>
        </w:rPr>
        <w:t>-sponsored</w:t>
      </w:r>
      <w:r w:rsidR="00096D83">
        <w:rPr>
          <w:rFonts w:ascii="Times New Roman" w:hAnsi="Times New Roman" w:cs="Times New Roman"/>
          <w:sz w:val="24"/>
          <w:szCs w:val="26"/>
        </w:rPr>
        <w:t xml:space="preserve"> censorship</w:t>
      </w:r>
      <w:r w:rsidR="000F2E2F">
        <w:rPr>
          <w:rFonts w:ascii="Times New Roman" w:hAnsi="Times New Roman" w:cs="Times New Roman"/>
          <w:sz w:val="24"/>
          <w:szCs w:val="26"/>
        </w:rPr>
        <w:t>, primarily</w:t>
      </w:r>
      <w:r w:rsidR="00096D83">
        <w:rPr>
          <w:rFonts w:ascii="Times New Roman" w:hAnsi="Times New Roman" w:cs="Times New Roman"/>
          <w:sz w:val="24"/>
          <w:szCs w:val="26"/>
        </w:rPr>
        <w:t xml:space="preserve"> through the</w:t>
      </w:r>
      <w:r w:rsidR="000F2E2F">
        <w:rPr>
          <w:rFonts w:ascii="Times New Roman" w:hAnsi="Times New Roman" w:cs="Times New Roman"/>
          <w:sz w:val="24"/>
          <w:szCs w:val="26"/>
        </w:rPr>
        <w:t xml:space="preserve"> Motion Picture Production Code (the</w:t>
      </w:r>
      <w:r w:rsidR="00096D83">
        <w:rPr>
          <w:rFonts w:ascii="Times New Roman" w:hAnsi="Times New Roman" w:cs="Times New Roman"/>
          <w:sz w:val="24"/>
          <w:szCs w:val="26"/>
        </w:rPr>
        <w:t xml:space="preserve"> Hays Code</w:t>
      </w:r>
      <w:r w:rsidR="000F2E2F">
        <w:rPr>
          <w:rFonts w:ascii="Times New Roman" w:hAnsi="Times New Roman" w:cs="Times New Roman"/>
          <w:sz w:val="24"/>
          <w:szCs w:val="26"/>
        </w:rPr>
        <w:t>), which operated from 1930 until the late 1960s</w:t>
      </w:r>
      <w:r w:rsidR="003629F8">
        <w:rPr>
          <w:rFonts w:ascii="Times New Roman" w:hAnsi="Times New Roman" w:cs="Times New Roman"/>
          <w:sz w:val="24"/>
          <w:szCs w:val="26"/>
        </w:rPr>
        <w:t>.</w:t>
      </w:r>
      <w:r w:rsidR="00096D83">
        <w:rPr>
          <w:rFonts w:ascii="Times New Roman" w:hAnsi="Times New Roman" w:cs="Times New Roman"/>
          <w:sz w:val="24"/>
          <w:szCs w:val="26"/>
        </w:rPr>
        <w:t xml:space="preserve"> </w:t>
      </w:r>
      <w:r w:rsidR="000F2E2F">
        <w:rPr>
          <w:rFonts w:ascii="Times New Roman" w:hAnsi="Times New Roman" w:cs="Times New Roman"/>
          <w:sz w:val="24"/>
          <w:szCs w:val="26"/>
        </w:rPr>
        <w:t>For the films in which Ladd and Taylor starred, t</w:t>
      </w:r>
      <w:r w:rsidR="003629F8">
        <w:rPr>
          <w:rFonts w:ascii="Times New Roman" w:hAnsi="Times New Roman" w:cs="Times New Roman"/>
          <w:sz w:val="24"/>
          <w:szCs w:val="26"/>
        </w:rPr>
        <w:t>he projections of hard</w:t>
      </w:r>
      <w:r w:rsidR="000F2E2F">
        <w:rPr>
          <w:rFonts w:ascii="Times New Roman" w:hAnsi="Times New Roman" w:cs="Times New Roman"/>
          <w:sz w:val="24"/>
          <w:szCs w:val="26"/>
        </w:rPr>
        <w:t xml:space="preserve"> power came from</w:t>
      </w:r>
      <w:r w:rsidR="003629F8">
        <w:rPr>
          <w:rFonts w:ascii="Times New Roman" w:hAnsi="Times New Roman" w:cs="Times New Roman"/>
          <w:sz w:val="24"/>
          <w:szCs w:val="26"/>
        </w:rPr>
        <w:t xml:space="preserve"> the</w:t>
      </w:r>
      <w:r w:rsidR="000F2E2F">
        <w:rPr>
          <w:rFonts w:ascii="Times New Roman" w:hAnsi="Times New Roman" w:cs="Times New Roman"/>
          <w:sz w:val="24"/>
          <w:szCs w:val="26"/>
        </w:rPr>
        <w:t>ir</w:t>
      </w:r>
      <w:r w:rsidR="003629F8">
        <w:rPr>
          <w:rFonts w:ascii="Times New Roman" w:hAnsi="Times New Roman" w:cs="Times New Roman"/>
          <w:sz w:val="24"/>
          <w:szCs w:val="26"/>
        </w:rPr>
        <w:t xml:space="preserve"> subject matter</w:t>
      </w:r>
      <w:r w:rsidR="000F2E2F">
        <w:rPr>
          <w:rFonts w:ascii="Times New Roman" w:hAnsi="Times New Roman" w:cs="Times New Roman"/>
          <w:sz w:val="24"/>
          <w:szCs w:val="26"/>
        </w:rPr>
        <w:t xml:space="preserve">s and </w:t>
      </w:r>
      <w:r w:rsidR="003629F8">
        <w:rPr>
          <w:rFonts w:ascii="Times New Roman" w:hAnsi="Times New Roman" w:cs="Times New Roman"/>
          <w:sz w:val="24"/>
          <w:szCs w:val="26"/>
        </w:rPr>
        <w:t>narrative content</w:t>
      </w:r>
      <w:r w:rsidR="000F2E2F">
        <w:rPr>
          <w:rFonts w:ascii="Times New Roman" w:hAnsi="Times New Roman" w:cs="Times New Roman"/>
          <w:sz w:val="24"/>
          <w:szCs w:val="26"/>
        </w:rPr>
        <w:t xml:space="preserve">. The actors became </w:t>
      </w:r>
      <w:r w:rsidR="00B42393">
        <w:rPr>
          <w:rFonts w:ascii="Times New Roman" w:hAnsi="Times New Roman" w:cs="Times New Roman"/>
          <w:sz w:val="24"/>
          <w:szCs w:val="26"/>
        </w:rPr>
        <w:t>mainly known for their appearances in</w:t>
      </w:r>
      <w:r w:rsidR="000F2E2F">
        <w:rPr>
          <w:rFonts w:ascii="Times New Roman" w:hAnsi="Times New Roman" w:cs="Times New Roman"/>
          <w:sz w:val="24"/>
          <w:szCs w:val="26"/>
        </w:rPr>
        <w:t xml:space="preserve"> </w:t>
      </w:r>
      <w:r w:rsidR="003629F8">
        <w:rPr>
          <w:rFonts w:ascii="Times New Roman" w:hAnsi="Times New Roman" w:cs="Times New Roman"/>
          <w:sz w:val="24"/>
          <w:szCs w:val="26"/>
        </w:rPr>
        <w:t>Westerns and war films</w:t>
      </w:r>
      <w:r w:rsidR="000F2E2F">
        <w:rPr>
          <w:rFonts w:ascii="Times New Roman" w:hAnsi="Times New Roman" w:cs="Times New Roman"/>
          <w:sz w:val="24"/>
          <w:szCs w:val="26"/>
        </w:rPr>
        <w:t xml:space="preserve">, both of which are genres primarily concerned with providing imaginary resolutions to </w:t>
      </w:r>
      <w:r w:rsidR="00B42393">
        <w:rPr>
          <w:rFonts w:ascii="Times New Roman" w:hAnsi="Times New Roman" w:cs="Times New Roman"/>
          <w:sz w:val="24"/>
          <w:szCs w:val="26"/>
        </w:rPr>
        <w:t xml:space="preserve">America’s </w:t>
      </w:r>
      <w:r w:rsidR="000F2E2F">
        <w:rPr>
          <w:rFonts w:ascii="Times New Roman" w:hAnsi="Times New Roman" w:cs="Times New Roman"/>
          <w:sz w:val="24"/>
          <w:szCs w:val="26"/>
        </w:rPr>
        <w:t>military conflict</w:t>
      </w:r>
      <w:r w:rsidR="00B42393">
        <w:rPr>
          <w:rFonts w:ascii="Times New Roman" w:hAnsi="Times New Roman" w:cs="Times New Roman"/>
          <w:sz w:val="24"/>
          <w:szCs w:val="26"/>
        </w:rPr>
        <w:t>s, past and contemporary</w:t>
      </w:r>
      <w:r w:rsidR="003629F8">
        <w:rPr>
          <w:rFonts w:ascii="Times New Roman" w:hAnsi="Times New Roman" w:cs="Times New Roman"/>
          <w:sz w:val="24"/>
          <w:szCs w:val="26"/>
        </w:rPr>
        <w:t>.</w:t>
      </w:r>
      <w:r w:rsidR="00524E2E">
        <w:rPr>
          <w:rFonts w:ascii="Times New Roman" w:hAnsi="Times New Roman" w:cs="Times New Roman"/>
          <w:sz w:val="24"/>
          <w:szCs w:val="26"/>
        </w:rPr>
        <w:t xml:space="preserve"> </w:t>
      </w:r>
      <w:r w:rsidR="008E40EE">
        <w:rPr>
          <w:rFonts w:ascii="Times New Roman" w:hAnsi="Times New Roman" w:cs="Times New Roman"/>
          <w:sz w:val="24"/>
          <w:szCs w:val="26"/>
        </w:rPr>
        <w:t xml:space="preserve">Consistent with Dyer’s argument that readings of the star image expose the </w:t>
      </w:r>
      <w:r w:rsidR="008E40EE" w:rsidRPr="004A503B">
        <w:rPr>
          <w:rFonts w:ascii="Times New Roman" w:hAnsi="Times New Roman" w:cs="Times New Roman"/>
          <w:sz w:val="24"/>
          <w:szCs w:val="26"/>
        </w:rPr>
        <w:t>polysemic core of the</w:t>
      </w:r>
      <w:r w:rsidR="008E40EE">
        <w:rPr>
          <w:rFonts w:ascii="Times New Roman" w:hAnsi="Times New Roman" w:cs="Times New Roman"/>
          <w:sz w:val="24"/>
          <w:szCs w:val="26"/>
        </w:rPr>
        <w:t xml:space="preserve"> performer’s symbolic or </w:t>
      </w:r>
      <w:r w:rsidR="008E40EE" w:rsidRPr="004A503B">
        <w:rPr>
          <w:rFonts w:ascii="Times New Roman" w:hAnsi="Times New Roman" w:cs="Times New Roman"/>
          <w:sz w:val="24"/>
          <w:szCs w:val="26"/>
        </w:rPr>
        <w:t>ideologi</w:t>
      </w:r>
      <w:r w:rsidR="008E40EE">
        <w:rPr>
          <w:rFonts w:ascii="Times New Roman" w:hAnsi="Times New Roman" w:cs="Times New Roman"/>
          <w:sz w:val="24"/>
          <w:szCs w:val="26"/>
        </w:rPr>
        <w:t>cal function</w:t>
      </w:r>
      <w:r w:rsidR="00C76314">
        <w:rPr>
          <w:rFonts w:ascii="Times New Roman" w:hAnsi="Times New Roman" w:cs="Times New Roman"/>
          <w:sz w:val="24"/>
          <w:szCs w:val="26"/>
        </w:rPr>
        <w:t>,</w:t>
      </w:r>
      <w:r w:rsidR="008E40EE">
        <w:rPr>
          <w:rFonts w:ascii="Times New Roman" w:hAnsi="Times New Roman" w:cs="Times New Roman"/>
          <w:sz w:val="24"/>
          <w:szCs w:val="26"/>
        </w:rPr>
        <w:t xml:space="preserve"> then,</w:t>
      </w:r>
      <w:r w:rsidR="00C76314">
        <w:rPr>
          <w:rFonts w:ascii="Times New Roman" w:hAnsi="Times New Roman" w:cs="Times New Roman"/>
          <w:sz w:val="24"/>
          <w:szCs w:val="26"/>
        </w:rPr>
        <w:t xml:space="preserve"> stardom </w:t>
      </w:r>
      <w:r w:rsidR="001E6FAE">
        <w:rPr>
          <w:rFonts w:ascii="Times New Roman" w:hAnsi="Times New Roman" w:cs="Times New Roman"/>
          <w:sz w:val="24"/>
          <w:szCs w:val="26"/>
        </w:rPr>
        <w:t xml:space="preserve">and the preconceived connotations of the star as politically meaningful signifier </w:t>
      </w:r>
      <w:r w:rsidR="008E40EE">
        <w:rPr>
          <w:rFonts w:ascii="Times New Roman" w:hAnsi="Times New Roman" w:cs="Times New Roman"/>
          <w:sz w:val="24"/>
          <w:szCs w:val="26"/>
        </w:rPr>
        <w:t>operate</w:t>
      </w:r>
      <w:r w:rsidR="00DD7E19">
        <w:rPr>
          <w:rFonts w:ascii="Times New Roman" w:hAnsi="Times New Roman" w:cs="Times New Roman"/>
          <w:sz w:val="24"/>
          <w:szCs w:val="26"/>
        </w:rPr>
        <w:t xml:space="preserve"> as part of</w:t>
      </w:r>
      <w:r w:rsidR="00C76314">
        <w:rPr>
          <w:rFonts w:ascii="Times New Roman" w:hAnsi="Times New Roman" w:cs="Times New Roman"/>
          <w:sz w:val="24"/>
          <w:szCs w:val="26"/>
        </w:rPr>
        <w:t xml:space="preserve"> the ideological apparatus</w:t>
      </w:r>
      <w:r w:rsidR="001E6FAE">
        <w:rPr>
          <w:rFonts w:ascii="Times New Roman" w:hAnsi="Times New Roman" w:cs="Times New Roman"/>
          <w:sz w:val="24"/>
          <w:szCs w:val="26"/>
        </w:rPr>
        <w:t xml:space="preserve"> that structures a</w:t>
      </w:r>
      <w:r w:rsidR="00C76314">
        <w:rPr>
          <w:rFonts w:ascii="Times New Roman" w:hAnsi="Times New Roman" w:cs="Times New Roman"/>
          <w:sz w:val="24"/>
          <w:szCs w:val="26"/>
        </w:rPr>
        <w:t xml:space="preserve"> film’s </w:t>
      </w:r>
      <w:r w:rsidR="00C76314" w:rsidRPr="00F66080">
        <w:rPr>
          <w:rFonts w:ascii="Times New Roman" w:hAnsi="Times New Roman" w:cs="Times New Roman"/>
          <w:sz w:val="24"/>
          <w:szCs w:val="26"/>
        </w:rPr>
        <w:t>allegorical mode.</w:t>
      </w:r>
      <w:r w:rsidR="008E40EE" w:rsidRPr="00F66080">
        <w:rPr>
          <w:rStyle w:val="FootnoteReference"/>
          <w:rFonts w:ascii="Times New Roman" w:hAnsi="Times New Roman" w:cs="Times New Roman"/>
          <w:sz w:val="24"/>
          <w:szCs w:val="26"/>
        </w:rPr>
        <w:footnoteReference w:id="104"/>
      </w:r>
      <w:r w:rsidR="005501B9" w:rsidRPr="00F66080">
        <w:rPr>
          <w:rFonts w:ascii="Times New Roman" w:hAnsi="Times New Roman" w:cs="Times New Roman"/>
          <w:sz w:val="24"/>
          <w:szCs w:val="26"/>
        </w:rPr>
        <w:t xml:space="preserve"> </w:t>
      </w:r>
    </w:p>
    <w:p w:rsidR="00EE1E09" w:rsidRDefault="00F66080" w:rsidP="0055452D">
      <w:pPr>
        <w:spacing w:line="480" w:lineRule="auto"/>
        <w:ind w:firstLine="720"/>
        <w:jc w:val="both"/>
        <w:rPr>
          <w:rFonts w:ascii="Times New Roman" w:hAnsi="Times New Roman" w:cs="Times New Roman"/>
          <w:sz w:val="24"/>
          <w:szCs w:val="26"/>
        </w:rPr>
      </w:pPr>
      <w:r w:rsidRPr="00F66080">
        <w:rPr>
          <w:rFonts w:ascii="Times New Roman" w:hAnsi="Times New Roman" w:cs="Times New Roman"/>
          <w:sz w:val="24"/>
          <w:szCs w:val="26"/>
        </w:rPr>
        <w:t xml:space="preserve">Accordingly, </w:t>
      </w:r>
      <w:r w:rsidR="00182212" w:rsidRPr="00F66080">
        <w:rPr>
          <w:rFonts w:ascii="Times New Roman" w:hAnsi="Times New Roman" w:cs="Times New Roman"/>
          <w:sz w:val="24"/>
          <w:szCs w:val="26"/>
        </w:rPr>
        <w:t>I seek to address how</w:t>
      </w:r>
      <w:r w:rsidRPr="00F66080">
        <w:rPr>
          <w:rFonts w:ascii="Times New Roman" w:hAnsi="Times New Roman" w:cs="Times New Roman"/>
          <w:sz w:val="24"/>
          <w:szCs w:val="26"/>
        </w:rPr>
        <w:t xml:space="preserve"> the popular star image of the actor </w:t>
      </w:r>
      <w:r>
        <w:rPr>
          <w:rFonts w:ascii="Times New Roman" w:hAnsi="Times New Roman" w:cs="Times New Roman"/>
          <w:sz w:val="24"/>
          <w:szCs w:val="26"/>
        </w:rPr>
        <w:t xml:space="preserve">and its political connotations </w:t>
      </w:r>
      <w:r w:rsidRPr="00F66080">
        <w:rPr>
          <w:rFonts w:ascii="Times New Roman" w:hAnsi="Times New Roman" w:cs="Times New Roman"/>
          <w:sz w:val="24"/>
          <w:szCs w:val="26"/>
        </w:rPr>
        <w:t>can inform one’s</w:t>
      </w:r>
      <w:r>
        <w:rPr>
          <w:rFonts w:ascii="Times New Roman" w:hAnsi="Times New Roman" w:cs="Times New Roman"/>
          <w:sz w:val="24"/>
          <w:szCs w:val="26"/>
        </w:rPr>
        <w:t xml:space="preserve"> reading of the medieval film in which they star. </w:t>
      </w:r>
      <w:r w:rsidR="000F2E2F" w:rsidRPr="00732697">
        <w:rPr>
          <w:rFonts w:ascii="Times New Roman" w:hAnsi="Times New Roman" w:cs="Times New Roman"/>
          <w:sz w:val="24"/>
          <w:szCs w:val="26"/>
        </w:rPr>
        <w:t xml:space="preserve">For example, Orson Welles starred as a warlord derivative of Genghis Khan in Henry Hathaway’s </w:t>
      </w:r>
      <w:r w:rsidR="000F2E2F" w:rsidRPr="00732697">
        <w:rPr>
          <w:rFonts w:ascii="Times New Roman" w:hAnsi="Times New Roman" w:cs="Times New Roman"/>
          <w:i/>
          <w:sz w:val="24"/>
          <w:szCs w:val="26"/>
        </w:rPr>
        <w:t xml:space="preserve">The Black Rose </w:t>
      </w:r>
      <w:r w:rsidR="000F2E2F" w:rsidRPr="00732697">
        <w:rPr>
          <w:rFonts w:ascii="Times New Roman" w:hAnsi="Times New Roman" w:cs="Times New Roman"/>
          <w:sz w:val="24"/>
          <w:szCs w:val="26"/>
        </w:rPr>
        <w:t>(1950). In chapter four, I consider how Welles</w:t>
      </w:r>
      <w:r w:rsidR="00732697">
        <w:rPr>
          <w:rFonts w:ascii="Times New Roman" w:hAnsi="Times New Roman" w:cs="Times New Roman"/>
          <w:sz w:val="24"/>
          <w:szCs w:val="26"/>
        </w:rPr>
        <w:t>’</w:t>
      </w:r>
      <w:r w:rsidR="000F2E2F" w:rsidRPr="00732697">
        <w:rPr>
          <w:rFonts w:ascii="Times New Roman" w:hAnsi="Times New Roman" w:cs="Times New Roman"/>
          <w:sz w:val="24"/>
          <w:szCs w:val="26"/>
        </w:rPr>
        <w:t xml:space="preserve"> associations </w:t>
      </w:r>
      <w:r w:rsidR="00B42393">
        <w:rPr>
          <w:rFonts w:ascii="Times New Roman" w:hAnsi="Times New Roman" w:cs="Times New Roman"/>
          <w:sz w:val="24"/>
          <w:szCs w:val="26"/>
        </w:rPr>
        <w:t xml:space="preserve">with Shakespearean theatre, film noir, and his involvement in an infamous hoax news broadcast based on H.G. Welles’ </w:t>
      </w:r>
      <w:r w:rsidR="00B42393">
        <w:rPr>
          <w:rFonts w:ascii="Times New Roman" w:hAnsi="Times New Roman" w:cs="Times New Roman"/>
          <w:i/>
          <w:sz w:val="24"/>
          <w:szCs w:val="26"/>
        </w:rPr>
        <w:t xml:space="preserve">War of the Worlds </w:t>
      </w:r>
      <w:r w:rsidR="00612680">
        <w:rPr>
          <w:rFonts w:ascii="Times New Roman" w:hAnsi="Times New Roman" w:cs="Times New Roman"/>
          <w:sz w:val="24"/>
          <w:szCs w:val="26"/>
        </w:rPr>
        <w:t>accentuate</w:t>
      </w:r>
      <w:r>
        <w:rPr>
          <w:rFonts w:ascii="Times New Roman" w:hAnsi="Times New Roman" w:cs="Times New Roman"/>
          <w:sz w:val="24"/>
          <w:szCs w:val="26"/>
        </w:rPr>
        <w:t xml:space="preserve"> the danger that his character embodies</w:t>
      </w:r>
      <w:r w:rsidR="00612680">
        <w:rPr>
          <w:rFonts w:ascii="Times New Roman" w:hAnsi="Times New Roman" w:cs="Times New Roman"/>
          <w:sz w:val="24"/>
          <w:szCs w:val="26"/>
        </w:rPr>
        <w:t xml:space="preserve"> in Hathaway’s film</w:t>
      </w:r>
      <w:r>
        <w:rPr>
          <w:rFonts w:ascii="Times New Roman" w:hAnsi="Times New Roman" w:cs="Times New Roman"/>
          <w:sz w:val="24"/>
          <w:szCs w:val="26"/>
        </w:rPr>
        <w:t xml:space="preserve">. Such readings </w:t>
      </w:r>
      <w:r w:rsidR="00612680">
        <w:rPr>
          <w:rFonts w:ascii="Times New Roman" w:hAnsi="Times New Roman" w:cs="Times New Roman"/>
          <w:sz w:val="24"/>
          <w:szCs w:val="26"/>
        </w:rPr>
        <w:t xml:space="preserve">demonstrate an </w:t>
      </w:r>
      <w:r w:rsidR="00732697" w:rsidRPr="00732697">
        <w:rPr>
          <w:rFonts w:ascii="Times New Roman" w:hAnsi="Times New Roman" w:cs="Times New Roman"/>
          <w:sz w:val="24"/>
          <w:szCs w:val="26"/>
        </w:rPr>
        <w:t xml:space="preserve">intersection of star signification </w:t>
      </w:r>
      <w:r w:rsidR="000F2E2F" w:rsidRPr="00732697">
        <w:rPr>
          <w:rFonts w:ascii="Times New Roman" w:hAnsi="Times New Roman" w:cs="Times New Roman"/>
          <w:sz w:val="24"/>
          <w:szCs w:val="26"/>
        </w:rPr>
        <w:t xml:space="preserve">and </w:t>
      </w:r>
      <w:r w:rsidR="00732697" w:rsidRPr="00732697">
        <w:rPr>
          <w:rFonts w:ascii="Times New Roman" w:hAnsi="Times New Roman" w:cs="Times New Roman"/>
          <w:sz w:val="24"/>
          <w:szCs w:val="26"/>
        </w:rPr>
        <w:t>cultural representation</w:t>
      </w:r>
      <w:r>
        <w:rPr>
          <w:rFonts w:ascii="Times New Roman" w:hAnsi="Times New Roman" w:cs="Times New Roman"/>
          <w:sz w:val="24"/>
          <w:szCs w:val="26"/>
        </w:rPr>
        <w:t xml:space="preserve">s of the dangerous </w:t>
      </w:r>
      <w:r w:rsidR="00612680">
        <w:rPr>
          <w:rFonts w:ascii="Times New Roman" w:hAnsi="Times New Roman" w:cs="Times New Roman"/>
          <w:sz w:val="24"/>
          <w:szCs w:val="26"/>
        </w:rPr>
        <w:t>Oriental Other, the latter of which was</w:t>
      </w:r>
      <w:r>
        <w:rPr>
          <w:rFonts w:ascii="Times New Roman" w:hAnsi="Times New Roman" w:cs="Times New Roman"/>
          <w:sz w:val="24"/>
          <w:szCs w:val="26"/>
        </w:rPr>
        <w:t xml:space="preserve"> prevalent in 1950s American society</w:t>
      </w:r>
      <w:r w:rsidR="00732697" w:rsidRPr="00732697">
        <w:rPr>
          <w:rFonts w:ascii="Times New Roman" w:hAnsi="Times New Roman" w:cs="Times New Roman"/>
          <w:sz w:val="24"/>
          <w:szCs w:val="26"/>
        </w:rPr>
        <w:t xml:space="preserve">. </w:t>
      </w:r>
      <w:r w:rsidR="00182212" w:rsidRPr="00182212">
        <w:rPr>
          <w:rFonts w:ascii="Times New Roman" w:hAnsi="Times New Roman" w:cs="Times New Roman"/>
          <w:sz w:val="24"/>
          <w:szCs w:val="26"/>
        </w:rPr>
        <w:t>Therefore</w:t>
      </w:r>
      <w:r w:rsidR="008A1961" w:rsidRPr="00182212">
        <w:rPr>
          <w:rFonts w:ascii="Times New Roman" w:hAnsi="Times New Roman" w:cs="Times New Roman"/>
          <w:sz w:val="24"/>
          <w:szCs w:val="26"/>
        </w:rPr>
        <w:t>, I work from the view that the familiarity and ideol</w:t>
      </w:r>
      <w:r w:rsidR="00612680">
        <w:rPr>
          <w:rFonts w:ascii="Times New Roman" w:hAnsi="Times New Roman" w:cs="Times New Roman"/>
          <w:sz w:val="24"/>
          <w:szCs w:val="26"/>
        </w:rPr>
        <w:t>ogical meanings that accompany the casting of</w:t>
      </w:r>
      <w:r w:rsidR="008A1961" w:rsidRPr="00182212">
        <w:rPr>
          <w:rFonts w:ascii="Times New Roman" w:hAnsi="Times New Roman" w:cs="Times New Roman"/>
          <w:sz w:val="24"/>
          <w:szCs w:val="26"/>
        </w:rPr>
        <w:t xml:space="preserve"> </w:t>
      </w:r>
      <w:r w:rsidR="00EE1E09">
        <w:rPr>
          <w:rFonts w:ascii="Times New Roman" w:hAnsi="Times New Roman" w:cs="Times New Roman"/>
          <w:sz w:val="24"/>
          <w:szCs w:val="26"/>
        </w:rPr>
        <w:t xml:space="preserve">a </w:t>
      </w:r>
      <w:r w:rsidR="008A1961" w:rsidRPr="00182212">
        <w:rPr>
          <w:rFonts w:ascii="Times New Roman" w:hAnsi="Times New Roman" w:cs="Times New Roman"/>
          <w:sz w:val="24"/>
          <w:szCs w:val="26"/>
        </w:rPr>
        <w:t>particular star</w:t>
      </w:r>
      <w:r w:rsidR="00612680">
        <w:rPr>
          <w:rFonts w:ascii="Times New Roman" w:hAnsi="Times New Roman" w:cs="Times New Roman"/>
          <w:sz w:val="24"/>
          <w:szCs w:val="26"/>
        </w:rPr>
        <w:t xml:space="preserve"> provide </w:t>
      </w:r>
      <w:r w:rsidR="008A1961" w:rsidRPr="00182212">
        <w:rPr>
          <w:rFonts w:ascii="Times New Roman" w:hAnsi="Times New Roman" w:cs="Times New Roman"/>
          <w:sz w:val="24"/>
          <w:szCs w:val="26"/>
        </w:rPr>
        <w:t>crucial point</w:t>
      </w:r>
      <w:r w:rsidR="00612680">
        <w:rPr>
          <w:rFonts w:ascii="Times New Roman" w:hAnsi="Times New Roman" w:cs="Times New Roman"/>
          <w:sz w:val="24"/>
          <w:szCs w:val="26"/>
        </w:rPr>
        <w:t>s</w:t>
      </w:r>
      <w:r w:rsidR="008A1961" w:rsidRPr="00182212">
        <w:rPr>
          <w:rFonts w:ascii="Times New Roman" w:hAnsi="Times New Roman" w:cs="Times New Roman"/>
          <w:sz w:val="24"/>
          <w:szCs w:val="26"/>
        </w:rPr>
        <w:t xml:space="preserve"> of</w:t>
      </w:r>
      <w:r w:rsidR="00612680">
        <w:rPr>
          <w:rFonts w:ascii="Times New Roman" w:hAnsi="Times New Roman" w:cs="Times New Roman"/>
          <w:sz w:val="24"/>
          <w:szCs w:val="26"/>
        </w:rPr>
        <w:t xml:space="preserve"> intertextual representation that</w:t>
      </w:r>
      <w:r w:rsidR="008A1961" w:rsidRPr="00182212">
        <w:rPr>
          <w:rFonts w:ascii="Times New Roman" w:hAnsi="Times New Roman" w:cs="Times New Roman"/>
          <w:sz w:val="24"/>
          <w:szCs w:val="26"/>
        </w:rPr>
        <w:t xml:space="preserve"> supplement the film’s functions as political narrative and style.</w:t>
      </w:r>
      <w:r w:rsidR="008A1961">
        <w:rPr>
          <w:rFonts w:ascii="Times New Roman" w:hAnsi="Times New Roman" w:cs="Times New Roman"/>
          <w:sz w:val="24"/>
          <w:szCs w:val="26"/>
        </w:rPr>
        <w:t xml:space="preserve"> </w:t>
      </w:r>
      <w:r w:rsidR="00464CB5" w:rsidRPr="008A1961">
        <w:rPr>
          <w:rFonts w:ascii="Times New Roman" w:hAnsi="Times New Roman" w:cs="Times New Roman"/>
          <w:sz w:val="24"/>
          <w:szCs w:val="26"/>
        </w:rPr>
        <w:t xml:space="preserve">Later in this chapter, as illustrative example, I recall an argument advanced by Blaetz with regards to the casting of Ingrid Bergman in the eponymous role of Victor Fleming’s </w:t>
      </w:r>
      <w:r w:rsidR="00464CB5" w:rsidRPr="008A1961">
        <w:rPr>
          <w:rFonts w:ascii="Times New Roman" w:hAnsi="Times New Roman" w:cs="Times New Roman"/>
          <w:i/>
          <w:sz w:val="24"/>
          <w:szCs w:val="26"/>
        </w:rPr>
        <w:t xml:space="preserve">Joan of Arc </w:t>
      </w:r>
      <w:r w:rsidR="00464CB5" w:rsidRPr="008A1961">
        <w:rPr>
          <w:rFonts w:ascii="Times New Roman" w:hAnsi="Times New Roman" w:cs="Times New Roman"/>
          <w:sz w:val="24"/>
          <w:szCs w:val="26"/>
        </w:rPr>
        <w:t>(1948).</w:t>
      </w:r>
      <w:r w:rsidR="008A1961" w:rsidRPr="008A1961">
        <w:rPr>
          <w:rFonts w:ascii="Times New Roman" w:hAnsi="Times New Roman" w:cs="Times New Roman"/>
          <w:sz w:val="24"/>
          <w:szCs w:val="26"/>
        </w:rPr>
        <w:t xml:space="preserve"> In that example, the connotations of the actres</w:t>
      </w:r>
      <w:r w:rsidR="00EE1E09">
        <w:rPr>
          <w:rFonts w:ascii="Times New Roman" w:hAnsi="Times New Roman" w:cs="Times New Roman"/>
          <w:sz w:val="24"/>
          <w:szCs w:val="26"/>
        </w:rPr>
        <w:t>s and her hagiographical role are</w:t>
      </w:r>
      <w:r w:rsidR="008A1961" w:rsidRPr="008A1961">
        <w:rPr>
          <w:rFonts w:ascii="Times New Roman" w:hAnsi="Times New Roman" w:cs="Times New Roman"/>
          <w:sz w:val="24"/>
          <w:szCs w:val="26"/>
        </w:rPr>
        <w:t xml:space="preserve"> such that interested media parties are able to construct a star image that promotes socially conservative visions of womanhood associated with her role as mother, wife, and cinematic saint.</w:t>
      </w:r>
    </w:p>
    <w:p w:rsidR="00D83EF1" w:rsidRPr="0055452D" w:rsidRDefault="008A1961" w:rsidP="0055452D">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 </w:t>
      </w:r>
    </w:p>
    <w:p w:rsidR="004D729E" w:rsidRPr="004D729E" w:rsidRDefault="004D729E" w:rsidP="004D729E">
      <w:pPr>
        <w:spacing w:line="480" w:lineRule="auto"/>
        <w:jc w:val="both"/>
        <w:rPr>
          <w:rFonts w:ascii="Times New Roman" w:hAnsi="Times New Roman" w:cs="Times New Roman"/>
          <w:b/>
          <w:sz w:val="24"/>
          <w:szCs w:val="26"/>
        </w:rPr>
      </w:pPr>
      <w:r w:rsidRPr="004D729E">
        <w:rPr>
          <w:rFonts w:ascii="Times New Roman" w:hAnsi="Times New Roman" w:cs="Times New Roman"/>
          <w:b/>
          <w:sz w:val="24"/>
          <w:szCs w:val="26"/>
        </w:rPr>
        <w:t>Genre</w:t>
      </w:r>
    </w:p>
    <w:p w:rsidR="00C03A6F" w:rsidRDefault="00B242B4" w:rsidP="00E960BD">
      <w:pPr>
        <w:spacing w:line="480" w:lineRule="auto"/>
        <w:jc w:val="both"/>
        <w:rPr>
          <w:rFonts w:ascii="Times New Roman" w:hAnsi="Times New Roman" w:cs="Times New Roman"/>
          <w:sz w:val="24"/>
          <w:szCs w:val="26"/>
        </w:rPr>
      </w:pPr>
      <w:r>
        <w:rPr>
          <w:rFonts w:ascii="Times New Roman" w:hAnsi="Times New Roman" w:cs="Times New Roman"/>
          <w:sz w:val="24"/>
          <w:szCs w:val="26"/>
        </w:rPr>
        <w:t xml:space="preserve">As </w:t>
      </w:r>
      <w:r w:rsidR="00310BD5">
        <w:rPr>
          <w:rFonts w:ascii="Times New Roman" w:hAnsi="Times New Roman" w:cs="Times New Roman"/>
          <w:sz w:val="24"/>
          <w:szCs w:val="26"/>
        </w:rPr>
        <w:t xml:space="preserve">discourse around stardom would </w:t>
      </w:r>
      <w:r w:rsidR="00C03A6F">
        <w:rPr>
          <w:rFonts w:ascii="Times New Roman" w:hAnsi="Times New Roman" w:cs="Times New Roman"/>
          <w:sz w:val="24"/>
          <w:szCs w:val="26"/>
        </w:rPr>
        <w:t xml:space="preserve">suggest, </w:t>
      </w:r>
      <w:r w:rsidR="00B9527E">
        <w:rPr>
          <w:rFonts w:ascii="Times New Roman" w:hAnsi="Times New Roman" w:cs="Times New Roman"/>
          <w:sz w:val="24"/>
          <w:szCs w:val="26"/>
        </w:rPr>
        <w:t xml:space="preserve">Hollywood </w:t>
      </w:r>
      <w:r w:rsidR="00C03A6F">
        <w:rPr>
          <w:rFonts w:ascii="Times New Roman" w:hAnsi="Times New Roman" w:cs="Times New Roman"/>
          <w:sz w:val="24"/>
          <w:szCs w:val="26"/>
        </w:rPr>
        <w:t>cinema is and always has been a commercial enterprise. Part of the business of American filmmak</w:t>
      </w:r>
      <w:r w:rsidR="00310BD5">
        <w:rPr>
          <w:rFonts w:ascii="Times New Roman" w:hAnsi="Times New Roman" w:cs="Times New Roman"/>
          <w:sz w:val="24"/>
          <w:szCs w:val="26"/>
        </w:rPr>
        <w:t>ing has</w:t>
      </w:r>
      <w:r w:rsidR="00A43CE9">
        <w:rPr>
          <w:rFonts w:ascii="Times New Roman" w:hAnsi="Times New Roman" w:cs="Times New Roman"/>
          <w:sz w:val="24"/>
          <w:szCs w:val="26"/>
        </w:rPr>
        <w:t xml:space="preserve"> </w:t>
      </w:r>
      <w:r>
        <w:rPr>
          <w:rFonts w:ascii="Times New Roman" w:hAnsi="Times New Roman" w:cs="Times New Roman"/>
          <w:sz w:val="24"/>
          <w:szCs w:val="26"/>
        </w:rPr>
        <w:t xml:space="preserve">been to package </w:t>
      </w:r>
      <w:r w:rsidR="00C03A6F">
        <w:rPr>
          <w:rFonts w:ascii="Times New Roman" w:hAnsi="Times New Roman" w:cs="Times New Roman"/>
          <w:sz w:val="24"/>
          <w:szCs w:val="26"/>
        </w:rPr>
        <w:t xml:space="preserve">films </w:t>
      </w:r>
      <w:r>
        <w:rPr>
          <w:rFonts w:ascii="Times New Roman" w:hAnsi="Times New Roman" w:cs="Times New Roman"/>
          <w:sz w:val="24"/>
          <w:szCs w:val="26"/>
        </w:rPr>
        <w:t xml:space="preserve">that studios and producers consider cognate </w:t>
      </w:r>
      <w:r w:rsidR="00C03A6F">
        <w:rPr>
          <w:rFonts w:ascii="Times New Roman" w:hAnsi="Times New Roman" w:cs="Times New Roman"/>
          <w:sz w:val="24"/>
          <w:szCs w:val="26"/>
        </w:rPr>
        <w:t>in wa</w:t>
      </w:r>
      <w:r w:rsidR="00310BD5">
        <w:rPr>
          <w:rFonts w:ascii="Times New Roman" w:hAnsi="Times New Roman" w:cs="Times New Roman"/>
          <w:sz w:val="24"/>
          <w:szCs w:val="26"/>
        </w:rPr>
        <w:t>ys that make them</w:t>
      </w:r>
      <w:r w:rsidR="00485C98">
        <w:rPr>
          <w:rFonts w:ascii="Times New Roman" w:hAnsi="Times New Roman" w:cs="Times New Roman"/>
          <w:sz w:val="24"/>
          <w:szCs w:val="26"/>
        </w:rPr>
        <w:t xml:space="preserve"> </w:t>
      </w:r>
      <w:r w:rsidR="005757A2">
        <w:rPr>
          <w:rFonts w:ascii="Times New Roman" w:hAnsi="Times New Roman" w:cs="Times New Roman"/>
          <w:sz w:val="24"/>
          <w:szCs w:val="26"/>
        </w:rPr>
        <w:t xml:space="preserve">saleable and </w:t>
      </w:r>
      <w:r w:rsidR="00C03A6F">
        <w:rPr>
          <w:rFonts w:ascii="Times New Roman" w:hAnsi="Times New Roman" w:cs="Times New Roman"/>
          <w:sz w:val="24"/>
          <w:szCs w:val="26"/>
        </w:rPr>
        <w:t>identifiable to their intended audiences. In that capacity, generic labels</w:t>
      </w:r>
      <w:r w:rsidR="00485C98">
        <w:rPr>
          <w:rFonts w:ascii="Times New Roman" w:hAnsi="Times New Roman" w:cs="Times New Roman"/>
          <w:sz w:val="24"/>
          <w:szCs w:val="26"/>
        </w:rPr>
        <w:t xml:space="preserve"> – l</w:t>
      </w:r>
      <w:r w:rsidR="005757A2">
        <w:rPr>
          <w:rFonts w:ascii="Times New Roman" w:hAnsi="Times New Roman" w:cs="Times New Roman"/>
          <w:sz w:val="24"/>
          <w:szCs w:val="26"/>
        </w:rPr>
        <w:t>ike constr</w:t>
      </w:r>
      <w:r w:rsidR="00310BD5">
        <w:rPr>
          <w:rFonts w:ascii="Times New Roman" w:hAnsi="Times New Roman" w:cs="Times New Roman"/>
          <w:sz w:val="24"/>
          <w:szCs w:val="26"/>
        </w:rPr>
        <w:t>uctions of the star image – perpetuate and codify</w:t>
      </w:r>
      <w:r w:rsidR="005757A2">
        <w:rPr>
          <w:rFonts w:ascii="Times New Roman" w:hAnsi="Times New Roman" w:cs="Times New Roman"/>
          <w:sz w:val="24"/>
          <w:szCs w:val="26"/>
        </w:rPr>
        <w:t xml:space="preserve"> </w:t>
      </w:r>
      <w:r w:rsidR="00310BD5">
        <w:rPr>
          <w:rFonts w:ascii="Times New Roman" w:hAnsi="Times New Roman" w:cs="Times New Roman"/>
          <w:sz w:val="24"/>
          <w:szCs w:val="26"/>
        </w:rPr>
        <w:t xml:space="preserve">representations based upon </w:t>
      </w:r>
      <w:r w:rsidR="005757A2">
        <w:rPr>
          <w:rFonts w:ascii="Times New Roman" w:hAnsi="Times New Roman" w:cs="Times New Roman"/>
          <w:sz w:val="24"/>
          <w:szCs w:val="26"/>
        </w:rPr>
        <w:t xml:space="preserve">familiarity. </w:t>
      </w:r>
      <w:r w:rsidR="00C03A6F">
        <w:rPr>
          <w:rFonts w:ascii="Times New Roman" w:hAnsi="Times New Roman" w:cs="Times New Roman"/>
          <w:sz w:val="24"/>
          <w:szCs w:val="26"/>
        </w:rPr>
        <w:t>In discus</w:t>
      </w:r>
      <w:r w:rsidR="005757A2">
        <w:rPr>
          <w:rFonts w:ascii="Times New Roman" w:hAnsi="Times New Roman" w:cs="Times New Roman"/>
          <w:sz w:val="24"/>
          <w:szCs w:val="26"/>
        </w:rPr>
        <w:t xml:space="preserve">sing films set in cinematic versions of Europe’s medieval past, </w:t>
      </w:r>
      <w:r w:rsidR="00C03A6F">
        <w:rPr>
          <w:rFonts w:ascii="Times New Roman" w:hAnsi="Times New Roman" w:cs="Times New Roman"/>
          <w:i/>
          <w:sz w:val="24"/>
          <w:szCs w:val="26"/>
        </w:rPr>
        <w:t>Wearing Historicity</w:t>
      </w:r>
      <w:r w:rsidR="005757A2">
        <w:rPr>
          <w:rFonts w:ascii="Times New Roman" w:hAnsi="Times New Roman" w:cs="Times New Roman"/>
          <w:sz w:val="24"/>
          <w:szCs w:val="26"/>
        </w:rPr>
        <w:t xml:space="preserve"> considers the</w:t>
      </w:r>
      <w:r w:rsidR="00C03A6F">
        <w:rPr>
          <w:rFonts w:ascii="Times New Roman" w:hAnsi="Times New Roman" w:cs="Times New Roman"/>
          <w:sz w:val="24"/>
          <w:szCs w:val="26"/>
        </w:rPr>
        <w:t xml:space="preserve"> issues of familiarity engendered by the consensual iconographic registers of the Middle Ages</w:t>
      </w:r>
      <w:r w:rsidR="00566CC6">
        <w:rPr>
          <w:rFonts w:ascii="Times New Roman" w:hAnsi="Times New Roman" w:cs="Times New Roman"/>
          <w:sz w:val="24"/>
          <w:szCs w:val="26"/>
        </w:rPr>
        <w:t xml:space="preserve">: </w:t>
      </w:r>
      <w:r w:rsidR="00566CC6">
        <w:rPr>
          <w:rFonts w:ascii="Times New Roman" w:hAnsi="Times New Roman" w:cs="Times New Roman"/>
          <w:sz w:val="24"/>
          <w:szCs w:val="24"/>
        </w:rPr>
        <w:t xml:space="preserve">the imagistic signifiers </w:t>
      </w:r>
      <w:r w:rsidR="00994141">
        <w:rPr>
          <w:rFonts w:ascii="Times New Roman" w:hAnsi="Times New Roman" w:cs="Times New Roman"/>
          <w:sz w:val="24"/>
          <w:szCs w:val="24"/>
        </w:rPr>
        <w:t xml:space="preserve">and tropes </w:t>
      </w:r>
      <w:r w:rsidR="00566CC6">
        <w:rPr>
          <w:rFonts w:ascii="Times New Roman" w:hAnsi="Times New Roman" w:cs="Times New Roman"/>
          <w:sz w:val="24"/>
          <w:szCs w:val="24"/>
        </w:rPr>
        <w:t>widely perceived as denoting a medieval setting in a film</w:t>
      </w:r>
      <w:r w:rsidR="00994141">
        <w:rPr>
          <w:rFonts w:ascii="Times New Roman" w:hAnsi="Times New Roman" w:cs="Times New Roman"/>
          <w:sz w:val="24"/>
          <w:szCs w:val="24"/>
        </w:rPr>
        <w:t>, such as castles and costumes, as well as characters that include kings, queens, and knights-in-armour or men-in-tights.</w:t>
      </w:r>
      <w:r w:rsidR="005757A2">
        <w:rPr>
          <w:rFonts w:ascii="Times New Roman" w:hAnsi="Times New Roman" w:cs="Times New Roman"/>
          <w:sz w:val="24"/>
          <w:szCs w:val="24"/>
        </w:rPr>
        <w:t xml:space="preserve"> </w:t>
      </w:r>
      <w:r w:rsidR="00111DD7">
        <w:rPr>
          <w:rFonts w:ascii="Times New Roman" w:hAnsi="Times New Roman" w:cs="Times New Roman"/>
          <w:sz w:val="24"/>
          <w:szCs w:val="24"/>
        </w:rPr>
        <w:t xml:space="preserve">These images of historical signification have </w:t>
      </w:r>
      <w:r w:rsidR="00EE1E09">
        <w:rPr>
          <w:rFonts w:ascii="Times New Roman" w:hAnsi="Times New Roman" w:cs="Times New Roman"/>
          <w:sz w:val="24"/>
          <w:szCs w:val="24"/>
        </w:rPr>
        <w:t xml:space="preserve">been </w:t>
      </w:r>
      <w:r w:rsidR="00111DD7">
        <w:rPr>
          <w:rFonts w:ascii="Times New Roman" w:hAnsi="Times New Roman" w:cs="Times New Roman"/>
          <w:sz w:val="24"/>
          <w:szCs w:val="24"/>
        </w:rPr>
        <w:t xml:space="preserve">co-opted into the cinematic medieval temporal periods that exist on the chronological periphery of the Middle Ages. </w:t>
      </w:r>
      <w:r w:rsidR="00E960BD">
        <w:rPr>
          <w:rFonts w:ascii="Times New Roman" w:hAnsi="Times New Roman" w:cs="Times New Roman"/>
          <w:sz w:val="24"/>
          <w:szCs w:val="26"/>
        </w:rPr>
        <w:t>For example</w:t>
      </w:r>
      <w:r w:rsidR="005757A2">
        <w:rPr>
          <w:rFonts w:ascii="Times New Roman" w:hAnsi="Times New Roman" w:cs="Times New Roman"/>
          <w:sz w:val="24"/>
          <w:szCs w:val="26"/>
        </w:rPr>
        <w:t xml:space="preserve">, </w:t>
      </w:r>
      <w:r w:rsidR="00C03A6F">
        <w:rPr>
          <w:rFonts w:ascii="Times New Roman" w:hAnsi="Times New Roman" w:cs="Times New Roman"/>
          <w:sz w:val="24"/>
          <w:szCs w:val="26"/>
        </w:rPr>
        <w:t>Richard Fleischer’s</w:t>
      </w:r>
      <w:r w:rsidR="00CA24E9">
        <w:rPr>
          <w:rFonts w:ascii="Times New Roman" w:hAnsi="Times New Roman" w:cs="Times New Roman"/>
          <w:sz w:val="24"/>
          <w:szCs w:val="26"/>
        </w:rPr>
        <w:t xml:space="preserve"> </w:t>
      </w:r>
      <w:r w:rsidR="00CA24E9">
        <w:rPr>
          <w:rFonts w:ascii="Times New Roman" w:hAnsi="Times New Roman" w:cs="Times New Roman"/>
          <w:i/>
          <w:sz w:val="24"/>
          <w:szCs w:val="26"/>
        </w:rPr>
        <w:t xml:space="preserve">The Vikings </w:t>
      </w:r>
      <w:r w:rsidR="00D12820">
        <w:rPr>
          <w:rFonts w:ascii="Times New Roman" w:hAnsi="Times New Roman" w:cs="Times New Roman"/>
          <w:sz w:val="24"/>
          <w:szCs w:val="26"/>
        </w:rPr>
        <w:t>(1958) is set in a</w:t>
      </w:r>
      <w:r w:rsidR="00CA24E9">
        <w:rPr>
          <w:rFonts w:ascii="Times New Roman" w:hAnsi="Times New Roman" w:cs="Times New Roman"/>
          <w:sz w:val="24"/>
          <w:szCs w:val="26"/>
        </w:rPr>
        <w:t xml:space="preserve"> Viking Age that Kevin Harty has argued is distinct but not </w:t>
      </w:r>
      <w:r w:rsidR="00CA3570">
        <w:rPr>
          <w:rFonts w:ascii="Times New Roman" w:hAnsi="Times New Roman" w:cs="Times New Roman"/>
          <w:sz w:val="24"/>
          <w:szCs w:val="26"/>
        </w:rPr>
        <w:t>dissimilar</w:t>
      </w:r>
      <w:r w:rsidR="00CA24E9">
        <w:rPr>
          <w:rFonts w:ascii="Times New Roman" w:hAnsi="Times New Roman" w:cs="Times New Roman"/>
          <w:sz w:val="24"/>
          <w:szCs w:val="26"/>
        </w:rPr>
        <w:t xml:space="preserve"> to the Middle Ag</w:t>
      </w:r>
      <w:r w:rsidR="002D64C2">
        <w:rPr>
          <w:rFonts w:ascii="Times New Roman" w:hAnsi="Times New Roman" w:cs="Times New Roman"/>
          <w:sz w:val="24"/>
          <w:szCs w:val="26"/>
        </w:rPr>
        <w:t xml:space="preserve">es; here, </w:t>
      </w:r>
      <w:r w:rsidR="009636CC">
        <w:rPr>
          <w:rFonts w:ascii="Times New Roman" w:hAnsi="Times New Roman" w:cs="Times New Roman"/>
          <w:sz w:val="24"/>
          <w:szCs w:val="26"/>
        </w:rPr>
        <w:t>the director incorporates</w:t>
      </w:r>
      <w:r w:rsidR="008441A2">
        <w:rPr>
          <w:rFonts w:ascii="Times New Roman" w:hAnsi="Times New Roman" w:cs="Times New Roman"/>
          <w:sz w:val="24"/>
          <w:szCs w:val="26"/>
        </w:rPr>
        <w:t xml:space="preserve"> several </w:t>
      </w:r>
      <w:r w:rsidR="009636CC">
        <w:rPr>
          <w:rFonts w:ascii="Times New Roman" w:hAnsi="Times New Roman" w:cs="Times New Roman"/>
          <w:sz w:val="24"/>
          <w:szCs w:val="26"/>
        </w:rPr>
        <w:t xml:space="preserve">immediately recognisable </w:t>
      </w:r>
      <w:r w:rsidR="008441A2">
        <w:rPr>
          <w:rFonts w:ascii="Times New Roman" w:hAnsi="Times New Roman" w:cs="Times New Roman"/>
          <w:sz w:val="24"/>
          <w:szCs w:val="26"/>
        </w:rPr>
        <w:t xml:space="preserve">iconographic </w:t>
      </w:r>
      <w:r w:rsidR="00CA3570">
        <w:rPr>
          <w:rFonts w:ascii="Times New Roman" w:hAnsi="Times New Roman" w:cs="Times New Roman"/>
          <w:sz w:val="24"/>
          <w:szCs w:val="26"/>
        </w:rPr>
        <w:t>features</w:t>
      </w:r>
      <w:r w:rsidR="009636CC">
        <w:rPr>
          <w:rFonts w:ascii="Times New Roman" w:hAnsi="Times New Roman" w:cs="Times New Roman"/>
          <w:sz w:val="24"/>
          <w:szCs w:val="26"/>
        </w:rPr>
        <w:t xml:space="preserve"> of the medieval into his film, such as stone keeps</w:t>
      </w:r>
      <w:r w:rsidR="00C03A6F">
        <w:rPr>
          <w:rFonts w:ascii="Times New Roman" w:hAnsi="Times New Roman" w:cs="Times New Roman"/>
          <w:sz w:val="24"/>
          <w:szCs w:val="26"/>
        </w:rPr>
        <w:t>.</w:t>
      </w:r>
      <w:r w:rsidR="009636CC">
        <w:rPr>
          <w:rStyle w:val="FootnoteReference"/>
          <w:rFonts w:ascii="Times New Roman" w:hAnsi="Times New Roman" w:cs="Times New Roman"/>
          <w:sz w:val="24"/>
          <w:szCs w:val="26"/>
        </w:rPr>
        <w:footnoteReference w:id="105"/>
      </w:r>
      <w:r w:rsidR="009636CC">
        <w:rPr>
          <w:rFonts w:ascii="Times New Roman" w:hAnsi="Times New Roman" w:cs="Times New Roman"/>
          <w:sz w:val="24"/>
          <w:szCs w:val="26"/>
        </w:rPr>
        <w:t xml:space="preserve"> </w:t>
      </w:r>
      <w:r w:rsidR="005757A2">
        <w:rPr>
          <w:rFonts w:ascii="Times New Roman" w:hAnsi="Times New Roman" w:cs="Times New Roman"/>
          <w:sz w:val="24"/>
          <w:szCs w:val="26"/>
        </w:rPr>
        <w:t xml:space="preserve">Films such as Fleischer’s </w:t>
      </w:r>
      <w:r w:rsidR="00C03A6F">
        <w:rPr>
          <w:rFonts w:ascii="Times New Roman" w:hAnsi="Times New Roman" w:cs="Times New Roman"/>
          <w:sz w:val="24"/>
          <w:szCs w:val="26"/>
        </w:rPr>
        <w:t>subscribe to what Andrew Higson would call</w:t>
      </w:r>
      <w:r w:rsidR="009636CC">
        <w:rPr>
          <w:rFonts w:ascii="Times New Roman" w:hAnsi="Times New Roman" w:cs="Times New Roman"/>
          <w:sz w:val="24"/>
          <w:szCs w:val="26"/>
        </w:rPr>
        <w:t xml:space="preserve"> ‘historical myopia’, a tendency</w:t>
      </w:r>
      <w:r w:rsidR="009636CC" w:rsidRPr="009636CC">
        <w:rPr>
          <w:rFonts w:ascii="Times New Roman" w:hAnsi="Times New Roman" w:cs="Times New Roman"/>
          <w:sz w:val="24"/>
          <w:szCs w:val="26"/>
        </w:rPr>
        <w:t xml:space="preserve"> </w:t>
      </w:r>
      <w:r w:rsidR="009636CC">
        <w:rPr>
          <w:rFonts w:ascii="Times New Roman" w:hAnsi="Times New Roman" w:cs="Times New Roman"/>
          <w:sz w:val="24"/>
          <w:szCs w:val="26"/>
        </w:rPr>
        <w:t>of the cinema’s representation of temporal setting in which filmmakers construct</w:t>
      </w:r>
      <w:r w:rsidR="009636CC" w:rsidRPr="009636CC">
        <w:rPr>
          <w:rFonts w:ascii="Times New Roman" w:hAnsi="Times New Roman" w:cs="Times New Roman"/>
          <w:sz w:val="24"/>
          <w:szCs w:val="26"/>
        </w:rPr>
        <w:t xml:space="preserve"> a temporally broad an</w:t>
      </w:r>
      <w:r w:rsidR="009636CC">
        <w:rPr>
          <w:rFonts w:ascii="Times New Roman" w:hAnsi="Times New Roman" w:cs="Times New Roman"/>
          <w:sz w:val="24"/>
          <w:szCs w:val="26"/>
        </w:rPr>
        <w:t xml:space="preserve">d </w:t>
      </w:r>
      <w:r w:rsidR="008441A2">
        <w:rPr>
          <w:rFonts w:ascii="Times New Roman" w:hAnsi="Times New Roman" w:cs="Times New Roman"/>
          <w:sz w:val="24"/>
          <w:szCs w:val="26"/>
        </w:rPr>
        <w:t xml:space="preserve">chronologically </w:t>
      </w:r>
      <w:r w:rsidR="009636CC">
        <w:rPr>
          <w:rFonts w:ascii="Times New Roman" w:hAnsi="Times New Roman" w:cs="Times New Roman"/>
          <w:sz w:val="24"/>
          <w:szCs w:val="26"/>
        </w:rPr>
        <w:t>fluid Middle Ages</w:t>
      </w:r>
      <w:r w:rsidR="009636CC" w:rsidRPr="009636CC">
        <w:rPr>
          <w:rFonts w:ascii="Times New Roman" w:hAnsi="Times New Roman" w:cs="Times New Roman"/>
          <w:sz w:val="24"/>
          <w:szCs w:val="26"/>
        </w:rPr>
        <w:t>, roughly estimated as spanning from the fall of Rome to founding of the United States.</w:t>
      </w:r>
      <w:r w:rsidR="009636CC">
        <w:rPr>
          <w:rStyle w:val="FootnoteReference"/>
          <w:rFonts w:ascii="Times New Roman" w:hAnsi="Times New Roman" w:cs="Times New Roman"/>
          <w:sz w:val="24"/>
          <w:szCs w:val="26"/>
        </w:rPr>
        <w:footnoteReference w:id="106"/>
      </w:r>
      <w:r w:rsidR="009636CC" w:rsidRPr="009636CC">
        <w:rPr>
          <w:rFonts w:ascii="Times New Roman" w:hAnsi="Times New Roman" w:cs="Times New Roman"/>
          <w:sz w:val="24"/>
          <w:szCs w:val="26"/>
        </w:rPr>
        <w:t xml:space="preserve"> The temporal expanse of the culturally imagined medieval is delimited on either side by the pervasive iconographies of previous and subsequent </w:t>
      </w:r>
      <w:r w:rsidR="008F4AA1">
        <w:rPr>
          <w:rFonts w:ascii="Times New Roman" w:hAnsi="Times New Roman" w:cs="Times New Roman"/>
          <w:sz w:val="24"/>
          <w:szCs w:val="26"/>
        </w:rPr>
        <w:t>historical epochs, by the epics</w:t>
      </w:r>
      <w:r w:rsidR="008441A2">
        <w:rPr>
          <w:rFonts w:ascii="Times New Roman" w:hAnsi="Times New Roman" w:cs="Times New Roman"/>
          <w:sz w:val="24"/>
          <w:szCs w:val="26"/>
        </w:rPr>
        <w:t xml:space="preserve"> of Classical antiquity</w:t>
      </w:r>
      <w:r w:rsidR="009636CC" w:rsidRPr="009636CC">
        <w:rPr>
          <w:rFonts w:ascii="Times New Roman" w:hAnsi="Times New Roman" w:cs="Times New Roman"/>
          <w:sz w:val="24"/>
          <w:szCs w:val="26"/>
        </w:rPr>
        <w:t xml:space="preserve"> on one side, a</w:t>
      </w:r>
      <w:r w:rsidR="00293FFF">
        <w:rPr>
          <w:rFonts w:ascii="Times New Roman" w:hAnsi="Times New Roman" w:cs="Times New Roman"/>
          <w:sz w:val="24"/>
          <w:szCs w:val="26"/>
        </w:rPr>
        <w:t>nd by Regency-e</w:t>
      </w:r>
      <w:r w:rsidR="009636CC" w:rsidRPr="009636CC">
        <w:rPr>
          <w:rFonts w:ascii="Times New Roman" w:hAnsi="Times New Roman" w:cs="Times New Roman"/>
          <w:sz w:val="24"/>
          <w:szCs w:val="26"/>
        </w:rPr>
        <w:t xml:space="preserve">ra Britain or Revolutionary America on the other. </w:t>
      </w:r>
      <w:r w:rsidR="00B8087C">
        <w:rPr>
          <w:rFonts w:ascii="Times New Roman" w:hAnsi="Times New Roman" w:cs="Times New Roman"/>
          <w:sz w:val="24"/>
          <w:szCs w:val="26"/>
        </w:rPr>
        <w:t>A</w:t>
      </w:r>
      <w:r w:rsidR="00EA25E8">
        <w:rPr>
          <w:rFonts w:ascii="Times New Roman" w:hAnsi="Times New Roman" w:cs="Times New Roman"/>
          <w:sz w:val="24"/>
          <w:szCs w:val="26"/>
        </w:rPr>
        <w:t xml:space="preserve">s my discussion of the chronotope </w:t>
      </w:r>
      <w:r w:rsidR="006F54B8">
        <w:rPr>
          <w:rFonts w:ascii="Times New Roman" w:hAnsi="Times New Roman" w:cs="Times New Roman"/>
          <w:sz w:val="24"/>
          <w:szCs w:val="26"/>
        </w:rPr>
        <w:t>as adapted from Mikhail Bakhtin’s formulation of the term will illustrate</w:t>
      </w:r>
      <w:r w:rsidR="00EA25E8">
        <w:rPr>
          <w:rFonts w:ascii="Times New Roman" w:hAnsi="Times New Roman" w:cs="Times New Roman"/>
          <w:sz w:val="24"/>
          <w:szCs w:val="26"/>
        </w:rPr>
        <w:t xml:space="preserve">, </w:t>
      </w:r>
      <w:r w:rsidR="00B8087C" w:rsidRPr="00B8087C">
        <w:rPr>
          <w:rFonts w:ascii="Times New Roman" w:hAnsi="Times New Roman" w:cs="Times New Roman"/>
          <w:sz w:val="24"/>
          <w:szCs w:val="26"/>
        </w:rPr>
        <w:t>within the</w:t>
      </w:r>
      <w:r w:rsidR="006F54B8" w:rsidRPr="00B8087C">
        <w:rPr>
          <w:rFonts w:ascii="Times New Roman" w:hAnsi="Times New Roman" w:cs="Times New Roman"/>
          <w:sz w:val="24"/>
          <w:szCs w:val="26"/>
        </w:rPr>
        <w:t xml:space="preserve"> </w:t>
      </w:r>
      <w:r w:rsidR="00B8087C">
        <w:rPr>
          <w:rFonts w:ascii="Times New Roman" w:hAnsi="Times New Roman" w:cs="Times New Roman"/>
          <w:sz w:val="24"/>
          <w:szCs w:val="26"/>
        </w:rPr>
        <w:t xml:space="preserve">cinema’s </w:t>
      </w:r>
      <w:r w:rsidR="006F54B8" w:rsidRPr="00B8087C">
        <w:rPr>
          <w:rFonts w:ascii="Times New Roman" w:hAnsi="Times New Roman" w:cs="Times New Roman"/>
          <w:sz w:val="24"/>
          <w:szCs w:val="26"/>
        </w:rPr>
        <w:t xml:space="preserve">iconographic </w:t>
      </w:r>
      <w:r w:rsidR="00B8087C" w:rsidRPr="00B8087C">
        <w:rPr>
          <w:rFonts w:ascii="Times New Roman" w:hAnsi="Times New Roman" w:cs="Times New Roman"/>
          <w:sz w:val="24"/>
          <w:szCs w:val="26"/>
        </w:rPr>
        <w:t>Middle Ag</w:t>
      </w:r>
      <w:r w:rsidR="006F54B8" w:rsidRPr="00B8087C">
        <w:rPr>
          <w:rFonts w:ascii="Times New Roman" w:hAnsi="Times New Roman" w:cs="Times New Roman"/>
          <w:sz w:val="24"/>
          <w:szCs w:val="26"/>
        </w:rPr>
        <w:t xml:space="preserve">es, filmmakers provide </w:t>
      </w:r>
      <w:r w:rsidR="00B8087C">
        <w:rPr>
          <w:rFonts w:ascii="Times New Roman" w:hAnsi="Times New Roman" w:cs="Times New Roman"/>
          <w:sz w:val="24"/>
          <w:szCs w:val="26"/>
        </w:rPr>
        <w:t xml:space="preserve">visual and paradigmatic </w:t>
      </w:r>
      <w:r w:rsidR="006F54B8" w:rsidRPr="00B8087C">
        <w:rPr>
          <w:rFonts w:ascii="Times New Roman" w:hAnsi="Times New Roman" w:cs="Times New Roman"/>
          <w:sz w:val="24"/>
          <w:szCs w:val="26"/>
        </w:rPr>
        <w:t>cues, references, and allus</w:t>
      </w:r>
      <w:r w:rsidR="00B8087C">
        <w:rPr>
          <w:rFonts w:ascii="Times New Roman" w:hAnsi="Times New Roman" w:cs="Times New Roman"/>
          <w:sz w:val="24"/>
          <w:szCs w:val="26"/>
        </w:rPr>
        <w:t>ions to other</w:t>
      </w:r>
      <w:r w:rsidR="006F54B8" w:rsidRPr="00B8087C">
        <w:rPr>
          <w:rFonts w:ascii="Times New Roman" w:hAnsi="Times New Roman" w:cs="Times New Roman"/>
          <w:sz w:val="24"/>
          <w:szCs w:val="26"/>
        </w:rPr>
        <w:t xml:space="preserve"> </w:t>
      </w:r>
      <w:r w:rsidR="00B8087C">
        <w:rPr>
          <w:rFonts w:ascii="Times New Roman" w:hAnsi="Times New Roman" w:cs="Times New Roman"/>
          <w:sz w:val="24"/>
          <w:szCs w:val="26"/>
        </w:rPr>
        <w:t xml:space="preserve">temporal </w:t>
      </w:r>
      <w:r w:rsidR="006F54B8" w:rsidRPr="00B8087C">
        <w:rPr>
          <w:rFonts w:ascii="Times New Roman" w:hAnsi="Times New Roman" w:cs="Times New Roman"/>
          <w:sz w:val="24"/>
          <w:szCs w:val="26"/>
        </w:rPr>
        <w:t xml:space="preserve">periods </w:t>
      </w:r>
      <w:r w:rsidR="00B8087C" w:rsidRPr="00B8087C">
        <w:rPr>
          <w:rFonts w:ascii="Times New Roman" w:hAnsi="Times New Roman" w:cs="Times New Roman"/>
          <w:sz w:val="24"/>
          <w:szCs w:val="26"/>
        </w:rPr>
        <w:t>associated w</w:t>
      </w:r>
      <w:r w:rsidR="00B8087C">
        <w:rPr>
          <w:rFonts w:ascii="Times New Roman" w:hAnsi="Times New Roman" w:cs="Times New Roman"/>
          <w:sz w:val="24"/>
          <w:szCs w:val="26"/>
        </w:rPr>
        <w:t>ith specific genres or</w:t>
      </w:r>
      <w:r w:rsidR="00B8087C" w:rsidRPr="00B8087C">
        <w:rPr>
          <w:rFonts w:ascii="Times New Roman" w:hAnsi="Times New Roman" w:cs="Times New Roman"/>
          <w:sz w:val="24"/>
          <w:szCs w:val="26"/>
        </w:rPr>
        <w:t xml:space="preserve"> the film’s contemporary historical context</w:t>
      </w:r>
      <w:r w:rsidR="006F54B8" w:rsidRPr="00B8087C">
        <w:rPr>
          <w:rFonts w:ascii="Times New Roman" w:hAnsi="Times New Roman" w:cs="Times New Roman"/>
          <w:sz w:val="24"/>
          <w:szCs w:val="26"/>
        </w:rPr>
        <w:t>.</w:t>
      </w:r>
    </w:p>
    <w:p w:rsidR="00DC10FD" w:rsidRDefault="00A3387F" w:rsidP="00E960BD">
      <w:pPr>
        <w:spacing w:line="480" w:lineRule="auto"/>
        <w:ind w:firstLine="720"/>
        <w:jc w:val="both"/>
        <w:rPr>
          <w:rFonts w:ascii="Times New Roman" w:hAnsi="Times New Roman" w:cs="Times New Roman"/>
          <w:sz w:val="24"/>
        </w:rPr>
      </w:pPr>
      <w:r>
        <w:rPr>
          <w:rFonts w:ascii="Times New Roman" w:hAnsi="Times New Roman" w:cs="Times New Roman"/>
          <w:sz w:val="24"/>
        </w:rPr>
        <w:t>Rick Altman has argued that</w:t>
      </w:r>
      <w:r w:rsidR="00310BD5">
        <w:rPr>
          <w:rFonts w:ascii="Times New Roman" w:hAnsi="Times New Roman" w:cs="Times New Roman"/>
          <w:sz w:val="24"/>
        </w:rPr>
        <w:t xml:space="preserve"> genres are trans</w:t>
      </w:r>
      <w:r w:rsidR="002563B8">
        <w:rPr>
          <w:rFonts w:ascii="Times New Roman" w:hAnsi="Times New Roman" w:cs="Times New Roman"/>
          <w:sz w:val="24"/>
        </w:rPr>
        <w:t>-</w:t>
      </w:r>
      <w:r w:rsidR="00310BD5">
        <w:rPr>
          <w:rFonts w:ascii="Times New Roman" w:hAnsi="Times New Roman" w:cs="Times New Roman"/>
          <w:sz w:val="24"/>
        </w:rPr>
        <w:t>historical</w:t>
      </w:r>
      <w:r w:rsidR="001529B0">
        <w:rPr>
          <w:rFonts w:ascii="Times New Roman" w:hAnsi="Times New Roman" w:cs="Times New Roman"/>
          <w:sz w:val="24"/>
        </w:rPr>
        <w:t xml:space="preserve">: although they periodically reconfigure their </w:t>
      </w:r>
      <w:r w:rsidR="005E1EE9">
        <w:rPr>
          <w:rFonts w:ascii="Times New Roman" w:hAnsi="Times New Roman" w:cs="Times New Roman"/>
          <w:sz w:val="24"/>
        </w:rPr>
        <w:t>surfaces or outward</w:t>
      </w:r>
      <w:r w:rsidR="001529B0">
        <w:rPr>
          <w:rFonts w:ascii="Times New Roman" w:hAnsi="Times New Roman" w:cs="Times New Roman"/>
          <w:sz w:val="24"/>
        </w:rPr>
        <w:t xml:space="preserve"> modes of representation, setting</w:t>
      </w:r>
      <w:r w:rsidR="005E1EE9">
        <w:rPr>
          <w:rFonts w:ascii="Times New Roman" w:hAnsi="Times New Roman" w:cs="Times New Roman"/>
          <w:sz w:val="24"/>
        </w:rPr>
        <w:t>s</w:t>
      </w:r>
      <w:r w:rsidR="001529B0">
        <w:rPr>
          <w:rFonts w:ascii="Times New Roman" w:hAnsi="Times New Roman" w:cs="Times New Roman"/>
          <w:sz w:val="24"/>
        </w:rPr>
        <w:t xml:space="preserve">, and </w:t>
      </w:r>
      <w:r w:rsidR="005E1EE9">
        <w:rPr>
          <w:rFonts w:ascii="Times New Roman" w:hAnsi="Times New Roman" w:cs="Times New Roman"/>
          <w:sz w:val="24"/>
        </w:rPr>
        <w:t xml:space="preserve">narrative </w:t>
      </w:r>
      <w:r w:rsidR="001529B0">
        <w:rPr>
          <w:rFonts w:ascii="Times New Roman" w:hAnsi="Times New Roman" w:cs="Times New Roman"/>
          <w:sz w:val="24"/>
        </w:rPr>
        <w:t>context</w:t>
      </w:r>
      <w:r w:rsidR="005E1EE9">
        <w:rPr>
          <w:rFonts w:ascii="Times New Roman" w:hAnsi="Times New Roman" w:cs="Times New Roman"/>
          <w:sz w:val="24"/>
        </w:rPr>
        <w:t>s</w:t>
      </w:r>
      <w:r w:rsidR="00EE1E09">
        <w:rPr>
          <w:rFonts w:ascii="Times New Roman" w:hAnsi="Times New Roman" w:cs="Times New Roman"/>
          <w:sz w:val="24"/>
        </w:rPr>
        <w:t>, their archetypes</w:t>
      </w:r>
      <w:r w:rsidR="002563B8">
        <w:rPr>
          <w:rFonts w:ascii="Times New Roman" w:hAnsi="Times New Roman" w:cs="Times New Roman"/>
          <w:sz w:val="24"/>
        </w:rPr>
        <w:t xml:space="preserve"> endure</w:t>
      </w:r>
      <w:r w:rsidR="001529B0">
        <w:rPr>
          <w:rFonts w:ascii="Times New Roman" w:hAnsi="Times New Roman" w:cs="Times New Roman"/>
          <w:sz w:val="24"/>
        </w:rPr>
        <w:t xml:space="preserve"> through the ages</w:t>
      </w:r>
      <w:r w:rsidR="00310BD5">
        <w:rPr>
          <w:rFonts w:ascii="Times New Roman" w:hAnsi="Times New Roman" w:cs="Times New Roman"/>
          <w:sz w:val="24"/>
        </w:rPr>
        <w:t>.</w:t>
      </w:r>
      <w:r w:rsidR="00310BD5">
        <w:rPr>
          <w:rStyle w:val="FootnoteReference"/>
          <w:rFonts w:ascii="Times New Roman" w:hAnsi="Times New Roman" w:cs="Times New Roman"/>
          <w:sz w:val="24"/>
        </w:rPr>
        <w:footnoteReference w:id="107"/>
      </w:r>
      <w:r w:rsidR="001529B0">
        <w:rPr>
          <w:rFonts w:ascii="Times New Roman" w:hAnsi="Times New Roman" w:cs="Times New Roman"/>
          <w:sz w:val="24"/>
        </w:rPr>
        <w:t xml:space="preserve"> For example, this is view is pertinent to discussions of a space opera such as the </w:t>
      </w:r>
      <w:r w:rsidR="001529B0">
        <w:rPr>
          <w:rFonts w:ascii="Times New Roman" w:hAnsi="Times New Roman" w:cs="Times New Roman"/>
          <w:i/>
          <w:sz w:val="24"/>
        </w:rPr>
        <w:t xml:space="preserve">Star Wars </w:t>
      </w:r>
      <w:r w:rsidR="001529B0">
        <w:rPr>
          <w:rFonts w:ascii="Times New Roman" w:hAnsi="Times New Roman" w:cs="Times New Roman"/>
          <w:sz w:val="24"/>
        </w:rPr>
        <w:t xml:space="preserve">franchise as </w:t>
      </w:r>
      <w:r w:rsidR="005E1EE9">
        <w:rPr>
          <w:rFonts w:ascii="Times New Roman" w:hAnsi="Times New Roman" w:cs="Times New Roman"/>
          <w:sz w:val="24"/>
        </w:rPr>
        <w:t xml:space="preserve">either a </w:t>
      </w:r>
      <w:r w:rsidR="001529B0">
        <w:rPr>
          <w:rFonts w:ascii="Times New Roman" w:hAnsi="Times New Roman" w:cs="Times New Roman"/>
          <w:sz w:val="24"/>
        </w:rPr>
        <w:t>reconfigured medieval film or Western set in a galaxy far, far away and with futuristic technology.</w:t>
      </w:r>
      <w:r w:rsidR="00310BD5">
        <w:rPr>
          <w:rFonts w:ascii="Times New Roman" w:hAnsi="Times New Roman" w:cs="Times New Roman"/>
          <w:sz w:val="24"/>
        </w:rPr>
        <w:t xml:space="preserve"> </w:t>
      </w:r>
      <w:r w:rsidR="001529B0">
        <w:rPr>
          <w:rFonts w:ascii="Times New Roman" w:hAnsi="Times New Roman" w:cs="Times New Roman"/>
          <w:sz w:val="24"/>
        </w:rPr>
        <w:t xml:space="preserve">Similarly, </w:t>
      </w:r>
      <w:r w:rsidR="00310BD5">
        <w:rPr>
          <w:rFonts w:ascii="Times New Roman" w:hAnsi="Times New Roman" w:cs="Times New Roman"/>
          <w:sz w:val="24"/>
        </w:rPr>
        <w:t>John Cawelti writes: ‘Genre is universal, basic to human perceptions of life.’</w:t>
      </w:r>
      <w:r w:rsidR="00310BD5">
        <w:rPr>
          <w:rStyle w:val="FootnoteReference"/>
          <w:rFonts w:ascii="Times New Roman" w:hAnsi="Times New Roman" w:cs="Times New Roman"/>
          <w:sz w:val="24"/>
        </w:rPr>
        <w:footnoteReference w:id="108"/>
      </w:r>
      <w:r w:rsidR="0093021B">
        <w:rPr>
          <w:rFonts w:ascii="Times New Roman" w:hAnsi="Times New Roman" w:cs="Times New Roman"/>
          <w:sz w:val="24"/>
        </w:rPr>
        <w:t xml:space="preserve"> Certainly, the immutable essence</w:t>
      </w:r>
      <w:r w:rsidR="00DC10FD">
        <w:rPr>
          <w:rFonts w:ascii="Times New Roman" w:hAnsi="Times New Roman" w:cs="Times New Roman"/>
          <w:sz w:val="24"/>
        </w:rPr>
        <w:t xml:space="preserve"> of storytelling is such that stories</w:t>
      </w:r>
      <w:r w:rsidR="0093021B">
        <w:rPr>
          <w:rFonts w:ascii="Times New Roman" w:hAnsi="Times New Roman" w:cs="Times New Roman"/>
          <w:sz w:val="24"/>
        </w:rPr>
        <w:t xml:space="preserve"> are </w:t>
      </w:r>
      <w:r w:rsidR="00DC10FD">
        <w:rPr>
          <w:rFonts w:ascii="Times New Roman" w:hAnsi="Times New Roman" w:cs="Times New Roman"/>
          <w:sz w:val="24"/>
        </w:rPr>
        <w:t xml:space="preserve">more often than not </w:t>
      </w:r>
      <w:r w:rsidR="0093021B">
        <w:rPr>
          <w:rFonts w:ascii="Times New Roman" w:hAnsi="Times New Roman" w:cs="Times New Roman"/>
          <w:sz w:val="24"/>
        </w:rPr>
        <w:t xml:space="preserve">about people, their motivations, their responses to conflict, and their interactions with one another. </w:t>
      </w:r>
      <w:r w:rsidR="00310BD5">
        <w:rPr>
          <w:rFonts w:ascii="Times New Roman" w:hAnsi="Times New Roman" w:cs="Times New Roman"/>
          <w:sz w:val="24"/>
        </w:rPr>
        <w:t>Tr</w:t>
      </w:r>
      <w:r w:rsidR="005E1EE9">
        <w:rPr>
          <w:rFonts w:ascii="Times New Roman" w:hAnsi="Times New Roman" w:cs="Times New Roman"/>
          <w:sz w:val="24"/>
        </w:rPr>
        <w:t>ans</w:t>
      </w:r>
      <w:r w:rsidR="002563B8">
        <w:rPr>
          <w:rFonts w:ascii="Times New Roman" w:hAnsi="Times New Roman" w:cs="Times New Roman"/>
          <w:sz w:val="24"/>
        </w:rPr>
        <w:t>-</w:t>
      </w:r>
      <w:r w:rsidR="005E1EE9">
        <w:rPr>
          <w:rFonts w:ascii="Times New Roman" w:hAnsi="Times New Roman" w:cs="Times New Roman"/>
          <w:sz w:val="24"/>
        </w:rPr>
        <w:t>historical considerations</w:t>
      </w:r>
      <w:r w:rsidR="00310BD5">
        <w:rPr>
          <w:rFonts w:ascii="Times New Roman" w:hAnsi="Times New Roman" w:cs="Times New Roman"/>
          <w:sz w:val="24"/>
        </w:rPr>
        <w:t xml:space="preserve"> of genre have a certain effect on our understanding of their origins, as Altman argues: </w:t>
      </w:r>
      <w:r w:rsidR="001529B0">
        <w:rPr>
          <w:rFonts w:ascii="Times New Roman" w:hAnsi="Times New Roman" w:cs="Times New Roman"/>
          <w:sz w:val="24"/>
        </w:rPr>
        <w:t>‘Whatever role current circumstances may play in formulating the surface structure of genre films, much recent genre theory has assumed that the deep structures come directly from the archetypal depths of myth.’</w:t>
      </w:r>
      <w:r w:rsidR="001529B0">
        <w:rPr>
          <w:rStyle w:val="FootnoteReference"/>
          <w:rFonts w:ascii="Times New Roman" w:hAnsi="Times New Roman" w:cs="Times New Roman"/>
          <w:sz w:val="24"/>
        </w:rPr>
        <w:footnoteReference w:id="109"/>
      </w:r>
      <w:r w:rsidR="001529B0">
        <w:rPr>
          <w:rFonts w:ascii="Times New Roman" w:hAnsi="Times New Roman" w:cs="Times New Roman"/>
          <w:sz w:val="24"/>
        </w:rPr>
        <w:t xml:space="preserve"> Altman’s distinction between surfac</w:t>
      </w:r>
      <w:r w:rsidR="005E1EE9">
        <w:rPr>
          <w:rFonts w:ascii="Times New Roman" w:hAnsi="Times New Roman" w:cs="Times New Roman"/>
          <w:sz w:val="24"/>
        </w:rPr>
        <w:t>e and depth is significant</w:t>
      </w:r>
      <w:r w:rsidR="00DC10FD">
        <w:rPr>
          <w:rFonts w:ascii="Times New Roman" w:hAnsi="Times New Roman" w:cs="Times New Roman"/>
          <w:sz w:val="24"/>
        </w:rPr>
        <w:t xml:space="preserve"> because it is the attention to surface detail and the readings derived from it that this thesis focuses upon in its readings. </w:t>
      </w:r>
      <w:r w:rsidR="0028105F">
        <w:rPr>
          <w:rFonts w:ascii="Times New Roman" w:hAnsi="Times New Roman" w:cs="Times New Roman"/>
          <w:sz w:val="24"/>
        </w:rPr>
        <w:t>Influenced by the work of Christian Metz, f</w:t>
      </w:r>
      <w:r w:rsidR="00DC10FD">
        <w:rPr>
          <w:rFonts w:ascii="Times New Roman" w:hAnsi="Times New Roman" w:cs="Times New Roman"/>
          <w:sz w:val="24"/>
        </w:rPr>
        <w:t xml:space="preserve">or me, the surface provides the most immediate way </w:t>
      </w:r>
      <w:r w:rsidR="0028105F">
        <w:rPr>
          <w:rFonts w:ascii="Times New Roman" w:hAnsi="Times New Roman" w:cs="Times New Roman"/>
          <w:sz w:val="24"/>
        </w:rPr>
        <w:t>in which audiences experience a film, and so it</w:t>
      </w:r>
      <w:r w:rsidR="00DC10FD">
        <w:rPr>
          <w:rFonts w:ascii="Times New Roman" w:hAnsi="Times New Roman" w:cs="Times New Roman"/>
          <w:sz w:val="24"/>
        </w:rPr>
        <w:t xml:space="preserve"> informs our perceptions of the </w:t>
      </w:r>
      <w:r w:rsidR="008F41E7">
        <w:rPr>
          <w:rFonts w:ascii="Times New Roman" w:hAnsi="Times New Roman" w:cs="Times New Roman"/>
          <w:sz w:val="24"/>
        </w:rPr>
        <w:t xml:space="preserve">narrative </w:t>
      </w:r>
      <w:r w:rsidR="00DC10FD">
        <w:rPr>
          <w:rFonts w:ascii="Times New Roman" w:hAnsi="Times New Roman" w:cs="Times New Roman"/>
          <w:sz w:val="24"/>
        </w:rPr>
        <w:t xml:space="preserve">depth </w:t>
      </w:r>
      <w:r w:rsidR="008F41E7">
        <w:rPr>
          <w:rFonts w:ascii="Times New Roman" w:hAnsi="Times New Roman" w:cs="Times New Roman"/>
          <w:sz w:val="24"/>
        </w:rPr>
        <w:t>behind imagistic, formal, and formulaic structures of representation in a film</w:t>
      </w:r>
      <w:r w:rsidR="0028105F">
        <w:rPr>
          <w:rFonts w:ascii="Times New Roman" w:hAnsi="Times New Roman" w:cs="Times New Roman"/>
          <w:sz w:val="24"/>
        </w:rPr>
        <w:t>.</w:t>
      </w:r>
    </w:p>
    <w:p w:rsidR="00E960BD" w:rsidRDefault="00DC10FD" w:rsidP="00E960BD">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Like the star image, the recognition of and deviation from </w:t>
      </w:r>
      <w:r>
        <w:rPr>
          <w:rFonts w:ascii="Times New Roman" w:hAnsi="Times New Roman" w:cs="Times New Roman"/>
          <w:sz w:val="24"/>
          <w:szCs w:val="26"/>
        </w:rPr>
        <w:t>generic formulae can provide revealing insights into a film’s ideological message.</w:t>
      </w:r>
      <w:r w:rsidR="00E960BD">
        <w:rPr>
          <w:rFonts w:ascii="Times New Roman" w:hAnsi="Times New Roman" w:cs="Times New Roman"/>
          <w:sz w:val="24"/>
          <w:szCs w:val="26"/>
        </w:rPr>
        <w:t xml:space="preserve"> </w:t>
      </w:r>
      <w:r w:rsidR="003057D7">
        <w:rPr>
          <w:rFonts w:ascii="Times New Roman" w:hAnsi="Times New Roman" w:cs="Times New Roman"/>
          <w:sz w:val="24"/>
          <w:szCs w:val="26"/>
        </w:rPr>
        <w:t xml:space="preserve">Commentators are agreed that </w:t>
      </w:r>
      <w:r w:rsidR="00A01241">
        <w:rPr>
          <w:rFonts w:ascii="Times New Roman" w:hAnsi="Times New Roman" w:cs="Times New Roman"/>
          <w:sz w:val="24"/>
          <w:szCs w:val="26"/>
        </w:rPr>
        <w:t xml:space="preserve">genres are ritualistic constructions </w:t>
      </w:r>
      <w:r w:rsidR="001A615B">
        <w:rPr>
          <w:rFonts w:ascii="Times New Roman" w:hAnsi="Times New Roman" w:cs="Times New Roman"/>
          <w:sz w:val="24"/>
          <w:szCs w:val="26"/>
        </w:rPr>
        <w:t>categorised according to their</w:t>
      </w:r>
      <w:r w:rsidR="001F4BFC">
        <w:rPr>
          <w:rFonts w:ascii="Times New Roman" w:hAnsi="Times New Roman" w:cs="Times New Roman"/>
          <w:sz w:val="24"/>
          <w:szCs w:val="26"/>
        </w:rPr>
        <w:t xml:space="preserve"> </w:t>
      </w:r>
      <w:r w:rsidR="00A01241">
        <w:rPr>
          <w:rFonts w:ascii="Times New Roman" w:hAnsi="Times New Roman" w:cs="Times New Roman"/>
          <w:sz w:val="24"/>
          <w:szCs w:val="26"/>
        </w:rPr>
        <w:t xml:space="preserve">coded </w:t>
      </w:r>
      <w:r w:rsidR="001F1FE2">
        <w:rPr>
          <w:rFonts w:ascii="Times New Roman" w:hAnsi="Times New Roman" w:cs="Times New Roman"/>
          <w:sz w:val="24"/>
          <w:szCs w:val="26"/>
        </w:rPr>
        <w:t xml:space="preserve">and frequently iconographic </w:t>
      </w:r>
      <w:r w:rsidR="00A01241">
        <w:rPr>
          <w:rFonts w:ascii="Times New Roman" w:hAnsi="Times New Roman" w:cs="Times New Roman"/>
          <w:sz w:val="24"/>
          <w:szCs w:val="26"/>
        </w:rPr>
        <w:t xml:space="preserve">patterns of </w:t>
      </w:r>
      <w:r w:rsidR="001F4BFC">
        <w:rPr>
          <w:rFonts w:ascii="Times New Roman" w:hAnsi="Times New Roman" w:cs="Times New Roman"/>
          <w:sz w:val="24"/>
          <w:szCs w:val="26"/>
        </w:rPr>
        <w:t>significatio</w:t>
      </w:r>
      <w:r w:rsidR="001F4BFC" w:rsidRPr="001F1FE2">
        <w:rPr>
          <w:rFonts w:ascii="Times New Roman" w:hAnsi="Times New Roman" w:cs="Times New Roman"/>
          <w:sz w:val="24"/>
          <w:szCs w:val="26"/>
        </w:rPr>
        <w:t>n</w:t>
      </w:r>
      <w:r w:rsidR="00A01241" w:rsidRPr="001F1FE2">
        <w:rPr>
          <w:rFonts w:ascii="Times New Roman" w:hAnsi="Times New Roman" w:cs="Times New Roman"/>
          <w:sz w:val="24"/>
          <w:szCs w:val="26"/>
        </w:rPr>
        <w:t>.</w:t>
      </w:r>
      <w:r w:rsidR="001A615B" w:rsidRPr="001F1FE2">
        <w:rPr>
          <w:rStyle w:val="FootnoteReference"/>
          <w:rFonts w:ascii="Times New Roman" w:hAnsi="Times New Roman" w:cs="Times New Roman"/>
          <w:sz w:val="24"/>
          <w:szCs w:val="26"/>
        </w:rPr>
        <w:footnoteReference w:id="110"/>
      </w:r>
      <w:r w:rsidR="00FF5DF5" w:rsidRPr="001F1FE2">
        <w:rPr>
          <w:rFonts w:ascii="Times New Roman" w:hAnsi="Times New Roman" w:cs="Times New Roman"/>
          <w:sz w:val="24"/>
        </w:rPr>
        <w:t xml:space="preserve"> </w:t>
      </w:r>
      <w:r w:rsidR="00A01241" w:rsidRPr="001F1FE2">
        <w:rPr>
          <w:rFonts w:ascii="Times New Roman" w:hAnsi="Times New Roman" w:cs="Times New Roman"/>
          <w:sz w:val="24"/>
        </w:rPr>
        <w:t>They</w:t>
      </w:r>
      <w:r w:rsidR="003057D7">
        <w:rPr>
          <w:rFonts w:ascii="Times New Roman" w:hAnsi="Times New Roman" w:cs="Times New Roman"/>
          <w:sz w:val="24"/>
        </w:rPr>
        <w:t xml:space="preserve"> </w:t>
      </w:r>
      <w:r w:rsidR="00A01241">
        <w:rPr>
          <w:rFonts w:ascii="Times New Roman" w:hAnsi="Times New Roman" w:cs="Times New Roman"/>
          <w:sz w:val="24"/>
        </w:rPr>
        <w:t xml:space="preserve">function to </w:t>
      </w:r>
      <w:r w:rsidR="003057D7">
        <w:rPr>
          <w:rFonts w:ascii="Times New Roman" w:hAnsi="Times New Roman" w:cs="Times New Roman"/>
          <w:sz w:val="24"/>
        </w:rPr>
        <w:t>highlight the role of film as both entertaining escapism, but also</w:t>
      </w:r>
      <w:r w:rsidR="00FF5DF5">
        <w:rPr>
          <w:rFonts w:ascii="Times New Roman" w:hAnsi="Times New Roman" w:cs="Times New Roman"/>
          <w:sz w:val="24"/>
        </w:rPr>
        <w:t xml:space="preserve"> social</w:t>
      </w:r>
      <w:r w:rsidR="003057D7">
        <w:rPr>
          <w:rFonts w:ascii="Times New Roman" w:hAnsi="Times New Roman" w:cs="Times New Roman"/>
          <w:sz w:val="24"/>
        </w:rPr>
        <w:t>ly aware</w:t>
      </w:r>
      <w:r w:rsidR="00FF5DF5">
        <w:rPr>
          <w:rFonts w:ascii="Times New Roman" w:hAnsi="Times New Roman" w:cs="Times New Roman"/>
          <w:sz w:val="24"/>
        </w:rPr>
        <w:t xml:space="preserve"> </w:t>
      </w:r>
      <w:r w:rsidR="003057D7">
        <w:rPr>
          <w:rFonts w:ascii="Times New Roman" w:hAnsi="Times New Roman" w:cs="Times New Roman"/>
          <w:sz w:val="24"/>
        </w:rPr>
        <w:t xml:space="preserve">artistic </w:t>
      </w:r>
      <w:r w:rsidR="00A01241">
        <w:rPr>
          <w:rFonts w:ascii="Times New Roman" w:hAnsi="Times New Roman" w:cs="Times New Roman"/>
          <w:sz w:val="24"/>
        </w:rPr>
        <w:t>practice that</w:t>
      </w:r>
      <w:r w:rsidR="00FF5DF5">
        <w:rPr>
          <w:rFonts w:ascii="Times New Roman" w:hAnsi="Times New Roman" w:cs="Times New Roman"/>
          <w:sz w:val="24"/>
        </w:rPr>
        <w:t xml:space="preserve"> </w:t>
      </w:r>
      <w:r w:rsidR="00A01241">
        <w:rPr>
          <w:rFonts w:ascii="Times New Roman" w:hAnsi="Times New Roman" w:cs="Times New Roman"/>
          <w:sz w:val="24"/>
        </w:rPr>
        <w:t>provides</w:t>
      </w:r>
      <w:r w:rsidR="003057D7">
        <w:rPr>
          <w:rFonts w:ascii="Times New Roman" w:hAnsi="Times New Roman" w:cs="Times New Roman"/>
          <w:sz w:val="24"/>
        </w:rPr>
        <w:t xml:space="preserve"> imaginary resolutions to some historically specific socio-cultural conflicts</w:t>
      </w:r>
      <w:r w:rsidR="00A01241">
        <w:rPr>
          <w:rFonts w:ascii="Times New Roman" w:hAnsi="Times New Roman" w:cs="Times New Roman"/>
          <w:sz w:val="24"/>
        </w:rPr>
        <w:t>. For example,</w:t>
      </w:r>
      <w:r w:rsidR="003057D7">
        <w:rPr>
          <w:rFonts w:ascii="Times New Roman" w:hAnsi="Times New Roman" w:cs="Times New Roman"/>
          <w:sz w:val="24"/>
        </w:rPr>
        <w:t xml:space="preserve"> </w:t>
      </w:r>
      <w:r w:rsidR="001E714E">
        <w:rPr>
          <w:rFonts w:ascii="Times New Roman" w:hAnsi="Times New Roman" w:cs="Times New Roman"/>
          <w:sz w:val="24"/>
        </w:rPr>
        <w:t>the aforementioned</w:t>
      </w:r>
      <w:r w:rsidR="003057D7">
        <w:rPr>
          <w:rFonts w:ascii="Times New Roman" w:hAnsi="Times New Roman" w:cs="Times New Roman"/>
          <w:sz w:val="24"/>
        </w:rPr>
        <w:t xml:space="preserve"> science</w:t>
      </w:r>
      <w:r w:rsidR="001E714E">
        <w:rPr>
          <w:rFonts w:ascii="Times New Roman" w:hAnsi="Times New Roman" w:cs="Times New Roman"/>
          <w:sz w:val="24"/>
        </w:rPr>
        <w:t>-</w:t>
      </w:r>
      <w:r w:rsidR="003057D7">
        <w:rPr>
          <w:rFonts w:ascii="Times New Roman" w:hAnsi="Times New Roman" w:cs="Times New Roman"/>
          <w:sz w:val="24"/>
        </w:rPr>
        <w:t xml:space="preserve">fiction films </w:t>
      </w:r>
      <w:r w:rsidR="001F1FE2">
        <w:rPr>
          <w:rFonts w:ascii="Times New Roman" w:hAnsi="Times New Roman" w:cs="Times New Roman"/>
          <w:sz w:val="24"/>
        </w:rPr>
        <w:t>that gained rapid</w:t>
      </w:r>
      <w:r w:rsidR="001E714E">
        <w:rPr>
          <w:rFonts w:ascii="Times New Roman" w:hAnsi="Times New Roman" w:cs="Times New Roman"/>
          <w:sz w:val="24"/>
        </w:rPr>
        <w:t xml:space="preserve"> yet fleeting popularity in 1950s Hollywood provided political commentaries </w:t>
      </w:r>
      <w:r w:rsidR="003057D7">
        <w:rPr>
          <w:rFonts w:ascii="Times New Roman" w:hAnsi="Times New Roman" w:cs="Times New Roman"/>
          <w:sz w:val="24"/>
        </w:rPr>
        <w:t>in which</w:t>
      </w:r>
      <w:r w:rsidR="001F1FE2">
        <w:rPr>
          <w:rFonts w:ascii="Times New Roman" w:hAnsi="Times New Roman" w:cs="Times New Roman"/>
          <w:sz w:val="24"/>
        </w:rPr>
        <w:t xml:space="preserve"> American citizens dealt</w:t>
      </w:r>
      <w:r w:rsidR="001E714E">
        <w:rPr>
          <w:rFonts w:ascii="Times New Roman" w:hAnsi="Times New Roman" w:cs="Times New Roman"/>
          <w:sz w:val="24"/>
        </w:rPr>
        <w:t xml:space="preserve"> with otherworldly threats symbolic of Soviet communism and the atomic bomb</w:t>
      </w:r>
      <w:r w:rsidR="003057D7">
        <w:rPr>
          <w:rFonts w:ascii="Times New Roman" w:hAnsi="Times New Roman" w:cs="Times New Roman"/>
          <w:sz w:val="24"/>
        </w:rPr>
        <w:t xml:space="preserve">. Equally, </w:t>
      </w:r>
      <w:r w:rsidR="00A01241">
        <w:rPr>
          <w:rFonts w:ascii="Times New Roman" w:hAnsi="Times New Roman" w:cs="Times New Roman"/>
          <w:sz w:val="24"/>
        </w:rPr>
        <w:t xml:space="preserve">genres can </w:t>
      </w:r>
      <w:r w:rsidR="003057D7">
        <w:rPr>
          <w:rFonts w:ascii="Times New Roman" w:hAnsi="Times New Roman" w:cs="Times New Roman"/>
          <w:sz w:val="24"/>
        </w:rPr>
        <w:t xml:space="preserve">create </w:t>
      </w:r>
      <w:r w:rsidR="00A01241">
        <w:rPr>
          <w:rFonts w:ascii="Times New Roman" w:hAnsi="Times New Roman" w:cs="Times New Roman"/>
          <w:sz w:val="24"/>
        </w:rPr>
        <w:t>conflict</w:t>
      </w:r>
      <w:r w:rsidR="003057D7">
        <w:rPr>
          <w:rFonts w:ascii="Times New Roman" w:hAnsi="Times New Roman" w:cs="Times New Roman"/>
          <w:sz w:val="24"/>
        </w:rPr>
        <w:t xml:space="preserve"> </w:t>
      </w:r>
      <w:r w:rsidR="00A01241">
        <w:rPr>
          <w:rFonts w:ascii="Times New Roman" w:hAnsi="Times New Roman" w:cs="Times New Roman"/>
          <w:sz w:val="24"/>
        </w:rPr>
        <w:t>as a means to elicit</w:t>
      </w:r>
      <w:r w:rsidR="003057D7">
        <w:rPr>
          <w:rFonts w:ascii="Times New Roman" w:hAnsi="Times New Roman" w:cs="Times New Roman"/>
          <w:sz w:val="24"/>
        </w:rPr>
        <w:t xml:space="preserve"> </w:t>
      </w:r>
      <w:r w:rsidR="00A01241">
        <w:rPr>
          <w:rFonts w:ascii="Times New Roman" w:hAnsi="Times New Roman" w:cs="Times New Roman"/>
          <w:sz w:val="24"/>
        </w:rPr>
        <w:t>a</w:t>
      </w:r>
      <w:r w:rsidR="001F1FE2">
        <w:rPr>
          <w:rFonts w:ascii="Times New Roman" w:hAnsi="Times New Roman" w:cs="Times New Roman"/>
          <w:sz w:val="24"/>
        </w:rPr>
        <w:t xml:space="preserve"> certain set of</w:t>
      </w:r>
      <w:r w:rsidR="003057D7">
        <w:rPr>
          <w:rFonts w:ascii="Times New Roman" w:hAnsi="Times New Roman" w:cs="Times New Roman"/>
          <w:sz w:val="24"/>
        </w:rPr>
        <w:t xml:space="preserve"> emotive responses</w:t>
      </w:r>
      <w:r w:rsidR="001F1FE2">
        <w:rPr>
          <w:rFonts w:ascii="Times New Roman" w:hAnsi="Times New Roman" w:cs="Times New Roman"/>
          <w:sz w:val="24"/>
        </w:rPr>
        <w:t>: certainly, this is true of</w:t>
      </w:r>
      <w:r w:rsidR="003057D7">
        <w:rPr>
          <w:rFonts w:ascii="Times New Roman" w:hAnsi="Times New Roman" w:cs="Times New Roman"/>
          <w:sz w:val="24"/>
        </w:rPr>
        <w:t xml:space="preserve"> the</w:t>
      </w:r>
      <w:r w:rsidR="00A01241">
        <w:rPr>
          <w:rFonts w:ascii="Times New Roman" w:hAnsi="Times New Roman" w:cs="Times New Roman"/>
          <w:sz w:val="24"/>
        </w:rPr>
        <w:t xml:space="preserve"> horror film, a genre that</w:t>
      </w:r>
      <w:r w:rsidR="003057D7">
        <w:rPr>
          <w:rFonts w:ascii="Times New Roman" w:hAnsi="Times New Roman" w:cs="Times New Roman"/>
          <w:sz w:val="24"/>
        </w:rPr>
        <w:t xml:space="preserve"> Julia Kristeva </w:t>
      </w:r>
      <w:r w:rsidR="00146534">
        <w:rPr>
          <w:rFonts w:ascii="Times New Roman" w:hAnsi="Times New Roman" w:cs="Times New Roman"/>
          <w:sz w:val="24"/>
        </w:rPr>
        <w:t xml:space="preserve">and Barbara Creed have argued is concerned with violating the boundaries between </w:t>
      </w:r>
      <w:r w:rsidR="001F1FE2">
        <w:rPr>
          <w:rFonts w:ascii="Times New Roman" w:hAnsi="Times New Roman" w:cs="Times New Roman"/>
          <w:sz w:val="24"/>
        </w:rPr>
        <w:t xml:space="preserve">bodily constructions of the </w:t>
      </w:r>
      <w:r w:rsidR="00146534">
        <w:rPr>
          <w:rFonts w:ascii="Times New Roman" w:hAnsi="Times New Roman" w:cs="Times New Roman"/>
          <w:sz w:val="24"/>
        </w:rPr>
        <w:t xml:space="preserve">self and </w:t>
      </w:r>
      <w:r w:rsidR="001F1FE2">
        <w:rPr>
          <w:rFonts w:ascii="Times New Roman" w:hAnsi="Times New Roman" w:cs="Times New Roman"/>
          <w:sz w:val="24"/>
        </w:rPr>
        <w:t xml:space="preserve">the </w:t>
      </w:r>
      <w:r w:rsidR="00146534">
        <w:rPr>
          <w:rFonts w:ascii="Times New Roman" w:hAnsi="Times New Roman" w:cs="Times New Roman"/>
          <w:sz w:val="24"/>
        </w:rPr>
        <w:t>Other, eliciting responses of abjection.</w:t>
      </w:r>
      <w:r w:rsidR="003057D7">
        <w:rPr>
          <w:rStyle w:val="FootnoteReference"/>
          <w:rFonts w:ascii="Times New Roman" w:hAnsi="Times New Roman" w:cs="Times New Roman"/>
          <w:sz w:val="24"/>
        </w:rPr>
        <w:footnoteReference w:id="111"/>
      </w:r>
      <w:r w:rsidR="00146534">
        <w:rPr>
          <w:rFonts w:ascii="Times New Roman" w:hAnsi="Times New Roman" w:cs="Times New Roman"/>
          <w:sz w:val="24"/>
        </w:rPr>
        <w:t xml:space="preserve"> For Creed, tropes of gore common within horror fiction and film – blood, excrement, vomit – mirror stock audience responses to the genre</w:t>
      </w:r>
      <w:r w:rsidR="004354AE">
        <w:rPr>
          <w:rFonts w:ascii="Times New Roman" w:hAnsi="Times New Roman" w:cs="Times New Roman"/>
          <w:sz w:val="24"/>
        </w:rPr>
        <w:t xml:space="preserve"> that invoke notions of bodily abjection or expulsion,</w:t>
      </w:r>
      <w:r w:rsidR="00146534">
        <w:rPr>
          <w:rFonts w:ascii="Times New Roman" w:hAnsi="Times New Roman" w:cs="Times New Roman"/>
          <w:sz w:val="24"/>
        </w:rPr>
        <w:t xml:space="preserve"> such as when one utters: “that film scared the shit out of me.”</w:t>
      </w:r>
      <w:r w:rsidR="00146534">
        <w:rPr>
          <w:rStyle w:val="FootnoteReference"/>
          <w:rFonts w:ascii="Times New Roman" w:hAnsi="Times New Roman" w:cs="Times New Roman"/>
          <w:sz w:val="24"/>
        </w:rPr>
        <w:footnoteReference w:id="112"/>
      </w:r>
      <w:r w:rsidR="004354AE">
        <w:rPr>
          <w:rFonts w:ascii="Times New Roman" w:hAnsi="Times New Roman" w:cs="Times New Roman"/>
          <w:sz w:val="24"/>
        </w:rPr>
        <w:t xml:space="preserve"> Such responses</w:t>
      </w:r>
      <w:r w:rsidR="00146534">
        <w:rPr>
          <w:rFonts w:ascii="Times New Roman" w:hAnsi="Times New Roman" w:cs="Times New Roman"/>
          <w:sz w:val="24"/>
        </w:rPr>
        <w:t xml:space="preserve"> would b</w:t>
      </w:r>
      <w:r w:rsidR="004354AE">
        <w:rPr>
          <w:rFonts w:ascii="Times New Roman" w:hAnsi="Times New Roman" w:cs="Times New Roman"/>
          <w:sz w:val="24"/>
        </w:rPr>
        <w:t>e apt for</w:t>
      </w:r>
      <w:r w:rsidR="00146534">
        <w:rPr>
          <w:rFonts w:ascii="Times New Roman" w:hAnsi="Times New Roman" w:cs="Times New Roman"/>
          <w:sz w:val="24"/>
        </w:rPr>
        <w:t xml:space="preserve"> </w:t>
      </w:r>
      <w:r w:rsidR="00A8368A">
        <w:rPr>
          <w:rFonts w:ascii="Times New Roman" w:hAnsi="Times New Roman" w:cs="Times New Roman"/>
          <w:sz w:val="24"/>
        </w:rPr>
        <w:t>Michele Soavi</w:t>
      </w:r>
      <w:r w:rsidR="008F41E7">
        <w:rPr>
          <w:rFonts w:ascii="Times New Roman" w:hAnsi="Times New Roman" w:cs="Times New Roman"/>
          <w:sz w:val="24"/>
        </w:rPr>
        <w:t xml:space="preserve">’s </w:t>
      </w:r>
      <w:r w:rsidR="00146534">
        <w:rPr>
          <w:rFonts w:ascii="Times New Roman" w:hAnsi="Times New Roman" w:cs="Times New Roman"/>
          <w:sz w:val="24"/>
        </w:rPr>
        <w:t>medievalesque</w:t>
      </w:r>
      <w:r w:rsidR="008F41E7">
        <w:rPr>
          <w:rFonts w:ascii="Times New Roman" w:hAnsi="Times New Roman" w:cs="Times New Roman"/>
          <w:sz w:val="24"/>
        </w:rPr>
        <w:t xml:space="preserve"> </w:t>
      </w:r>
      <w:r w:rsidR="00A8368A">
        <w:rPr>
          <w:rFonts w:ascii="Times New Roman" w:hAnsi="Times New Roman" w:cs="Times New Roman"/>
          <w:sz w:val="24"/>
        </w:rPr>
        <w:t xml:space="preserve">Italian </w:t>
      </w:r>
      <w:r w:rsidR="008F41E7">
        <w:rPr>
          <w:rFonts w:ascii="Times New Roman" w:hAnsi="Times New Roman" w:cs="Times New Roman"/>
          <w:sz w:val="24"/>
        </w:rPr>
        <w:t>horror film</w:t>
      </w:r>
      <w:r w:rsidR="00146534">
        <w:rPr>
          <w:rFonts w:ascii="Times New Roman" w:hAnsi="Times New Roman" w:cs="Times New Roman"/>
          <w:sz w:val="24"/>
        </w:rPr>
        <w:t xml:space="preserve"> </w:t>
      </w:r>
      <w:r w:rsidR="008F41E7">
        <w:rPr>
          <w:rFonts w:ascii="Times New Roman" w:hAnsi="Times New Roman" w:cs="Times New Roman"/>
          <w:i/>
          <w:sz w:val="24"/>
        </w:rPr>
        <w:t xml:space="preserve">The Church/La Chiesa </w:t>
      </w:r>
      <w:r w:rsidR="008F41E7">
        <w:rPr>
          <w:rFonts w:ascii="Times New Roman" w:hAnsi="Times New Roman" w:cs="Times New Roman"/>
          <w:sz w:val="24"/>
        </w:rPr>
        <w:t>(1989)</w:t>
      </w:r>
      <w:r w:rsidR="008F41E7">
        <w:rPr>
          <w:rFonts w:ascii="Times New Roman" w:hAnsi="Times New Roman" w:cs="Times New Roman"/>
          <w:i/>
          <w:sz w:val="24"/>
        </w:rPr>
        <w:t xml:space="preserve">, </w:t>
      </w:r>
      <w:r w:rsidR="00A8368A">
        <w:rPr>
          <w:rFonts w:ascii="Times New Roman" w:hAnsi="Times New Roman" w:cs="Times New Roman"/>
          <w:sz w:val="24"/>
        </w:rPr>
        <w:t>British director</w:t>
      </w:r>
      <w:r w:rsidR="004354AE">
        <w:rPr>
          <w:rFonts w:ascii="Times New Roman" w:hAnsi="Times New Roman" w:cs="Times New Roman"/>
          <w:sz w:val="24"/>
        </w:rPr>
        <w:t xml:space="preserve"> Christopher Smith’s</w:t>
      </w:r>
      <w:r w:rsidR="00146534">
        <w:rPr>
          <w:rFonts w:ascii="Times New Roman" w:hAnsi="Times New Roman" w:cs="Times New Roman"/>
          <w:sz w:val="24"/>
        </w:rPr>
        <w:t xml:space="preserve"> </w:t>
      </w:r>
      <w:r w:rsidR="00146534">
        <w:rPr>
          <w:rFonts w:ascii="Times New Roman" w:hAnsi="Times New Roman" w:cs="Times New Roman"/>
          <w:i/>
          <w:sz w:val="24"/>
        </w:rPr>
        <w:t>Black Death</w:t>
      </w:r>
      <w:r w:rsidR="00146534">
        <w:rPr>
          <w:rFonts w:ascii="Times New Roman" w:hAnsi="Times New Roman" w:cs="Times New Roman"/>
          <w:sz w:val="24"/>
        </w:rPr>
        <w:t xml:space="preserve"> </w:t>
      </w:r>
      <w:r w:rsidR="004354AE">
        <w:rPr>
          <w:rFonts w:ascii="Times New Roman" w:hAnsi="Times New Roman" w:cs="Times New Roman"/>
          <w:sz w:val="24"/>
        </w:rPr>
        <w:t xml:space="preserve">(2010), </w:t>
      </w:r>
      <w:r w:rsidR="00A8368A">
        <w:rPr>
          <w:rFonts w:ascii="Times New Roman" w:hAnsi="Times New Roman" w:cs="Times New Roman"/>
          <w:sz w:val="24"/>
        </w:rPr>
        <w:t>or</w:t>
      </w:r>
      <w:r w:rsidR="004354AE">
        <w:rPr>
          <w:rFonts w:ascii="Times New Roman" w:hAnsi="Times New Roman" w:cs="Times New Roman"/>
          <w:sz w:val="24"/>
        </w:rPr>
        <w:t xml:space="preserve"> upon witnessing the </w:t>
      </w:r>
      <w:r w:rsidR="00A8368A">
        <w:rPr>
          <w:rFonts w:ascii="Times New Roman" w:hAnsi="Times New Roman" w:cs="Times New Roman"/>
          <w:sz w:val="24"/>
        </w:rPr>
        <w:t>frozen undead</w:t>
      </w:r>
      <w:r w:rsidR="004354AE">
        <w:rPr>
          <w:rFonts w:ascii="Times New Roman" w:hAnsi="Times New Roman" w:cs="Times New Roman"/>
          <w:sz w:val="24"/>
        </w:rPr>
        <w:t xml:space="preserve"> ‘white walkers’ that feature in HBO’s </w:t>
      </w:r>
      <w:r w:rsidR="00146534">
        <w:rPr>
          <w:rFonts w:ascii="Times New Roman" w:hAnsi="Times New Roman" w:cs="Times New Roman"/>
          <w:i/>
          <w:sz w:val="24"/>
        </w:rPr>
        <w:t>Game of Thrones</w:t>
      </w:r>
      <w:r w:rsidR="004354AE">
        <w:rPr>
          <w:rFonts w:ascii="Times New Roman" w:hAnsi="Times New Roman" w:cs="Times New Roman"/>
          <w:i/>
          <w:sz w:val="24"/>
        </w:rPr>
        <w:t xml:space="preserve"> </w:t>
      </w:r>
      <w:r w:rsidR="004354AE">
        <w:rPr>
          <w:rFonts w:ascii="Times New Roman" w:hAnsi="Times New Roman" w:cs="Times New Roman"/>
          <w:sz w:val="24"/>
        </w:rPr>
        <w:t>(2011-2019).</w:t>
      </w:r>
      <w:r w:rsidR="00A8368A">
        <w:rPr>
          <w:rStyle w:val="FootnoteReference"/>
          <w:rFonts w:ascii="Times New Roman" w:hAnsi="Times New Roman" w:cs="Times New Roman"/>
          <w:sz w:val="24"/>
        </w:rPr>
        <w:footnoteReference w:id="113"/>
      </w:r>
      <w:r w:rsidR="004354AE">
        <w:rPr>
          <w:rFonts w:ascii="Times New Roman" w:hAnsi="Times New Roman" w:cs="Times New Roman"/>
          <w:sz w:val="24"/>
        </w:rPr>
        <w:t xml:space="preserve"> However, in C</w:t>
      </w:r>
      <w:r w:rsidR="00146534">
        <w:rPr>
          <w:rFonts w:ascii="Times New Roman" w:hAnsi="Times New Roman" w:cs="Times New Roman"/>
          <w:sz w:val="24"/>
        </w:rPr>
        <w:t xml:space="preserve">lassical </w:t>
      </w:r>
      <w:r w:rsidR="004354AE">
        <w:rPr>
          <w:rFonts w:ascii="Times New Roman" w:hAnsi="Times New Roman" w:cs="Times New Roman"/>
          <w:sz w:val="24"/>
        </w:rPr>
        <w:t xml:space="preserve">and Postclassical Hollywood </w:t>
      </w:r>
      <w:r w:rsidR="00CF4028">
        <w:rPr>
          <w:rFonts w:ascii="Times New Roman" w:hAnsi="Times New Roman" w:cs="Times New Roman"/>
          <w:sz w:val="24"/>
        </w:rPr>
        <w:t xml:space="preserve">cinema, such </w:t>
      </w:r>
      <w:r w:rsidR="00CF4028" w:rsidRPr="00BE69BD">
        <w:rPr>
          <w:rFonts w:ascii="Times New Roman" w:hAnsi="Times New Roman" w:cs="Times New Roman"/>
          <w:sz w:val="24"/>
        </w:rPr>
        <w:t xml:space="preserve">experiments in the psychic potentials of film genre were not mainstream, certainly not in the medieval film. </w:t>
      </w:r>
      <w:r w:rsidR="00BE69BD" w:rsidRPr="00BE69BD">
        <w:rPr>
          <w:rFonts w:ascii="Times New Roman" w:hAnsi="Times New Roman" w:cs="Times New Roman"/>
          <w:sz w:val="24"/>
        </w:rPr>
        <w:t>Instead, through their scenarios in which the knight acts as imaginary and ideological equivalent of the policeman at home and the soldier overseas, both of whom occupy the roles of repressive state apparatus under Althusser’s model, the tensions for th</w:t>
      </w:r>
      <w:r w:rsidR="00293FFF">
        <w:rPr>
          <w:rFonts w:ascii="Times New Roman" w:hAnsi="Times New Roman" w:cs="Times New Roman"/>
          <w:sz w:val="24"/>
        </w:rPr>
        <w:t>e Hollywood medieval film exist</w:t>
      </w:r>
      <w:r w:rsidR="00BE69BD" w:rsidRPr="00BE69BD">
        <w:rPr>
          <w:rFonts w:ascii="Times New Roman" w:hAnsi="Times New Roman" w:cs="Times New Roman"/>
          <w:sz w:val="24"/>
        </w:rPr>
        <w:t xml:space="preserve"> through the extent to which their heroes and narrative scenarios provide remedies to social anxieties. </w:t>
      </w:r>
      <w:r w:rsidR="003057D7" w:rsidRPr="00BE69BD">
        <w:rPr>
          <w:rFonts w:ascii="Times New Roman" w:hAnsi="Times New Roman" w:cs="Times New Roman"/>
          <w:sz w:val="24"/>
          <w:szCs w:val="24"/>
        </w:rPr>
        <w:t>As</w:t>
      </w:r>
      <w:r w:rsidR="003057D7">
        <w:rPr>
          <w:rFonts w:ascii="Times New Roman" w:hAnsi="Times New Roman" w:cs="Times New Roman"/>
          <w:sz w:val="24"/>
          <w:szCs w:val="24"/>
        </w:rPr>
        <w:t xml:space="preserve"> Leo Braudy has claimed, genre films are therapeutic in so far as they have the capacity to turn ‘discomfort, fear, and anxiety into matters of elegance, ritual, and even routine [...] promising the audience that everything is all right.’</w:t>
      </w:r>
      <w:r w:rsidR="003057D7" w:rsidRPr="001B5A93">
        <w:rPr>
          <w:rFonts w:ascii="Times New Roman" w:hAnsi="Times New Roman" w:cs="Times New Roman"/>
          <w:sz w:val="24"/>
          <w:szCs w:val="24"/>
          <w:vertAlign w:val="superscript"/>
        </w:rPr>
        <w:footnoteReference w:id="114"/>
      </w:r>
      <w:r w:rsidR="003057D7">
        <w:rPr>
          <w:rFonts w:ascii="Times New Roman" w:hAnsi="Times New Roman" w:cs="Times New Roman"/>
          <w:sz w:val="24"/>
          <w:szCs w:val="24"/>
        </w:rPr>
        <w:t xml:space="preserve"> </w:t>
      </w:r>
      <w:r w:rsidR="0028105F">
        <w:rPr>
          <w:rFonts w:ascii="Times New Roman" w:hAnsi="Times New Roman" w:cs="Times New Roman"/>
          <w:sz w:val="24"/>
          <w:szCs w:val="24"/>
        </w:rPr>
        <w:t>Crucially, and as the example of 1950s sci-fi films suggest</w:t>
      </w:r>
      <w:r w:rsidR="00EE1E09">
        <w:rPr>
          <w:rFonts w:ascii="Times New Roman" w:hAnsi="Times New Roman" w:cs="Times New Roman"/>
          <w:sz w:val="24"/>
          <w:szCs w:val="24"/>
        </w:rPr>
        <w:t>s</w:t>
      </w:r>
      <w:r w:rsidR="0028105F">
        <w:rPr>
          <w:rFonts w:ascii="Times New Roman" w:hAnsi="Times New Roman" w:cs="Times New Roman"/>
          <w:sz w:val="24"/>
          <w:szCs w:val="24"/>
        </w:rPr>
        <w:t>,</w:t>
      </w:r>
      <w:r w:rsidR="00460D67">
        <w:rPr>
          <w:rFonts w:ascii="Times New Roman" w:hAnsi="Times New Roman" w:cs="Times New Roman"/>
          <w:sz w:val="24"/>
          <w:szCs w:val="24"/>
        </w:rPr>
        <w:t xml:space="preserve"> </w:t>
      </w:r>
      <w:r w:rsidR="0028105F">
        <w:rPr>
          <w:rFonts w:ascii="Times New Roman" w:hAnsi="Times New Roman" w:cs="Times New Roman"/>
          <w:sz w:val="24"/>
          <w:szCs w:val="24"/>
        </w:rPr>
        <w:t xml:space="preserve">what constitutes </w:t>
      </w:r>
      <w:r w:rsidR="00460D67">
        <w:rPr>
          <w:rFonts w:ascii="Times New Roman" w:hAnsi="Times New Roman" w:cs="Times New Roman"/>
          <w:sz w:val="24"/>
          <w:szCs w:val="24"/>
        </w:rPr>
        <w:t xml:space="preserve">the polarities of fear and </w:t>
      </w:r>
      <w:r w:rsidR="0028105F">
        <w:rPr>
          <w:rFonts w:ascii="Times New Roman" w:hAnsi="Times New Roman" w:cs="Times New Roman"/>
          <w:sz w:val="24"/>
          <w:szCs w:val="24"/>
        </w:rPr>
        <w:t xml:space="preserve">comfort can be </w:t>
      </w:r>
      <w:r w:rsidR="003057D7">
        <w:rPr>
          <w:rFonts w:ascii="Times New Roman" w:hAnsi="Times New Roman" w:cs="Times New Roman"/>
          <w:sz w:val="24"/>
          <w:szCs w:val="24"/>
        </w:rPr>
        <w:t xml:space="preserve">historically specific </w:t>
      </w:r>
      <w:r w:rsidR="00CF4028">
        <w:rPr>
          <w:rFonts w:ascii="Times New Roman" w:hAnsi="Times New Roman" w:cs="Times New Roman"/>
          <w:sz w:val="24"/>
          <w:szCs w:val="24"/>
        </w:rPr>
        <w:t>for audiences and filmmakers. Articula</w:t>
      </w:r>
      <w:r w:rsidR="00BE69BD">
        <w:rPr>
          <w:rFonts w:ascii="Times New Roman" w:hAnsi="Times New Roman" w:cs="Times New Roman"/>
          <w:sz w:val="24"/>
          <w:szCs w:val="24"/>
        </w:rPr>
        <w:t>tions of those perceptions</w:t>
      </w:r>
      <w:r w:rsidR="00CF4028">
        <w:rPr>
          <w:rFonts w:ascii="Times New Roman" w:hAnsi="Times New Roman" w:cs="Times New Roman"/>
          <w:sz w:val="24"/>
          <w:szCs w:val="24"/>
        </w:rPr>
        <w:t xml:space="preserve"> represent a convergence</w:t>
      </w:r>
      <w:r w:rsidR="00FF5DF5">
        <w:rPr>
          <w:rFonts w:ascii="Times New Roman" w:hAnsi="Times New Roman" w:cs="Times New Roman"/>
          <w:sz w:val="24"/>
        </w:rPr>
        <w:t xml:space="preserve"> of the</w:t>
      </w:r>
      <w:r w:rsidR="00CF4028">
        <w:rPr>
          <w:rFonts w:ascii="Times New Roman" w:hAnsi="Times New Roman" w:cs="Times New Roman"/>
          <w:sz w:val="24"/>
        </w:rPr>
        <w:t xml:space="preserve"> audience</w:t>
      </w:r>
      <w:r w:rsidR="0028105F">
        <w:rPr>
          <w:rFonts w:ascii="Times New Roman" w:hAnsi="Times New Roman" w:cs="Times New Roman"/>
          <w:sz w:val="24"/>
        </w:rPr>
        <w:t>s</w:t>
      </w:r>
      <w:r w:rsidR="00CF4028">
        <w:rPr>
          <w:rFonts w:ascii="Times New Roman" w:hAnsi="Times New Roman" w:cs="Times New Roman"/>
          <w:sz w:val="24"/>
        </w:rPr>
        <w:t>’</w:t>
      </w:r>
      <w:r w:rsidR="0028105F">
        <w:rPr>
          <w:rFonts w:ascii="Times New Roman" w:hAnsi="Times New Roman" w:cs="Times New Roman"/>
          <w:sz w:val="24"/>
        </w:rPr>
        <w:t xml:space="preserve"> tastes and mores, </w:t>
      </w:r>
      <w:r w:rsidR="00FF5DF5">
        <w:rPr>
          <w:rFonts w:ascii="Times New Roman" w:hAnsi="Times New Roman" w:cs="Times New Roman"/>
          <w:sz w:val="24"/>
        </w:rPr>
        <w:t>the ideological messages that the studios and produc</w:t>
      </w:r>
      <w:r w:rsidR="003057D7">
        <w:rPr>
          <w:rFonts w:ascii="Times New Roman" w:hAnsi="Times New Roman" w:cs="Times New Roman"/>
          <w:sz w:val="24"/>
        </w:rPr>
        <w:t xml:space="preserve">ers </w:t>
      </w:r>
      <w:r w:rsidR="00EE1E09">
        <w:rPr>
          <w:rFonts w:ascii="Times New Roman" w:hAnsi="Times New Roman" w:cs="Times New Roman"/>
          <w:sz w:val="24"/>
        </w:rPr>
        <w:t>intend</w:t>
      </w:r>
      <w:r w:rsidR="00460D67">
        <w:rPr>
          <w:rFonts w:ascii="Times New Roman" w:hAnsi="Times New Roman" w:cs="Times New Roman"/>
          <w:sz w:val="24"/>
        </w:rPr>
        <w:t xml:space="preserve">, and </w:t>
      </w:r>
      <w:r w:rsidR="00CF4028">
        <w:rPr>
          <w:rFonts w:ascii="Times New Roman" w:hAnsi="Times New Roman" w:cs="Times New Roman"/>
          <w:sz w:val="24"/>
        </w:rPr>
        <w:t>the</w:t>
      </w:r>
      <w:r w:rsidR="00BE69BD">
        <w:rPr>
          <w:rFonts w:ascii="Times New Roman" w:hAnsi="Times New Roman" w:cs="Times New Roman"/>
          <w:sz w:val="24"/>
        </w:rPr>
        <w:t>ir response to</w:t>
      </w:r>
      <w:r w:rsidR="00CF4028">
        <w:rPr>
          <w:rFonts w:ascii="Times New Roman" w:hAnsi="Times New Roman" w:cs="Times New Roman"/>
          <w:sz w:val="24"/>
        </w:rPr>
        <w:t xml:space="preserve"> </w:t>
      </w:r>
      <w:r w:rsidR="00460D67">
        <w:rPr>
          <w:rFonts w:ascii="Times New Roman" w:hAnsi="Times New Roman" w:cs="Times New Roman"/>
          <w:sz w:val="24"/>
        </w:rPr>
        <w:t>threats that</w:t>
      </w:r>
      <w:r w:rsidR="00CF4028">
        <w:rPr>
          <w:rFonts w:ascii="Times New Roman" w:hAnsi="Times New Roman" w:cs="Times New Roman"/>
          <w:sz w:val="24"/>
        </w:rPr>
        <w:t xml:space="preserve"> are pertinent for resolution given</w:t>
      </w:r>
      <w:r w:rsidR="00460D67">
        <w:rPr>
          <w:rFonts w:ascii="Times New Roman" w:hAnsi="Times New Roman" w:cs="Times New Roman"/>
          <w:sz w:val="24"/>
        </w:rPr>
        <w:t xml:space="preserve"> the</w:t>
      </w:r>
      <w:r w:rsidR="0028105F">
        <w:rPr>
          <w:rFonts w:ascii="Times New Roman" w:hAnsi="Times New Roman" w:cs="Times New Roman"/>
          <w:sz w:val="24"/>
        </w:rPr>
        <w:t xml:space="preserve"> cultural </w:t>
      </w:r>
      <w:r w:rsidR="00460D67">
        <w:rPr>
          <w:rFonts w:ascii="Times New Roman" w:hAnsi="Times New Roman" w:cs="Times New Roman"/>
          <w:sz w:val="24"/>
        </w:rPr>
        <w:t>climate of the day</w:t>
      </w:r>
      <w:r w:rsidR="003057D7">
        <w:rPr>
          <w:rFonts w:ascii="Times New Roman" w:hAnsi="Times New Roman" w:cs="Times New Roman"/>
          <w:sz w:val="24"/>
        </w:rPr>
        <w:t>.</w:t>
      </w:r>
    </w:p>
    <w:p w:rsidR="00E3600B" w:rsidRPr="00CF4028" w:rsidRDefault="00464779" w:rsidP="00CF4028">
      <w:pPr>
        <w:spacing w:line="480" w:lineRule="auto"/>
        <w:ind w:firstLine="720"/>
        <w:jc w:val="both"/>
        <w:rPr>
          <w:rFonts w:ascii="Times New Roman" w:hAnsi="Times New Roman" w:cs="Times New Roman"/>
          <w:sz w:val="24"/>
        </w:rPr>
      </w:pPr>
      <w:r>
        <w:rPr>
          <w:rFonts w:ascii="Times New Roman" w:hAnsi="Times New Roman" w:cs="Times New Roman"/>
          <w:sz w:val="24"/>
          <w:szCs w:val="26"/>
        </w:rPr>
        <w:t>If a key function of genre films is to entertain</w:t>
      </w:r>
      <w:r w:rsidR="005075AE">
        <w:rPr>
          <w:rFonts w:ascii="Times New Roman" w:hAnsi="Times New Roman" w:cs="Times New Roman"/>
          <w:sz w:val="24"/>
          <w:szCs w:val="26"/>
        </w:rPr>
        <w:t xml:space="preserve"> audiences, </w:t>
      </w:r>
      <w:r>
        <w:rPr>
          <w:rFonts w:ascii="Times New Roman" w:hAnsi="Times New Roman" w:cs="Times New Roman"/>
          <w:sz w:val="24"/>
          <w:szCs w:val="26"/>
        </w:rPr>
        <w:t xml:space="preserve">to provide </w:t>
      </w:r>
      <w:r w:rsidR="005075AE">
        <w:rPr>
          <w:rFonts w:ascii="Times New Roman" w:hAnsi="Times New Roman" w:cs="Times New Roman"/>
          <w:sz w:val="24"/>
          <w:szCs w:val="26"/>
        </w:rPr>
        <w:t xml:space="preserve">them with </w:t>
      </w:r>
      <w:r>
        <w:rPr>
          <w:rFonts w:ascii="Times New Roman" w:hAnsi="Times New Roman" w:cs="Times New Roman"/>
          <w:sz w:val="24"/>
          <w:szCs w:val="26"/>
        </w:rPr>
        <w:t>escapism from everyday life</w:t>
      </w:r>
      <w:r w:rsidR="00E3600B">
        <w:rPr>
          <w:rFonts w:ascii="Times New Roman" w:hAnsi="Times New Roman" w:cs="Times New Roman"/>
          <w:sz w:val="24"/>
          <w:szCs w:val="26"/>
        </w:rPr>
        <w:t>, the</w:t>
      </w:r>
      <w:r>
        <w:rPr>
          <w:rFonts w:ascii="Times New Roman" w:hAnsi="Times New Roman" w:cs="Times New Roman"/>
          <w:sz w:val="24"/>
          <w:szCs w:val="26"/>
        </w:rPr>
        <w:t>n the</w:t>
      </w:r>
      <w:r w:rsidR="00E3600B">
        <w:rPr>
          <w:rFonts w:ascii="Times New Roman" w:hAnsi="Times New Roman" w:cs="Times New Roman"/>
          <w:sz w:val="24"/>
          <w:szCs w:val="26"/>
        </w:rPr>
        <w:t xml:space="preserve"> study of </w:t>
      </w:r>
      <w:r w:rsidR="00D9287D">
        <w:rPr>
          <w:rFonts w:ascii="Times New Roman" w:hAnsi="Times New Roman" w:cs="Times New Roman"/>
          <w:sz w:val="24"/>
          <w:szCs w:val="26"/>
        </w:rPr>
        <w:t>Hollywood’s medieval films</w:t>
      </w:r>
      <w:r w:rsidR="00E3600B">
        <w:rPr>
          <w:rFonts w:ascii="Times New Roman" w:hAnsi="Times New Roman" w:cs="Times New Roman"/>
          <w:sz w:val="24"/>
          <w:szCs w:val="26"/>
        </w:rPr>
        <w:t xml:space="preserve"> through the lens of g</w:t>
      </w:r>
      <w:r w:rsidR="00FF5DF5">
        <w:rPr>
          <w:rFonts w:ascii="Times New Roman" w:hAnsi="Times New Roman" w:cs="Times New Roman"/>
          <w:sz w:val="24"/>
          <w:szCs w:val="26"/>
        </w:rPr>
        <w:t>enre</w:t>
      </w:r>
      <w:r w:rsidR="005075AE">
        <w:rPr>
          <w:rFonts w:ascii="Times New Roman" w:hAnsi="Times New Roman" w:cs="Times New Roman"/>
          <w:sz w:val="24"/>
          <w:szCs w:val="26"/>
        </w:rPr>
        <w:t xml:space="preserve"> enables</w:t>
      </w:r>
      <w:r w:rsidR="00FF5DF5">
        <w:rPr>
          <w:rFonts w:ascii="Times New Roman" w:hAnsi="Times New Roman" w:cs="Times New Roman"/>
          <w:sz w:val="24"/>
          <w:szCs w:val="26"/>
        </w:rPr>
        <w:t xml:space="preserve"> one to app</w:t>
      </w:r>
      <w:r>
        <w:rPr>
          <w:rFonts w:ascii="Times New Roman" w:hAnsi="Times New Roman" w:cs="Times New Roman"/>
          <w:sz w:val="24"/>
          <w:szCs w:val="26"/>
        </w:rPr>
        <w:t>reciate how they are not exclusively</w:t>
      </w:r>
      <w:r w:rsidR="00D9287D">
        <w:rPr>
          <w:rFonts w:ascii="Times New Roman" w:hAnsi="Times New Roman" w:cs="Times New Roman"/>
          <w:sz w:val="24"/>
          <w:szCs w:val="26"/>
        </w:rPr>
        <w:t xml:space="preserve"> </w:t>
      </w:r>
      <w:r>
        <w:rPr>
          <w:rFonts w:ascii="Times New Roman" w:hAnsi="Times New Roman" w:cs="Times New Roman"/>
          <w:sz w:val="24"/>
          <w:szCs w:val="26"/>
        </w:rPr>
        <w:t xml:space="preserve">earnest and didactic </w:t>
      </w:r>
      <w:r w:rsidR="00FF5DF5">
        <w:rPr>
          <w:rFonts w:ascii="Times New Roman" w:hAnsi="Times New Roman" w:cs="Times New Roman"/>
          <w:sz w:val="24"/>
          <w:szCs w:val="26"/>
        </w:rPr>
        <w:t>allegorical construct</w:t>
      </w:r>
      <w:r w:rsidR="00D9287D">
        <w:rPr>
          <w:rFonts w:ascii="Times New Roman" w:hAnsi="Times New Roman" w:cs="Times New Roman"/>
          <w:sz w:val="24"/>
          <w:szCs w:val="26"/>
        </w:rPr>
        <w:t>s.</w:t>
      </w:r>
      <w:r w:rsidR="00CF4028">
        <w:rPr>
          <w:rFonts w:ascii="Times New Roman" w:hAnsi="Times New Roman" w:cs="Times New Roman"/>
          <w:sz w:val="24"/>
          <w:szCs w:val="26"/>
        </w:rPr>
        <w:t xml:space="preserve"> </w:t>
      </w:r>
      <w:r w:rsidR="00BE69BD">
        <w:rPr>
          <w:rFonts w:ascii="Times New Roman" w:hAnsi="Times New Roman" w:cs="Times New Roman"/>
          <w:sz w:val="24"/>
          <w:szCs w:val="26"/>
        </w:rPr>
        <w:t>This does not necessarily suggest a tension between allegory and genre, rather i</w:t>
      </w:r>
      <w:r w:rsidR="00CF4028">
        <w:rPr>
          <w:rFonts w:ascii="Times New Roman" w:hAnsi="Times New Roman" w:cs="Times New Roman"/>
          <w:sz w:val="24"/>
          <w:szCs w:val="26"/>
        </w:rPr>
        <w:t>t is prudent</w:t>
      </w:r>
      <w:r>
        <w:rPr>
          <w:rFonts w:ascii="Times New Roman" w:hAnsi="Times New Roman" w:cs="Times New Roman"/>
          <w:sz w:val="24"/>
          <w:szCs w:val="26"/>
        </w:rPr>
        <w:t xml:space="preserve"> to consider </w:t>
      </w:r>
      <w:r w:rsidR="00257007">
        <w:rPr>
          <w:rFonts w:ascii="Times New Roman" w:hAnsi="Times New Roman" w:cs="Times New Roman"/>
          <w:sz w:val="24"/>
          <w:szCs w:val="26"/>
        </w:rPr>
        <w:t xml:space="preserve">the films for their </w:t>
      </w:r>
      <w:r>
        <w:rPr>
          <w:rFonts w:ascii="Times New Roman" w:hAnsi="Times New Roman" w:cs="Times New Roman"/>
          <w:sz w:val="24"/>
          <w:szCs w:val="26"/>
        </w:rPr>
        <w:t>levity, or at least</w:t>
      </w:r>
      <w:r w:rsidR="00257007">
        <w:rPr>
          <w:rFonts w:ascii="Times New Roman" w:hAnsi="Times New Roman" w:cs="Times New Roman"/>
          <w:sz w:val="24"/>
          <w:szCs w:val="26"/>
        </w:rPr>
        <w:t xml:space="preserve"> how comic interludes serve their</w:t>
      </w:r>
      <w:r w:rsidR="00BE69BD">
        <w:rPr>
          <w:rFonts w:ascii="Times New Roman" w:hAnsi="Times New Roman" w:cs="Times New Roman"/>
          <w:sz w:val="24"/>
          <w:szCs w:val="26"/>
        </w:rPr>
        <w:t xml:space="preserve"> broader political</w:t>
      </w:r>
      <w:r>
        <w:rPr>
          <w:rFonts w:ascii="Times New Roman" w:hAnsi="Times New Roman" w:cs="Times New Roman"/>
          <w:sz w:val="24"/>
          <w:szCs w:val="26"/>
        </w:rPr>
        <w:t xml:space="preserve"> message</w:t>
      </w:r>
      <w:r w:rsidR="00257007">
        <w:rPr>
          <w:rFonts w:ascii="Times New Roman" w:hAnsi="Times New Roman" w:cs="Times New Roman"/>
          <w:sz w:val="24"/>
          <w:szCs w:val="26"/>
        </w:rPr>
        <w:t>s, as well as their playful subversions of established genre conventions</w:t>
      </w:r>
      <w:r>
        <w:rPr>
          <w:rFonts w:ascii="Times New Roman" w:hAnsi="Times New Roman" w:cs="Times New Roman"/>
          <w:sz w:val="24"/>
          <w:szCs w:val="26"/>
        </w:rPr>
        <w:t>.</w:t>
      </w:r>
      <w:r w:rsidR="00D9287D">
        <w:rPr>
          <w:rFonts w:ascii="Times New Roman" w:hAnsi="Times New Roman" w:cs="Times New Roman"/>
          <w:sz w:val="24"/>
          <w:szCs w:val="26"/>
        </w:rPr>
        <w:t xml:space="preserve"> </w:t>
      </w:r>
      <w:r w:rsidR="00E3600B">
        <w:rPr>
          <w:rFonts w:ascii="Times New Roman" w:hAnsi="Times New Roman" w:cs="Times New Roman"/>
          <w:sz w:val="24"/>
          <w:szCs w:val="26"/>
          <w:lang w:val="en-US"/>
        </w:rPr>
        <w:t xml:space="preserve">Writing on the development of cinematic genres, </w:t>
      </w:r>
      <w:r w:rsidR="00E3600B" w:rsidRPr="00975AD9">
        <w:rPr>
          <w:rFonts w:ascii="Times New Roman" w:hAnsi="Times New Roman" w:cs="Times New Roman"/>
          <w:sz w:val="24"/>
          <w:szCs w:val="26"/>
          <w:lang w:val="en-US"/>
        </w:rPr>
        <w:t>Metz has argued for an evolutionary model in which artistic trends move from phases of representation that are first</w:t>
      </w:r>
      <w:r w:rsidR="00E3600B" w:rsidRPr="00624982">
        <w:rPr>
          <w:rFonts w:ascii="Times New Roman" w:hAnsi="Times New Roman" w:cs="Times New Roman"/>
          <w:sz w:val="24"/>
          <w:szCs w:val="26"/>
          <w:lang w:val="en-US"/>
        </w:rPr>
        <w:t xml:space="preserve"> experimental, </w:t>
      </w:r>
      <w:r w:rsidR="00E3600B">
        <w:rPr>
          <w:rFonts w:ascii="Times New Roman" w:hAnsi="Times New Roman" w:cs="Times New Roman"/>
          <w:sz w:val="24"/>
          <w:szCs w:val="26"/>
          <w:lang w:val="en-US"/>
        </w:rPr>
        <w:t xml:space="preserve">then </w:t>
      </w:r>
      <w:r w:rsidR="00E3600B" w:rsidRPr="00624982">
        <w:rPr>
          <w:rFonts w:ascii="Times New Roman" w:hAnsi="Times New Roman" w:cs="Times New Roman"/>
          <w:sz w:val="24"/>
          <w:szCs w:val="26"/>
          <w:lang w:val="en-US"/>
        </w:rPr>
        <w:t xml:space="preserve">classical, </w:t>
      </w:r>
      <w:r w:rsidR="00E3600B">
        <w:rPr>
          <w:rFonts w:ascii="Times New Roman" w:hAnsi="Times New Roman" w:cs="Times New Roman"/>
          <w:sz w:val="24"/>
          <w:szCs w:val="26"/>
          <w:lang w:val="en-US"/>
        </w:rPr>
        <w:t>then parodic</w:t>
      </w:r>
      <w:r w:rsidR="00E3600B" w:rsidRPr="00624982">
        <w:rPr>
          <w:rFonts w:ascii="Times New Roman" w:hAnsi="Times New Roman" w:cs="Times New Roman"/>
          <w:sz w:val="24"/>
          <w:szCs w:val="26"/>
          <w:lang w:val="en-US"/>
        </w:rPr>
        <w:t xml:space="preserve">, </w:t>
      </w:r>
      <w:r w:rsidR="00E3600B">
        <w:rPr>
          <w:rFonts w:ascii="Times New Roman" w:hAnsi="Times New Roman" w:cs="Times New Roman"/>
          <w:sz w:val="24"/>
          <w:szCs w:val="26"/>
          <w:lang w:val="en-US"/>
        </w:rPr>
        <w:t xml:space="preserve">and – finally – </w:t>
      </w:r>
      <w:r w:rsidR="00E3600B" w:rsidRPr="00624982">
        <w:rPr>
          <w:rFonts w:ascii="Times New Roman" w:hAnsi="Times New Roman" w:cs="Times New Roman"/>
          <w:sz w:val="24"/>
          <w:szCs w:val="26"/>
          <w:lang w:val="en-US"/>
        </w:rPr>
        <w:t>deconstructionist.</w:t>
      </w:r>
      <w:r w:rsidR="00E3600B" w:rsidRPr="00624982">
        <w:rPr>
          <w:rFonts w:ascii="Times New Roman" w:hAnsi="Times New Roman" w:cs="Times New Roman"/>
          <w:sz w:val="24"/>
          <w:szCs w:val="26"/>
          <w:vertAlign w:val="superscript"/>
          <w:lang w:val="en-US"/>
        </w:rPr>
        <w:footnoteReference w:id="115"/>
      </w:r>
      <w:r w:rsidR="00E3600B" w:rsidRPr="00624982">
        <w:rPr>
          <w:rFonts w:ascii="Times New Roman" w:hAnsi="Times New Roman" w:cs="Times New Roman"/>
          <w:sz w:val="24"/>
          <w:szCs w:val="26"/>
          <w:lang w:val="en-US"/>
        </w:rPr>
        <w:t xml:space="preserve"> Drawing upon Metz’s fr</w:t>
      </w:r>
      <w:r w:rsidR="00E3600B">
        <w:rPr>
          <w:rFonts w:ascii="Times New Roman" w:hAnsi="Times New Roman" w:cs="Times New Roman"/>
          <w:sz w:val="24"/>
          <w:szCs w:val="26"/>
          <w:lang w:val="en-US"/>
        </w:rPr>
        <w:t>amework, Louis Giannetti elaborates further, separating the model into a broadly formative classical phase and a subsequent revisionist stage. He writes</w:t>
      </w:r>
      <w:r w:rsidR="00E3600B" w:rsidRPr="00624982">
        <w:rPr>
          <w:rFonts w:ascii="Times New Roman" w:hAnsi="Times New Roman" w:cs="Times New Roman"/>
          <w:sz w:val="24"/>
          <w:szCs w:val="26"/>
          <w:lang w:val="en-US"/>
        </w:rPr>
        <w:t xml:space="preserve">: </w:t>
      </w:r>
    </w:p>
    <w:p w:rsidR="00E3600B" w:rsidRPr="00624982" w:rsidRDefault="00E3600B" w:rsidP="00E3600B">
      <w:pPr>
        <w:spacing w:after="0" w:line="480" w:lineRule="auto"/>
        <w:jc w:val="both"/>
        <w:rPr>
          <w:rFonts w:ascii="Times New Roman" w:hAnsi="Times New Roman" w:cs="Times New Roman"/>
          <w:sz w:val="24"/>
          <w:szCs w:val="26"/>
          <w:lang w:val="en-US"/>
        </w:rPr>
      </w:pPr>
    </w:p>
    <w:p w:rsidR="00E3600B" w:rsidRDefault="00E3600B" w:rsidP="00E3600B">
      <w:pPr>
        <w:spacing w:after="0" w:line="480" w:lineRule="auto"/>
        <w:ind w:left="720"/>
        <w:jc w:val="both"/>
        <w:rPr>
          <w:rFonts w:ascii="Times New Roman" w:hAnsi="Times New Roman" w:cs="Times New Roman"/>
          <w:sz w:val="24"/>
          <w:szCs w:val="26"/>
        </w:rPr>
      </w:pPr>
      <w:r w:rsidRPr="00624982">
        <w:rPr>
          <w:rFonts w:ascii="Times New Roman" w:hAnsi="Times New Roman" w:cs="Times New Roman"/>
          <w:sz w:val="24"/>
          <w:szCs w:val="26"/>
        </w:rPr>
        <w:t>Classical. This intermediate stage embodies such classical ideals as balance, richness, and poise. The genre’s values are assured and widely shared by the audience. Revisionist. The genre is generally more symbolic, ambiguous, less certain in its values. This phase tends to be stylistically complex, appealing more to the intellect than to the emotions. Often, the genre’s preestablished conventions are exploited as ironic foils to question or undermine popular beliefs.</w:t>
      </w:r>
      <w:r w:rsidRPr="00624982">
        <w:rPr>
          <w:rFonts w:ascii="Times New Roman" w:hAnsi="Times New Roman" w:cs="Times New Roman"/>
          <w:sz w:val="24"/>
          <w:szCs w:val="26"/>
          <w:vertAlign w:val="superscript"/>
        </w:rPr>
        <w:footnoteReference w:id="116"/>
      </w:r>
      <w:r w:rsidRPr="00624982">
        <w:rPr>
          <w:rFonts w:ascii="Times New Roman" w:hAnsi="Times New Roman" w:cs="Times New Roman"/>
          <w:sz w:val="24"/>
          <w:szCs w:val="26"/>
        </w:rPr>
        <w:t xml:space="preserve"> </w:t>
      </w:r>
      <w:r>
        <w:rPr>
          <w:rFonts w:ascii="Times New Roman" w:hAnsi="Times New Roman" w:cs="Times New Roman"/>
          <w:sz w:val="24"/>
          <w:szCs w:val="26"/>
        </w:rPr>
        <w:t xml:space="preserve"> </w:t>
      </w:r>
    </w:p>
    <w:p w:rsidR="00E3600B" w:rsidRDefault="00E3600B" w:rsidP="00E3600B">
      <w:pPr>
        <w:spacing w:after="0" w:line="480" w:lineRule="auto"/>
        <w:jc w:val="both"/>
        <w:rPr>
          <w:rFonts w:ascii="Times New Roman" w:hAnsi="Times New Roman" w:cs="Times New Roman"/>
          <w:sz w:val="24"/>
          <w:szCs w:val="26"/>
        </w:rPr>
      </w:pPr>
    </w:p>
    <w:p w:rsidR="00E3600B" w:rsidRPr="009176C3" w:rsidRDefault="00E3600B" w:rsidP="00FF5DF5">
      <w:pPr>
        <w:spacing w:line="480" w:lineRule="auto"/>
        <w:jc w:val="both"/>
        <w:rPr>
          <w:rFonts w:ascii="Times New Roman" w:hAnsi="Times New Roman" w:cs="Times New Roman"/>
          <w:sz w:val="24"/>
          <w:szCs w:val="26"/>
        </w:rPr>
      </w:pPr>
      <w:r>
        <w:rPr>
          <w:rFonts w:ascii="Times New Roman" w:hAnsi="Times New Roman" w:cs="Times New Roman"/>
          <w:sz w:val="24"/>
          <w:szCs w:val="26"/>
        </w:rPr>
        <w:t>As the focus of this thesis, Hollywood’s medieval films of the late 1940s and 1950s offer a series of examples in which the principles of the classical and revisionist as outlined above are either amalgamated or juxtaposed.</w:t>
      </w:r>
      <w:r w:rsidR="0014770B">
        <w:rPr>
          <w:rFonts w:ascii="Times New Roman" w:hAnsi="Times New Roman" w:cs="Times New Roman"/>
          <w:sz w:val="24"/>
          <w:szCs w:val="26"/>
        </w:rPr>
        <w:t xml:space="preserve"> </w:t>
      </w:r>
      <w:r w:rsidR="00DD4031">
        <w:rPr>
          <w:rFonts w:ascii="Times New Roman" w:hAnsi="Times New Roman" w:cs="Times New Roman"/>
          <w:sz w:val="24"/>
          <w:szCs w:val="26"/>
        </w:rPr>
        <w:t xml:space="preserve">These interactions are </w:t>
      </w:r>
      <w:r w:rsidR="00DD4031" w:rsidRPr="004434FC">
        <w:rPr>
          <w:rFonts w:ascii="Times New Roman" w:hAnsi="Times New Roman" w:cs="Times New Roman"/>
          <w:sz w:val="24"/>
          <w:szCs w:val="26"/>
        </w:rPr>
        <w:t xml:space="preserve">evident in </w:t>
      </w:r>
      <w:r w:rsidR="004434FC" w:rsidRPr="004434FC">
        <w:rPr>
          <w:rFonts w:ascii="Times New Roman" w:hAnsi="Times New Roman" w:cs="Times New Roman"/>
          <w:sz w:val="24"/>
          <w:szCs w:val="26"/>
        </w:rPr>
        <w:t>a series of</w:t>
      </w:r>
      <w:r w:rsidR="00172548">
        <w:rPr>
          <w:rFonts w:ascii="Times New Roman" w:hAnsi="Times New Roman" w:cs="Times New Roman"/>
          <w:sz w:val="24"/>
          <w:szCs w:val="26"/>
        </w:rPr>
        <w:t xml:space="preserve"> three</w:t>
      </w:r>
      <w:r w:rsidR="004434FC" w:rsidRPr="004434FC">
        <w:rPr>
          <w:rFonts w:ascii="Times New Roman" w:hAnsi="Times New Roman" w:cs="Times New Roman"/>
          <w:sz w:val="24"/>
          <w:szCs w:val="26"/>
        </w:rPr>
        <w:t xml:space="preserve"> medieval films produced and released by</w:t>
      </w:r>
      <w:r w:rsidR="009176C3" w:rsidRPr="004434FC">
        <w:rPr>
          <w:rFonts w:ascii="Times New Roman" w:hAnsi="Times New Roman" w:cs="Times New Roman"/>
          <w:sz w:val="24"/>
          <w:szCs w:val="26"/>
        </w:rPr>
        <w:t xml:space="preserve"> MGM be</w:t>
      </w:r>
      <w:r w:rsidR="004434FC" w:rsidRPr="004434FC">
        <w:rPr>
          <w:rFonts w:ascii="Times New Roman" w:hAnsi="Times New Roman" w:cs="Times New Roman"/>
          <w:sz w:val="24"/>
          <w:szCs w:val="26"/>
        </w:rPr>
        <w:t xml:space="preserve">tween the years 1952 and </w:t>
      </w:r>
      <w:r w:rsidR="004434FC" w:rsidRPr="00172548">
        <w:rPr>
          <w:rFonts w:ascii="Times New Roman" w:hAnsi="Times New Roman" w:cs="Times New Roman"/>
          <w:sz w:val="24"/>
          <w:szCs w:val="26"/>
        </w:rPr>
        <w:t>1955</w:t>
      </w:r>
      <w:r w:rsidR="00172548">
        <w:rPr>
          <w:rFonts w:ascii="Times New Roman" w:hAnsi="Times New Roman" w:cs="Times New Roman"/>
          <w:sz w:val="24"/>
          <w:szCs w:val="26"/>
        </w:rPr>
        <w:t xml:space="preserve"> and starring Robert Taylor as the lead knight</w:t>
      </w:r>
      <w:r w:rsidR="004434FC" w:rsidRPr="00172548">
        <w:rPr>
          <w:rFonts w:ascii="Times New Roman" w:hAnsi="Times New Roman" w:cs="Times New Roman"/>
          <w:sz w:val="24"/>
          <w:szCs w:val="26"/>
        </w:rPr>
        <w:t>.</w:t>
      </w:r>
      <w:r w:rsidR="00172548">
        <w:rPr>
          <w:rFonts w:ascii="Times New Roman" w:hAnsi="Times New Roman" w:cs="Times New Roman"/>
          <w:sz w:val="24"/>
          <w:szCs w:val="26"/>
        </w:rPr>
        <w:t xml:space="preserve"> The third of these films, </w:t>
      </w:r>
      <w:r w:rsidR="003C08A3">
        <w:rPr>
          <w:rFonts w:ascii="Times New Roman" w:hAnsi="Times New Roman" w:cs="Times New Roman"/>
          <w:i/>
          <w:sz w:val="24"/>
          <w:szCs w:val="26"/>
        </w:rPr>
        <w:t xml:space="preserve">The Adventures of Quentin Durward </w:t>
      </w:r>
      <w:r w:rsidR="003C08A3">
        <w:rPr>
          <w:rFonts w:ascii="Times New Roman" w:hAnsi="Times New Roman" w:cs="Times New Roman"/>
          <w:sz w:val="24"/>
          <w:szCs w:val="26"/>
        </w:rPr>
        <w:t>(1955)</w:t>
      </w:r>
      <w:r w:rsidR="00172548">
        <w:rPr>
          <w:rFonts w:ascii="Times New Roman" w:hAnsi="Times New Roman" w:cs="Times New Roman"/>
          <w:sz w:val="24"/>
          <w:szCs w:val="26"/>
        </w:rPr>
        <w:t>,</w:t>
      </w:r>
      <w:r w:rsidR="003C08A3">
        <w:rPr>
          <w:rFonts w:ascii="Times New Roman" w:hAnsi="Times New Roman" w:cs="Times New Roman"/>
          <w:sz w:val="24"/>
          <w:szCs w:val="26"/>
        </w:rPr>
        <w:t xml:space="preserve"> subscribes to the revisionist-deconstructionist mode outlined by Metz and </w:t>
      </w:r>
      <w:r w:rsidR="003C08A3">
        <w:rPr>
          <w:rFonts w:ascii="Times New Roman" w:hAnsi="Times New Roman" w:cs="Times New Roman"/>
          <w:sz w:val="24"/>
          <w:szCs w:val="26"/>
          <w:lang w:val="en-US"/>
        </w:rPr>
        <w:t>Giannetti because it creates a more self-aware film that builds upon the associations of the star with knighthood in the previous two installments in the narratively unconnected medieval triptych.</w:t>
      </w:r>
      <w:r w:rsidR="009176C3">
        <w:rPr>
          <w:rFonts w:ascii="Times New Roman" w:hAnsi="Times New Roman" w:cs="Times New Roman"/>
          <w:sz w:val="24"/>
          <w:szCs w:val="26"/>
        </w:rPr>
        <w:t xml:space="preserve"> </w:t>
      </w:r>
      <w:r w:rsidR="003C08A3">
        <w:rPr>
          <w:rFonts w:ascii="Times New Roman" w:hAnsi="Times New Roman" w:cs="Times New Roman"/>
          <w:sz w:val="24"/>
          <w:szCs w:val="26"/>
        </w:rPr>
        <w:t>Elsewhere, a</w:t>
      </w:r>
      <w:r w:rsidR="00DD4031">
        <w:rPr>
          <w:rFonts w:ascii="Times New Roman" w:hAnsi="Times New Roman" w:cs="Times New Roman"/>
          <w:sz w:val="24"/>
          <w:szCs w:val="26"/>
        </w:rPr>
        <w:t xml:space="preserve"> </w:t>
      </w:r>
      <w:r w:rsidR="004434FC">
        <w:rPr>
          <w:rFonts w:ascii="Times New Roman" w:hAnsi="Times New Roman" w:cs="Times New Roman"/>
          <w:sz w:val="24"/>
          <w:szCs w:val="26"/>
        </w:rPr>
        <w:t>parodic film such as Melvin Frank and Norman Panama</w:t>
      </w:r>
      <w:r w:rsidR="00DD4031">
        <w:rPr>
          <w:rFonts w:ascii="Times New Roman" w:hAnsi="Times New Roman" w:cs="Times New Roman"/>
          <w:sz w:val="24"/>
          <w:szCs w:val="26"/>
        </w:rPr>
        <w:t>’s</w:t>
      </w:r>
      <w:r w:rsidR="009176C3">
        <w:rPr>
          <w:rFonts w:ascii="Times New Roman" w:hAnsi="Times New Roman" w:cs="Times New Roman"/>
          <w:sz w:val="24"/>
          <w:szCs w:val="26"/>
        </w:rPr>
        <w:t xml:space="preserve"> </w:t>
      </w:r>
      <w:r w:rsidR="009176C3">
        <w:rPr>
          <w:rFonts w:ascii="Times New Roman" w:hAnsi="Times New Roman" w:cs="Times New Roman"/>
          <w:i/>
          <w:sz w:val="24"/>
          <w:szCs w:val="26"/>
        </w:rPr>
        <w:t>The Court Jester</w:t>
      </w:r>
      <w:r w:rsidR="004434FC">
        <w:rPr>
          <w:rFonts w:ascii="Times New Roman" w:hAnsi="Times New Roman" w:cs="Times New Roman"/>
          <w:i/>
          <w:sz w:val="24"/>
          <w:szCs w:val="26"/>
        </w:rPr>
        <w:t xml:space="preserve"> </w:t>
      </w:r>
      <w:r w:rsidR="004434FC">
        <w:rPr>
          <w:rFonts w:ascii="Times New Roman" w:hAnsi="Times New Roman" w:cs="Times New Roman"/>
          <w:sz w:val="24"/>
          <w:szCs w:val="26"/>
        </w:rPr>
        <w:t>(1956)</w:t>
      </w:r>
      <w:r w:rsidR="00DD4031">
        <w:rPr>
          <w:rFonts w:ascii="Times New Roman" w:hAnsi="Times New Roman" w:cs="Times New Roman"/>
          <w:i/>
          <w:sz w:val="24"/>
          <w:szCs w:val="26"/>
        </w:rPr>
        <w:t xml:space="preserve"> </w:t>
      </w:r>
      <w:r w:rsidR="00DD4031">
        <w:rPr>
          <w:rFonts w:ascii="Times New Roman" w:hAnsi="Times New Roman" w:cs="Times New Roman"/>
          <w:sz w:val="24"/>
          <w:szCs w:val="26"/>
        </w:rPr>
        <w:t>is so preoccupied with lampooning the generic conventions of the medieval film</w:t>
      </w:r>
      <w:r w:rsidR="00EC2235">
        <w:rPr>
          <w:rFonts w:ascii="Times New Roman" w:hAnsi="Times New Roman" w:cs="Times New Roman"/>
          <w:sz w:val="24"/>
          <w:szCs w:val="26"/>
        </w:rPr>
        <w:t xml:space="preserve"> that it might</w:t>
      </w:r>
      <w:r w:rsidR="00DD4031">
        <w:rPr>
          <w:rFonts w:ascii="Times New Roman" w:hAnsi="Times New Roman" w:cs="Times New Roman"/>
          <w:sz w:val="24"/>
          <w:szCs w:val="26"/>
        </w:rPr>
        <w:t xml:space="preserve"> be </w:t>
      </w:r>
      <w:r w:rsidR="004434FC">
        <w:rPr>
          <w:rFonts w:ascii="Times New Roman" w:hAnsi="Times New Roman" w:cs="Times New Roman"/>
          <w:sz w:val="24"/>
          <w:szCs w:val="26"/>
        </w:rPr>
        <w:t xml:space="preserve">difficult to decipher a </w:t>
      </w:r>
      <w:r w:rsidR="004434FC" w:rsidRPr="00EC2235">
        <w:rPr>
          <w:rFonts w:ascii="Times New Roman" w:hAnsi="Times New Roman" w:cs="Times New Roman"/>
          <w:sz w:val="24"/>
          <w:szCs w:val="26"/>
        </w:rPr>
        <w:t>serious or even meaningful political commentary from it</w:t>
      </w:r>
      <w:r w:rsidR="00DD4031" w:rsidRPr="00EC2235">
        <w:rPr>
          <w:rFonts w:ascii="Times New Roman" w:hAnsi="Times New Roman" w:cs="Times New Roman"/>
          <w:sz w:val="24"/>
          <w:szCs w:val="26"/>
        </w:rPr>
        <w:t>.</w:t>
      </w:r>
      <w:r w:rsidR="004434FC" w:rsidRPr="00EC2235">
        <w:rPr>
          <w:rFonts w:ascii="Times New Roman" w:hAnsi="Times New Roman" w:cs="Times New Roman"/>
          <w:sz w:val="24"/>
          <w:szCs w:val="26"/>
        </w:rPr>
        <w:t xml:space="preserve"> </w:t>
      </w:r>
      <w:r w:rsidR="00EC2235" w:rsidRPr="00EC2235">
        <w:rPr>
          <w:rFonts w:ascii="Times New Roman" w:hAnsi="Times New Roman" w:cs="Times New Roman"/>
          <w:sz w:val="24"/>
          <w:szCs w:val="26"/>
        </w:rPr>
        <w:t>For instance, it is a film in which the central narrative premise involves Danny Kay</w:t>
      </w:r>
      <w:r w:rsidR="00EC2235">
        <w:rPr>
          <w:rFonts w:ascii="Times New Roman" w:hAnsi="Times New Roman" w:cs="Times New Roman"/>
          <w:sz w:val="24"/>
          <w:szCs w:val="26"/>
        </w:rPr>
        <w:t>e</w:t>
      </w:r>
      <w:r w:rsidR="00EC2235" w:rsidRPr="00EC2235">
        <w:rPr>
          <w:rFonts w:ascii="Times New Roman" w:hAnsi="Times New Roman" w:cs="Times New Roman"/>
          <w:sz w:val="24"/>
          <w:szCs w:val="26"/>
        </w:rPr>
        <w:t xml:space="preserve">’s unassuming </w:t>
      </w:r>
      <w:r w:rsidR="00EC2235">
        <w:rPr>
          <w:rFonts w:ascii="Times New Roman" w:hAnsi="Times New Roman" w:cs="Times New Roman"/>
          <w:sz w:val="24"/>
          <w:szCs w:val="26"/>
        </w:rPr>
        <w:t xml:space="preserve">and gaffe-prone </w:t>
      </w:r>
      <w:r w:rsidR="00293FFF">
        <w:rPr>
          <w:rFonts w:ascii="Times New Roman" w:hAnsi="Times New Roman" w:cs="Times New Roman"/>
          <w:sz w:val="24"/>
          <w:szCs w:val="26"/>
        </w:rPr>
        <w:t>court jester taking</w:t>
      </w:r>
      <w:r w:rsidR="00EC2235" w:rsidRPr="00EC2235">
        <w:rPr>
          <w:rFonts w:ascii="Times New Roman" w:hAnsi="Times New Roman" w:cs="Times New Roman"/>
          <w:sz w:val="24"/>
          <w:szCs w:val="26"/>
        </w:rPr>
        <w:t xml:space="preserve"> o</w:t>
      </w:r>
      <w:r w:rsidR="00EC2235">
        <w:rPr>
          <w:rFonts w:ascii="Times New Roman" w:hAnsi="Times New Roman" w:cs="Times New Roman"/>
          <w:sz w:val="24"/>
          <w:szCs w:val="26"/>
        </w:rPr>
        <w:t>n the role of hero by caring for a</w:t>
      </w:r>
      <w:r w:rsidR="00EC2235" w:rsidRPr="00EC2235">
        <w:rPr>
          <w:rFonts w:ascii="Times New Roman" w:hAnsi="Times New Roman" w:cs="Times New Roman"/>
          <w:sz w:val="24"/>
          <w:szCs w:val="26"/>
        </w:rPr>
        <w:t xml:space="preserve"> baby king, </w:t>
      </w:r>
      <w:r w:rsidR="00EC2235">
        <w:rPr>
          <w:rFonts w:ascii="Times New Roman" w:hAnsi="Times New Roman" w:cs="Times New Roman"/>
          <w:sz w:val="24"/>
          <w:szCs w:val="26"/>
        </w:rPr>
        <w:t xml:space="preserve">who is </w:t>
      </w:r>
      <w:r w:rsidR="00EC2235" w:rsidRPr="00EC2235">
        <w:rPr>
          <w:rFonts w:ascii="Times New Roman" w:hAnsi="Times New Roman" w:cs="Times New Roman"/>
          <w:sz w:val="24"/>
          <w:szCs w:val="26"/>
        </w:rPr>
        <w:t>identifiable as royalty</w:t>
      </w:r>
      <w:r w:rsidR="00EC2235">
        <w:rPr>
          <w:rFonts w:ascii="Times New Roman" w:hAnsi="Times New Roman" w:cs="Times New Roman"/>
          <w:sz w:val="24"/>
          <w:szCs w:val="26"/>
        </w:rPr>
        <w:t xml:space="preserve"> only thanks to</w:t>
      </w:r>
      <w:r w:rsidR="00A8699B">
        <w:rPr>
          <w:rFonts w:ascii="Times New Roman" w:hAnsi="Times New Roman" w:cs="Times New Roman"/>
          <w:sz w:val="24"/>
          <w:szCs w:val="26"/>
        </w:rPr>
        <w:t xml:space="preserve"> a</w:t>
      </w:r>
      <w:r w:rsidR="00EC2235" w:rsidRPr="00EC2235">
        <w:rPr>
          <w:rFonts w:ascii="Times New Roman" w:hAnsi="Times New Roman" w:cs="Times New Roman"/>
          <w:sz w:val="24"/>
          <w:szCs w:val="26"/>
        </w:rPr>
        <w:t xml:space="preserve"> birthmark on his buttocks.</w:t>
      </w:r>
      <w:r w:rsidR="00EC2235">
        <w:rPr>
          <w:rStyle w:val="FootnoteReference"/>
          <w:rFonts w:ascii="Times New Roman" w:hAnsi="Times New Roman" w:cs="Times New Roman"/>
          <w:sz w:val="24"/>
          <w:szCs w:val="26"/>
        </w:rPr>
        <w:footnoteReference w:id="117"/>
      </w:r>
      <w:r w:rsidR="00EC2235" w:rsidRPr="00EC2235">
        <w:rPr>
          <w:rFonts w:ascii="Times New Roman" w:hAnsi="Times New Roman" w:cs="Times New Roman"/>
          <w:sz w:val="24"/>
          <w:szCs w:val="26"/>
        </w:rPr>
        <w:t xml:space="preserve"> </w:t>
      </w:r>
      <w:r w:rsidR="00EC2235">
        <w:rPr>
          <w:rFonts w:ascii="Times New Roman" w:hAnsi="Times New Roman" w:cs="Times New Roman"/>
          <w:sz w:val="24"/>
        </w:rPr>
        <w:t>Accordingly</w:t>
      </w:r>
      <w:r w:rsidR="001A615B">
        <w:rPr>
          <w:rFonts w:ascii="Times New Roman" w:hAnsi="Times New Roman" w:cs="Times New Roman"/>
          <w:sz w:val="24"/>
        </w:rPr>
        <w:t xml:space="preserve">, my third and final research question is as follows: how do generic paradigms interact with the medieval film’s allegorical functions as socio-political commentary? </w:t>
      </w:r>
      <w:r w:rsidR="005D5465" w:rsidRPr="004434FC">
        <w:rPr>
          <w:rFonts w:ascii="Times New Roman" w:hAnsi="Times New Roman" w:cs="Times New Roman"/>
          <w:sz w:val="24"/>
        </w:rPr>
        <w:t>Given the functions of genres as commercial</w:t>
      </w:r>
      <w:r w:rsidR="00B85D2D">
        <w:rPr>
          <w:rFonts w:ascii="Times New Roman" w:hAnsi="Times New Roman" w:cs="Times New Roman"/>
          <w:sz w:val="24"/>
        </w:rPr>
        <w:t xml:space="preserve"> devices, labels under which producers package and sell</w:t>
      </w:r>
      <w:r w:rsidR="005D5465" w:rsidRPr="004434FC">
        <w:rPr>
          <w:rFonts w:ascii="Times New Roman" w:hAnsi="Times New Roman" w:cs="Times New Roman"/>
          <w:sz w:val="24"/>
        </w:rPr>
        <w:t xml:space="preserve"> film</w:t>
      </w:r>
      <w:r w:rsidR="00B85D2D">
        <w:rPr>
          <w:rFonts w:ascii="Times New Roman" w:hAnsi="Times New Roman" w:cs="Times New Roman"/>
          <w:sz w:val="24"/>
        </w:rPr>
        <w:t>s</w:t>
      </w:r>
      <w:r w:rsidR="005D5465" w:rsidRPr="004434FC">
        <w:rPr>
          <w:rFonts w:ascii="Times New Roman" w:hAnsi="Times New Roman" w:cs="Times New Roman"/>
          <w:sz w:val="24"/>
        </w:rPr>
        <w:t xml:space="preserve">, </w:t>
      </w:r>
      <w:r w:rsidR="00B85D2D">
        <w:rPr>
          <w:rFonts w:ascii="Times New Roman" w:hAnsi="Times New Roman" w:cs="Times New Roman"/>
          <w:sz w:val="24"/>
        </w:rPr>
        <w:t>as well as</w:t>
      </w:r>
      <w:r w:rsidR="004434FC" w:rsidRPr="004434FC">
        <w:rPr>
          <w:rFonts w:ascii="Times New Roman" w:hAnsi="Times New Roman" w:cs="Times New Roman"/>
          <w:sz w:val="24"/>
        </w:rPr>
        <w:t xml:space="preserve"> their capacity </w:t>
      </w:r>
      <w:r w:rsidR="00B85D2D">
        <w:rPr>
          <w:rFonts w:ascii="Times New Roman" w:hAnsi="Times New Roman" w:cs="Times New Roman"/>
          <w:sz w:val="24"/>
        </w:rPr>
        <w:t>to provide</w:t>
      </w:r>
      <w:r w:rsidR="004434FC" w:rsidRPr="004434FC">
        <w:rPr>
          <w:rFonts w:ascii="Times New Roman" w:hAnsi="Times New Roman" w:cs="Times New Roman"/>
          <w:sz w:val="24"/>
        </w:rPr>
        <w:t xml:space="preserve"> </w:t>
      </w:r>
      <w:r w:rsidR="005D5465" w:rsidRPr="004434FC">
        <w:rPr>
          <w:rFonts w:ascii="Times New Roman" w:hAnsi="Times New Roman" w:cs="Times New Roman"/>
          <w:sz w:val="24"/>
        </w:rPr>
        <w:t>imaginar</w:t>
      </w:r>
      <w:r w:rsidR="004434FC" w:rsidRPr="004434FC">
        <w:rPr>
          <w:rFonts w:ascii="Times New Roman" w:hAnsi="Times New Roman" w:cs="Times New Roman"/>
          <w:sz w:val="24"/>
        </w:rPr>
        <w:t>y solutions to perceived social anxieties</w:t>
      </w:r>
      <w:r w:rsidR="005D5465" w:rsidRPr="004434FC">
        <w:rPr>
          <w:rFonts w:ascii="Times New Roman" w:hAnsi="Times New Roman" w:cs="Times New Roman"/>
          <w:sz w:val="24"/>
        </w:rPr>
        <w:t xml:space="preserve">, I anticipate that answering </w:t>
      </w:r>
      <w:r w:rsidR="004434FC" w:rsidRPr="004434FC">
        <w:rPr>
          <w:rFonts w:ascii="Times New Roman" w:hAnsi="Times New Roman" w:cs="Times New Roman"/>
          <w:sz w:val="24"/>
        </w:rPr>
        <w:t>the above</w:t>
      </w:r>
      <w:r w:rsidR="005D5465" w:rsidRPr="004434FC">
        <w:rPr>
          <w:rFonts w:ascii="Times New Roman" w:hAnsi="Times New Roman" w:cs="Times New Roman"/>
          <w:sz w:val="24"/>
        </w:rPr>
        <w:t xml:space="preserve"> question </w:t>
      </w:r>
      <w:r w:rsidR="003C08A3">
        <w:rPr>
          <w:rFonts w:ascii="Times New Roman" w:hAnsi="Times New Roman" w:cs="Times New Roman"/>
          <w:sz w:val="24"/>
        </w:rPr>
        <w:t>will involve analysis of the extent to which</w:t>
      </w:r>
      <w:r w:rsidR="005D5465" w:rsidRPr="004434FC">
        <w:rPr>
          <w:rFonts w:ascii="Times New Roman" w:hAnsi="Times New Roman" w:cs="Times New Roman"/>
          <w:sz w:val="24"/>
        </w:rPr>
        <w:t xml:space="preserve"> generic </w:t>
      </w:r>
      <w:r w:rsidR="004434FC">
        <w:rPr>
          <w:rFonts w:ascii="Times New Roman" w:hAnsi="Times New Roman" w:cs="Times New Roman"/>
          <w:sz w:val="24"/>
        </w:rPr>
        <w:t>tropes and narrative formulae</w:t>
      </w:r>
      <w:r w:rsidR="005D5465" w:rsidRPr="004434FC">
        <w:rPr>
          <w:rFonts w:ascii="Times New Roman" w:hAnsi="Times New Roman" w:cs="Times New Roman"/>
          <w:sz w:val="24"/>
        </w:rPr>
        <w:t xml:space="preserve"> within a given medieval film</w:t>
      </w:r>
      <w:r w:rsidR="001A615B" w:rsidRPr="004434FC">
        <w:rPr>
          <w:rFonts w:ascii="Times New Roman" w:hAnsi="Times New Roman" w:cs="Times New Roman"/>
          <w:sz w:val="24"/>
        </w:rPr>
        <w:t xml:space="preserve"> reinforce</w:t>
      </w:r>
      <w:r w:rsidR="004434FC">
        <w:rPr>
          <w:rFonts w:ascii="Times New Roman" w:hAnsi="Times New Roman" w:cs="Times New Roman"/>
          <w:sz w:val="24"/>
        </w:rPr>
        <w:t xml:space="preserve"> the</w:t>
      </w:r>
      <w:r w:rsidR="005D5465" w:rsidRPr="004434FC">
        <w:rPr>
          <w:rFonts w:ascii="Times New Roman" w:hAnsi="Times New Roman" w:cs="Times New Roman"/>
          <w:sz w:val="24"/>
        </w:rPr>
        <w:t xml:space="preserve"> political commentary</w:t>
      </w:r>
      <w:r w:rsidR="004434FC">
        <w:rPr>
          <w:rFonts w:ascii="Times New Roman" w:hAnsi="Times New Roman" w:cs="Times New Roman"/>
          <w:sz w:val="24"/>
        </w:rPr>
        <w:t xml:space="preserve"> provided</w:t>
      </w:r>
      <w:r w:rsidR="005D5465" w:rsidRPr="004434FC">
        <w:rPr>
          <w:rFonts w:ascii="Times New Roman" w:hAnsi="Times New Roman" w:cs="Times New Roman"/>
          <w:sz w:val="24"/>
        </w:rPr>
        <w:t>.</w:t>
      </w:r>
    </w:p>
    <w:p w:rsidR="00CF4028" w:rsidRDefault="00CF4028" w:rsidP="00BD32A0">
      <w:pPr>
        <w:rPr>
          <w:rFonts w:ascii="Times New Roman" w:hAnsi="Times New Roman" w:cs="Times New Roman"/>
          <w:sz w:val="24"/>
        </w:rPr>
      </w:pPr>
    </w:p>
    <w:p w:rsidR="00196C43" w:rsidRDefault="004D6048" w:rsidP="00196C43">
      <w:pPr>
        <w:spacing w:after="0"/>
        <w:rPr>
          <w:rFonts w:ascii="Times New Roman" w:hAnsi="Times New Roman" w:cs="Times New Roman"/>
          <w:b/>
          <w:sz w:val="24"/>
        </w:rPr>
      </w:pPr>
      <w:r>
        <w:rPr>
          <w:rFonts w:ascii="Times New Roman" w:hAnsi="Times New Roman" w:cs="Times New Roman"/>
          <w:b/>
          <w:sz w:val="24"/>
        </w:rPr>
        <w:t>The Chronotope:</w:t>
      </w:r>
      <w:r w:rsidR="009B5AB2">
        <w:rPr>
          <w:rFonts w:ascii="Times New Roman" w:hAnsi="Times New Roman" w:cs="Times New Roman"/>
          <w:b/>
          <w:sz w:val="24"/>
        </w:rPr>
        <w:t xml:space="preserve"> Collapsing Temporal B</w:t>
      </w:r>
      <w:r w:rsidR="00196C43">
        <w:rPr>
          <w:rFonts w:ascii="Times New Roman" w:hAnsi="Times New Roman" w:cs="Times New Roman"/>
          <w:b/>
          <w:sz w:val="24"/>
        </w:rPr>
        <w:t>oundaries</w:t>
      </w:r>
    </w:p>
    <w:p w:rsidR="00196C43" w:rsidRDefault="00196C43" w:rsidP="00196C43">
      <w:pPr>
        <w:spacing w:after="120"/>
        <w:rPr>
          <w:rFonts w:ascii="Times New Roman" w:hAnsi="Times New Roman" w:cs="Times New Roman"/>
          <w:b/>
          <w:sz w:val="24"/>
        </w:rPr>
      </w:pPr>
    </w:p>
    <w:p w:rsidR="00196C43" w:rsidRPr="00431A4D" w:rsidRDefault="00A041F7" w:rsidP="00196C43">
      <w:pPr>
        <w:pBdr>
          <w:top w:val="nil"/>
          <w:left w:val="nil"/>
          <w:bottom w:val="nil"/>
          <w:right w:val="nil"/>
          <w:between w:val="nil"/>
          <w:bar w:val="nil"/>
        </w:pBdr>
        <w:spacing w:line="480" w:lineRule="auto"/>
        <w:jc w:val="both"/>
        <w:rPr>
          <w:rFonts w:ascii="Times New Roman" w:hAnsi="Times New Roman" w:cs="Times New Roman"/>
          <w:sz w:val="24"/>
        </w:rPr>
      </w:pPr>
      <w:r>
        <w:rPr>
          <w:rFonts w:ascii="Times New Roman" w:hAnsi="Times New Roman" w:cs="Times New Roman"/>
          <w:sz w:val="24"/>
        </w:rPr>
        <w:t>Like Jameson in his</w:t>
      </w:r>
      <w:r w:rsidR="00196C43">
        <w:rPr>
          <w:rFonts w:ascii="Times New Roman" w:hAnsi="Times New Roman" w:cs="Times New Roman"/>
          <w:sz w:val="24"/>
        </w:rPr>
        <w:t xml:space="preserve"> work on pastiche, nostalgia, and the political unconscious, Mikhail Bakhtin frequently bridges epistemological divides between historicist c</w:t>
      </w:r>
      <w:r w:rsidR="00EE1E09">
        <w:rPr>
          <w:rFonts w:ascii="Times New Roman" w:hAnsi="Times New Roman" w:cs="Times New Roman"/>
          <w:sz w:val="24"/>
        </w:rPr>
        <w:t>ultural criticism,</w:t>
      </w:r>
      <w:r w:rsidR="00196C43">
        <w:rPr>
          <w:rFonts w:ascii="Times New Roman" w:hAnsi="Times New Roman" w:cs="Times New Roman"/>
          <w:sz w:val="24"/>
        </w:rPr>
        <w:t xml:space="preserve"> formalism, and more abstract theories of language and phenomenology. </w:t>
      </w:r>
      <w:r w:rsidR="00196C43" w:rsidRPr="004D1FDF">
        <w:rPr>
          <w:rFonts w:ascii="Times New Roman" w:hAnsi="Times New Roman" w:cs="Times New Roman"/>
          <w:sz w:val="24"/>
        </w:rPr>
        <w:t>Bakhtin considers the methodological overlap of his project in his essay ‘The Problem of the Text in Linguistics, Phi</w:t>
      </w:r>
      <w:r w:rsidR="00196C43">
        <w:rPr>
          <w:rFonts w:ascii="Times New Roman" w:hAnsi="Times New Roman" w:cs="Times New Roman"/>
          <w:sz w:val="24"/>
        </w:rPr>
        <w:t>lology, and the Human Sciences,’ while</w:t>
      </w:r>
      <w:r w:rsidR="00196C43" w:rsidRPr="004D1FDF">
        <w:rPr>
          <w:rFonts w:ascii="Times New Roman" w:hAnsi="Times New Roman" w:cs="Times New Roman"/>
          <w:sz w:val="24"/>
        </w:rPr>
        <w:t xml:space="preserve"> Julia Kristeva</w:t>
      </w:r>
      <w:r w:rsidR="00196C43">
        <w:rPr>
          <w:rFonts w:ascii="Times New Roman" w:hAnsi="Times New Roman" w:cs="Times New Roman"/>
          <w:sz w:val="24"/>
        </w:rPr>
        <w:t xml:space="preserve"> would later build upon hi</w:t>
      </w:r>
      <w:r w:rsidR="00196C43" w:rsidRPr="004D1FDF">
        <w:rPr>
          <w:rFonts w:ascii="Times New Roman" w:hAnsi="Times New Roman" w:cs="Times New Roman"/>
          <w:sz w:val="24"/>
        </w:rPr>
        <w:t xml:space="preserve">s approach and refer to it as </w:t>
      </w:r>
      <w:r w:rsidR="00196C43" w:rsidRPr="004D1FDF">
        <w:rPr>
          <w:rFonts w:ascii="Times New Roman" w:hAnsi="Times New Roman" w:cs="Times New Roman"/>
          <w:i/>
          <w:sz w:val="24"/>
        </w:rPr>
        <w:t>translinguistics</w:t>
      </w:r>
      <w:r w:rsidR="00196C43" w:rsidRPr="004D1FDF">
        <w:rPr>
          <w:rFonts w:ascii="Times New Roman" w:hAnsi="Times New Roman" w:cs="Times New Roman"/>
          <w:sz w:val="24"/>
        </w:rPr>
        <w:t xml:space="preserve">, a term that emphasises </w:t>
      </w:r>
      <w:r w:rsidR="00196C43">
        <w:rPr>
          <w:rFonts w:ascii="Times New Roman" w:hAnsi="Times New Roman" w:cs="Times New Roman"/>
          <w:sz w:val="24"/>
        </w:rPr>
        <w:t xml:space="preserve">her view on </w:t>
      </w:r>
      <w:r w:rsidR="00196C43" w:rsidRPr="004D1FDF">
        <w:rPr>
          <w:rFonts w:ascii="Times New Roman" w:hAnsi="Times New Roman" w:cs="Times New Roman"/>
          <w:sz w:val="24"/>
        </w:rPr>
        <w:t>the reflexivity</w:t>
      </w:r>
      <w:r w:rsidR="00196C43">
        <w:rPr>
          <w:rFonts w:ascii="Times New Roman" w:hAnsi="Times New Roman" w:cs="Times New Roman"/>
          <w:sz w:val="24"/>
        </w:rPr>
        <w:t xml:space="preserve"> and fluidity</w:t>
      </w:r>
      <w:r w:rsidR="00196C43" w:rsidRPr="004D1FDF">
        <w:rPr>
          <w:rFonts w:ascii="Times New Roman" w:hAnsi="Times New Roman" w:cs="Times New Roman"/>
          <w:sz w:val="24"/>
        </w:rPr>
        <w:t xml:space="preserve"> of Bakhtin’s epistemological position</w:t>
      </w:r>
      <w:r w:rsidR="00196C43">
        <w:rPr>
          <w:rFonts w:ascii="Times New Roman" w:hAnsi="Times New Roman" w:cs="Times New Roman"/>
          <w:sz w:val="24"/>
        </w:rPr>
        <w:t>.</w:t>
      </w:r>
      <w:r w:rsidR="00196C43">
        <w:rPr>
          <w:rStyle w:val="FootnoteReference"/>
          <w:rFonts w:ascii="Times New Roman" w:hAnsi="Times New Roman" w:cs="Times New Roman"/>
          <w:sz w:val="24"/>
        </w:rPr>
        <w:footnoteReference w:id="118"/>
      </w:r>
      <w:r w:rsidR="00196C43">
        <w:rPr>
          <w:rFonts w:ascii="Times New Roman" w:hAnsi="Times New Roman" w:cs="Times New Roman"/>
          <w:sz w:val="24"/>
        </w:rPr>
        <w:t xml:space="preserve"> Bakhtin’s ability to encompass the formal</w:t>
      </w:r>
      <w:r w:rsidR="00D95CE6">
        <w:rPr>
          <w:rFonts w:ascii="Times New Roman" w:hAnsi="Times New Roman" w:cs="Times New Roman"/>
          <w:sz w:val="24"/>
        </w:rPr>
        <w:t>ist</w:t>
      </w:r>
      <w:r w:rsidR="00196C43">
        <w:rPr>
          <w:rFonts w:ascii="Times New Roman" w:hAnsi="Times New Roman" w:cs="Times New Roman"/>
          <w:sz w:val="24"/>
        </w:rPr>
        <w:t xml:space="preserve"> and historicist </w:t>
      </w:r>
      <w:r w:rsidR="00D95CE6">
        <w:rPr>
          <w:rFonts w:ascii="Times New Roman" w:hAnsi="Times New Roman" w:cs="Times New Roman"/>
          <w:sz w:val="24"/>
        </w:rPr>
        <w:t xml:space="preserve">schools of thought </w:t>
      </w:r>
      <w:r w:rsidR="00196C43">
        <w:rPr>
          <w:rFonts w:ascii="Times New Roman" w:hAnsi="Times New Roman" w:cs="Times New Roman"/>
          <w:sz w:val="24"/>
        </w:rPr>
        <w:t xml:space="preserve">is clear from applications of his other work to film genre criticism. For example, Robert Burgoyne draws upon the Bakhtinian notion that genres function as </w:t>
      </w:r>
      <w:r w:rsidR="00196C43">
        <w:rPr>
          <w:rFonts w:ascii="Times New Roman" w:eastAsia="Calibri" w:hAnsi="Times New Roman" w:cs="Times New Roman"/>
          <w:sz w:val="24"/>
          <w:szCs w:val="24"/>
          <w:u w:color="000000"/>
          <w:bdr w:val="nil"/>
          <w:lang w:eastAsia="en-GB"/>
        </w:rPr>
        <w:t>‘organs of memory’, whereby they provide not only ‘crystallized forms of social and cultural memory that embody the worldviews of the periods in which they originated,’ but also contain ‘the layered record of their changing use.’</w:t>
      </w:r>
      <w:r w:rsidR="00196C43">
        <w:rPr>
          <w:rStyle w:val="FootnoteReference"/>
          <w:rFonts w:ascii="Times New Roman" w:eastAsia="Calibri" w:hAnsi="Times New Roman" w:cs="Times New Roman"/>
          <w:sz w:val="24"/>
          <w:szCs w:val="24"/>
          <w:u w:color="000000"/>
          <w:bdr w:val="nil"/>
          <w:lang w:eastAsia="en-GB"/>
        </w:rPr>
        <w:footnoteReference w:id="119"/>
      </w:r>
      <w:r w:rsidR="00196C43">
        <w:rPr>
          <w:rFonts w:ascii="Times New Roman" w:eastAsia="Calibri" w:hAnsi="Times New Roman" w:cs="Times New Roman"/>
          <w:sz w:val="24"/>
          <w:szCs w:val="24"/>
          <w:u w:color="000000"/>
          <w:bdr w:val="nil"/>
          <w:lang w:eastAsia="en-GB"/>
        </w:rPr>
        <w:t xml:space="preserve"> Drawing upon that concept, Gary Saul Morson and Caryl Emerson conclude that ‘Bakhtin came to identify genre as a key organ of memory and [thus] an important vehicle of historicity.’</w:t>
      </w:r>
      <w:r w:rsidR="00196C43">
        <w:rPr>
          <w:rStyle w:val="FootnoteReference"/>
          <w:rFonts w:ascii="Times New Roman" w:eastAsia="Calibri" w:hAnsi="Times New Roman" w:cs="Times New Roman"/>
          <w:sz w:val="24"/>
          <w:szCs w:val="24"/>
          <w:u w:color="000000"/>
          <w:bdr w:val="nil"/>
          <w:lang w:eastAsia="en-GB"/>
        </w:rPr>
        <w:footnoteReference w:id="120"/>
      </w:r>
    </w:p>
    <w:p w:rsidR="00196C43" w:rsidRDefault="00196C43" w:rsidP="00196C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163C3E">
        <w:rPr>
          <w:rFonts w:ascii="Times New Roman" w:hAnsi="Times New Roman" w:cs="Times New Roman"/>
          <w:sz w:val="24"/>
          <w:szCs w:val="24"/>
        </w:rPr>
        <w:t xml:space="preserve">he </w:t>
      </w:r>
      <w:r>
        <w:rPr>
          <w:rFonts w:ascii="Times New Roman" w:hAnsi="Times New Roman" w:cs="Times New Roman"/>
          <w:sz w:val="24"/>
          <w:szCs w:val="24"/>
        </w:rPr>
        <w:t>chronotope provides the means to articulate for analysis the inseparability of time and space (or time-space), a continuum that Bakhtin argues is fundamental to interpreting not only art, literature, and its associated genres, but also social life itself and thus – by implication – representations of cultural politics that signify the text’s relationship with its contexts.</w:t>
      </w:r>
      <w:r>
        <w:rPr>
          <w:rStyle w:val="FootnoteReference"/>
          <w:rFonts w:ascii="Times New Roman" w:hAnsi="Times New Roman" w:cs="Times New Roman"/>
          <w:sz w:val="24"/>
          <w:szCs w:val="24"/>
        </w:rPr>
        <w:footnoteReference w:id="121"/>
      </w:r>
      <w:r>
        <w:rPr>
          <w:rFonts w:ascii="Times New Roman" w:hAnsi="Times New Roman" w:cs="Times New Roman"/>
          <w:sz w:val="24"/>
          <w:szCs w:val="24"/>
        </w:rPr>
        <w:t xml:space="preserve"> For Bakhtin,</w:t>
      </w:r>
      <w:r w:rsidRPr="00163C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63C3E">
        <w:rPr>
          <w:rFonts w:ascii="Times New Roman" w:hAnsi="Times New Roman" w:cs="Times New Roman"/>
          <w:sz w:val="24"/>
          <w:szCs w:val="24"/>
        </w:rPr>
        <w:t>spatial and temporal indicators are fused into one carefully thought-out, concrete whole. Time, as it were, thickens, takes on flesh, becomes artistically visible; likewise, space becomes charged and responsive to the movements of time, plot and history.’</w:t>
      </w:r>
      <w:r w:rsidRPr="00163C3E">
        <w:rPr>
          <w:rStyle w:val="FootnoteReference"/>
          <w:rFonts w:ascii="Times New Roman" w:hAnsi="Times New Roman" w:cs="Times New Roman"/>
          <w:sz w:val="24"/>
          <w:szCs w:val="24"/>
        </w:rPr>
        <w:footnoteReference w:id="122"/>
      </w:r>
      <w:r>
        <w:rPr>
          <w:rFonts w:ascii="Times New Roman" w:hAnsi="Times New Roman" w:cs="Times New Roman"/>
          <w:sz w:val="24"/>
          <w:szCs w:val="24"/>
        </w:rPr>
        <w:t xml:space="preserve"> In the words of Tzvetan Todorov, Bakhtin emphasised the chronotope’s role as ‘[…] unit of analysis for studying texts according to the ratio and the nature of the temporal and spatial categories represented.’</w:t>
      </w:r>
      <w:r>
        <w:rPr>
          <w:rStyle w:val="FootnoteReference"/>
          <w:rFonts w:ascii="Times New Roman" w:hAnsi="Times New Roman" w:cs="Times New Roman"/>
          <w:sz w:val="24"/>
          <w:szCs w:val="24"/>
        </w:rPr>
        <w:footnoteReference w:id="123"/>
      </w:r>
      <w:r>
        <w:rPr>
          <w:rFonts w:ascii="Times New Roman" w:hAnsi="Times New Roman" w:cs="Times New Roman"/>
          <w:sz w:val="24"/>
          <w:szCs w:val="24"/>
        </w:rPr>
        <w:t xml:space="preserve"> Todorov’s precis adequately captures the traditional conceptualisation of the cinematic chronotope: the narrative time-space with a definition that changes according to the specific film or scene, but that which ‘[…] is </w:t>
      </w:r>
      <w:r w:rsidRPr="002F1176">
        <w:rPr>
          <w:rFonts w:ascii="Times New Roman" w:hAnsi="Times New Roman" w:cs="Times New Roman"/>
          <w:sz w:val="24"/>
          <w:szCs w:val="24"/>
        </w:rPr>
        <w:t>always</w:t>
      </w:r>
      <w:r>
        <w:rPr>
          <w:rFonts w:ascii="Times New Roman" w:hAnsi="Times New Roman" w:cs="Times New Roman"/>
          <w:sz w:val="24"/>
          <w:szCs w:val="24"/>
        </w:rPr>
        <w:t xml:space="preserve"> limited by the fact that it is played out across a screen with specific spatial dimensions, and it always unfolds in literal time (usually twenty-four frames per second).’</w:t>
      </w:r>
      <w:r>
        <w:rPr>
          <w:rStyle w:val="FootnoteReference"/>
          <w:rFonts w:ascii="Times New Roman" w:hAnsi="Times New Roman" w:cs="Times New Roman"/>
          <w:sz w:val="24"/>
          <w:szCs w:val="24"/>
        </w:rPr>
        <w:footnoteReference w:id="124"/>
      </w:r>
      <w:r>
        <w:rPr>
          <w:rFonts w:ascii="Times New Roman" w:hAnsi="Times New Roman" w:cs="Times New Roman"/>
          <w:sz w:val="24"/>
          <w:szCs w:val="24"/>
        </w:rPr>
        <w:t xml:space="preserve"> For example, in her discussion of the historical epic in 1950s Hollywood,</w:t>
      </w:r>
      <w:r w:rsidRPr="001B042A">
        <w:rPr>
          <w:rFonts w:ascii="Times New Roman" w:hAnsi="Times New Roman" w:cs="Times New Roman"/>
          <w:sz w:val="24"/>
          <w:szCs w:val="24"/>
        </w:rPr>
        <w:t xml:space="preserve"> </w:t>
      </w:r>
      <w:r>
        <w:rPr>
          <w:rFonts w:ascii="Times New Roman" w:hAnsi="Times New Roman" w:cs="Times New Roman"/>
          <w:sz w:val="24"/>
          <w:szCs w:val="24"/>
        </w:rPr>
        <w:t>Vivian Sobchack argues</w:t>
      </w:r>
      <w:r w:rsidRPr="001B042A">
        <w:rPr>
          <w:rFonts w:ascii="Times New Roman" w:hAnsi="Times New Roman" w:cs="Times New Roman"/>
          <w:sz w:val="24"/>
          <w:szCs w:val="24"/>
        </w:rPr>
        <w:t>:</w:t>
      </w:r>
      <w:r w:rsidRPr="00E92BB3">
        <w:rPr>
          <w:rFonts w:ascii="Times New Roman" w:hAnsi="Times New Roman" w:cs="Times New Roman"/>
          <w:sz w:val="24"/>
          <w:szCs w:val="24"/>
        </w:rPr>
        <w:t xml:space="preserve"> </w:t>
      </w:r>
      <w:r>
        <w:rPr>
          <w:rFonts w:ascii="Times New Roman" w:hAnsi="Times New Roman" w:cs="Times New Roman"/>
          <w:sz w:val="24"/>
          <w:szCs w:val="24"/>
        </w:rPr>
        <w:t>‘I</w:t>
      </w:r>
      <w:r w:rsidRPr="00E92BB3">
        <w:rPr>
          <w:rFonts w:ascii="Times New Roman" w:hAnsi="Times New Roman" w:cs="Times New Roman"/>
          <w:sz w:val="24"/>
          <w:szCs w:val="24"/>
        </w:rPr>
        <w:t xml:space="preserve">f one were looking for a Bakhtinian </w:t>
      </w:r>
      <w:r w:rsidRPr="00D56392">
        <w:rPr>
          <w:rFonts w:ascii="Times New Roman" w:hAnsi="Times New Roman" w:cs="Times New Roman"/>
          <w:i/>
          <w:sz w:val="24"/>
          <w:szCs w:val="24"/>
        </w:rPr>
        <w:t>chronotope</w:t>
      </w:r>
      <w:r w:rsidRPr="00E92BB3">
        <w:rPr>
          <w:rFonts w:ascii="Times New Roman" w:hAnsi="Times New Roman" w:cs="Times New Roman"/>
          <w:sz w:val="24"/>
          <w:szCs w:val="24"/>
        </w:rPr>
        <w:t xml:space="preserve"> to characterize th</w:t>
      </w:r>
      <w:r>
        <w:rPr>
          <w:rFonts w:ascii="Times New Roman" w:hAnsi="Times New Roman" w:cs="Times New Roman"/>
          <w:sz w:val="24"/>
          <w:szCs w:val="24"/>
        </w:rPr>
        <w:t>e historical epic – that is, to id</w:t>
      </w:r>
      <w:r w:rsidRPr="00E92BB3">
        <w:rPr>
          <w:rFonts w:ascii="Times New Roman" w:hAnsi="Times New Roman" w:cs="Times New Roman"/>
          <w:sz w:val="24"/>
          <w:szCs w:val="24"/>
        </w:rPr>
        <w:t>entify the essential and inseparable time-space relationship that generates and makes visible its particular form, action, and character</w:t>
      </w:r>
      <w:r>
        <w:rPr>
          <w:rFonts w:ascii="Times New Roman" w:hAnsi="Times New Roman" w:cs="Times New Roman"/>
          <w:sz w:val="24"/>
          <w:szCs w:val="24"/>
        </w:rPr>
        <w:t xml:space="preserve"> – </w:t>
      </w:r>
      <w:r w:rsidRPr="00E92BB3">
        <w:rPr>
          <w:rFonts w:ascii="Times New Roman" w:hAnsi="Times New Roman" w:cs="Times New Roman"/>
          <w:sz w:val="24"/>
          <w:szCs w:val="24"/>
        </w:rPr>
        <w:t>one</w:t>
      </w:r>
      <w:r w:rsidR="00385265">
        <w:rPr>
          <w:rFonts w:ascii="Times New Roman" w:hAnsi="Times New Roman" w:cs="Times New Roman"/>
          <w:sz w:val="24"/>
          <w:szCs w:val="24"/>
        </w:rPr>
        <w:t xml:space="preserve"> need go no further than CinemaS</w:t>
      </w:r>
      <w:r w:rsidRPr="00E92BB3">
        <w:rPr>
          <w:rFonts w:ascii="Times New Roman" w:hAnsi="Times New Roman" w:cs="Times New Roman"/>
          <w:sz w:val="24"/>
          <w:szCs w:val="24"/>
        </w:rPr>
        <w:t>co</w:t>
      </w:r>
      <w:r>
        <w:rPr>
          <w:rFonts w:ascii="Times New Roman" w:hAnsi="Times New Roman" w:cs="Times New Roman"/>
          <w:sz w:val="24"/>
          <w:szCs w:val="24"/>
        </w:rPr>
        <w:t>pe […]</w:t>
      </w:r>
      <w:r w:rsidRPr="00E92BB3">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5"/>
      </w:r>
      <w:r>
        <w:rPr>
          <w:rFonts w:ascii="Times New Roman" w:hAnsi="Times New Roman" w:cs="Times New Roman"/>
          <w:sz w:val="24"/>
          <w:szCs w:val="24"/>
        </w:rPr>
        <w:t xml:space="preserve"> Consistent with those traditional application</w:t>
      </w:r>
      <w:r w:rsidR="00293FFF">
        <w:rPr>
          <w:rFonts w:ascii="Times New Roman" w:hAnsi="Times New Roman" w:cs="Times New Roman"/>
          <w:sz w:val="24"/>
          <w:szCs w:val="24"/>
        </w:rPr>
        <w:t>s of Bakhtin’s framework within</w:t>
      </w:r>
      <w:r>
        <w:rPr>
          <w:rFonts w:ascii="Times New Roman" w:hAnsi="Times New Roman" w:cs="Times New Roman"/>
          <w:sz w:val="24"/>
          <w:szCs w:val="24"/>
        </w:rPr>
        <w:t xml:space="preserve"> film studies, Sobchack’s reading of the chronotope is intimately connected to the formal presentation of the film image. Such usages were popularised by extensions of the co</w:t>
      </w:r>
      <w:r w:rsidR="00F4355E">
        <w:rPr>
          <w:rFonts w:ascii="Times New Roman" w:hAnsi="Times New Roman" w:cs="Times New Roman"/>
          <w:sz w:val="24"/>
          <w:szCs w:val="24"/>
        </w:rPr>
        <w:t>ncept as offered by</w:t>
      </w:r>
      <w:r>
        <w:rPr>
          <w:rFonts w:ascii="Times New Roman" w:hAnsi="Times New Roman" w:cs="Times New Roman"/>
          <w:sz w:val="24"/>
          <w:szCs w:val="24"/>
        </w:rPr>
        <w:t xml:space="preserve"> Christian Metz, whose ‘</w:t>
      </w:r>
      <w:r w:rsidRPr="00CE3CB6">
        <w:rPr>
          <w:rFonts w:ascii="Times New Roman" w:hAnsi="Times New Roman" w:cs="Times New Roman"/>
          <w:i/>
          <w:sz w:val="24"/>
          <w:szCs w:val="24"/>
        </w:rPr>
        <w:t>grande synta</w:t>
      </w:r>
      <w:r w:rsidR="00D95CE6">
        <w:rPr>
          <w:rFonts w:ascii="Times New Roman" w:hAnsi="Times New Roman" w:cs="Times New Roman"/>
          <w:i/>
          <w:sz w:val="24"/>
          <w:szCs w:val="24"/>
        </w:rPr>
        <w:t>g</w:t>
      </w:r>
      <w:r w:rsidRPr="00CE3CB6">
        <w:rPr>
          <w:rFonts w:ascii="Times New Roman" w:hAnsi="Times New Roman" w:cs="Times New Roman"/>
          <w:i/>
          <w:sz w:val="24"/>
          <w:szCs w:val="24"/>
        </w:rPr>
        <w:t>matique</w:t>
      </w:r>
      <w:r w:rsidRPr="00CE3CB6">
        <w:rPr>
          <w:rFonts w:ascii="Times New Roman" w:hAnsi="Times New Roman" w:cs="Times New Roman"/>
          <w:sz w:val="24"/>
          <w:szCs w:val="24"/>
        </w:rPr>
        <w:t>’</w:t>
      </w:r>
      <w:r>
        <w:rPr>
          <w:rFonts w:ascii="Times New Roman" w:hAnsi="Times New Roman" w:cs="Times New Roman"/>
          <w:sz w:val="24"/>
          <w:szCs w:val="24"/>
        </w:rPr>
        <w:t xml:space="preserve"> sought to express syntagms organised according to spatiotemporal relations in film.</w:t>
      </w:r>
      <w:r>
        <w:rPr>
          <w:rStyle w:val="FootnoteReference"/>
          <w:rFonts w:ascii="Times New Roman" w:hAnsi="Times New Roman" w:cs="Times New Roman"/>
          <w:sz w:val="24"/>
          <w:szCs w:val="24"/>
        </w:rPr>
        <w:footnoteReference w:id="126"/>
      </w:r>
      <w:r>
        <w:rPr>
          <w:rFonts w:ascii="Times New Roman" w:hAnsi="Times New Roman" w:cs="Times New Roman"/>
          <w:sz w:val="24"/>
          <w:szCs w:val="24"/>
        </w:rPr>
        <w:t xml:space="preserve"> For example, Metz speaks of the way in which scene representation </w:t>
      </w:r>
      <w:r w:rsidR="00F1518C">
        <w:rPr>
          <w:rFonts w:ascii="Times New Roman" w:hAnsi="Times New Roman" w:cs="Times New Roman"/>
          <w:sz w:val="24"/>
          <w:szCs w:val="24"/>
        </w:rPr>
        <w:t xml:space="preserve">through formal composition </w:t>
      </w:r>
      <w:r>
        <w:rPr>
          <w:rFonts w:ascii="Times New Roman" w:hAnsi="Times New Roman" w:cs="Times New Roman"/>
          <w:sz w:val="24"/>
          <w:szCs w:val="24"/>
        </w:rPr>
        <w:t xml:space="preserve">(e.g. </w:t>
      </w:r>
      <w:r>
        <w:rPr>
          <w:rFonts w:ascii="Times New Roman" w:hAnsi="Times New Roman" w:cs="Times New Roman"/>
          <w:i/>
          <w:sz w:val="24"/>
          <w:szCs w:val="24"/>
        </w:rPr>
        <w:t>mise-en-scène</w:t>
      </w:r>
      <w:r>
        <w:rPr>
          <w:rFonts w:ascii="Times New Roman" w:hAnsi="Times New Roman" w:cs="Times New Roman"/>
          <w:sz w:val="24"/>
          <w:szCs w:val="24"/>
        </w:rPr>
        <w:t>) and the technique o</w:t>
      </w:r>
      <w:r w:rsidR="00F1518C">
        <w:rPr>
          <w:rFonts w:ascii="Times New Roman" w:hAnsi="Times New Roman" w:cs="Times New Roman"/>
          <w:sz w:val="24"/>
          <w:szCs w:val="24"/>
        </w:rPr>
        <w:t xml:space="preserve">f shooting (e.g. </w:t>
      </w:r>
      <w:r>
        <w:rPr>
          <w:rFonts w:ascii="Times New Roman" w:hAnsi="Times New Roman" w:cs="Times New Roman"/>
          <w:sz w:val="24"/>
          <w:szCs w:val="24"/>
        </w:rPr>
        <w:t>lighting</w:t>
      </w:r>
      <w:r w:rsidR="00F1518C">
        <w:rPr>
          <w:rFonts w:ascii="Times New Roman" w:hAnsi="Times New Roman" w:cs="Times New Roman"/>
          <w:sz w:val="24"/>
          <w:szCs w:val="24"/>
        </w:rPr>
        <w:t xml:space="preserve"> effects</w:t>
      </w:r>
      <w:r>
        <w:rPr>
          <w:rFonts w:ascii="Times New Roman" w:hAnsi="Times New Roman" w:cs="Times New Roman"/>
          <w:sz w:val="24"/>
          <w:szCs w:val="24"/>
        </w:rPr>
        <w:t>) converge to form a signifier of connotation, whereby cinem</w:t>
      </w:r>
      <w:r w:rsidR="00F4355E">
        <w:rPr>
          <w:rFonts w:ascii="Times New Roman" w:hAnsi="Times New Roman" w:cs="Times New Roman"/>
          <w:sz w:val="24"/>
          <w:szCs w:val="24"/>
        </w:rPr>
        <w:t xml:space="preserve">atic space conveys the </w:t>
      </w:r>
      <w:r>
        <w:rPr>
          <w:rFonts w:ascii="Times New Roman" w:hAnsi="Times New Roman" w:cs="Times New Roman"/>
          <w:sz w:val="24"/>
          <w:szCs w:val="24"/>
        </w:rPr>
        <w:t>tone of the scene</w:t>
      </w:r>
      <w:r w:rsidR="00F4355E">
        <w:rPr>
          <w:rFonts w:ascii="Times New Roman" w:hAnsi="Times New Roman" w:cs="Times New Roman"/>
          <w:sz w:val="24"/>
          <w:szCs w:val="24"/>
        </w:rPr>
        <w:t xml:space="preserve"> as intended by the director</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7"/>
      </w:r>
    </w:p>
    <w:p w:rsidR="00196C43" w:rsidRDefault="00196C43" w:rsidP="00196C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Certainly, such approaches are useful in discerning the thematic and ideological functions of a film’s formal presentation of time-space. Sobchac</w:t>
      </w:r>
      <w:r w:rsidR="00385265">
        <w:rPr>
          <w:rFonts w:ascii="Times New Roman" w:hAnsi="Times New Roman" w:cs="Times New Roman"/>
          <w:sz w:val="24"/>
          <w:szCs w:val="24"/>
        </w:rPr>
        <w:t>k’s idea of CinemaS</w:t>
      </w:r>
      <w:r>
        <w:rPr>
          <w:rFonts w:ascii="Times New Roman" w:hAnsi="Times New Roman" w:cs="Times New Roman"/>
          <w:sz w:val="24"/>
          <w:szCs w:val="24"/>
        </w:rPr>
        <w:t>cope as chronotope underpin</w:t>
      </w:r>
      <w:r w:rsidR="00972ED3">
        <w:rPr>
          <w:rFonts w:ascii="Times New Roman" w:hAnsi="Times New Roman" w:cs="Times New Roman"/>
          <w:sz w:val="24"/>
          <w:szCs w:val="24"/>
        </w:rPr>
        <w:t>s chapter</w:t>
      </w:r>
      <w:r>
        <w:rPr>
          <w:rFonts w:ascii="Times New Roman" w:hAnsi="Times New Roman" w:cs="Times New Roman"/>
          <w:sz w:val="24"/>
          <w:szCs w:val="24"/>
        </w:rPr>
        <w:t xml:space="preserve"> </w:t>
      </w:r>
      <w:r w:rsidR="00972ED3">
        <w:rPr>
          <w:rFonts w:ascii="Times New Roman" w:hAnsi="Times New Roman" w:cs="Times New Roman"/>
          <w:sz w:val="24"/>
          <w:szCs w:val="24"/>
        </w:rPr>
        <w:t xml:space="preserve">three’s </w:t>
      </w:r>
      <w:r>
        <w:rPr>
          <w:rFonts w:ascii="Times New Roman" w:hAnsi="Times New Roman" w:cs="Times New Roman"/>
          <w:sz w:val="24"/>
          <w:szCs w:val="24"/>
        </w:rPr>
        <w:t>reading</w:t>
      </w:r>
      <w:r w:rsidR="00972ED3">
        <w:rPr>
          <w:rFonts w:ascii="Times New Roman" w:hAnsi="Times New Roman" w:cs="Times New Roman"/>
          <w:sz w:val="24"/>
          <w:szCs w:val="24"/>
        </w:rPr>
        <w:t>s</w:t>
      </w:r>
      <w:r>
        <w:rPr>
          <w:rFonts w:ascii="Times New Roman" w:hAnsi="Times New Roman" w:cs="Times New Roman"/>
          <w:sz w:val="24"/>
          <w:szCs w:val="24"/>
        </w:rPr>
        <w:t xml:space="preserve"> of the cultural politics behind the filming process,</w:t>
      </w:r>
      <w:r w:rsidR="00972ED3">
        <w:rPr>
          <w:rFonts w:ascii="Times New Roman" w:hAnsi="Times New Roman" w:cs="Times New Roman"/>
          <w:sz w:val="24"/>
          <w:szCs w:val="24"/>
        </w:rPr>
        <w:t xml:space="preserve"> that which served as </w:t>
      </w:r>
      <w:r w:rsidR="00F4355E">
        <w:rPr>
          <w:rFonts w:ascii="Times New Roman" w:hAnsi="Times New Roman" w:cs="Times New Roman"/>
          <w:sz w:val="24"/>
          <w:szCs w:val="24"/>
        </w:rPr>
        <w:t xml:space="preserve">a </w:t>
      </w:r>
      <w:r w:rsidR="00972ED3">
        <w:rPr>
          <w:rFonts w:ascii="Times New Roman" w:hAnsi="Times New Roman" w:cs="Times New Roman"/>
          <w:sz w:val="24"/>
          <w:szCs w:val="24"/>
        </w:rPr>
        <w:t xml:space="preserve">projection of Hollywood’s abundant means in the years following the Second World War but also as an expensive attempt to stem a decline in audience </w:t>
      </w:r>
      <w:r w:rsidR="00F4355E">
        <w:rPr>
          <w:rFonts w:ascii="Times New Roman" w:hAnsi="Times New Roman" w:cs="Times New Roman"/>
          <w:sz w:val="24"/>
          <w:szCs w:val="24"/>
        </w:rPr>
        <w:t xml:space="preserve">figures. </w:t>
      </w:r>
      <w:r w:rsidRPr="003C4236">
        <w:rPr>
          <w:rFonts w:ascii="Times New Roman" w:hAnsi="Times New Roman" w:cs="Times New Roman"/>
          <w:sz w:val="24"/>
          <w:szCs w:val="24"/>
        </w:rPr>
        <w:t>Finke and Shichtman have applied the</w:t>
      </w:r>
      <w:r w:rsidR="00F4355E">
        <w:rPr>
          <w:rFonts w:ascii="Times New Roman" w:hAnsi="Times New Roman" w:cs="Times New Roman"/>
          <w:sz w:val="24"/>
          <w:szCs w:val="24"/>
        </w:rPr>
        <w:t xml:space="preserve"> concept of the</w:t>
      </w:r>
      <w:r w:rsidRPr="003C4236">
        <w:rPr>
          <w:rFonts w:ascii="Times New Roman" w:hAnsi="Times New Roman" w:cs="Times New Roman"/>
          <w:sz w:val="24"/>
          <w:szCs w:val="24"/>
        </w:rPr>
        <w:t xml:space="preserve"> chronotope to John Boorman’s Arthurian adaptation </w:t>
      </w:r>
      <w:r w:rsidRPr="003C4236">
        <w:rPr>
          <w:rFonts w:ascii="Times New Roman" w:hAnsi="Times New Roman" w:cs="Times New Roman"/>
          <w:i/>
          <w:sz w:val="24"/>
          <w:szCs w:val="24"/>
        </w:rPr>
        <w:t xml:space="preserve">Excalibur </w:t>
      </w:r>
      <w:r w:rsidRPr="003C4236">
        <w:rPr>
          <w:rFonts w:ascii="Times New Roman" w:hAnsi="Times New Roman" w:cs="Times New Roman"/>
          <w:sz w:val="24"/>
          <w:szCs w:val="24"/>
        </w:rPr>
        <w:t>(</w:t>
      </w:r>
      <w:r w:rsidRPr="0005107A">
        <w:rPr>
          <w:rFonts w:ascii="Times New Roman" w:hAnsi="Times New Roman" w:cs="Times New Roman"/>
          <w:sz w:val="24"/>
          <w:szCs w:val="24"/>
        </w:rPr>
        <w:t xml:space="preserve">1981), arguing </w:t>
      </w:r>
      <w:r w:rsidR="00F4355E">
        <w:rPr>
          <w:rFonts w:ascii="Times New Roman" w:hAnsi="Times New Roman" w:cs="Times New Roman"/>
          <w:sz w:val="24"/>
          <w:szCs w:val="24"/>
        </w:rPr>
        <w:t xml:space="preserve">that the filmmaker uses seasons </w:t>
      </w:r>
      <w:r w:rsidRPr="0005107A">
        <w:rPr>
          <w:rFonts w:ascii="Times New Roman" w:hAnsi="Times New Roman" w:cs="Times New Roman"/>
          <w:sz w:val="24"/>
          <w:szCs w:val="24"/>
        </w:rPr>
        <w:t xml:space="preserve">to reflect </w:t>
      </w:r>
      <w:r w:rsidR="00F4355E">
        <w:rPr>
          <w:rFonts w:ascii="Times New Roman" w:hAnsi="Times New Roman" w:cs="Times New Roman"/>
          <w:sz w:val="24"/>
          <w:szCs w:val="24"/>
        </w:rPr>
        <w:t xml:space="preserve">symbolically </w:t>
      </w:r>
      <w:r w:rsidRPr="0005107A">
        <w:rPr>
          <w:rFonts w:ascii="Times New Roman" w:hAnsi="Times New Roman" w:cs="Times New Roman"/>
          <w:sz w:val="24"/>
          <w:szCs w:val="24"/>
        </w:rPr>
        <w:t>the tonal mood of the narrative events.</w:t>
      </w:r>
      <w:r w:rsidRPr="0005107A">
        <w:rPr>
          <w:rStyle w:val="FootnoteReference"/>
          <w:rFonts w:ascii="Times New Roman" w:hAnsi="Times New Roman" w:cs="Times New Roman"/>
          <w:sz w:val="24"/>
          <w:szCs w:val="24"/>
        </w:rPr>
        <w:footnoteReference w:id="128"/>
      </w:r>
      <w:r w:rsidRPr="0005107A">
        <w:rPr>
          <w:rFonts w:ascii="Times New Roman" w:hAnsi="Times New Roman" w:cs="Times New Roman"/>
          <w:sz w:val="24"/>
          <w:szCs w:val="24"/>
        </w:rPr>
        <w:t xml:space="preserve"> For example, according to Muriel Whitaker: ‘Winter signifies the barbarous world into which Arthur is born’, whilst the springtime setting sees him marry Guinevere amidst ‘the flowers of May,’ and autumn characterises the sinister dominion of Mordred, the film’s antagonist.</w:t>
      </w:r>
      <w:r w:rsidRPr="0005107A">
        <w:rPr>
          <w:rStyle w:val="FootnoteReference"/>
          <w:rFonts w:ascii="Times New Roman" w:hAnsi="Times New Roman" w:cs="Times New Roman"/>
          <w:sz w:val="24"/>
          <w:szCs w:val="24"/>
        </w:rPr>
        <w:footnoteReference w:id="129"/>
      </w:r>
      <w:r>
        <w:rPr>
          <w:rFonts w:ascii="Times New Roman" w:hAnsi="Times New Roman" w:cs="Times New Roman"/>
          <w:sz w:val="24"/>
          <w:szCs w:val="24"/>
        </w:rPr>
        <w:t xml:space="preserve"> Therefore, Boorman plays with the linearity of the time-space continuum by flouting the usual chronology of seasons to achieve specific artistic effects, subverting </w:t>
      </w:r>
      <w:r w:rsidR="00F4355E">
        <w:rPr>
          <w:rFonts w:ascii="Times New Roman" w:hAnsi="Times New Roman" w:cs="Times New Roman"/>
          <w:sz w:val="24"/>
          <w:szCs w:val="24"/>
        </w:rPr>
        <w:t xml:space="preserve">the </w:t>
      </w:r>
      <w:r>
        <w:rPr>
          <w:rFonts w:ascii="Times New Roman" w:hAnsi="Times New Roman" w:cs="Times New Roman"/>
          <w:sz w:val="24"/>
          <w:szCs w:val="24"/>
        </w:rPr>
        <w:t>viewer’s sense of unfolding time in the process.</w:t>
      </w:r>
      <w:r>
        <w:rPr>
          <w:rStyle w:val="FootnoteReference"/>
          <w:rFonts w:ascii="Times New Roman" w:hAnsi="Times New Roman" w:cs="Times New Roman"/>
          <w:sz w:val="24"/>
          <w:szCs w:val="24"/>
        </w:rPr>
        <w:footnoteReference w:id="130"/>
      </w:r>
    </w:p>
    <w:p w:rsidR="00196C43" w:rsidRDefault="00196C43" w:rsidP="00196C4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Although Bakhtin conceived of the chronotope as concerned with a time-space continuum, that is not to say that the terms of the continuum are immutable and nor should the identity of its constituent components be assumed. There can be divergence and nuance in the interpretation of what precisely the time-space continuum consists of and what it may refer to in practice, particularly when one applies it to a process of historicised textual analysis. Significantly, the aforementioned commentators have applied the concept of</w:t>
      </w:r>
      <w:r w:rsidR="00F4355E">
        <w:rPr>
          <w:rFonts w:ascii="Times New Roman" w:hAnsi="Times New Roman" w:cs="Times New Roman"/>
          <w:sz w:val="24"/>
          <w:szCs w:val="24"/>
        </w:rPr>
        <w:t xml:space="preserve"> the</w:t>
      </w:r>
      <w:r>
        <w:rPr>
          <w:rFonts w:ascii="Times New Roman" w:hAnsi="Times New Roman" w:cs="Times New Roman"/>
          <w:sz w:val="24"/>
          <w:szCs w:val="24"/>
        </w:rPr>
        <w:t xml:space="preserve"> chronotope to formal aspects that exist beyond the visual arrangement of time-space as seen on-screen by co-opting its applicability to the aural signifier instead. For example, in their analysis of the eponymously titled theme song to Joshua Logan’s 1968 </w:t>
      </w:r>
      <w:r>
        <w:rPr>
          <w:rFonts w:ascii="Times New Roman" w:hAnsi="Times New Roman" w:cs="Times New Roman"/>
          <w:i/>
          <w:sz w:val="24"/>
          <w:szCs w:val="24"/>
        </w:rPr>
        <w:t>Camelot</w:t>
      </w:r>
      <w:r>
        <w:rPr>
          <w:rFonts w:ascii="Times New Roman" w:hAnsi="Times New Roman" w:cs="Times New Roman"/>
          <w:sz w:val="24"/>
          <w:szCs w:val="24"/>
        </w:rPr>
        <w:t>, Finke and Shichtman have argued that ‘Camelot as a chronotope represents post-war optimism, the belief that American ingenuity and enterprise could conquer any problem, even the disruptions and unpredictability of nature itself.’</w:t>
      </w:r>
      <w:r>
        <w:rPr>
          <w:rStyle w:val="FootnoteReference"/>
          <w:rFonts w:ascii="Times New Roman" w:hAnsi="Times New Roman" w:cs="Times New Roman"/>
          <w:sz w:val="24"/>
          <w:szCs w:val="24"/>
        </w:rPr>
        <w:footnoteReference w:id="131"/>
      </w:r>
      <w:r>
        <w:rPr>
          <w:rFonts w:ascii="Times New Roman" w:hAnsi="Times New Roman" w:cs="Times New Roman"/>
          <w:sz w:val="24"/>
          <w:szCs w:val="24"/>
        </w:rPr>
        <w:t xml:space="preserve"> Considering that Logan’s film was released in the 1960s and thus falls beyond this study’s period of interest, the specific details of its narrative, context, and titular song are unimportant for the purposes of this argument. Instead, the salience of the writers’ analysis lies in their method. Here, Finke and Shichtman shift the characteristic parameters of the chronotope’s time-space continuum. While Sobchack’s application of the chronotope opts for an almost Deleuzean reading of cinematic time-space by deconstructing the mechanics of the shot and its technique of capture, Finke and Shichtman’s implementation takes a historicist approach by allocating a reading of the film’s socio-cultural context to a sense of time within the continuum. Here, then, the titular song to Logan’s film provides a soundscape that occupies the interrelated notion of space, thus forming an interpreted political anthem that serves as chronotope. </w:t>
      </w:r>
    </w:p>
    <w:p w:rsidR="00196C43" w:rsidRDefault="003B6985" w:rsidP="00196C4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Consistent with Finke and Shichtman’s usage of it</w:t>
      </w:r>
      <w:r w:rsidR="00196C43">
        <w:rPr>
          <w:rFonts w:ascii="Times New Roman" w:hAnsi="Times New Roman" w:cs="Times New Roman"/>
          <w:sz w:val="24"/>
          <w:szCs w:val="24"/>
        </w:rPr>
        <w:t xml:space="preserve">, </w:t>
      </w:r>
      <w:r>
        <w:rPr>
          <w:rFonts w:ascii="Times New Roman" w:hAnsi="Times New Roman" w:cs="Times New Roman"/>
          <w:sz w:val="24"/>
          <w:szCs w:val="24"/>
        </w:rPr>
        <w:t xml:space="preserve">one can apply </w:t>
      </w:r>
      <w:r w:rsidR="00196C43">
        <w:rPr>
          <w:rFonts w:ascii="Times New Roman" w:hAnsi="Times New Roman" w:cs="Times New Roman"/>
          <w:sz w:val="24"/>
          <w:szCs w:val="24"/>
        </w:rPr>
        <w:t>the chronotope as historicised filmic time-space applied to the visual signifiers</w:t>
      </w:r>
      <w:r>
        <w:rPr>
          <w:rFonts w:ascii="Times New Roman" w:hAnsi="Times New Roman" w:cs="Times New Roman"/>
          <w:sz w:val="24"/>
          <w:szCs w:val="24"/>
        </w:rPr>
        <w:t xml:space="preserve"> of connotation in</w:t>
      </w:r>
      <w:r w:rsidR="00196C43">
        <w:rPr>
          <w:rFonts w:ascii="Times New Roman" w:hAnsi="Times New Roman" w:cs="Times New Roman"/>
          <w:sz w:val="24"/>
          <w:szCs w:val="24"/>
        </w:rPr>
        <w:t xml:space="preserve"> Joan of Arc’</w:t>
      </w:r>
      <w:r w:rsidR="00D95CE6">
        <w:rPr>
          <w:rFonts w:ascii="Times New Roman" w:hAnsi="Times New Roman" w:cs="Times New Roman"/>
          <w:sz w:val="24"/>
          <w:szCs w:val="24"/>
        </w:rPr>
        <w:t>s court of trial-</w:t>
      </w:r>
      <w:r>
        <w:rPr>
          <w:rFonts w:ascii="Times New Roman" w:hAnsi="Times New Roman" w:cs="Times New Roman"/>
          <w:sz w:val="24"/>
          <w:szCs w:val="24"/>
        </w:rPr>
        <w:t>turned</w:t>
      </w:r>
      <w:r w:rsidR="00D95CE6">
        <w:rPr>
          <w:rFonts w:ascii="Times New Roman" w:hAnsi="Times New Roman" w:cs="Times New Roman"/>
          <w:sz w:val="24"/>
          <w:szCs w:val="24"/>
        </w:rPr>
        <w:t>-torture-</w:t>
      </w:r>
      <w:r w:rsidR="00196C43">
        <w:rPr>
          <w:rFonts w:ascii="Times New Roman" w:hAnsi="Times New Roman" w:cs="Times New Roman"/>
          <w:sz w:val="24"/>
          <w:szCs w:val="24"/>
        </w:rPr>
        <w:t xml:space="preserve">chamber in Carl Theodor Dreyer’s </w:t>
      </w:r>
      <w:r w:rsidR="00196C43">
        <w:rPr>
          <w:rFonts w:ascii="Times New Roman" w:hAnsi="Times New Roman" w:cs="Times New Roman"/>
          <w:i/>
          <w:sz w:val="24"/>
          <w:szCs w:val="24"/>
        </w:rPr>
        <w:t>La Passion de Jeanne d</w:t>
      </w:r>
      <w:r w:rsidR="00196C43" w:rsidRPr="00C64424">
        <w:rPr>
          <w:rFonts w:ascii="Times New Roman" w:hAnsi="Times New Roman" w:cs="Times New Roman"/>
          <w:i/>
          <w:sz w:val="24"/>
          <w:szCs w:val="24"/>
        </w:rPr>
        <w:t>’Arc</w:t>
      </w:r>
      <w:r w:rsidR="00196C43">
        <w:rPr>
          <w:rFonts w:ascii="Times New Roman" w:hAnsi="Times New Roman" w:cs="Times New Roman"/>
          <w:i/>
          <w:sz w:val="24"/>
          <w:szCs w:val="24"/>
        </w:rPr>
        <w:t xml:space="preserve"> </w:t>
      </w:r>
      <w:r w:rsidR="00097951">
        <w:rPr>
          <w:rFonts w:ascii="Times New Roman" w:hAnsi="Times New Roman" w:cs="Times New Roman"/>
          <w:sz w:val="24"/>
          <w:szCs w:val="24"/>
        </w:rPr>
        <w:t>(1928)</w:t>
      </w:r>
      <w:r w:rsidR="00196C43">
        <w:rPr>
          <w:rFonts w:ascii="Times New Roman" w:hAnsi="Times New Roman" w:cs="Times New Roman"/>
          <w:sz w:val="24"/>
          <w:szCs w:val="24"/>
        </w:rPr>
        <w:t>.</w:t>
      </w:r>
      <w:r w:rsidR="00196C43">
        <w:rPr>
          <w:rStyle w:val="FootnoteReference"/>
          <w:rFonts w:ascii="Times New Roman" w:hAnsi="Times New Roman" w:cs="Times New Roman"/>
          <w:sz w:val="24"/>
          <w:szCs w:val="24"/>
        </w:rPr>
        <w:footnoteReference w:id="132"/>
      </w:r>
      <w:r w:rsidR="00196C43">
        <w:rPr>
          <w:rFonts w:ascii="Times New Roman" w:hAnsi="Times New Roman" w:cs="Times New Roman"/>
          <w:sz w:val="24"/>
          <w:szCs w:val="24"/>
        </w:rPr>
        <w:t xml:space="preserve"> Here,</w:t>
      </w:r>
      <w:r w:rsidR="00196C43" w:rsidRPr="00C64424">
        <w:rPr>
          <w:rFonts w:ascii="Times New Roman" w:hAnsi="Times New Roman" w:cs="Times New Roman"/>
          <w:i/>
          <w:sz w:val="24"/>
          <w:szCs w:val="24"/>
        </w:rPr>
        <w:t xml:space="preserve"> </w:t>
      </w:r>
      <w:r w:rsidR="00196C43">
        <w:rPr>
          <w:rFonts w:ascii="Times New Roman" w:hAnsi="Times New Roman" w:cs="Times New Roman"/>
          <w:sz w:val="24"/>
          <w:szCs w:val="24"/>
        </w:rPr>
        <w:t>the distorted time-space chronotope manifests as Dreyer’s abstract shots of the implements of torture told through with the director’s expressionist style of disorientating camera angles and intense, claustrophobic facial close-ups. That formal conver</w:t>
      </w:r>
      <w:r w:rsidR="00972ED3">
        <w:rPr>
          <w:rFonts w:ascii="Times New Roman" w:hAnsi="Times New Roman" w:cs="Times New Roman"/>
          <w:sz w:val="24"/>
          <w:szCs w:val="24"/>
        </w:rPr>
        <w:t xml:space="preserve">gence partially justifies </w:t>
      </w:r>
      <w:r w:rsidR="00196C43" w:rsidRPr="00CB2584">
        <w:rPr>
          <w:rFonts w:ascii="Times New Roman" w:hAnsi="Times New Roman" w:cs="Times New Roman"/>
          <w:sz w:val="24"/>
          <w:szCs w:val="24"/>
        </w:rPr>
        <w:t>Bordwell’s designation of the film as an avant-garde project that ruptures and deforms the</w:t>
      </w:r>
      <w:r w:rsidR="00196C43">
        <w:rPr>
          <w:rFonts w:ascii="Times New Roman" w:hAnsi="Times New Roman" w:cs="Times New Roman"/>
          <w:sz w:val="24"/>
          <w:szCs w:val="24"/>
        </w:rPr>
        <w:t xml:space="preserve"> established</w:t>
      </w:r>
      <w:r w:rsidR="00196C43" w:rsidRPr="00CB2584">
        <w:rPr>
          <w:rFonts w:ascii="Times New Roman" w:hAnsi="Times New Roman" w:cs="Times New Roman"/>
          <w:sz w:val="24"/>
          <w:szCs w:val="24"/>
        </w:rPr>
        <w:t xml:space="preserve"> norms of filmmaking.</w:t>
      </w:r>
      <w:r w:rsidR="00196C43" w:rsidRPr="00CB2584">
        <w:rPr>
          <w:rStyle w:val="FootnoteReference"/>
          <w:rFonts w:ascii="Times New Roman" w:hAnsi="Times New Roman" w:cs="Times New Roman"/>
          <w:sz w:val="24"/>
          <w:szCs w:val="24"/>
        </w:rPr>
        <w:footnoteReference w:id="133"/>
      </w:r>
      <w:r w:rsidR="00196C43">
        <w:rPr>
          <w:rFonts w:ascii="Times New Roman" w:hAnsi="Times New Roman" w:cs="Times New Roman"/>
          <w:sz w:val="24"/>
          <w:szCs w:val="24"/>
        </w:rPr>
        <w:t xml:space="preserve"> However, his analysis of the film represents the limitations of identifying style but not applying it to a broader sense of meaning. </w:t>
      </w:r>
      <w:r w:rsidR="00196C43" w:rsidRPr="00506753">
        <w:rPr>
          <w:rFonts w:ascii="Times New Roman" w:hAnsi="Times New Roman" w:cs="Times New Roman"/>
          <w:sz w:val="24"/>
          <w:szCs w:val="24"/>
        </w:rPr>
        <w:t>For Bordwell, the film is artistic experimentation for</w:t>
      </w:r>
      <w:r w:rsidR="00196C43">
        <w:rPr>
          <w:rFonts w:ascii="Times New Roman" w:hAnsi="Times New Roman" w:cs="Times New Roman"/>
          <w:sz w:val="24"/>
          <w:szCs w:val="24"/>
        </w:rPr>
        <w:t xml:space="preserve"> its own sake.</w:t>
      </w:r>
      <w:r w:rsidR="00196C43">
        <w:rPr>
          <w:rStyle w:val="FootnoteReference"/>
          <w:rFonts w:ascii="Times New Roman" w:hAnsi="Times New Roman" w:cs="Times New Roman"/>
          <w:sz w:val="24"/>
          <w:szCs w:val="24"/>
        </w:rPr>
        <w:footnoteReference w:id="134"/>
      </w:r>
      <w:r w:rsidR="00196C43">
        <w:rPr>
          <w:rFonts w:ascii="Times New Roman" w:hAnsi="Times New Roman" w:cs="Times New Roman"/>
          <w:sz w:val="24"/>
          <w:szCs w:val="24"/>
        </w:rPr>
        <w:t xml:space="preserve"> By contrast, Finke and Shichtman have suggested that the film’s chronotope as identified here pertains to the abstract psychological spectre of the First World War, a cinematic meditation upon the personal and cultural traumas of that event articulated through a recreation of Joan of Arc’s trial.</w:t>
      </w:r>
      <w:r w:rsidR="00196C43">
        <w:rPr>
          <w:rStyle w:val="FootnoteReference"/>
          <w:rFonts w:ascii="Times New Roman" w:hAnsi="Times New Roman" w:cs="Times New Roman"/>
          <w:sz w:val="24"/>
          <w:szCs w:val="24"/>
        </w:rPr>
        <w:footnoteReference w:id="135"/>
      </w:r>
      <w:r w:rsidR="00196C43">
        <w:rPr>
          <w:rFonts w:ascii="Times New Roman" w:hAnsi="Times New Roman" w:cs="Times New Roman"/>
          <w:sz w:val="24"/>
          <w:szCs w:val="24"/>
        </w:rPr>
        <w:t xml:space="preserve"> In this sense, the appearance of guards donning anachronistic helmets redolent of those worn b</w:t>
      </w:r>
      <w:r w:rsidR="003709C3">
        <w:rPr>
          <w:rFonts w:ascii="Times New Roman" w:hAnsi="Times New Roman" w:cs="Times New Roman"/>
          <w:sz w:val="24"/>
          <w:szCs w:val="24"/>
        </w:rPr>
        <w:t>y British doughboys in the trenches of t</w:t>
      </w:r>
      <w:r w:rsidR="00196C43">
        <w:rPr>
          <w:rFonts w:ascii="Times New Roman" w:hAnsi="Times New Roman" w:cs="Times New Roman"/>
          <w:sz w:val="24"/>
          <w:szCs w:val="24"/>
        </w:rPr>
        <w:t xml:space="preserve">he Western Front collapses historical boundaries and repositions the time-space of the inquisition, bringing it crashing into the film’s contemporary interwar </w:t>
      </w:r>
      <w:r w:rsidR="00196C43" w:rsidRPr="00E640D0">
        <w:rPr>
          <w:rFonts w:ascii="Times New Roman" w:hAnsi="Times New Roman" w:cs="Times New Roman"/>
          <w:sz w:val="24"/>
          <w:szCs w:val="24"/>
        </w:rPr>
        <w:t>context</w:t>
      </w:r>
      <w:r w:rsidR="003709C3">
        <w:rPr>
          <w:rFonts w:ascii="Times New Roman" w:hAnsi="Times New Roman" w:cs="Times New Roman"/>
          <w:sz w:val="24"/>
          <w:szCs w:val="24"/>
        </w:rPr>
        <w:t>. Politically meaningful, the costumed reference suggests Dreyer’s comparison of British ‘occupiers’ from different centuries</w:t>
      </w:r>
      <w:r w:rsidR="00196C43" w:rsidRPr="00E640D0">
        <w:rPr>
          <w:rFonts w:ascii="Times New Roman" w:hAnsi="Times New Roman" w:cs="Times New Roman"/>
          <w:sz w:val="24"/>
          <w:szCs w:val="24"/>
        </w:rPr>
        <w:t xml:space="preserve"> (</w:t>
      </w:r>
      <w:r w:rsidR="00E640D0" w:rsidRPr="00E640D0">
        <w:rPr>
          <w:rFonts w:ascii="Times New Roman" w:hAnsi="Times New Roman" w:cs="Times New Roman"/>
          <w:i/>
          <w:sz w:val="24"/>
          <w:szCs w:val="24"/>
        </w:rPr>
        <w:t>figure 1.1</w:t>
      </w:r>
      <w:r w:rsidR="00196C43" w:rsidRPr="00E640D0">
        <w:rPr>
          <w:rFonts w:ascii="Times New Roman" w:hAnsi="Times New Roman" w:cs="Times New Roman"/>
          <w:sz w:val="24"/>
          <w:szCs w:val="24"/>
        </w:rPr>
        <w:t>).</w:t>
      </w:r>
      <w:r w:rsidR="00196C43">
        <w:rPr>
          <w:rFonts w:ascii="Times New Roman" w:hAnsi="Times New Roman" w:cs="Times New Roman"/>
          <w:sz w:val="24"/>
          <w:szCs w:val="24"/>
        </w:rPr>
        <w:t xml:space="preserve"> </w:t>
      </w:r>
    </w:p>
    <w:p w:rsidR="00196C43" w:rsidRDefault="00196C43" w:rsidP="00196C43">
      <w:pPr>
        <w:spacing w:after="0" w:line="480" w:lineRule="auto"/>
        <w:jc w:val="both"/>
        <w:rPr>
          <w:rFonts w:ascii="Times New Roman" w:hAnsi="Times New Roman" w:cs="Times New Roman"/>
          <w:sz w:val="24"/>
          <w:szCs w:val="24"/>
        </w:rPr>
      </w:pPr>
    </w:p>
    <w:p w:rsidR="00196C43" w:rsidRDefault="00196C43" w:rsidP="00196C43">
      <w:pPr>
        <w:spacing w:line="480" w:lineRule="auto"/>
        <w:jc w:val="both"/>
        <w:rPr>
          <w:rFonts w:ascii="Times New Roman" w:hAnsi="Times New Roman" w:cs="Times New Roman"/>
          <w:sz w:val="24"/>
          <w:szCs w:val="24"/>
        </w:rPr>
      </w:pPr>
      <w:r>
        <w:rPr>
          <w:noProof/>
          <w:lang w:eastAsia="en-GB"/>
        </w:rPr>
        <w:drawing>
          <wp:anchor distT="0" distB="0" distL="114300" distR="114300" simplePos="0" relativeHeight="251659264" behindDoc="1" locked="0" layoutInCell="1" allowOverlap="1" wp14:anchorId="5ACF02C2" wp14:editId="52A9BC0B">
            <wp:simplePos x="0" y="0"/>
            <wp:positionH relativeFrom="column">
              <wp:posOffset>1000125</wp:posOffset>
            </wp:positionH>
            <wp:positionV relativeFrom="paragraph">
              <wp:posOffset>161925</wp:posOffset>
            </wp:positionV>
            <wp:extent cx="3742690" cy="2581275"/>
            <wp:effectExtent l="0" t="0" r="0" b="9525"/>
            <wp:wrapTight wrapText="bothSides">
              <wp:wrapPolygon edited="0">
                <wp:start x="0" y="0"/>
                <wp:lineTo x="0" y="21520"/>
                <wp:lineTo x="21439" y="21520"/>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2690" cy="2581275"/>
                    </a:xfrm>
                    <a:prstGeom prst="rect">
                      <a:avLst/>
                    </a:prstGeom>
                  </pic:spPr>
                </pic:pic>
              </a:graphicData>
            </a:graphic>
            <wp14:sizeRelH relativeFrom="page">
              <wp14:pctWidth>0</wp14:pctWidth>
            </wp14:sizeRelH>
            <wp14:sizeRelV relativeFrom="page">
              <wp14:pctHeight>0</wp14:pctHeight>
            </wp14:sizeRelV>
          </wp:anchor>
        </w:drawing>
      </w:r>
    </w:p>
    <w:p w:rsidR="00196C43" w:rsidRDefault="00196C43" w:rsidP="00196C43">
      <w:pPr>
        <w:spacing w:line="480" w:lineRule="auto"/>
        <w:jc w:val="both"/>
        <w:rPr>
          <w:rFonts w:ascii="Times New Roman" w:hAnsi="Times New Roman" w:cs="Times New Roman"/>
          <w:sz w:val="24"/>
          <w:szCs w:val="24"/>
        </w:rPr>
      </w:pPr>
    </w:p>
    <w:p w:rsidR="00196C43" w:rsidRDefault="00196C43" w:rsidP="00196C43">
      <w:pPr>
        <w:spacing w:line="480" w:lineRule="auto"/>
        <w:jc w:val="both"/>
        <w:rPr>
          <w:rFonts w:ascii="Times New Roman" w:hAnsi="Times New Roman" w:cs="Times New Roman"/>
          <w:sz w:val="24"/>
          <w:szCs w:val="24"/>
        </w:rPr>
      </w:pPr>
    </w:p>
    <w:p w:rsidR="00196C43" w:rsidRDefault="00196C43" w:rsidP="00196C43">
      <w:pPr>
        <w:spacing w:line="480" w:lineRule="auto"/>
        <w:jc w:val="both"/>
        <w:rPr>
          <w:rFonts w:ascii="Times New Roman" w:hAnsi="Times New Roman" w:cs="Times New Roman"/>
          <w:sz w:val="24"/>
          <w:szCs w:val="24"/>
        </w:rPr>
      </w:pPr>
    </w:p>
    <w:p w:rsidR="00196C43" w:rsidRDefault="00196C43" w:rsidP="00196C43">
      <w:pPr>
        <w:spacing w:line="480" w:lineRule="auto"/>
        <w:jc w:val="both"/>
        <w:rPr>
          <w:rFonts w:ascii="Times New Roman" w:hAnsi="Times New Roman" w:cs="Times New Roman"/>
          <w:sz w:val="24"/>
          <w:szCs w:val="24"/>
        </w:rPr>
      </w:pPr>
    </w:p>
    <w:p w:rsidR="00196C43" w:rsidRDefault="00196C43" w:rsidP="00196C43">
      <w:pPr>
        <w:spacing w:after="0" w:line="480" w:lineRule="auto"/>
        <w:jc w:val="both"/>
        <w:rPr>
          <w:rFonts w:ascii="Times New Roman" w:hAnsi="Times New Roman" w:cs="Times New Roman"/>
          <w:sz w:val="24"/>
          <w:szCs w:val="24"/>
        </w:rPr>
      </w:pPr>
    </w:p>
    <w:p w:rsidR="00196C43" w:rsidRDefault="00196C43" w:rsidP="00196C43">
      <w:pPr>
        <w:spacing w:after="0" w:line="480" w:lineRule="auto"/>
        <w:jc w:val="both"/>
        <w:rPr>
          <w:rFonts w:ascii="Times New Roman" w:hAnsi="Times New Roman" w:cs="Times New Roman"/>
          <w:sz w:val="24"/>
          <w:szCs w:val="24"/>
        </w:rPr>
      </w:pPr>
    </w:p>
    <w:p w:rsidR="00196C43" w:rsidRDefault="00E640D0" w:rsidP="00097951">
      <w:pPr>
        <w:spacing w:after="0" w:line="276" w:lineRule="auto"/>
        <w:jc w:val="both"/>
        <w:rPr>
          <w:rFonts w:ascii="Times New Roman" w:hAnsi="Times New Roman" w:cs="Times New Roman"/>
          <w:sz w:val="24"/>
          <w:szCs w:val="24"/>
        </w:rPr>
      </w:pPr>
      <w:r w:rsidRPr="00E640D0">
        <w:rPr>
          <w:rFonts w:ascii="Times New Roman" w:hAnsi="Times New Roman" w:cs="Times New Roman"/>
          <w:b/>
          <w:i/>
          <w:sz w:val="24"/>
          <w:szCs w:val="24"/>
        </w:rPr>
        <w:t>Figure 1.1</w:t>
      </w:r>
      <w:r w:rsidR="00196C43">
        <w:rPr>
          <w:rFonts w:ascii="Times New Roman" w:hAnsi="Times New Roman" w:cs="Times New Roman"/>
          <w:sz w:val="24"/>
          <w:szCs w:val="24"/>
        </w:rPr>
        <w:t xml:space="preserve"> – Iconographic references to the First World War through costume transform the chronotope of Joan’s trial by giving it a sense of contemporary imminence in Dreyer’s </w:t>
      </w:r>
      <w:r w:rsidR="00196C43">
        <w:rPr>
          <w:rFonts w:ascii="Times New Roman" w:hAnsi="Times New Roman" w:cs="Times New Roman"/>
          <w:i/>
          <w:sz w:val="24"/>
          <w:szCs w:val="24"/>
        </w:rPr>
        <w:t xml:space="preserve">La Passion de Jeanne d’Arc </w:t>
      </w:r>
      <w:r w:rsidR="00196C43">
        <w:rPr>
          <w:rFonts w:ascii="Times New Roman" w:hAnsi="Times New Roman" w:cs="Times New Roman"/>
          <w:sz w:val="24"/>
          <w:szCs w:val="24"/>
        </w:rPr>
        <w:t>(1928).</w:t>
      </w:r>
    </w:p>
    <w:p w:rsidR="00196C43" w:rsidRDefault="00196C43" w:rsidP="00196C43">
      <w:pPr>
        <w:spacing w:after="0" w:line="276" w:lineRule="auto"/>
        <w:jc w:val="both"/>
        <w:rPr>
          <w:rFonts w:ascii="Times New Roman" w:hAnsi="Times New Roman" w:cs="Times New Roman"/>
          <w:sz w:val="24"/>
          <w:szCs w:val="24"/>
        </w:rPr>
      </w:pPr>
    </w:p>
    <w:p w:rsidR="00097951" w:rsidRPr="00BB1BFB" w:rsidRDefault="00097951" w:rsidP="00196C43">
      <w:pPr>
        <w:spacing w:after="0" w:line="276" w:lineRule="auto"/>
        <w:jc w:val="both"/>
        <w:rPr>
          <w:rFonts w:ascii="Times New Roman" w:hAnsi="Times New Roman" w:cs="Times New Roman"/>
          <w:sz w:val="24"/>
          <w:szCs w:val="24"/>
        </w:rPr>
      </w:pPr>
    </w:p>
    <w:p w:rsidR="00196C43" w:rsidRDefault="00196C43" w:rsidP="004D729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Given the flexibility that surrounds interpretation of the exact nature of the time-space relationship when applied to readings that consider the interplays between textual fo</w:t>
      </w:r>
      <w:r w:rsidR="000A60CF">
        <w:rPr>
          <w:rFonts w:ascii="Times New Roman" w:hAnsi="Times New Roman" w:cs="Times New Roman"/>
          <w:sz w:val="24"/>
          <w:szCs w:val="24"/>
        </w:rPr>
        <w:t>rm and historical context,</w:t>
      </w:r>
      <w:r>
        <w:rPr>
          <w:rFonts w:ascii="Times New Roman" w:hAnsi="Times New Roman" w:cs="Times New Roman"/>
          <w:sz w:val="24"/>
          <w:szCs w:val="24"/>
        </w:rPr>
        <w:t xml:space="preserve"> we are left with an expanded model of the cinematic chronotope with which to move forward. Still intimately concerned with the presentation of events within time, the chronotope may also pertain to the formal expression of narrative ideologies that gain additional meaning from context, that historical or </w:t>
      </w:r>
      <w:r w:rsidRPr="00660DB6">
        <w:rPr>
          <w:rFonts w:ascii="Times New Roman" w:hAnsi="Times New Roman" w:cs="Times New Roman"/>
          <w:i/>
          <w:sz w:val="24"/>
          <w:szCs w:val="24"/>
        </w:rPr>
        <w:t>temporal</w:t>
      </w:r>
      <w:r>
        <w:rPr>
          <w:rFonts w:ascii="Times New Roman" w:hAnsi="Times New Roman" w:cs="Times New Roman"/>
          <w:sz w:val="24"/>
          <w:szCs w:val="24"/>
        </w:rPr>
        <w:t xml:space="preserve"> plane through which we observe the films according to an historicist reading. Here, then, context occupies the role of time, whilst the formal constructs of film narrative and diegesis function as the cinematic space. Therefore, the film exists within multiple interwoven (sub)dimensions of time, the imagined one it portrays, the historical one in which it was produced, and the literal or physical ‘real’ time in which events on th</w:t>
      </w:r>
      <w:r w:rsidR="00776223">
        <w:rPr>
          <w:rFonts w:ascii="Times New Roman" w:hAnsi="Times New Roman" w:cs="Times New Roman"/>
          <w:sz w:val="24"/>
          <w:szCs w:val="24"/>
        </w:rPr>
        <w:t>e screen unfold. This formulation</w:t>
      </w:r>
      <w:r w:rsidR="004D729E">
        <w:rPr>
          <w:rFonts w:ascii="Times New Roman" w:hAnsi="Times New Roman" w:cs="Times New Roman"/>
          <w:sz w:val="24"/>
          <w:szCs w:val="24"/>
        </w:rPr>
        <w:t xml:space="preserve"> of the chronotope </w:t>
      </w:r>
      <w:r w:rsidR="00776223">
        <w:rPr>
          <w:rFonts w:ascii="Times New Roman" w:hAnsi="Times New Roman" w:cs="Times New Roman"/>
          <w:sz w:val="24"/>
          <w:szCs w:val="24"/>
        </w:rPr>
        <w:t xml:space="preserve">as spatialised iconography within the </w:t>
      </w:r>
      <w:r w:rsidR="00776223">
        <w:rPr>
          <w:rFonts w:ascii="Times New Roman" w:hAnsi="Times New Roman" w:cs="Times New Roman"/>
          <w:i/>
          <w:sz w:val="24"/>
          <w:szCs w:val="24"/>
        </w:rPr>
        <w:t xml:space="preserve">mise-en-scène </w:t>
      </w:r>
      <w:r w:rsidR="00776223">
        <w:rPr>
          <w:rFonts w:ascii="Times New Roman" w:hAnsi="Times New Roman" w:cs="Times New Roman"/>
          <w:sz w:val="24"/>
          <w:szCs w:val="24"/>
        </w:rPr>
        <w:t>is</w:t>
      </w:r>
      <w:r w:rsidR="004D729E">
        <w:rPr>
          <w:rFonts w:ascii="Times New Roman" w:hAnsi="Times New Roman" w:cs="Times New Roman"/>
          <w:sz w:val="24"/>
          <w:szCs w:val="24"/>
        </w:rPr>
        <w:t xml:space="preserve"> pertinent to our discussion</w:t>
      </w:r>
      <w:r w:rsidR="00776223">
        <w:rPr>
          <w:rFonts w:ascii="Times New Roman" w:hAnsi="Times New Roman" w:cs="Times New Roman"/>
          <w:sz w:val="24"/>
          <w:szCs w:val="24"/>
        </w:rPr>
        <w:t xml:space="preserve"> of</w:t>
      </w:r>
      <w:r w:rsidR="004D729E">
        <w:rPr>
          <w:rFonts w:ascii="Times New Roman" w:hAnsi="Times New Roman" w:cs="Times New Roman"/>
          <w:sz w:val="24"/>
          <w:szCs w:val="24"/>
        </w:rPr>
        <w:t xml:space="preserve"> </w:t>
      </w:r>
      <w:r>
        <w:rPr>
          <w:rFonts w:ascii="Times New Roman" w:hAnsi="Times New Roman" w:cs="Times New Roman"/>
          <w:sz w:val="24"/>
          <w:szCs w:val="24"/>
        </w:rPr>
        <w:t>Hollywood</w:t>
      </w:r>
      <w:r w:rsidR="00776223">
        <w:rPr>
          <w:rFonts w:ascii="Times New Roman" w:hAnsi="Times New Roman" w:cs="Times New Roman"/>
          <w:sz w:val="24"/>
          <w:szCs w:val="24"/>
        </w:rPr>
        <w:t>’s medieval films</w:t>
      </w:r>
      <w:r>
        <w:rPr>
          <w:rFonts w:ascii="Times New Roman" w:hAnsi="Times New Roman" w:cs="Times New Roman"/>
          <w:sz w:val="24"/>
          <w:szCs w:val="24"/>
        </w:rPr>
        <w:t xml:space="preserve"> </w:t>
      </w:r>
      <w:r w:rsidR="00776223">
        <w:rPr>
          <w:rFonts w:ascii="Times New Roman" w:hAnsi="Times New Roman" w:cs="Times New Roman"/>
          <w:sz w:val="24"/>
          <w:szCs w:val="24"/>
        </w:rPr>
        <w:t>because it provides the means for one to appreciate how filmmakers modulate t</w:t>
      </w:r>
      <w:r w:rsidR="006E74CF">
        <w:rPr>
          <w:rFonts w:ascii="Times New Roman" w:hAnsi="Times New Roman" w:cs="Times New Roman"/>
          <w:sz w:val="24"/>
          <w:szCs w:val="24"/>
        </w:rPr>
        <w:t>he meaning of</w:t>
      </w:r>
      <w:r w:rsidR="00776223">
        <w:rPr>
          <w:rFonts w:ascii="Times New Roman" w:hAnsi="Times New Roman" w:cs="Times New Roman"/>
          <w:sz w:val="24"/>
          <w:szCs w:val="24"/>
        </w:rPr>
        <w:t xml:space="preserve"> the consensual iconographic registers of the Midd</w:t>
      </w:r>
      <w:r w:rsidR="006B7E5D">
        <w:rPr>
          <w:rFonts w:ascii="Times New Roman" w:hAnsi="Times New Roman" w:cs="Times New Roman"/>
          <w:sz w:val="24"/>
          <w:szCs w:val="24"/>
        </w:rPr>
        <w:t>le Ages: the</w:t>
      </w:r>
      <w:r w:rsidR="007C558D">
        <w:rPr>
          <w:rFonts w:ascii="Times New Roman" w:hAnsi="Times New Roman" w:cs="Times New Roman"/>
          <w:sz w:val="24"/>
          <w:szCs w:val="24"/>
        </w:rPr>
        <w:t xml:space="preserve"> imagistic signifiers widely perceived as denoting a medieval setting in a film.</w:t>
      </w:r>
      <w:r w:rsidR="001877E8">
        <w:rPr>
          <w:rFonts w:ascii="Times New Roman" w:hAnsi="Times New Roman" w:cs="Times New Roman"/>
          <w:sz w:val="24"/>
          <w:szCs w:val="24"/>
        </w:rPr>
        <w:t xml:space="preserve"> </w:t>
      </w:r>
      <w:r w:rsidR="007C558D" w:rsidRPr="007C558D">
        <w:rPr>
          <w:rFonts w:ascii="Times New Roman" w:hAnsi="Times New Roman" w:cs="Times New Roman"/>
          <w:sz w:val="24"/>
          <w:szCs w:val="24"/>
        </w:rPr>
        <w:t xml:space="preserve">Subtle differences to those visual signifiers – such as </w:t>
      </w:r>
      <w:r w:rsidR="00776223" w:rsidRPr="007C558D">
        <w:rPr>
          <w:rFonts w:ascii="Times New Roman" w:hAnsi="Times New Roman" w:cs="Times New Roman"/>
          <w:sz w:val="24"/>
          <w:szCs w:val="24"/>
        </w:rPr>
        <w:t>the iconographic reference to the war</w:t>
      </w:r>
      <w:r w:rsidR="006E74CF">
        <w:rPr>
          <w:rFonts w:ascii="Times New Roman" w:hAnsi="Times New Roman" w:cs="Times New Roman"/>
          <w:sz w:val="24"/>
          <w:szCs w:val="24"/>
        </w:rPr>
        <w:t xml:space="preserve"> through armour in Dreyer’s example – </w:t>
      </w:r>
      <w:r w:rsidR="006B7E5D">
        <w:rPr>
          <w:rFonts w:ascii="Times New Roman" w:hAnsi="Times New Roman" w:cs="Times New Roman"/>
          <w:sz w:val="24"/>
          <w:szCs w:val="24"/>
        </w:rPr>
        <w:t>facilitates and lends authority to</w:t>
      </w:r>
      <w:r w:rsidR="00776223" w:rsidRPr="007C558D">
        <w:rPr>
          <w:rFonts w:ascii="Times New Roman" w:hAnsi="Times New Roman" w:cs="Times New Roman"/>
          <w:sz w:val="24"/>
          <w:szCs w:val="24"/>
        </w:rPr>
        <w:t xml:space="preserve"> read</w:t>
      </w:r>
      <w:r w:rsidR="006B7E5D">
        <w:rPr>
          <w:rFonts w:ascii="Times New Roman" w:hAnsi="Times New Roman" w:cs="Times New Roman"/>
          <w:sz w:val="24"/>
          <w:szCs w:val="24"/>
        </w:rPr>
        <w:t>ings of</w:t>
      </w:r>
      <w:r w:rsidR="00776223" w:rsidRPr="007C558D">
        <w:rPr>
          <w:rFonts w:ascii="Times New Roman" w:hAnsi="Times New Roman" w:cs="Times New Roman"/>
          <w:sz w:val="24"/>
          <w:szCs w:val="24"/>
        </w:rPr>
        <w:t xml:space="preserve"> t</w:t>
      </w:r>
      <w:r w:rsidR="001877E8" w:rsidRPr="007C558D">
        <w:rPr>
          <w:rFonts w:ascii="Times New Roman" w:hAnsi="Times New Roman" w:cs="Times New Roman"/>
          <w:sz w:val="24"/>
          <w:szCs w:val="24"/>
        </w:rPr>
        <w:t>he film as a post-war allegory. Eq</w:t>
      </w:r>
      <w:r w:rsidR="001877E8" w:rsidRPr="001B314C">
        <w:rPr>
          <w:rFonts w:ascii="Times New Roman" w:hAnsi="Times New Roman" w:cs="Times New Roman"/>
          <w:sz w:val="24"/>
          <w:szCs w:val="24"/>
        </w:rPr>
        <w:t>ually</w:t>
      </w:r>
      <w:r w:rsidR="003059BA" w:rsidRPr="001B314C">
        <w:rPr>
          <w:rFonts w:ascii="Times New Roman" w:hAnsi="Times New Roman" w:cs="Times New Roman"/>
          <w:sz w:val="24"/>
          <w:szCs w:val="24"/>
        </w:rPr>
        <w:t xml:space="preserve">, in Hollywood cinema, the images of genre and stardom serve </w:t>
      </w:r>
      <w:r w:rsidR="002119BD" w:rsidRPr="001B314C">
        <w:rPr>
          <w:rFonts w:ascii="Times New Roman" w:hAnsi="Times New Roman" w:cs="Times New Roman"/>
          <w:sz w:val="24"/>
          <w:szCs w:val="24"/>
        </w:rPr>
        <w:t>to collapse temporal boundaries and</w:t>
      </w:r>
      <w:r w:rsidR="003059BA" w:rsidRPr="001B314C">
        <w:rPr>
          <w:rFonts w:ascii="Times New Roman" w:hAnsi="Times New Roman" w:cs="Times New Roman"/>
          <w:sz w:val="24"/>
          <w:szCs w:val="24"/>
        </w:rPr>
        <w:t xml:space="preserve"> </w:t>
      </w:r>
      <w:r w:rsidR="002119BD" w:rsidRPr="001B314C">
        <w:rPr>
          <w:rFonts w:ascii="Times New Roman" w:hAnsi="Times New Roman" w:cs="Times New Roman"/>
          <w:sz w:val="24"/>
          <w:szCs w:val="24"/>
        </w:rPr>
        <w:t>facilitate readings conducive to the identification</w:t>
      </w:r>
      <w:r w:rsidRPr="001B314C">
        <w:rPr>
          <w:rFonts w:ascii="Times New Roman" w:hAnsi="Times New Roman" w:cs="Times New Roman"/>
          <w:sz w:val="24"/>
          <w:szCs w:val="24"/>
        </w:rPr>
        <w:t xml:space="preserve"> of American identity</w:t>
      </w:r>
      <w:r w:rsidR="001B314C" w:rsidRPr="001B314C">
        <w:rPr>
          <w:rFonts w:ascii="Times New Roman" w:hAnsi="Times New Roman" w:cs="Times New Roman"/>
          <w:sz w:val="24"/>
          <w:szCs w:val="24"/>
        </w:rPr>
        <w:t xml:space="preserve"> within depictions an otherwise pre-American historical space</w:t>
      </w:r>
      <w:r w:rsidRPr="001B314C">
        <w:rPr>
          <w:rFonts w:ascii="Times New Roman" w:hAnsi="Times New Roman" w:cs="Times New Roman"/>
          <w:sz w:val="24"/>
          <w:szCs w:val="24"/>
        </w:rPr>
        <w:t>.</w:t>
      </w:r>
      <w:r w:rsidR="001877E8" w:rsidRPr="001B314C">
        <w:rPr>
          <w:rFonts w:ascii="Times New Roman" w:hAnsi="Times New Roman" w:cs="Times New Roman"/>
          <w:sz w:val="24"/>
          <w:szCs w:val="24"/>
        </w:rPr>
        <w:t xml:space="preserve"> </w:t>
      </w:r>
      <w:r w:rsidR="001877E8" w:rsidRPr="00624E21">
        <w:rPr>
          <w:rFonts w:ascii="Times New Roman" w:hAnsi="Times New Roman" w:cs="Times New Roman"/>
          <w:sz w:val="24"/>
          <w:szCs w:val="24"/>
        </w:rPr>
        <w:t xml:space="preserve">For instance, in chapter three, </w:t>
      </w:r>
      <w:r w:rsidR="00624E21" w:rsidRPr="00624E21">
        <w:rPr>
          <w:rFonts w:ascii="Times New Roman" w:hAnsi="Times New Roman" w:cs="Times New Roman"/>
          <w:sz w:val="24"/>
          <w:szCs w:val="24"/>
        </w:rPr>
        <w:t>I consider the ideological significance of</w:t>
      </w:r>
      <w:r w:rsidR="001877E8" w:rsidRPr="00624E21">
        <w:rPr>
          <w:rFonts w:ascii="Times New Roman" w:hAnsi="Times New Roman" w:cs="Times New Roman"/>
          <w:sz w:val="24"/>
          <w:szCs w:val="24"/>
        </w:rPr>
        <w:t xml:space="preserve"> </w:t>
      </w:r>
      <w:r w:rsidR="00624E21" w:rsidRPr="00624E21">
        <w:rPr>
          <w:rFonts w:ascii="Times New Roman" w:hAnsi="Times New Roman" w:cs="Times New Roman"/>
          <w:sz w:val="24"/>
          <w:szCs w:val="24"/>
        </w:rPr>
        <w:t xml:space="preserve">comparisons between the cinema’s imagined premodern spaces and the frontier plains </w:t>
      </w:r>
      <w:r w:rsidR="00857C1E">
        <w:rPr>
          <w:rFonts w:ascii="Times New Roman" w:hAnsi="Times New Roman" w:cs="Times New Roman"/>
          <w:sz w:val="24"/>
          <w:szCs w:val="24"/>
        </w:rPr>
        <w:t>of t</w:t>
      </w:r>
      <w:r w:rsidR="001877E8" w:rsidRPr="00624E21">
        <w:rPr>
          <w:rFonts w:ascii="Times New Roman" w:hAnsi="Times New Roman" w:cs="Times New Roman"/>
          <w:sz w:val="24"/>
          <w:szCs w:val="24"/>
        </w:rPr>
        <w:t>he Wester</w:t>
      </w:r>
      <w:r w:rsidR="00624E21" w:rsidRPr="00624E21">
        <w:rPr>
          <w:rFonts w:ascii="Times New Roman" w:hAnsi="Times New Roman" w:cs="Times New Roman"/>
          <w:sz w:val="24"/>
          <w:szCs w:val="24"/>
        </w:rPr>
        <w:t xml:space="preserve">n. In discussing </w:t>
      </w:r>
      <w:r w:rsidR="00624E21" w:rsidRPr="00624E21">
        <w:rPr>
          <w:rFonts w:ascii="Times New Roman" w:hAnsi="Times New Roman" w:cs="Times New Roman"/>
          <w:i/>
          <w:sz w:val="24"/>
          <w:szCs w:val="24"/>
        </w:rPr>
        <w:t xml:space="preserve">The Black Shield of Falworth </w:t>
      </w:r>
      <w:r w:rsidR="00624E21" w:rsidRPr="00624E21">
        <w:rPr>
          <w:rFonts w:ascii="Times New Roman" w:hAnsi="Times New Roman" w:cs="Times New Roman"/>
          <w:sz w:val="24"/>
          <w:szCs w:val="24"/>
        </w:rPr>
        <w:t>in chapter four, I argue that the filmmakers’ construction of the castle as a setting comparable to that of a contemporary American high school serves to mediate the medieval past for teen audiences.</w:t>
      </w:r>
      <w:r w:rsidR="007806D7">
        <w:rPr>
          <w:rFonts w:ascii="Times New Roman" w:hAnsi="Times New Roman" w:cs="Times New Roman"/>
          <w:sz w:val="24"/>
          <w:szCs w:val="24"/>
        </w:rPr>
        <w:t xml:space="preserve"> Overall, then, the chronotope provides a useful means to determine the visual strategies that filmmakers adopt in presenting narrative spaces that provide contextual and intertextual allusions, as well as the associations that we as readers of the film text attach to those representations on a more phenomenological level.</w:t>
      </w:r>
    </w:p>
    <w:p w:rsidR="00F4355E" w:rsidRDefault="00F4355E" w:rsidP="004D729E">
      <w:pPr>
        <w:spacing w:line="480" w:lineRule="auto"/>
        <w:ind w:firstLine="720"/>
        <w:jc w:val="both"/>
        <w:rPr>
          <w:rFonts w:ascii="Times New Roman" w:hAnsi="Times New Roman" w:cs="Times New Roman"/>
          <w:sz w:val="24"/>
          <w:szCs w:val="24"/>
        </w:rPr>
      </w:pPr>
    </w:p>
    <w:p w:rsidR="00E50005" w:rsidRDefault="00E50005">
      <w:pPr>
        <w:rPr>
          <w:rFonts w:ascii="Times New Roman" w:hAnsi="Times New Roman" w:cs="Times New Roman"/>
          <w:b/>
          <w:sz w:val="24"/>
        </w:rPr>
      </w:pPr>
    </w:p>
    <w:p w:rsidR="00196C43" w:rsidRDefault="009F2335" w:rsidP="00754FF2">
      <w:pPr>
        <w:spacing w:after="0"/>
        <w:rPr>
          <w:rFonts w:cstheme="minorHAnsi"/>
          <w:b/>
          <w:sz w:val="26"/>
          <w:szCs w:val="26"/>
        </w:rPr>
      </w:pPr>
      <w:r>
        <w:rPr>
          <w:rFonts w:cstheme="minorHAnsi"/>
          <w:b/>
          <w:sz w:val="26"/>
          <w:szCs w:val="26"/>
        </w:rPr>
        <w:t>1.3.</w:t>
      </w:r>
      <w:r w:rsidR="00D811C3">
        <w:rPr>
          <w:rFonts w:cstheme="minorHAnsi"/>
          <w:b/>
          <w:sz w:val="26"/>
          <w:szCs w:val="26"/>
        </w:rPr>
        <w:t xml:space="preserve"> Preliminary Case S</w:t>
      </w:r>
      <w:r w:rsidR="00123B02">
        <w:rPr>
          <w:rFonts w:cstheme="minorHAnsi"/>
          <w:b/>
          <w:sz w:val="26"/>
          <w:szCs w:val="26"/>
        </w:rPr>
        <w:t>tudies</w:t>
      </w:r>
    </w:p>
    <w:p w:rsidR="009F2335" w:rsidRDefault="009F2335" w:rsidP="00196C43">
      <w:pPr>
        <w:spacing w:after="0"/>
        <w:rPr>
          <w:rFonts w:cstheme="minorHAnsi"/>
          <w:b/>
          <w:sz w:val="26"/>
          <w:szCs w:val="26"/>
        </w:rPr>
      </w:pPr>
    </w:p>
    <w:p w:rsidR="00A35001" w:rsidRPr="00404FAF" w:rsidRDefault="009B3562" w:rsidP="00404FAF">
      <w:pPr>
        <w:spacing w:line="480" w:lineRule="auto"/>
        <w:jc w:val="both"/>
        <w:rPr>
          <w:rFonts w:ascii="Times New Roman" w:hAnsi="Times New Roman" w:cs="Times New Roman"/>
          <w:sz w:val="24"/>
          <w:szCs w:val="26"/>
        </w:rPr>
      </w:pPr>
      <w:r>
        <w:rPr>
          <w:rFonts w:ascii="Times New Roman" w:hAnsi="Times New Roman" w:cs="Times New Roman"/>
          <w:sz w:val="24"/>
          <w:szCs w:val="26"/>
        </w:rPr>
        <w:t>Many of</w:t>
      </w:r>
      <w:r w:rsidR="000E3572">
        <w:rPr>
          <w:rFonts w:ascii="Times New Roman" w:hAnsi="Times New Roman" w:cs="Times New Roman"/>
          <w:sz w:val="24"/>
          <w:szCs w:val="26"/>
        </w:rPr>
        <w:t xml:space="preserve"> Hollywood’s medieval films released prior to the 1949-56 per</w:t>
      </w:r>
      <w:r w:rsidR="00A539CE">
        <w:rPr>
          <w:rFonts w:ascii="Times New Roman" w:hAnsi="Times New Roman" w:cs="Times New Roman"/>
          <w:sz w:val="24"/>
          <w:szCs w:val="26"/>
        </w:rPr>
        <w:t xml:space="preserve">iod </w:t>
      </w:r>
      <w:r w:rsidR="000E3572">
        <w:rPr>
          <w:rFonts w:ascii="Times New Roman" w:hAnsi="Times New Roman" w:cs="Times New Roman"/>
          <w:sz w:val="24"/>
          <w:szCs w:val="26"/>
        </w:rPr>
        <w:t>validate my methodological approach</w:t>
      </w:r>
      <w:r w:rsidR="007A1211">
        <w:rPr>
          <w:rFonts w:ascii="Times New Roman" w:hAnsi="Times New Roman" w:cs="Times New Roman"/>
          <w:sz w:val="24"/>
          <w:szCs w:val="26"/>
        </w:rPr>
        <w:t xml:space="preserve"> as outlined above: they</w:t>
      </w:r>
      <w:r w:rsidR="00FD65DE">
        <w:rPr>
          <w:rFonts w:ascii="Times New Roman" w:hAnsi="Times New Roman" w:cs="Times New Roman"/>
          <w:sz w:val="24"/>
          <w:szCs w:val="26"/>
        </w:rPr>
        <w:t xml:space="preserve"> </w:t>
      </w:r>
      <w:r w:rsidR="007A1211">
        <w:rPr>
          <w:rFonts w:ascii="Times New Roman" w:hAnsi="Times New Roman" w:cs="Times New Roman"/>
          <w:sz w:val="24"/>
          <w:szCs w:val="26"/>
        </w:rPr>
        <w:t>form</w:t>
      </w:r>
      <w:r w:rsidR="001E35D6">
        <w:rPr>
          <w:rFonts w:ascii="Times New Roman" w:hAnsi="Times New Roman" w:cs="Times New Roman"/>
          <w:sz w:val="24"/>
          <w:szCs w:val="26"/>
        </w:rPr>
        <w:t xml:space="preserve"> </w:t>
      </w:r>
      <w:r>
        <w:rPr>
          <w:rFonts w:ascii="Times New Roman" w:hAnsi="Times New Roman" w:cs="Times New Roman"/>
          <w:sz w:val="24"/>
          <w:szCs w:val="26"/>
        </w:rPr>
        <w:t xml:space="preserve">narrative </w:t>
      </w:r>
      <w:r w:rsidR="001E35D6">
        <w:rPr>
          <w:rFonts w:ascii="Times New Roman" w:hAnsi="Times New Roman" w:cs="Times New Roman"/>
          <w:sz w:val="24"/>
          <w:szCs w:val="26"/>
        </w:rPr>
        <w:t>allegories</w:t>
      </w:r>
      <w:r w:rsidR="00FD65DE">
        <w:rPr>
          <w:rFonts w:ascii="Times New Roman" w:hAnsi="Times New Roman" w:cs="Times New Roman"/>
          <w:sz w:val="24"/>
          <w:szCs w:val="26"/>
        </w:rPr>
        <w:t xml:space="preserve"> </w:t>
      </w:r>
      <w:r>
        <w:rPr>
          <w:rFonts w:ascii="Times New Roman" w:hAnsi="Times New Roman" w:cs="Times New Roman"/>
          <w:sz w:val="24"/>
          <w:szCs w:val="26"/>
        </w:rPr>
        <w:t xml:space="preserve">about American culture and politics </w:t>
      </w:r>
      <w:r w:rsidR="00FD65DE">
        <w:rPr>
          <w:rFonts w:ascii="Times New Roman" w:hAnsi="Times New Roman" w:cs="Times New Roman"/>
          <w:sz w:val="24"/>
          <w:szCs w:val="26"/>
        </w:rPr>
        <w:t xml:space="preserve">that </w:t>
      </w:r>
      <w:r>
        <w:rPr>
          <w:rFonts w:ascii="Times New Roman" w:hAnsi="Times New Roman" w:cs="Times New Roman"/>
          <w:sz w:val="24"/>
          <w:szCs w:val="26"/>
        </w:rPr>
        <w:t xml:space="preserve">also require one to consider the influences of genre, stardom, and iconography in the </w:t>
      </w:r>
      <w:r w:rsidR="00B3468C">
        <w:rPr>
          <w:rFonts w:ascii="Times New Roman" w:hAnsi="Times New Roman" w:cs="Times New Roman"/>
          <w:sz w:val="24"/>
          <w:szCs w:val="26"/>
        </w:rPr>
        <w:t>construction</w:t>
      </w:r>
      <w:r>
        <w:rPr>
          <w:rFonts w:ascii="Times New Roman" w:hAnsi="Times New Roman" w:cs="Times New Roman"/>
          <w:sz w:val="24"/>
          <w:szCs w:val="26"/>
        </w:rPr>
        <w:t xml:space="preserve"> of those</w:t>
      </w:r>
      <w:r w:rsidR="00FD65DE">
        <w:rPr>
          <w:rFonts w:ascii="Times New Roman" w:hAnsi="Times New Roman" w:cs="Times New Roman"/>
          <w:sz w:val="24"/>
          <w:szCs w:val="26"/>
        </w:rPr>
        <w:t xml:space="preserve"> meanings.</w:t>
      </w:r>
      <w:r w:rsidR="004D4FB8">
        <w:rPr>
          <w:rFonts w:ascii="Times New Roman" w:hAnsi="Times New Roman" w:cs="Times New Roman"/>
          <w:sz w:val="24"/>
          <w:szCs w:val="26"/>
        </w:rPr>
        <w:t xml:space="preserve"> T</w:t>
      </w:r>
      <w:r w:rsidR="000E3572">
        <w:rPr>
          <w:rFonts w:ascii="Times New Roman" w:hAnsi="Times New Roman" w:cs="Times New Roman"/>
          <w:sz w:val="24"/>
          <w:szCs w:val="26"/>
        </w:rPr>
        <w:t xml:space="preserve">he most striking of these </w:t>
      </w:r>
      <w:r>
        <w:rPr>
          <w:rFonts w:ascii="Times New Roman" w:hAnsi="Times New Roman" w:cs="Times New Roman"/>
          <w:sz w:val="24"/>
          <w:szCs w:val="26"/>
        </w:rPr>
        <w:t xml:space="preserve">examples </w:t>
      </w:r>
      <w:r w:rsidR="000E3572">
        <w:rPr>
          <w:rFonts w:ascii="Times New Roman" w:hAnsi="Times New Roman" w:cs="Times New Roman"/>
          <w:sz w:val="24"/>
          <w:szCs w:val="26"/>
        </w:rPr>
        <w:t>are in the cinema’s adaptations of narratives associated with</w:t>
      </w:r>
      <w:r w:rsidR="00F23D2A">
        <w:rPr>
          <w:rFonts w:ascii="Times New Roman" w:hAnsi="Times New Roman" w:cs="Times New Roman"/>
          <w:sz w:val="24"/>
          <w:szCs w:val="26"/>
        </w:rPr>
        <w:t xml:space="preserve"> two staple icons of the </w:t>
      </w:r>
      <w:r w:rsidR="004D4FB8">
        <w:rPr>
          <w:rFonts w:ascii="Times New Roman" w:hAnsi="Times New Roman" w:cs="Times New Roman"/>
          <w:sz w:val="24"/>
          <w:szCs w:val="26"/>
        </w:rPr>
        <w:t>European Middle Ages in the</w:t>
      </w:r>
      <w:r w:rsidR="00F23D2A">
        <w:rPr>
          <w:rFonts w:ascii="Times New Roman" w:hAnsi="Times New Roman" w:cs="Times New Roman"/>
          <w:sz w:val="24"/>
          <w:szCs w:val="26"/>
        </w:rPr>
        <w:t xml:space="preserve"> cultural imagination:</w:t>
      </w:r>
      <w:r w:rsidR="000E3572">
        <w:rPr>
          <w:rFonts w:ascii="Times New Roman" w:hAnsi="Times New Roman" w:cs="Times New Roman"/>
          <w:sz w:val="24"/>
          <w:szCs w:val="26"/>
        </w:rPr>
        <w:t xml:space="preserve"> Joan of Arc and Robin Hood. In four films – Cecil B. DeMille’s </w:t>
      </w:r>
      <w:r w:rsidR="000E3572">
        <w:rPr>
          <w:rFonts w:ascii="Times New Roman" w:hAnsi="Times New Roman" w:cs="Times New Roman"/>
          <w:i/>
          <w:sz w:val="24"/>
          <w:szCs w:val="26"/>
        </w:rPr>
        <w:t xml:space="preserve">Joan the Woman </w:t>
      </w:r>
      <w:r w:rsidR="000E3572">
        <w:rPr>
          <w:rFonts w:ascii="Times New Roman" w:hAnsi="Times New Roman" w:cs="Times New Roman"/>
          <w:sz w:val="24"/>
          <w:szCs w:val="26"/>
        </w:rPr>
        <w:t xml:space="preserve">(1916), Victor Fleming’s </w:t>
      </w:r>
      <w:r w:rsidR="000E3572">
        <w:rPr>
          <w:rFonts w:ascii="Times New Roman" w:hAnsi="Times New Roman" w:cs="Times New Roman"/>
          <w:i/>
          <w:sz w:val="24"/>
          <w:szCs w:val="26"/>
        </w:rPr>
        <w:t xml:space="preserve">Joan of Arc </w:t>
      </w:r>
      <w:r w:rsidR="000E3572">
        <w:rPr>
          <w:rFonts w:ascii="Times New Roman" w:hAnsi="Times New Roman" w:cs="Times New Roman"/>
          <w:sz w:val="24"/>
          <w:szCs w:val="26"/>
        </w:rPr>
        <w:t>(1948), Al</w:t>
      </w:r>
      <w:r w:rsidR="00F4355E">
        <w:rPr>
          <w:rFonts w:ascii="Times New Roman" w:hAnsi="Times New Roman" w:cs="Times New Roman"/>
          <w:sz w:val="24"/>
          <w:szCs w:val="26"/>
        </w:rPr>
        <w:t>l</w:t>
      </w:r>
      <w:r w:rsidR="000E3572">
        <w:rPr>
          <w:rFonts w:ascii="Times New Roman" w:hAnsi="Times New Roman" w:cs="Times New Roman"/>
          <w:sz w:val="24"/>
          <w:szCs w:val="26"/>
        </w:rPr>
        <w:t xml:space="preserve">an Dwan’s </w:t>
      </w:r>
      <w:r w:rsidR="000E3572">
        <w:rPr>
          <w:rFonts w:ascii="Times New Roman" w:hAnsi="Times New Roman" w:cs="Times New Roman"/>
          <w:i/>
          <w:sz w:val="24"/>
          <w:szCs w:val="26"/>
        </w:rPr>
        <w:t xml:space="preserve">Robin Hood </w:t>
      </w:r>
      <w:r w:rsidR="000E3572">
        <w:rPr>
          <w:rFonts w:ascii="Times New Roman" w:hAnsi="Times New Roman" w:cs="Times New Roman"/>
          <w:sz w:val="24"/>
          <w:szCs w:val="26"/>
        </w:rPr>
        <w:t xml:space="preserve">(1922), and Michael Curtiz’s </w:t>
      </w:r>
      <w:r w:rsidR="000E3572">
        <w:rPr>
          <w:rFonts w:ascii="Times New Roman" w:hAnsi="Times New Roman" w:cs="Times New Roman"/>
          <w:i/>
          <w:sz w:val="24"/>
          <w:szCs w:val="26"/>
        </w:rPr>
        <w:t xml:space="preserve">The Adventures of Robin Hood </w:t>
      </w:r>
      <w:r w:rsidR="000E3572">
        <w:rPr>
          <w:rFonts w:ascii="Times New Roman" w:hAnsi="Times New Roman" w:cs="Times New Roman"/>
          <w:sz w:val="24"/>
          <w:szCs w:val="26"/>
        </w:rPr>
        <w:t xml:space="preserve">(1938) – </w:t>
      </w:r>
      <w:r w:rsidR="00BF445C">
        <w:rPr>
          <w:rFonts w:ascii="Times New Roman" w:hAnsi="Times New Roman" w:cs="Times New Roman"/>
          <w:sz w:val="24"/>
          <w:szCs w:val="26"/>
        </w:rPr>
        <w:t>one</w:t>
      </w:r>
      <w:r w:rsidR="000E3572">
        <w:rPr>
          <w:rFonts w:ascii="Times New Roman" w:hAnsi="Times New Roman" w:cs="Times New Roman"/>
          <w:sz w:val="24"/>
          <w:szCs w:val="26"/>
        </w:rPr>
        <w:t xml:space="preserve"> find</w:t>
      </w:r>
      <w:r w:rsidR="00BF445C">
        <w:rPr>
          <w:rFonts w:ascii="Times New Roman" w:hAnsi="Times New Roman" w:cs="Times New Roman"/>
          <w:sz w:val="24"/>
          <w:szCs w:val="26"/>
        </w:rPr>
        <w:t>s</w:t>
      </w:r>
      <w:r w:rsidR="000E3572">
        <w:rPr>
          <w:rFonts w:ascii="Times New Roman" w:hAnsi="Times New Roman" w:cs="Times New Roman"/>
          <w:sz w:val="24"/>
          <w:szCs w:val="26"/>
        </w:rPr>
        <w:t xml:space="preserve"> fitting </w:t>
      </w:r>
      <w:r w:rsidR="00BF445C">
        <w:rPr>
          <w:rFonts w:ascii="Times New Roman" w:hAnsi="Times New Roman" w:cs="Times New Roman"/>
          <w:sz w:val="24"/>
          <w:szCs w:val="26"/>
        </w:rPr>
        <w:t xml:space="preserve">cinematic </w:t>
      </w:r>
      <w:r w:rsidR="000E3572">
        <w:rPr>
          <w:rFonts w:ascii="Times New Roman" w:hAnsi="Times New Roman" w:cs="Times New Roman"/>
          <w:sz w:val="24"/>
          <w:szCs w:val="26"/>
        </w:rPr>
        <w:t xml:space="preserve">progenitors </w:t>
      </w:r>
      <w:r w:rsidR="00BF445C">
        <w:rPr>
          <w:rFonts w:ascii="Times New Roman" w:hAnsi="Times New Roman" w:cs="Times New Roman"/>
          <w:sz w:val="24"/>
          <w:szCs w:val="26"/>
        </w:rPr>
        <w:t>to Hollywood’s medieval films produced and released between 1949 and 1956.</w:t>
      </w:r>
      <w:r w:rsidR="00E85595">
        <w:rPr>
          <w:rStyle w:val="FootnoteReference"/>
          <w:rFonts w:ascii="Times New Roman" w:hAnsi="Times New Roman" w:cs="Times New Roman"/>
          <w:sz w:val="24"/>
          <w:szCs w:val="26"/>
        </w:rPr>
        <w:footnoteReference w:id="136"/>
      </w:r>
      <w:r w:rsidR="00EA1783">
        <w:rPr>
          <w:rFonts w:ascii="Times New Roman" w:hAnsi="Times New Roman" w:cs="Times New Roman"/>
          <w:sz w:val="24"/>
          <w:szCs w:val="26"/>
        </w:rPr>
        <w:t xml:space="preserve"> It is necessary to briefly </w:t>
      </w:r>
      <w:r w:rsidR="00D811C3">
        <w:rPr>
          <w:rFonts w:ascii="Times New Roman" w:hAnsi="Times New Roman" w:cs="Times New Roman"/>
          <w:sz w:val="24"/>
          <w:szCs w:val="26"/>
        </w:rPr>
        <w:t xml:space="preserve">consider these preliminary case </w:t>
      </w:r>
      <w:r w:rsidR="00EA1783">
        <w:rPr>
          <w:rFonts w:ascii="Times New Roman" w:hAnsi="Times New Roman" w:cs="Times New Roman"/>
          <w:sz w:val="24"/>
          <w:szCs w:val="26"/>
        </w:rPr>
        <w:t xml:space="preserve">studies for what they reveal about the institutional practices of the cinema and its dominant ideological treatments of the medieval film during the Classical Era. </w:t>
      </w:r>
      <w:r w:rsidR="00716B7A">
        <w:rPr>
          <w:rFonts w:ascii="Times New Roman" w:hAnsi="Times New Roman" w:cs="Times New Roman"/>
          <w:sz w:val="24"/>
          <w:szCs w:val="26"/>
        </w:rPr>
        <w:t>Together</w:t>
      </w:r>
      <w:r w:rsidR="000E3572">
        <w:rPr>
          <w:rFonts w:ascii="Times New Roman" w:hAnsi="Times New Roman" w:cs="Times New Roman"/>
          <w:sz w:val="24"/>
          <w:szCs w:val="26"/>
        </w:rPr>
        <w:t>, these examples</w:t>
      </w:r>
      <w:r w:rsidR="00FD65DE">
        <w:rPr>
          <w:rFonts w:ascii="Times New Roman" w:hAnsi="Times New Roman" w:cs="Times New Roman"/>
          <w:sz w:val="24"/>
          <w:szCs w:val="26"/>
        </w:rPr>
        <w:t xml:space="preserve"> demonstrate </w:t>
      </w:r>
      <w:r w:rsidR="00B3468C">
        <w:rPr>
          <w:rFonts w:ascii="Times New Roman" w:hAnsi="Times New Roman" w:cs="Times New Roman"/>
          <w:sz w:val="24"/>
          <w:szCs w:val="26"/>
        </w:rPr>
        <w:t xml:space="preserve">the </w:t>
      </w:r>
      <w:r w:rsidR="000E3572">
        <w:rPr>
          <w:rFonts w:ascii="Times New Roman" w:hAnsi="Times New Roman" w:cs="Times New Roman"/>
          <w:sz w:val="24"/>
          <w:szCs w:val="26"/>
        </w:rPr>
        <w:t>subtle contrast</w:t>
      </w:r>
      <w:r w:rsidR="00FD65DE">
        <w:rPr>
          <w:rFonts w:ascii="Times New Roman" w:hAnsi="Times New Roman" w:cs="Times New Roman"/>
          <w:sz w:val="24"/>
          <w:szCs w:val="26"/>
        </w:rPr>
        <w:t>s</w:t>
      </w:r>
      <w:r w:rsidR="000E3572">
        <w:rPr>
          <w:rFonts w:ascii="Times New Roman" w:hAnsi="Times New Roman" w:cs="Times New Roman"/>
          <w:sz w:val="24"/>
          <w:szCs w:val="26"/>
        </w:rPr>
        <w:t xml:space="preserve"> </w:t>
      </w:r>
      <w:r w:rsidR="00B3468C">
        <w:rPr>
          <w:rFonts w:ascii="Times New Roman" w:hAnsi="Times New Roman" w:cs="Times New Roman"/>
          <w:sz w:val="24"/>
          <w:szCs w:val="26"/>
        </w:rPr>
        <w:t xml:space="preserve">that exist </w:t>
      </w:r>
      <w:r w:rsidR="00716B7A">
        <w:rPr>
          <w:rFonts w:ascii="Times New Roman" w:hAnsi="Times New Roman" w:cs="Times New Roman"/>
          <w:sz w:val="24"/>
          <w:szCs w:val="26"/>
        </w:rPr>
        <w:t>within</w:t>
      </w:r>
      <w:r w:rsidR="000E3572">
        <w:rPr>
          <w:rFonts w:ascii="Times New Roman" w:hAnsi="Times New Roman" w:cs="Times New Roman"/>
          <w:sz w:val="24"/>
          <w:szCs w:val="26"/>
        </w:rPr>
        <w:t xml:space="preserve"> </w:t>
      </w:r>
      <w:r w:rsidR="00B3468C">
        <w:rPr>
          <w:rFonts w:ascii="Times New Roman" w:hAnsi="Times New Roman" w:cs="Times New Roman"/>
          <w:sz w:val="24"/>
          <w:szCs w:val="26"/>
        </w:rPr>
        <w:t xml:space="preserve">Hollywood medievalism as </w:t>
      </w:r>
      <w:r w:rsidR="000E3572">
        <w:rPr>
          <w:rFonts w:ascii="Times New Roman" w:hAnsi="Times New Roman" w:cs="Times New Roman"/>
          <w:sz w:val="24"/>
          <w:szCs w:val="26"/>
        </w:rPr>
        <w:t>earnest political allegory and</w:t>
      </w:r>
      <w:r w:rsidR="00FD65DE">
        <w:rPr>
          <w:rFonts w:ascii="Times New Roman" w:hAnsi="Times New Roman" w:cs="Times New Roman"/>
          <w:sz w:val="24"/>
          <w:szCs w:val="26"/>
        </w:rPr>
        <w:t xml:space="preserve"> </w:t>
      </w:r>
      <w:r w:rsidR="00716B7A">
        <w:rPr>
          <w:rFonts w:ascii="Times New Roman" w:hAnsi="Times New Roman" w:cs="Times New Roman"/>
          <w:sz w:val="24"/>
          <w:szCs w:val="26"/>
        </w:rPr>
        <w:t>its comm</w:t>
      </w:r>
      <w:r w:rsidR="009114E8">
        <w:rPr>
          <w:rFonts w:ascii="Times New Roman" w:hAnsi="Times New Roman" w:cs="Times New Roman"/>
          <w:sz w:val="24"/>
          <w:szCs w:val="26"/>
        </w:rPr>
        <w:t xml:space="preserve">ercial function as what </w:t>
      </w:r>
      <w:r w:rsidR="00716B7A">
        <w:rPr>
          <w:rFonts w:ascii="Times New Roman" w:hAnsi="Times New Roman" w:cs="Times New Roman"/>
          <w:sz w:val="24"/>
          <w:szCs w:val="26"/>
        </w:rPr>
        <w:t>Maltby calls ‘harmless entertainment’, that which offers levity and escapism whilst continuing to</w:t>
      </w:r>
      <w:r w:rsidR="00404FAF">
        <w:rPr>
          <w:rFonts w:ascii="Times New Roman" w:hAnsi="Times New Roman" w:cs="Times New Roman"/>
          <w:sz w:val="24"/>
          <w:szCs w:val="26"/>
        </w:rPr>
        <w:t xml:space="preserve"> engender </w:t>
      </w:r>
      <w:r w:rsidR="00716B7A">
        <w:rPr>
          <w:rFonts w:ascii="Times New Roman" w:hAnsi="Times New Roman" w:cs="Times New Roman"/>
          <w:sz w:val="24"/>
          <w:szCs w:val="26"/>
        </w:rPr>
        <w:t>political</w:t>
      </w:r>
      <w:r w:rsidR="00404FAF">
        <w:rPr>
          <w:rFonts w:ascii="Times New Roman" w:hAnsi="Times New Roman" w:cs="Times New Roman"/>
          <w:sz w:val="24"/>
          <w:szCs w:val="26"/>
        </w:rPr>
        <w:t>ly</w:t>
      </w:r>
      <w:r w:rsidR="00716B7A">
        <w:rPr>
          <w:rFonts w:ascii="Times New Roman" w:hAnsi="Times New Roman" w:cs="Times New Roman"/>
          <w:sz w:val="24"/>
          <w:szCs w:val="26"/>
        </w:rPr>
        <w:t xml:space="preserve"> meaningful </w:t>
      </w:r>
      <w:r w:rsidR="00FD65DE">
        <w:rPr>
          <w:rFonts w:ascii="Times New Roman" w:hAnsi="Times New Roman" w:cs="Times New Roman"/>
          <w:sz w:val="24"/>
          <w:szCs w:val="26"/>
        </w:rPr>
        <w:t>narrative poet</w:t>
      </w:r>
      <w:r w:rsidR="00716B7A">
        <w:rPr>
          <w:rFonts w:ascii="Times New Roman" w:hAnsi="Times New Roman" w:cs="Times New Roman"/>
          <w:sz w:val="24"/>
          <w:szCs w:val="26"/>
        </w:rPr>
        <w:t>ics</w:t>
      </w:r>
      <w:r w:rsidR="00FD65DE">
        <w:rPr>
          <w:rFonts w:ascii="Times New Roman" w:hAnsi="Times New Roman" w:cs="Times New Roman"/>
          <w:sz w:val="24"/>
          <w:szCs w:val="26"/>
        </w:rPr>
        <w:t>.</w:t>
      </w:r>
      <w:r w:rsidR="007A1211">
        <w:rPr>
          <w:rStyle w:val="FootnoteReference"/>
          <w:rFonts w:ascii="Times New Roman" w:hAnsi="Times New Roman" w:cs="Times New Roman"/>
          <w:sz w:val="24"/>
          <w:szCs w:val="26"/>
        </w:rPr>
        <w:footnoteReference w:id="137"/>
      </w:r>
      <w:r w:rsidR="00F23D2A">
        <w:rPr>
          <w:rFonts w:ascii="Times New Roman" w:hAnsi="Times New Roman" w:cs="Times New Roman"/>
          <w:sz w:val="24"/>
          <w:szCs w:val="26"/>
        </w:rPr>
        <w:t xml:space="preserve"> </w:t>
      </w:r>
      <w:r w:rsidR="00B805E0">
        <w:rPr>
          <w:rFonts w:ascii="Times New Roman" w:hAnsi="Times New Roman" w:cs="Times New Roman"/>
          <w:sz w:val="24"/>
          <w:szCs w:val="26"/>
        </w:rPr>
        <w:t>A</w:t>
      </w:r>
      <w:r w:rsidR="00F23D2A">
        <w:rPr>
          <w:rFonts w:ascii="Times New Roman" w:hAnsi="Times New Roman" w:cs="Times New Roman"/>
          <w:sz w:val="24"/>
          <w:szCs w:val="26"/>
        </w:rPr>
        <w:t xml:space="preserve">lthough I propose </w:t>
      </w:r>
      <w:r w:rsidR="00716B7A">
        <w:rPr>
          <w:rFonts w:ascii="Times New Roman" w:hAnsi="Times New Roman" w:cs="Times New Roman"/>
          <w:sz w:val="24"/>
          <w:szCs w:val="26"/>
        </w:rPr>
        <w:t xml:space="preserve">that </w:t>
      </w:r>
      <w:r w:rsidR="00F23D2A">
        <w:rPr>
          <w:rFonts w:ascii="Times New Roman" w:hAnsi="Times New Roman" w:cs="Times New Roman"/>
          <w:sz w:val="24"/>
          <w:szCs w:val="26"/>
        </w:rPr>
        <w:t xml:space="preserve">all </w:t>
      </w:r>
      <w:r w:rsidR="00FD65DE">
        <w:rPr>
          <w:rFonts w:ascii="Times New Roman" w:hAnsi="Times New Roman" w:cs="Times New Roman"/>
          <w:sz w:val="24"/>
          <w:szCs w:val="26"/>
        </w:rPr>
        <w:t xml:space="preserve">Hollywood </w:t>
      </w:r>
      <w:r w:rsidR="00F23D2A">
        <w:rPr>
          <w:rFonts w:ascii="Times New Roman" w:hAnsi="Times New Roman" w:cs="Times New Roman"/>
          <w:sz w:val="24"/>
          <w:szCs w:val="26"/>
        </w:rPr>
        <w:t>films set in the iconographic Middle Ages</w:t>
      </w:r>
      <w:r>
        <w:rPr>
          <w:rFonts w:ascii="Times New Roman" w:hAnsi="Times New Roman" w:cs="Times New Roman"/>
          <w:sz w:val="24"/>
          <w:szCs w:val="26"/>
        </w:rPr>
        <w:t xml:space="preserve"> offer</w:t>
      </w:r>
      <w:r w:rsidR="00FD65DE">
        <w:rPr>
          <w:rFonts w:ascii="Times New Roman" w:hAnsi="Times New Roman" w:cs="Times New Roman"/>
          <w:sz w:val="24"/>
          <w:szCs w:val="26"/>
        </w:rPr>
        <w:t xml:space="preserve"> political commentary, the cinema</w:t>
      </w:r>
      <w:r w:rsidR="00F23D2A">
        <w:rPr>
          <w:rFonts w:ascii="Times New Roman" w:hAnsi="Times New Roman" w:cs="Times New Roman"/>
          <w:sz w:val="24"/>
          <w:szCs w:val="26"/>
        </w:rPr>
        <w:t>’s</w:t>
      </w:r>
      <w:r w:rsidR="000E3572">
        <w:rPr>
          <w:rFonts w:ascii="Times New Roman" w:hAnsi="Times New Roman" w:cs="Times New Roman"/>
          <w:sz w:val="24"/>
          <w:szCs w:val="26"/>
        </w:rPr>
        <w:t xml:space="preserve"> </w:t>
      </w:r>
      <w:r w:rsidR="00F23D2A">
        <w:rPr>
          <w:rFonts w:ascii="Times New Roman" w:hAnsi="Times New Roman" w:cs="Times New Roman"/>
          <w:sz w:val="24"/>
          <w:szCs w:val="26"/>
        </w:rPr>
        <w:t xml:space="preserve">pre-1949 </w:t>
      </w:r>
      <w:r w:rsidR="000E3572">
        <w:rPr>
          <w:rFonts w:ascii="Times New Roman" w:hAnsi="Times New Roman" w:cs="Times New Roman"/>
          <w:sz w:val="24"/>
          <w:szCs w:val="26"/>
        </w:rPr>
        <w:t xml:space="preserve">films </w:t>
      </w:r>
      <w:r w:rsidR="00F23D2A">
        <w:rPr>
          <w:rFonts w:ascii="Times New Roman" w:hAnsi="Times New Roman" w:cs="Times New Roman"/>
          <w:sz w:val="24"/>
          <w:szCs w:val="26"/>
        </w:rPr>
        <w:t>about Joan of Arc and Robin Hood</w:t>
      </w:r>
      <w:r>
        <w:rPr>
          <w:rFonts w:ascii="Times New Roman" w:hAnsi="Times New Roman" w:cs="Times New Roman"/>
          <w:sz w:val="24"/>
          <w:szCs w:val="26"/>
        </w:rPr>
        <w:t xml:space="preserve"> </w:t>
      </w:r>
      <w:r w:rsidR="007A1211">
        <w:rPr>
          <w:rFonts w:ascii="Times New Roman" w:hAnsi="Times New Roman" w:cs="Times New Roman"/>
          <w:sz w:val="24"/>
          <w:szCs w:val="26"/>
        </w:rPr>
        <w:t xml:space="preserve">also </w:t>
      </w:r>
      <w:r>
        <w:rPr>
          <w:rFonts w:ascii="Times New Roman" w:hAnsi="Times New Roman" w:cs="Times New Roman"/>
          <w:sz w:val="24"/>
          <w:szCs w:val="26"/>
        </w:rPr>
        <w:t>remind one</w:t>
      </w:r>
      <w:r w:rsidR="00FD65DE">
        <w:rPr>
          <w:rFonts w:ascii="Times New Roman" w:hAnsi="Times New Roman" w:cs="Times New Roman"/>
          <w:sz w:val="24"/>
          <w:szCs w:val="26"/>
        </w:rPr>
        <w:t xml:space="preserve"> </w:t>
      </w:r>
      <w:r>
        <w:rPr>
          <w:rFonts w:ascii="Times New Roman" w:hAnsi="Times New Roman" w:cs="Times New Roman"/>
          <w:sz w:val="24"/>
          <w:szCs w:val="26"/>
        </w:rPr>
        <w:t xml:space="preserve">of </w:t>
      </w:r>
      <w:r w:rsidR="00FD65DE">
        <w:rPr>
          <w:rFonts w:ascii="Times New Roman" w:hAnsi="Times New Roman" w:cs="Times New Roman"/>
          <w:sz w:val="24"/>
          <w:szCs w:val="26"/>
        </w:rPr>
        <w:t>the need to be attentive to the specific ideological associations</w:t>
      </w:r>
      <w:r w:rsidR="000E3572">
        <w:rPr>
          <w:rFonts w:ascii="Times New Roman" w:hAnsi="Times New Roman" w:cs="Times New Roman"/>
          <w:sz w:val="24"/>
          <w:szCs w:val="26"/>
        </w:rPr>
        <w:t xml:space="preserve"> of the source material.</w:t>
      </w:r>
      <w:r w:rsidR="00404FAF">
        <w:rPr>
          <w:rFonts w:ascii="Times New Roman" w:hAnsi="Times New Roman" w:cs="Times New Roman"/>
          <w:sz w:val="24"/>
          <w:szCs w:val="26"/>
        </w:rPr>
        <w:t xml:space="preserve"> </w:t>
      </w:r>
      <w:r w:rsidR="000C3491" w:rsidRPr="000C3491">
        <w:rPr>
          <w:rFonts w:ascii="Times New Roman" w:hAnsi="Times New Roman" w:cs="Times New Roman"/>
          <w:sz w:val="24"/>
          <w:szCs w:val="26"/>
        </w:rPr>
        <w:t>However, the films also provide</w:t>
      </w:r>
      <w:r w:rsidR="001F6391" w:rsidRPr="000C3491">
        <w:rPr>
          <w:rFonts w:ascii="Times New Roman" w:hAnsi="Times New Roman" w:cs="Times New Roman"/>
          <w:sz w:val="24"/>
          <w:szCs w:val="26"/>
        </w:rPr>
        <w:t xml:space="preserve"> </w:t>
      </w:r>
      <w:r w:rsidR="000C3491" w:rsidRPr="000C3491">
        <w:rPr>
          <w:rFonts w:ascii="Times New Roman" w:hAnsi="Times New Roman" w:cs="Times New Roman"/>
          <w:sz w:val="24"/>
          <w:szCs w:val="26"/>
        </w:rPr>
        <w:t xml:space="preserve">us with models of </w:t>
      </w:r>
      <w:r w:rsidR="00E6399E" w:rsidRPr="000C3491">
        <w:rPr>
          <w:rFonts w:ascii="Times New Roman" w:hAnsi="Times New Roman" w:cs="Times New Roman"/>
          <w:sz w:val="24"/>
          <w:szCs w:val="26"/>
        </w:rPr>
        <w:t>h</w:t>
      </w:r>
      <w:r w:rsidR="000A60CF">
        <w:rPr>
          <w:rFonts w:ascii="Times New Roman" w:hAnsi="Times New Roman" w:cs="Times New Roman"/>
          <w:sz w:val="24"/>
          <w:szCs w:val="26"/>
        </w:rPr>
        <w:t>ow filmmakers in the Classical e</w:t>
      </w:r>
      <w:r w:rsidR="00E6399E" w:rsidRPr="000C3491">
        <w:rPr>
          <w:rFonts w:ascii="Times New Roman" w:hAnsi="Times New Roman" w:cs="Times New Roman"/>
          <w:sz w:val="24"/>
          <w:szCs w:val="26"/>
        </w:rPr>
        <w:t>ra adapted the</w:t>
      </w:r>
      <w:r w:rsidR="000C3491" w:rsidRPr="000C3491">
        <w:rPr>
          <w:rFonts w:ascii="Times New Roman" w:hAnsi="Times New Roman" w:cs="Times New Roman"/>
          <w:sz w:val="24"/>
          <w:szCs w:val="26"/>
        </w:rPr>
        <w:t xml:space="preserve"> cinematic Middle Ages to respond to the</w:t>
      </w:r>
      <w:r w:rsidR="00E6399E" w:rsidRPr="000C3491">
        <w:rPr>
          <w:rFonts w:ascii="Times New Roman" w:hAnsi="Times New Roman" w:cs="Times New Roman"/>
          <w:sz w:val="24"/>
          <w:szCs w:val="26"/>
        </w:rPr>
        <w:t xml:space="preserve"> political u</w:t>
      </w:r>
      <w:r w:rsidR="000C3491" w:rsidRPr="000C3491">
        <w:rPr>
          <w:rFonts w:ascii="Times New Roman" w:hAnsi="Times New Roman" w:cs="Times New Roman"/>
          <w:sz w:val="24"/>
          <w:szCs w:val="26"/>
        </w:rPr>
        <w:t>pheaval posed by two world wars, their preludes and immediate aftermaths.</w:t>
      </w:r>
      <w:r w:rsidR="000C3491">
        <w:rPr>
          <w:rFonts w:ascii="Times New Roman" w:hAnsi="Times New Roman" w:cs="Times New Roman"/>
          <w:sz w:val="24"/>
          <w:szCs w:val="26"/>
        </w:rPr>
        <w:t xml:space="preserve"> For the purposes of an argument primarily concerned with a series of films that followed Victor Fleming’s </w:t>
      </w:r>
      <w:r w:rsidR="000C3491">
        <w:rPr>
          <w:rFonts w:ascii="Times New Roman" w:hAnsi="Times New Roman" w:cs="Times New Roman"/>
          <w:i/>
          <w:sz w:val="24"/>
          <w:szCs w:val="26"/>
        </w:rPr>
        <w:t xml:space="preserve">Joan of Arc </w:t>
      </w:r>
      <w:r w:rsidR="000C3491">
        <w:rPr>
          <w:rFonts w:ascii="Times New Roman" w:hAnsi="Times New Roman" w:cs="Times New Roman"/>
          <w:sz w:val="24"/>
          <w:szCs w:val="26"/>
        </w:rPr>
        <w:t xml:space="preserve">in 1948, then, I use the brief overview of the films below as a means to discern some key models of representation. They reveal certain tropes of the Hollywood medieval and their </w:t>
      </w:r>
      <w:r w:rsidR="00D54DDF">
        <w:rPr>
          <w:rFonts w:ascii="Times New Roman" w:hAnsi="Times New Roman" w:cs="Times New Roman"/>
          <w:sz w:val="24"/>
          <w:szCs w:val="26"/>
        </w:rPr>
        <w:t xml:space="preserve">associated </w:t>
      </w:r>
      <w:r w:rsidR="000C3491">
        <w:rPr>
          <w:rFonts w:ascii="Times New Roman" w:hAnsi="Times New Roman" w:cs="Times New Roman"/>
          <w:sz w:val="24"/>
          <w:szCs w:val="26"/>
        </w:rPr>
        <w:t>ideological subtexts that will become relevant for later application and reference.</w:t>
      </w:r>
    </w:p>
    <w:p w:rsidR="000E3572" w:rsidRPr="00754FF2" w:rsidRDefault="000E3572" w:rsidP="00196C43">
      <w:pPr>
        <w:spacing w:after="0"/>
        <w:rPr>
          <w:rFonts w:cstheme="minorHAnsi"/>
          <w:b/>
          <w:sz w:val="26"/>
          <w:szCs w:val="26"/>
        </w:rPr>
      </w:pPr>
    </w:p>
    <w:p w:rsidR="00196C43" w:rsidRPr="00754FF2" w:rsidRDefault="00196C43" w:rsidP="004D4FB8">
      <w:pPr>
        <w:spacing w:after="120" w:line="480" w:lineRule="auto"/>
        <w:jc w:val="both"/>
        <w:rPr>
          <w:rFonts w:ascii="Times New Roman" w:hAnsi="Times New Roman" w:cs="Times New Roman"/>
          <w:b/>
          <w:sz w:val="24"/>
          <w:szCs w:val="24"/>
        </w:rPr>
      </w:pPr>
      <w:r w:rsidRPr="00754FF2">
        <w:rPr>
          <w:rFonts w:ascii="Times New Roman" w:hAnsi="Times New Roman" w:cs="Times New Roman"/>
          <w:b/>
          <w:sz w:val="24"/>
          <w:szCs w:val="24"/>
        </w:rPr>
        <w:t>Joan of Arc</w:t>
      </w:r>
      <w:r w:rsidR="00754FF2" w:rsidRPr="00754FF2">
        <w:rPr>
          <w:rFonts w:ascii="Times New Roman" w:hAnsi="Times New Roman" w:cs="Times New Roman"/>
          <w:b/>
          <w:sz w:val="24"/>
          <w:szCs w:val="24"/>
        </w:rPr>
        <w:t>: A Hollywood Hagiography</w:t>
      </w:r>
    </w:p>
    <w:p w:rsidR="00257845" w:rsidRDefault="00E102EF" w:rsidP="0030505B">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Released in 1916 and on the eve of America’s entry into the First World War, </w:t>
      </w:r>
      <w:r w:rsidR="00F23D2A">
        <w:rPr>
          <w:rFonts w:ascii="Times New Roman" w:hAnsi="Times New Roman" w:cs="Times New Roman"/>
          <w:sz w:val="24"/>
          <w:szCs w:val="24"/>
        </w:rPr>
        <w:t xml:space="preserve">Cecil B. DeMille’s </w:t>
      </w:r>
      <w:r w:rsidR="00F23D2A">
        <w:rPr>
          <w:rFonts w:ascii="Times New Roman" w:hAnsi="Times New Roman" w:cs="Times New Roman"/>
          <w:i/>
          <w:sz w:val="24"/>
          <w:szCs w:val="24"/>
        </w:rPr>
        <w:t xml:space="preserve">Joan the Woman </w:t>
      </w:r>
      <w:r>
        <w:rPr>
          <w:rFonts w:ascii="Times New Roman" w:hAnsi="Times New Roman" w:cs="Times New Roman"/>
          <w:sz w:val="24"/>
          <w:szCs w:val="24"/>
        </w:rPr>
        <w:t>provided the first feature-</w:t>
      </w:r>
      <w:r w:rsidR="00F23D2A">
        <w:rPr>
          <w:rFonts w:ascii="Times New Roman" w:hAnsi="Times New Roman" w:cs="Times New Roman"/>
          <w:sz w:val="24"/>
          <w:szCs w:val="24"/>
        </w:rPr>
        <w:t>length Hollywood adaptation of a Joan of Arc narrative.</w:t>
      </w:r>
      <w:r w:rsidR="00257845" w:rsidRPr="00257845">
        <w:rPr>
          <w:rFonts w:ascii="Times New Roman" w:hAnsi="Times New Roman" w:cs="Times New Roman"/>
          <w:sz w:val="24"/>
          <w:szCs w:val="24"/>
          <w:vertAlign w:val="superscript"/>
        </w:rPr>
        <w:footnoteReference w:id="138"/>
      </w:r>
      <w:r>
        <w:rPr>
          <w:rFonts w:ascii="Times New Roman" w:hAnsi="Times New Roman" w:cs="Times New Roman"/>
          <w:sz w:val="24"/>
          <w:szCs w:val="24"/>
        </w:rPr>
        <w:t xml:space="preserve"> </w:t>
      </w:r>
      <w:r w:rsidR="004D4FB8">
        <w:rPr>
          <w:rFonts w:ascii="Times New Roman" w:hAnsi="Times New Roman" w:cs="Times New Roman"/>
          <w:sz w:val="24"/>
          <w:szCs w:val="24"/>
        </w:rPr>
        <w:t xml:space="preserve">Elsewhere, I have </w:t>
      </w:r>
      <w:r w:rsidR="00C44D6F">
        <w:rPr>
          <w:rFonts w:ascii="Times New Roman" w:hAnsi="Times New Roman" w:cs="Times New Roman"/>
          <w:sz w:val="24"/>
          <w:szCs w:val="24"/>
        </w:rPr>
        <w:t>demonstrated</w:t>
      </w:r>
      <w:r>
        <w:rPr>
          <w:rFonts w:ascii="Times New Roman" w:hAnsi="Times New Roman" w:cs="Times New Roman"/>
          <w:sz w:val="24"/>
          <w:szCs w:val="24"/>
        </w:rPr>
        <w:t xml:space="preserve"> the productivity of reading a convergence between genre, stardom, and ideology in DeMille’s</w:t>
      </w:r>
      <w:r w:rsidR="00C44D6F">
        <w:rPr>
          <w:rFonts w:ascii="Times New Roman" w:hAnsi="Times New Roman" w:cs="Times New Roman"/>
          <w:sz w:val="24"/>
          <w:szCs w:val="24"/>
        </w:rPr>
        <w:t xml:space="preserve"> film, arguing that</w:t>
      </w:r>
      <w:r>
        <w:rPr>
          <w:rFonts w:ascii="Times New Roman" w:hAnsi="Times New Roman" w:cs="Times New Roman"/>
          <w:sz w:val="24"/>
          <w:szCs w:val="24"/>
        </w:rPr>
        <w:t xml:space="preserve"> it</w:t>
      </w:r>
      <w:r w:rsidR="0030505B">
        <w:rPr>
          <w:rFonts w:ascii="Times New Roman" w:hAnsi="Times New Roman" w:cs="Times New Roman"/>
          <w:sz w:val="24"/>
          <w:szCs w:val="24"/>
        </w:rPr>
        <w:t xml:space="preserve"> creates </w:t>
      </w:r>
      <w:r w:rsidR="00C44D6F">
        <w:rPr>
          <w:rFonts w:ascii="Times New Roman" w:hAnsi="Times New Roman" w:cs="Times New Roman"/>
          <w:sz w:val="24"/>
          <w:szCs w:val="24"/>
        </w:rPr>
        <w:t xml:space="preserve">a </w:t>
      </w:r>
      <w:r w:rsidR="0030505B">
        <w:rPr>
          <w:rFonts w:ascii="Times New Roman" w:hAnsi="Times New Roman" w:cs="Times New Roman"/>
          <w:sz w:val="24"/>
          <w:szCs w:val="24"/>
        </w:rPr>
        <w:t>gen</w:t>
      </w:r>
      <w:r w:rsidR="00A413A4">
        <w:rPr>
          <w:rFonts w:ascii="Times New Roman" w:hAnsi="Times New Roman" w:cs="Times New Roman"/>
          <w:sz w:val="24"/>
          <w:szCs w:val="24"/>
        </w:rPr>
        <w:t xml:space="preserve">eric </w:t>
      </w:r>
      <w:r w:rsidR="00196691">
        <w:rPr>
          <w:rFonts w:ascii="Times New Roman" w:hAnsi="Times New Roman" w:cs="Times New Roman"/>
          <w:sz w:val="24"/>
          <w:szCs w:val="24"/>
        </w:rPr>
        <w:t>hybridity evocative of how Joan’s medieval tale relates to other contemporary-set films that DeMille made during the war</w:t>
      </w:r>
      <w:r w:rsidR="0030505B">
        <w:rPr>
          <w:rFonts w:ascii="Times New Roman" w:hAnsi="Times New Roman" w:cs="Times New Roman"/>
          <w:sz w:val="24"/>
          <w:szCs w:val="24"/>
        </w:rPr>
        <w:t>.</w:t>
      </w:r>
      <w:r w:rsidR="00F23D2A">
        <w:rPr>
          <w:rStyle w:val="FootnoteReference"/>
          <w:rFonts w:ascii="Times New Roman" w:hAnsi="Times New Roman" w:cs="Times New Roman"/>
          <w:sz w:val="24"/>
          <w:szCs w:val="24"/>
        </w:rPr>
        <w:footnoteReference w:id="139"/>
      </w:r>
      <w:r w:rsidR="00196691">
        <w:rPr>
          <w:rFonts w:ascii="Times New Roman" w:hAnsi="Times New Roman" w:cs="Times New Roman"/>
          <w:sz w:val="24"/>
          <w:szCs w:val="24"/>
        </w:rPr>
        <w:t xml:space="preserve"> In that article, I coined</w:t>
      </w:r>
      <w:r w:rsidR="00263830">
        <w:rPr>
          <w:rFonts w:ascii="Times New Roman" w:hAnsi="Times New Roman" w:cs="Times New Roman"/>
          <w:sz w:val="24"/>
          <w:szCs w:val="24"/>
        </w:rPr>
        <w:t xml:space="preserve"> the term</w:t>
      </w:r>
      <w:r w:rsidR="0030505B">
        <w:rPr>
          <w:rFonts w:ascii="Times New Roman" w:hAnsi="Times New Roman" w:cs="Times New Roman"/>
          <w:sz w:val="24"/>
          <w:szCs w:val="24"/>
        </w:rPr>
        <w:t xml:space="preserve"> ‘heritage melodrama’</w:t>
      </w:r>
      <w:r w:rsidR="0030505B" w:rsidRPr="0030505B">
        <w:rPr>
          <w:rFonts w:ascii="Times New Roman" w:hAnsi="Times New Roman" w:cs="Times New Roman"/>
          <w:sz w:val="24"/>
          <w:szCs w:val="24"/>
        </w:rPr>
        <w:t xml:space="preserve"> as an appropriate descri</w:t>
      </w:r>
      <w:r w:rsidR="0030505B">
        <w:rPr>
          <w:rFonts w:ascii="Times New Roman" w:hAnsi="Times New Roman" w:cs="Times New Roman"/>
          <w:sz w:val="24"/>
          <w:szCs w:val="24"/>
        </w:rPr>
        <w:t>ptor for DeMille and screenwriter Jeannie MacPherson’s</w:t>
      </w:r>
      <w:r w:rsidR="0030505B" w:rsidRPr="0030505B">
        <w:rPr>
          <w:rFonts w:ascii="Times New Roman" w:hAnsi="Times New Roman" w:cs="Times New Roman"/>
          <w:sz w:val="24"/>
          <w:szCs w:val="24"/>
        </w:rPr>
        <w:t xml:space="preserve"> allegorical </w:t>
      </w:r>
      <w:r w:rsidR="00196691">
        <w:rPr>
          <w:rFonts w:ascii="Times New Roman" w:hAnsi="Times New Roman" w:cs="Times New Roman"/>
          <w:sz w:val="24"/>
          <w:szCs w:val="24"/>
        </w:rPr>
        <w:t>approach in</w:t>
      </w:r>
      <w:r w:rsidR="0030505B" w:rsidRPr="0030505B">
        <w:rPr>
          <w:rFonts w:ascii="Times New Roman" w:hAnsi="Times New Roman" w:cs="Times New Roman"/>
          <w:sz w:val="24"/>
          <w:szCs w:val="24"/>
        </w:rPr>
        <w:t xml:space="preserve"> depicting American-European </w:t>
      </w:r>
      <w:r w:rsidR="00196691">
        <w:rPr>
          <w:rFonts w:ascii="Times New Roman" w:hAnsi="Times New Roman" w:cs="Times New Roman"/>
          <w:sz w:val="24"/>
          <w:szCs w:val="24"/>
        </w:rPr>
        <w:t xml:space="preserve">wartime </w:t>
      </w:r>
      <w:r w:rsidR="0030505B" w:rsidRPr="0030505B">
        <w:rPr>
          <w:rFonts w:ascii="Times New Roman" w:hAnsi="Times New Roman" w:cs="Times New Roman"/>
          <w:sz w:val="24"/>
          <w:szCs w:val="24"/>
        </w:rPr>
        <w:t>encounter</w:t>
      </w:r>
      <w:r w:rsidR="00263830">
        <w:rPr>
          <w:rFonts w:ascii="Times New Roman" w:hAnsi="Times New Roman" w:cs="Times New Roman"/>
          <w:sz w:val="24"/>
          <w:szCs w:val="24"/>
        </w:rPr>
        <w:t>s. Also applicable to</w:t>
      </w:r>
      <w:r w:rsidR="0030505B">
        <w:rPr>
          <w:rFonts w:ascii="Times New Roman" w:hAnsi="Times New Roman" w:cs="Times New Roman"/>
          <w:sz w:val="24"/>
          <w:szCs w:val="24"/>
        </w:rPr>
        <w:t xml:space="preserve"> </w:t>
      </w:r>
      <w:r w:rsidR="00196691">
        <w:rPr>
          <w:rFonts w:ascii="Times New Roman" w:hAnsi="Times New Roman" w:cs="Times New Roman"/>
          <w:sz w:val="24"/>
          <w:szCs w:val="24"/>
        </w:rPr>
        <w:t xml:space="preserve">their </w:t>
      </w:r>
      <w:r w:rsidR="0030505B">
        <w:rPr>
          <w:rFonts w:ascii="Times New Roman" w:hAnsi="Times New Roman" w:cs="Times New Roman"/>
          <w:sz w:val="24"/>
          <w:szCs w:val="24"/>
        </w:rPr>
        <w:t>other fi</w:t>
      </w:r>
      <w:r w:rsidR="00196691">
        <w:rPr>
          <w:rFonts w:ascii="Times New Roman" w:hAnsi="Times New Roman" w:cs="Times New Roman"/>
          <w:sz w:val="24"/>
          <w:szCs w:val="24"/>
        </w:rPr>
        <w:t>lms</w:t>
      </w:r>
      <w:r w:rsidR="004F1021">
        <w:rPr>
          <w:rFonts w:ascii="Times New Roman" w:hAnsi="Times New Roman" w:cs="Times New Roman"/>
          <w:sz w:val="24"/>
          <w:szCs w:val="24"/>
        </w:rPr>
        <w:t>,</w:t>
      </w:r>
      <w:r w:rsidR="0030505B">
        <w:rPr>
          <w:rFonts w:ascii="Times New Roman" w:hAnsi="Times New Roman" w:cs="Times New Roman"/>
          <w:sz w:val="24"/>
          <w:szCs w:val="24"/>
        </w:rPr>
        <w:t xml:space="preserve"> such as </w:t>
      </w:r>
      <w:r w:rsidR="0030505B">
        <w:rPr>
          <w:rFonts w:ascii="Times New Roman" w:hAnsi="Times New Roman" w:cs="Times New Roman"/>
          <w:i/>
          <w:sz w:val="24"/>
          <w:szCs w:val="24"/>
        </w:rPr>
        <w:t xml:space="preserve">The Little American </w:t>
      </w:r>
      <w:r w:rsidR="004F1021">
        <w:rPr>
          <w:rFonts w:ascii="Times New Roman" w:hAnsi="Times New Roman" w:cs="Times New Roman"/>
          <w:sz w:val="24"/>
          <w:szCs w:val="24"/>
        </w:rPr>
        <w:t xml:space="preserve">(1917) </w:t>
      </w:r>
      <w:r w:rsidR="0030505B">
        <w:rPr>
          <w:rFonts w:ascii="Times New Roman" w:hAnsi="Times New Roman" w:cs="Times New Roman"/>
          <w:sz w:val="24"/>
          <w:szCs w:val="24"/>
        </w:rPr>
        <w:t xml:space="preserve">and </w:t>
      </w:r>
      <w:r w:rsidR="004F1021">
        <w:rPr>
          <w:rFonts w:ascii="Times New Roman" w:hAnsi="Times New Roman" w:cs="Times New Roman"/>
          <w:i/>
          <w:sz w:val="24"/>
          <w:szCs w:val="24"/>
        </w:rPr>
        <w:t xml:space="preserve">Till I Come Back to You </w:t>
      </w:r>
      <w:r w:rsidR="004F1021">
        <w:rPr>
          <w:rFonts w:ascii="Times New Roman" w:hAnsi="Times New Roman" w:cs="Times New Roman"/>
          <w:sz w:val="24"/>
          <w:szCs w:val="24"/>
        </w:rPr>
        <w:t>(1918)</w:t>
      </w:r>
      <w:r w:rsidR="0030505B">
        <w:rPr>
          <w:rFonts w:ascii="Times New Roman" w:hAnsi="Times New Roman" w:cs="Times New Roman"/>
          <w:sz w:val="24"/>
          <w:szCs w:val="24"/>
        </w:rPr>
        <w:t>, the term</w:t>
      </w:r>
      <w:r w:rsidR="0030505B" w:rsidRPr="0030505B">
        <w:rPr>
          <w:rFonts w:ascii="Times New Roman" w:hAnsi="Times New Roman" w:cs="Times New Roman"/>
          <w:sz w:val="24"/>
          <w:szCs w:val="24"/>
        </w:rPr>
        <w:t xml:space="preserve"> encapsulate</w:t>
      </w:r>
      <w:r w:rsidR="004F1021">
        <w:rPr>
          <w:rFonts w:ascii="Times New Roman" w:hAnsi="Times New Roman" w:cs="Times New Roman"/>
          <w:sz w:val="24"/>
          <w:szCs w:val="24"/>
        </w:rPr>
        <w:t>s</w:t>
      </w:r>
      <w:r w:rsidR="0030505B" w:rsidRPr="0030505B">
        <w:rPr>
          <w:rFonts w:ascii="Times New Roman" w:hAnsi="Times New Roman" w:cs="Times New Roman"/>
          <w:sz w:val="24"/>
          <w:szCs w:val="24"/>
        </w:rPr>
        <w:t xml:space="preserve"> how the filmmakers use the conven</w:t>
      </w:r>
      <w:r w:rsidR="00263830">
        <w:rPr>
          <w:rFonts w:ascii="Times New Roman" w:hAnsi="Times New Roman" w:cs="Times New Roman"/>
          <w:sz w:val="24"/>
          <w:szCs w:val="24"/>
        </w:rPr>
        <w:t>tions of melodrama to express ideas of American heritage and the nation’s</w:t>
      </w:r>
      <w:r w:rsidR="0030505B" w:rsidRPr="0030505B">
        <w:rPr>
          <w:rFonts w:ascii="Times New Roman" w:hAnsi="Times New Roman" w:cs="Times New Roman"/>
          <w:sz w:val="24"/>
          <w:szCs w:val="24"/>
        </w:rPr>
        <w:t xml:space="preserve"> geopolitical rol</w:t>
      </w:r>
      <w:r w:rsidR="0030505B">
        <w:rPr>
          <w:rFonts w:ascii="Times New Roman" w:hAnsi="Times New Roman" w:cs="Times New Roman"/>
          <w:sz w:val="24"/>
          <w:szCs w:val="24"/>
        </w:rPr>
        <w:t>e on the world stage</w:t>
      </w:r>
      <w:r w:rsidR="0030505B" w:rsidRPr="0030505B">
        <w:rPr>
          <w:rFonts w:ascii="Times New Roman" w:hAnsi="Times New Roman" w:cs="Times New Roman"/>
          <w:sz w:val="24"/>
          <w:szCs w:val="24"/>
        </w:rPr>
        <w:t xml:space="preserve"> during and immediately following the </w:t>
      </w:r>
      <w:r w:rsidR="0030505B">
        <w:rPr>
          <w:rFonts w:ascii="Times New Roman" w:hAnsi="Times New Roman" w:cs="Times New Roman"/>
          <w:sz w:val="24"/>
          <w:szCs w:val="24"/>
        </w:rPr>
        <w:t>w</w:t>
      </w:r>
      <w:r w:rsidR="0030505B" w:rsidRPr="0030505B">
        <w:rPr>
          <w:rFonts w:ascii="Times New Roman" w:hAnsi="Times New Roman" w:cs="Times New Roman"/>
          <w:sz w:val="24"/>
          <w:szCs w:val="24"/>
        </w:rPr>
        <w:t>ar.</w:t>
      </w:r>
      <w:r w:rsidR="0030505B">
        <w:rPr>
          <w:rFonts w:ascii="Times New Roman" w:hAnsi="Times New Roman" w:cs="Times New Roman"/>
          <w:sz w:val="24"/>
          <w:szCs w:val="24"/>
        </w:rPr>
        <w:t xml:space="preserve"> </w:t>
      </w:r>
      <w:r w:rsidR="00196691">
        <w:rPr>
          <w:rFonts w:ascii="Times New Roman" w:hAnsi="Times New Roman" w:cs="Times New Roman"/>
          <w:bCs/>
          <w:sz w:val="24"/>
          <w:szCs w:val="24"/>
        </w:rPr>
        <w:t>In</w:t>
      </w:r>
      <w:r w:rsidR="000E7971">
        <w:rPr>
          <w:rFonts w:ascii="Times New Roman" w:hAnsi="Times New Roman" w:cs="Times New Roman"/>
          <w:bCs/>
          <w:sz w:val="24"/>
          <w:szCs w:val="24"/>
        </w:rPr>
        <w:t xml:space="preserve"> this task, they</w:t>
      </w:r>
      <w:r w:rsidR="004F1021" w:rsidRPr="004F1021">
        <w:rPr>
          <w:rFonts w:ascii="Times New Roman" w:hAnsi="Times New Roman" w:cs="Times New Roman"/>
          <w:bCs/>
          <w:sz w:val="24"/>
          <w:szCs w:val="24"/>
        </w:rPr>
        <w:t xml:space="preserve"> </w:t>
      </w:r>
      <w:r w:rsidR="000E7971">
        <w:rPr>
          <w:rFonts w:ascii="Times New Roman" w:hAnsi="Times New Roman" w:cs="Times New Roman"/>
          <w:bCs/>
          <w:sz w:val="24"/>
          <w:szCs w:val="24"/>
        </w:rPr>
        <w:t>use</w:t>
      </w:r>
      <w:r w:rsidR="00196691">
        <w:rPr>
          <w:rFonts w:ascii="Times New Roman" w:hAnsi="Times New Roman" w:cs="Times New Roman"/>
          <w:bCs/>
          <w:sz w:val="24"/>
          <w:szCs w:val="24"/>
        </w:rPr>
        <w:t xml:space="preserve"> characterisation to allegorise</w:t>
      </w:r>
      <w:r w:rsidR="004F1021" w:rsidRPr="004F1021">
        <w:rPr>
          <w:rFonts w:ascii="Times New Roman" w:hAnsi="Times New Roman" w:cs="Times New Roman"/>
          <w:bCs/>
          <w:sz w:val="24"/>
          <w:szCs w:val="24"/>
        </w:rPr>
        <w:t xml:space="preserve"> American primacy and </w:t>
      </w:r>
      <w:r w:rsidR="00263830">
        <w:rPr>
          <w:rFonts w:ascii="Times New Roman" w:hAnsi="Times New Roman" w:cs="Times New Roman"/>
          <w:bCs/>
          <w:sz w:val="24"/>
          <w:szCs w:val="24"/>
        </w:rPr>
        <w:t>argue for the emergent power’s active, interventio</w:t>
      </w:r>
      <w:r w:rsidR="00B53C43">
        <w:rPr>
          <w:rFonts w:ascii="Times New Roman" w:hAnsi="Times New Roman" w:cs="Times New Roman"/>
          <w:bCs/>
          <w:sz w:val="24"/>
          <w:szCs w:val="24"/>
        </w:rPr>
        <w:t>nist role in global affairs</w:t>
      </w:r>
      <w:r w:rsidR="00263830">
        <w:rPr>
          <w:rFonts w:ascii="Times New Roman" w:hAnsi="Times New Roman" w:cs="Times New Roman"/>
          <w:bCs/>
          <w:sz w:val="24"/>
          <w:szCs w:val="24"/>
        </w:rPr>
        <w:t>: they set each of the three films either wholly or partially</w:t>
      </w:r>
      <w:r w:rsidR="00263830" w:rsidRPr="004F1021">
        <w:rPr>
          <w:rFonts w:ascii="Times New Roman" w:hAnsi="Times New Roman" w:cs="Times New Roman"/>
          <w:bCs/>
          <w:sz w:val="24"/>
          <w:szCs w:val="24"/>
        </w:rPr>
        <w:t xml:space="preserve"> during the co</w:t>
      </w:r>
      <w:r w:rsidR="00263830">
        <w:rPr>
          <w:rFonts w:ascii="Times New Roman" w:hAnsi="Times New Roman" w:cs="Times New Roman"/>
          <w:bCs/>
          <w:sz w:val="24"/>
          <w:szCs w:val="24"/>
        </w:rPr>
        <w:t>ntemporaneous war and, in doing so, exhibit their proclivity for</w:t>
      </w:r>
      <w:r w:rsidR="00263830" w:rsidRPr="004F1021">
        <w:rPr>
          <w:rFonts w:ascii="Times New Roman" w:hAnsi="Times New Roman" w:cs="Times New Roman"/>
          <w:bCs/>
          <w:sz w:val="24"/>
          <w:szCs w:val="24"/>
        </w:rPr>
        <w:t xml:space="preserve"> </w:t>
      </w:r>
      <w:r w:rsidR="00263830">
        <w:rPr>
          <w:rFonts w:ascii="Times New Roman" w:hAnsi="Times New Roman" w:cs="Times New Roman"/>
          <w:bCs/>
          <w:sz w:val="24"/>
          <w:szCs w:val="24"/>
        </w:rPr>
        <w:t>an internationalist outlook.</w:t>
      </w:r>
      <w:r w:rsidR="004F1021" w:rsidRPr="004F1021">
        <w:rPr>
          <w:rFonts w:ascii="Times New Roman" w:hAnsi="Times New Roman" w:cs="Times New Roman"/>
          <w:bCs/>
          <w:sz w:val="24"/>
          <w:szCs w:val="24"/>
          <w:vertAlign w:val="superscript"/>
        </w:rPr>
        <w:footnoteReference w:id="140"/>
      </w:r>
      <w:r w:rsidR="000E7971">
        <w:rPr>
          <w:rFonts w:ascii="Times New Roman" w:hAnsi="Times New Roman" w:cs="Times New Roman"/>
          <w:bCs/>
          <w:sz w:val="24"/>
          <w:szCs w:val="24"/>
        </w:rPr>
        <w:t xml:space="preserve"> </w:t>
      </w:r>
    </w:p>
    <w:p w:rsidR="008B7613" w:rsidRPr="00EB2806" w:rsidRDefault="000E7971" w:rsidP="00257845">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For example</w:t>
      </w:r>
      <w:r w:rsidR="00EB2806" w:rsidRPr="00EB2806">
        <w:rPr>
          <w:rFonts w:ascii="Times New Roman" w:hAnsi="Times New Roman" w:cs="Times New Roman"/>
          <w:bCs/>
          <w:sz w:val="24"/>
          <w:szCs w:val="24"/>
        </w:rPr>
        <w:t xml:space="preserve">, </w:t>
      </w:r>
      <w:r w:rsidR="00EB2806" w:rsidRPr="00EB2806">
        <w:rPr>
          <w:rFonts w:ascii="Times New Roman" w:hAnsi="Times New Roman" w:cs="Times New Roman"/>
          <w:bCs/>
          <w:i/>
          <w:sz w:val="24"/>
          <w:szCs w:val="24"/>
        </w:rPr>
        <w:t>The Little American</w:t>
      </w:r>
      <w:r w:rsidR="00EB2806" w:rsidRPr="00EB2806">
        <w:rPr>
          <w:rFonts w:ascii="Times New Roman" w:hAnsi="Times New Roman" w:cs="Times New Roman"/>
          <w:bCs/>
          <w:sz w:val="24"/>
          <w:szCs w:val="24"/>
        </w:rPr>
        <w:t xml:space="preserve"> caricatures nationhood through its characters. </w:t>
      </w:r>
      <w:r w:rsidRPr="00EB2806">
        <w:rPr>
          <w:rFonts w:ascii="Times New Roman" w:hAnsi="Times New Roman" w:cs="Times New Roman"/>
          <w:bCs/>
          <w:sz w:val="24"/>
          <w:szCs w:val="24"/>
        </w:rPr>
        <w:t xml:space="preserve">Starring Mary Pickford, </w:t>
      </w:r>
      <w:r>
        <w:rPr>
          <w:rFonts w:ascii="Times New Roman" w:hAnsi="Times New Roman" w:cs="Times New Roman"/>
          <w:bCs/>
          <w:sz w:val="24"/>
          <w:szCs w:val="24"/>
        </w:rPr>
        <w:t>t</w:t>
      </w:r>
      <w:r w:rsidR="00EB2806" w:rsidRPr="00EB2806">
        <w:rPr>
          <w:rFonts w:ascii="Times New Roman" w:hAnsi="Times New Roman" w:cs="Times New Roman"/>
          <w:bCs/>
          <w:sz w:val="24"/>
          <w:szCs w:val="24"/>
        </w:rPr>
        <w:t>he film opens during the birthday party of its heroine, Angela More, who – like America – was born on the 4</w:t>
      </w:r>
      <w:r w:rsidR="00EB2806" w:rsidRPr="00EB2806">
        <w:rPr>
          <w:rFonts w:ascii="Times New Roman" w:hAnsi="Times New Roman" w:cs="Times New Roman"/>
          <w:bCs/>
          <w:sz w:val="24"/>
          <w:szCs w:val="24"/>
          <w:vertAlign w:val="superscript"/>
        </w:rPr>
        <w:t>th</w:t>
      </w:r>
      <w:r w:rsidR="00EB2806" w:rsidRPr="00EB2806">
        <w:rPr>
          <w:rFonts w:ascii="Times New Roman" w:hAnsi="Times New Roman" w:cs="Times New Roman"/>
          <w:bCs/>
          <w:sz w:val="24"/>
          <w:szCs w:val="24"/>
        </w:rPr>
        <w:t xml:space="preserve"> of July. Her lov</w:t>
      </w:r>
      <w:r w:rsidR="00F4355E">
        <w:rPr>
          <w:rFonts w:ascii="Times New Roman" w:hAnsi="Times New Roman" w:cs="Times New Roman"/>
          <w:bCs/>
          <w:sz w:val="24"/>
          <w:szCs w:val="24"/>
        </w:rPr>
        <w:t>er Karl is defined by his</w:t>
      </w:r>
      <w:r w:rsidR="00EB2806" w:rsidRPr="00EB2806">
        <w:rPr>
          <w:rFonts w:ascii="Times New Roman" w:hAnsi="Times New Roman" w:cs="Times New Roman"/>
          <w:bCs/>
          <w:sz w:val="24"/>
          <w:szCs w:val="24"/>
        </w:rPr>
        <w:t xml:space="preserve"> hybridity</w:t>
      </w:r>
      <w:r w:rsidR="00F4355E">
        <w:rPr>
          <w:rFonts w:ascii="Times New Roman" w:hAnsi="Times New Roman" w:cs="Times New Roman"/>
          <w:bCs/>
          <w:sz w:val="24"/>
          <w:szCs w:val="24"/>
        </w:rPr>
        <w:t xml:space="preserve"> of national identities</w:t>
      </w:r>
      <w:r w:rsidR="00EB2806" w:rsidRPr="00EB2806">
        <w:rPr>
          <w:rFonts w:ascii="Times New Roman" w:hAnsi="Times New Roman" w:cs="Times New Roman"/>
          <w:bCs/>
          <w:sz w:val="24"/>
          <w:szCs w:val="24"/>
        </w:rPr>
        <w:t xml:space="preserve">: he is half-German, half-American. A competitor for her </w:t>
      </w:r>
      <w:r w:rsidR="00F4355E">
        <w:rPr>
          <w:rFonts w:ascii="Times New Roman" w:hAnsi="Times New Roman" w:cs="Times New Roman"/>
          <w:bCs/>
          <w:sz w:val="24"/>
          <w:szCs w:val="24"/>
        </w:rPr>
        <w:t>affections is a Frenchman named</w:t>
      </w:r>
      <w:r w:rsidR="00EB2806" w:rsidRPr="00EB2806">
        <w:rPr>
          <w:rFonts w:ascii="Times New Roman" w:hAnsi="Times New Roman" w:cs="Times New Roman"/>
          <w:bCs/>
          <w:sz w:val="24"/>
          <w:szCs w:val="24"/>
        </w:rPr>
        <w:t xml:space="preserve"> Count Jules de Destin. With hubris and naivety, Angela leaves her comfortable life as a socialite to follow her suitors to Europe when they are called back to fight in the war, only to be caught up in the horrors of the impending conflict. Ignoring the warnings about German U-Boats, she sails across the Atlantic on the </w:t>
      </w:r>
      <w:r w:rsidR="00EB2806" w:rsidRPr="00EB2806">
        <w:rPr>
          <w:rFonts w:ascii="Times New Roman" w:hAnsi="Times New Roman" w:cs="Times New Roman"/>
          <w:bCs/>
          <w:i/>
          <w:iCs/>
          <w:sz w:val="24"/>
          <w:szCs w:val="24"/>
        </w:rPr>
        <w:t>Veritania</w:t>
      </w:r>
      <w:r w:rsidR="00EB2806" w:rsidRPr="00EB2806">
        <w:rPr>
          <w:rFonts w:ascii="Times New Roman" w:hAnsi="Times New Roman" w:cs="Times New Roman"/>
          <w:bCs/>
          <w:sz w:val="24"/>
          <w:szCs w:val="24"/>
        </w:rPr>
        <w:t xml:space="preserve">, a fictional version of the real-life </w:t>
      </w:r>
      <w:r w:rsidR="00EB2806" w:rsidRPr="00EB2806">
        <w:rPr>
          <w:rFonts w:ascii="Times New Roman" w:hAnsi="Times New Roman" w:cs="Times New Roman"/>
          <w:bCs/>
          <w:i/>
          <w:sz w:val="24"/>
          <w:szCs w:val="24"/>
        </w:rPr>
        <w:t>Lusitania</w:t>
      </w:r>
      <w:r w:rsidR="00EB2806" w:rsidRPr="00EB2806">
        <w:rPr>
          <w:rFonts w:ascii="Times New Roman" w:hAnsi="Times New Roman" w:cs="Times New Roman"/>
          <w:bCs/>
          <w:sz w:val="24"/>
          <w:szCs w:val="24"/>
        </w:rPr>
        <w:t xml:space="preserve"> (a British-American cruise liner torpedoed by the Germans in 1915). In a moment of high sentimentality, Angela escapes the wreck on a floating table and pleads with the aggressors not to attack innocent passengers. This emphasis on sentimentality in the face of conflict continues throughout the remainder of the film and culminates in the climax, where Angela wan</w:t>
      </w:r>
      <w:r w:rsidR="00857C1E">
        <w:rPr>
          <w:rFonts w:ascii="Times New Roman" w:hAnsi="Times New Roman" w:cs="Times New Roman"/>
          <w:bCs/>
          <w:sz w:val="24"/>
          <w:szCs w:val="24"/>
        </w:rPr>
        <w:t>ders the war torn landscape of t</w:t>
      </w:r>
      <w:r w:rsidR="00EB2806" w:rsidRPr="00EB2806">
        <w:rPr>
          <w:rFonts w:ascii="Times New Roman" w:hAnsi="Times New Roman" w:cs="Times New Roman"/>
          <w:bCs/>
          <w:sz w:val="24"/>
          <w:szCs w:val="24"/>
        </w:rPr>
        <w:t>he Western Front in search of Karl. Upon finding him, approaching bombs force the weak and exhausted lovers to shelter in a church, which is hit in the barrage. The smoke clears from the ruined refuge to reveal a perfectly intact st</w:t>
      </w:r>
      <w:r w:rsidR="00EB2806">
        <w:rPr>
          <w:rFonts w:ascii="Times New Roman" w:hAnsi="Times New Roman" w:cs="Times New Roman"/>
          <w:bCs/>
          <w:sz w:val="24"/>
          <w:szCs w:val="24"/>
        </w:rPr>
        <w:t>atue of Christ on the crucifix</w:t>
      </w:r>
      <w:r w:rsidR="00EB2806" w:rsidRPr="00EB2806">
        <w:rPr>
          <w:rFonts w:ascii="Times New Roman" w:hAnsi="Times New Roman" w:cs="Times New Roman"/>
          <w:bCs/>
          <w:sz w:val="24"/>
          <w:szCs w:val="24"/>
        </w:rPr>
        <w:t>. With its clear message of divine protection, this scene reiterates the tendencies of melodrama identif</w:t>
      </w:r>
      <w:r w:rsidR="00455CB4">
        <w:rPr>
          <w:rFonts w:ascii="Times New Roman" w:hAnsi="Times New Roman" w:cs="Times New Roman"/>
          <w:bCs/>
          <w:sz w:val="24"/>
          <w:szCs w:val="24"/>
        </w:rPr>
        <w:t>ied by John Mercer and Martin S</w:t>
      </w:r>
      <w:r w:rsidR="00EB2806" w:rsidRPr="00EB2806">
        <w:rPr>
          <w:rFonts w:ascii="Times New Roman" w:hAnsi="Times New Roman" w:cs="Times New Roman"/>
          <w:bCs/>
          <w:sz w:val="24"/>
          <w:szCs w:val="24"/>
        </w:rPr>
        <w:t>hingler, who view the tradition as dominated by dramatic twists and turns, disasters, suspense and last-minute rescues.</w:t>
      </w:r>
      <w:r w:rsidR="00EB2806" w:rsidRPr="00EB2806">
        <w:rPr>
          <w:rFonts w:ascii="Times New Roman" w:hAnsi="Times New Roman" w:cs="Times New Roman"/>
          <w:bCs/>
          <w:sz w:val="24"/>
          <w:szCs w:val="24"/>
          <w:vertAlign w:val="superscript"/>
        </w:rPr>
        <w:footnoteReference w:id="141"/>
      </w:r>
      <w:r w:rsidR="00EB2806" w:rsidRPr="00EB2806">
        <w:rPr>
          <w:rFonts w:ascii="Times New Roman" w:hAnsi="Times New Roman" w:cs="Times New Roman"/>
          <w:bCs/>
          <w:sz w:val="24"/>
          <w:szCs w:val="24"/>
        </w:rPr>
        <w:t xml:space="preserve"> </w:t>
      </w:r>
    </w:p>
    <w:p w:rsidR="00455CB4" w:rsidRPr="00257845" w:rsidRDefault="00257845" w:rsidP="00257845">
      <w:pPr>
        <w:spacing w:line="480" w:lineRule="auto"/>
        <w:ind w:firstLine="720"/>
        <w:jc w:val="both"/>
        <w:rPr>
          <w:rFonts w:ascii="Times New Roman" w:eastAsiaTheme="minorEastAsia" w:hAnsi="Times New Roman" w:cs="Times New Roman"/>
          <w:lang w:eastAsia="zh-CN"/>
        </w:rPr>
      </w:pPr>
      <w:r w:rsidRPr="00257845">
        <w:rPr>
          <w:rFonts w:ascii="Times New Roman" w:hAnsi="Times New Roman" w:cs="Times New Roman"/>
          <w:sz w:val="24"/>
          <w:szCs w:val="24"/>
        </w:rPr>
        <w:t xml:space="preserve">With its use of a framing narrative set in the First World War and its concept of reincarnated lovers who embody the essentialised virtues of Britain and France, </w:t>
      </w:r>
      <w:r w:rsidRPr="00257845">
        <w:rPr>
          <w:rFonts w:ascii="Times New Roman" w:hAnsi="Times New Roman" w:cs="Times New Roman"/>
          <w:i/>
          <w:sz w:val="24"/>
          <w:szCs w:val="24"/>
        </w:rPr>
        <w:t xml:space="preserve">Joan the Woman </w:t>
      </w:r>
      <w:r w:rsidRPr="00257845">
        <w:rPr>
          <w:rFonts w:ascii="Times New Roman" w:hAnsi="Times New Roman" w:cs="Times New Roman"/>
          <w:sz w:val="24"/>
          <w:szCs w:val="24"/>
        </w:rPr>
        <w:t>adopts the melodramatic style for politically allegorical purposes as well</w:t>
      </w:r>
      <w:r w:rsidR="000E7971" w:rsidRPr="00257845">
        <w:rPr>
          <w:rFonts w:ascii="Times New Roman" w:hAnsi="Times New Roman" w:cs="Times New Roman"/>
          <w:sz w:val="24"/>
          <w:szCs w:val="24"/>
        </w:rPr>
        <w:t>.</w:t>
      </w:r>
      <w:r w:rsidR="000E7971">
        <w:rPr>
          <w:rFonts w:ascii="Times New Roman" w:hAnsi="Times New Roman" w:cs="Times New Roman"/>
          <w:sz w:val="24"/>
          <w:szCs w:val="24"/>
        </w:rPr>
        <w:t xml:space="preserve"> </w:t>
      </w:r>
      <w:r w:rsidR="009F031D" w:rsidRPr="004E18DE">
        <w:rPr>
          <w:rFonts w:ascii="Times New Roman" w:hAnsi="Times New Roman" w:cs="Times New Roman"/>
          <w:sz w:val="24"/>
          <w:szCs w:val="24"/>
        </w:rPr>
        <w:t>A</w:t>
      </w:r>
      <w:r w:rsidR="000E3572">
        <w:rPr>
          <w:rFonts w:ascii="Times New Roman" w:hAnsi="Times New Roman" w:cs="Times New Roman"/>
          <w:sz w:val="24"/>
          <w:szCs w:val="24"/>
        </w:rPr>
        <w:t>lthough</w:t>
      </w:r>
      <w:r w:rsidR="009F031D" w:rsidRPr="004E18DE">
        <w:rPr>
          <w:rFonts w:ascii="Times New Roman" w:hAnsi="Times New Roman" w:cs="Times New Roman"/>
          <w:sz w:val="24"/>
          <w:szCs w:val="24"/>
        </w:rPr>
        <w:t xml:space="preserve"> through a less experimental narrative style than</w:t>
      </w:r>
      <w:r w:rsidR="00196C43">
        <w:rPr>
          <w:rFonts w:ascii="Times New Roman" w:hAnsi="Times New Roman" w:cs="Times New Roman"/>
          <w:sz w:val="24"/>
          <w:szCs w:val="24"/>
        </w:rPr>
        <w:t xml:space="preserve"> that seen in</w:t>
      </w:r>
      <w:r w:rsidR="009F031D" w:rsidRPr="004E18DE">
        <w:rPr>
          <w:rFonts w:ascii="Times New Roman" w:hAnsi="Times New Roman" w:cs="Times New Roman"/>
          <w:sz w:val="24"/>
          <w:szCs w:val="24"/>
        </w:rPr>
        <w:t xml:space="preserve"> Dreyer</w:t>
      </w:r>
      <w:r w:rsidR="00196C43">
        <w:rPr>
          <w:rFonts w:ascii="Times New Roman" w:hAnsi="Times New Roman" w:cs="Times New Roman"/>
          <w:sz w:val="24"/>
          <w:szCs w:val="24"/>
        </w:rPr>
        <w:t>’s film</w:t>
      </w:r>
      <w:r>
        <w:rPr>
          <w:rFonts w:ascii="Times New Roman" w:hAnsi="Times New Roman" w:cs="Times New Roman"/>
          <w:sz w:val="24"/>
          <w:szCs w:val="24"/>
        </w:rPr>
        <w:t>, DeMille realigns his</w:t>
      </w:r>
      <w:r w:rsidR="009F031D" w:rsidRPr="004E18DE">
        <w:rPr>
          <w:rFonts w:ascii="Times New Roman" w:hAnsi="Times New Roman" w:cs="Times New Roman"/>
          <w:sz w:val="24"/>
          <w:szCs w:val="24"/>
        </w:rPr>
        <w:t xml:space="preserve"> film’s time-space as a means to collapse its medieval chronotope in a way that suited his didactic artistic agenda. </w:t>
      </w:r>
      <w:r w:rsidRPr="00257845">
        <w:rPr>
          <w:rFonts w:ascii="Times New Roman" w:eastAsiaTheme="minorEastAsia" w:hAnsi="Times New Roman" w:cs="Times New Roman"/>
          <w:sz w:val="24"/>
          <w:lang w:eastAsia="zh-CN"/>
        </w:rPr>
        <w:t>The film begins with the story of Eric Trent, a British officer (played by Wallace Reid) in the</w:t>
      </w:r>
      <w:r w:rsidR="00857C1E">
        <w:rPr>
          <w:rFonts w:ascii="Times New Roman" w:eastAsiaTheme="minorEastAsia" w:hAnsi="Times New Roman" w:cs="Times New Roman"/>
          <w:sz w:val="24"/>
          <w:lang w:eastAsia="zh-CN"/>
        </w:rPr>
        <w:t xml:space="preserve"> trenches on t</w:t>
      </w:r>
      <w:r>
        <w:rPr>
          <w:rFonts w:ascii="Times New Roman" w:eastAsiaTheme="minorEastAsia" w:hAnsi="Times New Roman" w:cs="Times New Roman"/>
          <w:sz w:val="24"/>
          <w:lang w:eastAsia="zh-CN"/>
        </w:rPr>
        <w:t>he Western Front</w:t>
      </w:r>
      <w:r w:rsidRPr="00257845">
        <w:rPr>
          <w:rFonts w:ascii="Times New Roman" w:eastAsiaTheme="minorEastAsia" w:hAnsi="Times New Roman" w:cs="Times New Roman"/>
          <w:sz w:val="24"/>
          <w:lang w:eastAsia="zh-CN"/>
        </w:rPr>
        <w:t>. After being ordered to consider a suicide mission, he finds a sword in his trench that conjures up the spectre of Joan, played by famous opera singer Geraldine Farrar. She proclaims that it is time for Trent to rectify past wrongs, an allusion to the soldier’s betrayal of her in a previous life. Subsequently, the film’s action shifts ‘Into the Past’ of medieval France. Here, the main part of the plot deals with Joan’s parabolic tale: her rural youth, defiled by rampant Burgundian invaders; her subsequent role as mascot for French resistance; and finally, her demise at the stake thanks to the treachery of Trent’s previous incarnation. The film ends back in the trenches, where a newly inspired modern day Trent accepts the suicide mission</w:t>
      </w:r>
      <w:r w:rsidR="003F48B2">
        <w:rPr>
          <w:rFonts w:ascii="Times New Roman" w:eastAsiaTheme="minorEastAsia" w:hAnsi="Times New Roman" w:cs="Times New Roman"/>
          <w:sz w:val="24"/>
          <w:lang w:eastAsia="zh-CN"/>
        </w:rPr>
        <w:t>. T</w:t>
      </w:r>
      <w:r>
        <w:rPr>
          <w:rFonts w:ascii="Times New Roman" w:eastAsiaTheme="minorEastAsia" w:hAnsi="Times New Roman" w:cs="Times New Roman"/>
          <w:sz w:val="24"/>
          <w:lang w:eastAsia="zh-CN"/>
        </w:rPr>
        <w:t>he film’</w:t>
      </w:r>
      <w:r w:rsidR="003F48B2">
        <w:rPr>
          <w:rFonts w:ascii="Times New Roman" w:eastAsiaTheme="minorEastAsia" w:hAnsi="Times New Roman" w:cs="Times New Roman"/>
          <w:sz w:val="24"/>
          <w:lang w:eastAsia="zh-CN"/>
        </w:rPr>
        <w:t>s closing shot depicts the spectre of Joan floating above the fallen warrior, a symbolic act that captures DeMille’s overarching message of the brav</w:t>
      </w:r>
      <w:r w:rsidR="00C70EB6">
        <w:rPr>
          <w:rFonts w:ascii="Times New Roman" w:eastAsiaTheme="minorEastAsia" w:hAnsi="Times New Roman" w:cs="Times New Roman"/>
          <w:sz w:val="24"/>
          <w:lang w:eastAsia="zh-CN"/>
        </w:rPr>
        <w:t>ery and heroism that war demands</w:t>
      </w:r>
      <w:r w:rsidR="003F48B2">
        <w:rPr>
          <w:rFonts w:ascii="Times New Roman" w:eastAsiaTheme="minorEastAsia" w:hAnsi="Times New Roman" w:cs="Times New Roman"/>
          <w:sz w:val="24"/>
          <w:lang w:eastAsia="zh-CN"/>
        </w:rPr>
        <w:t xml:space="preserve"> </w:t>
      </w:r>
      <w:r>
        <w:rPr>
          <w:rFonts w:ascii="Times New Roman" w:eastAsiaTheme="minorEastAsia" w:hAnsi="Times New Roman" w:cs="Times New Roman"/>
          <w:sz w:val="24"/>
          <w:lang w:eastAsia="zh-CN"/>
        </w:rPr>
        <w:t>(</w:t>
      </w:r>
      <w:r>
        <w:rPr>
          <w:rFonts w:ascii="Times New Roman" w:eastAsiaTheme="minorEastAsia" w:hAnsi="Times New Roman" w:cs="Times New Roman"/>
          <w:i/>
          <w:sz w:val="24"/>
          <w:lang w:eastAsia="zh-CN"/>
        </w:rPr>
        <w:t>figure 1.2</w:t>
      </w:r>
      <w:r>
        <w:rPr>
          <w:rFonts w:ascii="Times New Roman" w:eastAsiaTheme="minorEastAsia" w:hAnsi="Times New Roman" w:cs="Times New Roman"/>
          <w:sz w:val="24"/>
          <w:lang w:eastAsia="zh-CN"/>
        </w:rPr>
        <w:t>)</w:t>
      </w:r>
      <w:r w:rsidRPr="00257845">
        <w:rPr>
          <w:rFonts w:ascii="Times New Roman" w:eastAsiaTheme="minorEastAsia" w:hAnsi="Times New Roman" w:cs="Times New Roman"/>
          <w:sz w:val="24"/>
          <w:lang w:eastAsia="zh-CN"/>
        </w:rPr>
        <w:t>.</w:t>
      </w:r>
      <w:r>
        <w:rPr>
          <w:rFonts w:ascii="Times New Roman" w:eastAsiaTheme="minorEastAsia" w:hAnsi="Times New Roman" w:cs="Times New Roman"/>
          <w:lang w:eastAsia="zh-CN"/>
        </w:rPr>
        <w:t xml:space="preserve"> </w:t>
      </w:r>
      <w:r w:rsidR="003F48B2">
        <w:rPr>
          <w:rFonts w:ascii="Times New Roman" w:hAnsi="Times New Roman" w:cs="Times New Roman"/>
          <w:sz w:val="24"/>
          <w:szCs w:val="24"/>
        </w:rPr>
        <w:t xml:space="preserve">DeMille’s appropriation of </w:t>
      </w:r>
      <w:r w:rsidR="00C73CC8">
        <w:rPr>
          <w:rFonts w:ascii="Times New Roman" w:hAnsi="Times New Roman" w:cs="Times New Roman"/>
          <w:sz w:val="24"/>
          <w:szCs w:val="24"/>
        </w:rPr>
        <w:t xml:space="preserve">the </w:t>
      </w:r>
      <w:r w:rsidR="003F48B2">
        <w:rPr>
          <w:rFonts w:ascii="Times New Roman" w:hAnsi="Times New Roman" w:cs="Times New Roman"/>
          <w:sz w:val="24"/>
          <w:szCs w:val="24"/>
        </w:rPr>
        <w:t>religious</w:t>
      </w:r>
      <w:r w:rsidR="004D4FB8">
        <w:rPr>
          <w:rFonts w:ascii="Times New Roman" w:hAnsi="Times New Roman" w:cs="Times New Roman"/>
          <w:sz w:val="24"/>
          <w:szCs w:val="24"/>
        </w:rPr>
        <w:t xml:space="preserve"> icon</w:t>
      </w:r>
      <w:r w:rsidR="003F48B2">
        <w:rPr>
          <w:rFonts w:ascii="Times New Roman" w:hAnsi="Times New Roman" w:cs="Times New Roman"/>
          <w:sz w:val="24"/>
          <w:szCs w:val="24"/>
        </w:rPr>
        <w:t xml:space="preserve"> </w:t>
      </w:r>
      <w:r w:rsidR="00951199">
        <w:rPr>
          <w:rFonts w:ascii="Times New Roman" w:hAnsi="Times New Roman" w:cs="Times New Roman"/>
          <w:sz w:val="24"/>
          <w:szCs w:val="24"/>
        </w:rPr>
        <w:t>t</w:t>
      </w:r>
      <w:r w:rsidR="003F48B2">
        <w:rPr>
          <w:rFonts w:ascii="Times New Roman" w:hAnsi="Times New Roman" w:cs="Times New Roman"/>
          <w:sz w:val="24"/>
          <w:szCs w:val="24"/>
        </w:rPr>
        <w:t xml:space="preserve">o provide geopolitical commentary </w:t>
      </w:r>
      <w:r w:rsidR="00C73CC8">
        <w:rPr>
          <w:rFonts w:ascii="Times New Roman" w:hAnsi="Times New Roman" w:cs="Times New Roman"/>
          <w:sz w:val="24"/>
          <w:szCs w:val="24"/>
        </w:rPr>
        <w:t xml:space="preserve">is significant because it portends </w:t>
      </w:r>
      <w:r w:rsidR="00AA10A3">
        <w:rPr>
          <w:rFonts w:ascii="Times New Roman" w:hAnsi="Times New Roman" w:cs="Times New Roman"/>
          <w:sz w:val="24"/>
          <w:szCs w:val="24"/>
        </w:rPr>
        <w:t xml:space="preserve">a set of </w:t>
      </w:r>
      <w:r w:rsidR="00C73CC8">
        <w:rPr>
          <w:rFonts w:ascii="Times New Roman" w:hAnsi="Times New Roman" w:cs="Times New Roman"/>
          <w:sz w:val="24"/>
          <w:szCs w:val="24"/>
        </w:rPr>
        <w:t>tropes that would become typical of Hollywood’</w:t>
      </w:r>
      <w:r w:rsidR="00AA10A3">
        <w:rPr>
          <w:rFonts w:ascii="Times New Roman" w:hAnsi="Times New Roman" w:cs="Times New Roman"/>
          <w:sz w:val="24"/>
          <w:szCs w:val="24"/>
        </w:rPr>
        <w:t xml:space="preserve">s Middle Ages. Considering </w:t>
      </w:r>
      <w:r w:rsidR="00B272C4">
        <w:rPr>
          <w:rFonts w:ascii="Times New Roman" w:hAnsi="Times New Roman" w:cs="Times New Roman"/>
          <w:sz w:val="24"/>
          <w:szCs w:val="24"/>
        </w:rPr>
        <w:t xml:space="preserve">the clear </w:t>
      </w:r>
      <w:r w:rsidR="00AA10A3">
        <w:rPr>
          <w:rFonts w:ascii="Times New Roman" w:hAnsi="Times New Roman" w:cs="Times New Roman"/>
          <w:sz w:val="24"/>
          <w:szCs w:val="24"/>
        </w:rPr>
        <w:t xml:space="preserve">religious subtext, the cinema of the subsequent decades would develop its </w:t>
      </w:r>
      <w:r w:rsidR="00C73CC8">
        <w:rPr>
          <w:rFonts w:ascii="Times New Roman" w:hAnsi="Times New Roman" w:cs="Times New Roman"/>
          <w:sz w:val="24"/>
          <w:szCs w:val="24"/>
        </w:rPr>
        <w:t xml:space="preserve">conflation of Christianity, </w:t>
      </w:r>
      <w:r w:rsidR="00AA10A3">
        <w:rPr>
          <w:rFonts w:ascii="Times New Roman" w:hAnsi="Times New Roman" w:cs="Times New Roman"/>
          <w:sz w:val="24"/>
          <w:szCs w:val="24"/>
        </w:rPr>
        <w:t>self-</w:t>
      </w:r>
      <w:r w:rsidR="00C73CC8">
        <w:rPr>
          <w:rFonts w:ascii="Times New Roman" w:hAnsi="Times New Roman" w:cs="Times New Roman"/>
          <w:sz w:val="24"/>
          <w:szCs w:val="24"/>
        </w:rPr>
        <w:t>sacrifice</w:t>
      </w:r>
      <w:r w:rsidR="00AA10A3">
        <w:rPr>
          <w:rFonts w:ascii="Times New Roman" w:hAnsi="Times New Roman" w:cs="Times New Roman"/>
          <w:sz w:val="24"/>
          <w:szCs w:val="24"/>
        </w:rPr>
        <w:t>, divine sanction, and a broad set of values portrayed as being intrinsically American in character, such as democracy, capitalism, and military intervention.</w:t>
      </w:r>
      <w:r w:rsidR="00C73CC8">
        <w:rPr>
          <w:rFonts w:ascii="Times New Roman" w:hAnsi="Times New Roman" w:cs="Times New Roman"/>
          <w:sz w:val="24"/>
          <w:szCs w:val="24"/>
        </w:rPr>
        <w:t xml:space="preserve"> </w:t>
      </w:r>
    </w:p>
    <w:p w:rsidR="00455CB4" w:rsidRDefault="00455CB4" w:rsidP="00455CB4">
      <w:pPr>
        <w:spacing w:after="0" w:line="480" w:lineRule="auto"/>
        <w:jc w:val="both"/>
        <w:rPr>
          <w:rFonts w:ascii="Times New Roman" w:hAnsi="Times New Roman" w:cs="Times New Roman"/>
          <w:sz w:val="24"/>
          <w:szCs w:val="24"/>
        </w:rPr>
      </w:pPr>
    </w:p>
    <w:p w:rsidR="0007719A" w:rsidRDefault="0007719A" w:rsidP="008B7613">
      <w:pPr>
        <w:spacing w:line="480" w:lineRule="auto"/>
        <w:ind w:firstLine="720"/>
        <w:jc w:val="both"/>
        <w:rPr>
          <w:rFonts w:ascii="Times New Roman" w:hAnsi="Times New Roman" w:cs="Times New Roman"/>
          <w:sz w:val="24"/>
          <w:szCs w:val="24"/>
        </w:rPr>
      </w:pPr>
      <w:r>
        <w:rPr>
          <w:noProof/>
          <w:lang w:eastAsia="en-GB"/>
        </w:rPr>
        <w:drawing>
          <wp:anchor distT="0" distB="0" distL="114300" distR="114300" simplePos="0" relativeHeight="251660288" behindDoc="1" locked="0" layoutInCell="1" allowOverlap="1" wp14:anchorId="0543C9D1">
            <wp:simplePos x="0" y="0"/>
            <wp:positionH relativeFrom="column">
              <wp:posOffset>1317625</wp:posOffset>
            </wp:positionH>
            <wp:positionV relativeFrom="paragraph">
              <wp:posOffset>207</wp:posOffset>
            </wp:positionV>
            <wp:extent cx="3352800" cy="2513330"/>
            <wp:effectExtent l="0" t="0" r="0" b="9525"/>
            <wp:wrapTight wrapText="bothSides">
              <wp:wrapPolygon edited="0">
                <wp:start x="0" y="0"/>
                <wp:lineTo x="0" y="21511"/>
                <wp:lineTo x="21471" y="21511"/>
                <wp:lineTo x="21471" y="0"/>
                <wp:lineTo x="0" y="0"/>
              </wp:wrapPolygon>
            </wp:wrapTight>
            <wp:docPr id="15" name="Picture 15" descr="Joan's up, Trent's down. All is as it should be."/>
            <wp:cNvGraphicFramePr/>
            <a:graphic xmlns:a="http://schemas.openxmlformats.org/drawingml/2006/main">
              <a:graphicData uri="http://schemas.openxmlformats.org/drawingml/2006/picture">
                <pic:pic xmlns:pic="http://schemas.openxmlformats.org/drawingml/2006/picture">
                  <pic:nvPicPr>
                    <pic:cNvPr id="15" name="Picture 15" descr="Joan's up, Trent's down. All is as it should be."/>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51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9A" w:rsidRDefault="0007719A" w:rsidP="008B7613">
      <w:pPr>
        <w:spacing w:line="480" w:lineRule="auto"/>
        <w:ind w:firstLine="720"/>
        <w:jc w:val="both"/>
        <w:rPr>
          <w:rFonts w:ascii="Times New Roman" w:hAnsi="Times New Roman" w:cs="Times New Roman"/>
          <w:sz w:val="24"/>
          <w:szCs w:val="24"/>
        </w:rPr>
      </w:pPr>
    </w:p>
    <w:p w:rsidR="0007719A" w:rsidRDefault="0007719A" w:rsidP="008B7613">
      <w:pPr>
        <w:spacing w:line="480" w:lineRule="auto"/>
        <w:ind w:firstLine="720"/>
        <w:jc w:val="both"/>
        <w:rPr>
          <w:rFonts w:ascii="Times New Roman" w:hAnsi="Times New Roman" w:cs="Times New Roman"/>
          <w:sz w:val="24"/>
          <w:szCs w:val="24"/>
        </w:rPr>
      </w:pPr>
    </w:p>
    <w:p w:rsidR="0007719A" w:rsidRDefault="0007719A" w:rsidP="008B7613">
      <w:pPr>
        <w:spacing w:line="480" w:lineRule="auto"/>
        <w:ind w:firstLine="720"/>
        <w:jc w:val="both"/>
        <w:rPr>
          <w:rFonts w:ascii="Times New Roman" w:hAnsi="Times New Roman" w:cs="Times New Roman"/>
          <w:sz w:val="24"/>
          <w:szCs w:val="24"/>
        </w:rPr>
      </w:pPr>
    </w:p>
    <w:p w:rsidR="0007719A" w:rsidRDefault="0007719A" w:rsidP="008B7613">
      <w:pPr>
        <w:spacing w:line="480" w:lineRule="auto"/>
        <w:ind w:firstLine="720"/>
        <w:jc w:val="both"/>
        <w:rPr>
          <w:rFonts w:ascii="Times New Roman" w:hAnsi="Times New Roman" w:cs="Times New Roman"/>
          <w:sz w:val="24"/>
          <w:szCs w:val="24"/>
        </w:rPr>
      </w:pPr>
    </w:p>
    <w:p w:rsidR="0007719A" w:rsidRDefault="0007719A" w:rsidP="008B7613">
      <w:pPr>
        <w:spacing w:line="480" w:lineRule="auto"/>
        <w:ind w:firstLine="720"/>
        <w:jc w:val="both"/>
        <w:rPr>
          <w:rFonts w:ascii="Times New Roman" w:hAnsi="Times New Roman" w:cs="Times New Roman"/>
          <w:sz w:val="24"/>
          <w:szCs w:val="24"/>
        </w:rPr>
      </w:pPr>
    </w:p>
    <w:p w:rsidR="0007719A" w:rsidRDefault="006351BE" w:rsidP="00674419">
      <w:pPr>
        <w:spacing w:line="276" w:lineRule="auto"/>
        <w:jc w:val="both"/>
        <w:rPr>
          <w:rFonts w:ascii="Times New Roman" w:hAnsi="Times New Roman" w:cs="Times New Roman"/>
          <w:sz w:val="24"/>
          <w:szCs w:val="24"/>
        </w:rPr>
      </w:pPr>
      <w:r>
        <w:rPr>
          <w:rFonts w:ascii="Times New Roman" w:hAnsi="Times New Roman" w:cs="Times New Roman"/>
          <w:b/>
          <w:i/>
          <w:sz w:val="24"/>
          <w:szCs w:val="24"/>
        </w:rPr>
        <w:t>Figure 1.2</w:t>
      </w:r>
      <w:r w:rsidR="00674419" w:rsidRPr="00674419">
        <w:rPr>
          <w:rFonts w:ascii="Times New Roman" w:hAnsi="Times New Roman" w:cs="Times New Roman"/>
          <w:sz w:val="24"/>
          <w:szCs w:val="24"/>
        </w:rPr>
        <w:t xml:space="preserve"> – The </w:t>
      </w:r>
      <w:r w:rsidR="00262D00">
        <w:rPr>
          <w:rFonts w:ascii="Times New Roman" w:hAnsi="Times New Roman" w:cs="Times New Roman"/>
          <w:sz w:val="24"/>
          <w:szCs w:val="24"/>
        </w:rPr>
        <w:t xml:space="preserve">film’s closing shot of Joan’s apparition floating over </w:t>
      </w:r>
      <w:r w:rsidR="00674419" w:rsidRPr="00674419">
        <w:rPr>
          <w:rFonts w:ascii="Times New Roman" w:hAnsi="Times New Roman" w:cs="Times New Roman"/>
          <w:sz w:val="24"/>
          <w:szCs w:val="24"/>
        </w:rPr>
        <w:t>Trent’s</w:t>
      </w:r>
      <w:r w:rsidR="00262D00">
        <w:rPr>
          <w:rFonts w:ascii="Times New Roman" w:hAnsi="Times New Roman" w:cs="Times New Roman"/>
          <w:sz w:val="24"/>
          <w:szCs w:val="24"/>
        </w:rPr>
        <w:t xml:space="preserve"> dead body sanctifies his sacrifice in </w:t>
      </w:r>
      <w:r w:rsidR="00262D00">
        <w:rPr>
          <w:rFonts w:ascii="Times New Roman" w:hAnsi="Times New Roman" w:cs="Times New Roman"/>
          <w:i/>
          <w:sz w:val="24"/>
          <w:szCs w:val="24"/>
        </w:rPr>
        <w:t>Joan the Woman</w:t>
      </w:r>
      <w:r w:rsidR="00674419" w:rsidRPr="00674419">
        <w:rPr>
          <w:rFonts w:ascii="Times New Roman" w:hAnsi="Times New Roman" w:cs="Times New Roman"/>
          <w:sz w:val="24"/>
          <w:szCs w:val="24"/>
        </w:rPr>
        <w:t>.</w:t>
      </w:r>
    </w:p>
    <w:p w:rsidR="00DC5678" w:rsidRDefault="00DC5678" w:rsidP="00674419">
      <w:pPr>
        <w:spacing w:line="276" w:lineRule="auto"/>
        <w:jc w:val="both"/>
        <w:rPr>
          <w:rFonts w:ascii="Times New Roman" w:hAnsi="Times New Roman" w:cs="Times New Roman"/>
          <w:sz w:val="24"/>
          <w:szCs w:val="24"/>
        </w:rPr>
      </w:pPr>
    </w:p>
    <w:p w:rsidR="007E39F1" w:rsidRDefault="00951199" w:rsidP="00900A84">
      <w:pPr>
        <w:spacing w:line="480" w:lineRule="auto"/>
        <w:jc w:val="both"/>
        <w:rPr>
          <w:sz w:val="24"/>
          <w:szCs w:val="24"/>
        </w:rPr>
      </w:pPr>
      <w:r>
        <w:rPr>
          <w:rFonts w:ascii="Times New Roman" w:hAnsi="Times New Roman" w:cs="Times New Roman"/>
          <w:sz w:val="24"/>
          <w:szCs w:val="24"/>
        </w:rPr>
        <w:tab/>
      </w:r>
      <w:r w:rsidR="00821C34">
        <w:rPr>
          <w:rFonts w:ascii="Times New Roman" w:hAnsi="Times New Roman" w:cs="Times New Roman"/>
          <w:sz w:val="24"/>
          <w:szCs w:val="24"/>
        </w:rPr>
        <w:t>In the aftermath of the Second World War</w:t>
      </w:r>
      <w:r>
        <w:rPr>
          <w:rFonts w:ascii="Times New Roman" w:hAnsi="Times New Roman" w:cs="Times New Roman"/>
          <w:sz w:val="24"/>
          <w:szCs w:val="24"/>
        </w:rPr>
        <w:t>, Victor Fleming</w:t>
      </w:r>
      <w:r w:rsidR="00A879F2">
        <w:rPr>
          <w:rFonts w:ascii="Times New Roman" w:hAnsi="Times New Roman" w:cs="Times New Roman"/>
          <w:sz w:val="24"/>
          <w:szCs w:val="24"/>
        </w:rPr>
        <w:t xml:space="preserve"> produced </w:t>
      </w:r>
      <w:r w:rsidR="00A879F2">
        <w:rPr>
          <w:rFonts w:ascii="Times New Roman" w:hAnsi="Times New Roman" w:cs="Times New Roman"/>
          <w:i/>
          <w:sz w:val="24"/>
          <w:szCs w:val="24"/>
        </w:rPr>
        <w:t xml:space="preserve">Joan of Arc </w:t>
      </w:r>
      <w:r w:rsidR="00A879F2">
        <w:rPr>
          <w:rFonts w:ascii="Times New Roman" w:hAnsi="Times New Roman" w:cs="Times New Roman"/>
          <w:sz w:val="24"/>
          <w:szCs w:val="24"/>
        </w:rPr>
        <w:t>(1948)</w:t>
      </w:r>
      <w:r w:rsidR="006C6667">
        <w:rPr>
          <w:rFonts w:ascii="Times New Roman" w:hAnsi="Times New Roman" w:cs="Times New Roman"/>
          <w:sz w:val="24"/>
          <w:szCs w:val="24"/>
        </w:rPr>
        <w:t xml:space="preserve"> starring Ingrid Bergman in the titular role. I</w:t>
      </w:r>
      <w:r w:rsidR="00A879F2">
        <w:rPr>
          <w:rFonts w:ascii="Times New Roman" w:hAnsi="Times New Roman" w:cs="Times New Roman"/>
          <w:sz w:val="24"/>
          <w:szCs w:val="24"/>
        </w:rPr>
        <w:t>n doing so</w:t>
      </w:r>
      <w:r w:rsidR="006C6667">
        <w:rPr>
          <w:rFonts w:ascii="Times New Roman" w:hAnsi="Times New Roman" w:cs="Times New Roman"/>
          <w:sz w:val="24"/>
          <w:szCs w:val="24"/>
        </w:rPr>
        <w:t>, he</w:t>
      </w:r>
      <w:r w:rsidR="00A879F2">
        <w:rPr>
          <w:rFonts w:ascii="Times New Roman" w:hAnsi="Times New Roman" w:cs="Times New Roman"/>
          <w:sz w:val="24"/>
          <w:szCs w:val="24"/>
        </w:rPr>
        <w:t xml:space="preserve"> became</w:t>
      </w:r>
      <w:r>
        <w:rPr>
          <w:rFonts w:ascii="Times New Roman" w:hAnsi="Times New Roman" w:cs="Times New Roman"/>
          <w:sz w:val="24"/>
          <w:szCs w:val="24"/>
        </w:rPr>
        <w:t xml:space="preserve"> </w:t>
      </w:r>
      <w:r w:rsidR="00821C34">
        <w:rPr>
          <w:rFonts w:ascii="Times New Roman" w:hAnsi="Times New Roman" w:cs="Times New Roman"/>
          <w:sz w:val="24"/>
          <w:szCs w:val="24"/>
        </w:rPr>
        <w:t xml:space="preserve">the first Hollywood director to </w:t>
      </w:r>
      <w:r w:rsidR="00A879F2">
        <w:rPr>
          <w:rFonts w:ascii="Times New Roman" w:hAnsi="Times New Roman" w:cs="Times New Roman"/>
          <w:sz w:val="24"/>
          <w:szCs w:val="24"/>
        </w:rPr>
        <w:t>revisit the Joan</w:t>
      </w:r>
      <w:r w:rsidR="0030505B">
        <w:rPr>
          <w:rFonts w:ascii="Times New Roman" w:hAnsi="Times New Roman" w:cs="Times New Roman"/>
          <w:sz w:val="24"/>
          <w:szCs w:val="24"/>
        </w:rPr>
        <w:t xml:space="preserve"> narrative in </w:t>
      </w:r>
      <w:r w:rsidR="00821C34">
        <w:rPr>
          <w:rFonts w:ascii="Times New Roman" w:hAnsi="Times New Roman" w:cs="Times New Roman"/>
          <w:sz w:val="24"/>
          <w:szCs w:val="24"/>
        </w:rPr>
        <w:t>the thirty years since DeMille’s adaptation</w:t>
      </w:r>
      <w:r w:rsidR="0030505B">
        <w:rPr>
          <w:rFonts w:ascii="Times New Roman" w:hAnsi="Times New Roman" w:cs="Times New Roman"/>
          <w:sz w:val="24"/>
          <w:szCs w:val="24"/>
        </w:rPr>
        <w:t>.</w:t>
      </w:r>
      <w:r>
        <w:rPr>
          <w:rFonts w:ascii="Times New Roman" w:hAnsi="Times New Roman" w:cs="Times New Roman"/>
          <w:sz w:val="24"/>
          <w:szCs w:val="24"/>
        </w:rPr>
        <w:t xml:space="preserve"> </w:t>
      </w:r>
      <w:r w:rsidR="00821C34">
        <w:rPr>
          <w:rFonts w:ascii="Times New Roman" w:hAnsi="Times New Roman" w:cs="Times New Roman"/>
          <w:sz w:val="24"/>
          <w:szCs w:val="24"/>
        </w:rPr>
        <w:t>Kevin Harty writes how Fleming’</w:t>
      </w:r>
      <w:r w:rsidR="00A879F2">
        <w:rPr>
          <w:rFonts w:ascii="Times New Roman" w:hAnsi="Times New Roman" w:cs="Times New Roman"/>
          <w:sz w:val="24"/>
          <w:szCs w:val="24"/>
        </w:rPr>
        <w:t>s film</w:t>
      </w:r>
      <w:r w:rsidR="009A164D">
        <w:rPr>
          <w:rFonts w:ascii="Times New Roman" w:hAnsi="Times New Roman" w:cs="Times New Roman"/>
          <w:sz w:val="24"/>
          <w:szCs w:val="24"/>
        </w:rPr>
        <w:t xml:space="preserve"> is characterised by ‘a</w:t>
      </w:r>
      <w:r w:rsidR="009A164D" w:rsidRPr="009A164D">
        <w:rPr>
          <w:rFonts w:ascii="Times New Roman" w:hAnsi="Times New Roman" w:cs="Times New Roman"/>
          <w:sz w:val="24"/>
          <w:szCs w:val="24"/>
        </w:rPr>
        <w:t xml:space="preserve"> bland political agenda, a vigorous effort at self-promotion, and an attempt to cash in on the popularity of religious and historical films</w:t>
      </w:r>
      <w:r w:rsidR="009A164D">
        <w:rPr>
          <w:rFonts w:ascii="Times New Roman" w:hAnsi="Times New Roman" w:cs="Times New Roman"/>
          <w:sz w:val="24"/>
          <w:szCs w:val="24"/>
        </w:rPr>
        <w:t>.’</w:t>
      </w:r>
      <w:r w:rsidR="009A164D">
        <w:rPr>
          <w:rStyle w:val="FootnoteReference"/>
          <w:rFonts w:ascii="Times New Roman" w:hAnsi="Times New Roman" w:cs="Times New Roman"/>
          <w:sz w:val="24"/>
          <w:szCs w:val="24"/>
        </w:rPr>
        <w:footnoteReference w:id="142"/>
      </w:r>
      <w:r w:rsidR="00900A84">
        <w:rPr>
          <w:rFonts w:ascii="Times New Roman" w:hAnsi="Times New Roman" w:cs="Times New Roman"/>
          <w:sz w:val="24"/>
          <w:szCs w:val="24"/>
        </w:rPr>
        <w:t xml:space="preserve"> </w:t>
      </w:r>
      <w:r w:rsidR="00900A84" w:rsidRPr="00900A84">
        <w:rPr>
          <w:rFonts w:ascii="Times New Roman" w:hAnsi="Times New Roman" w:cs="Times New Roman"/>
          <w:sz w:val="24"/>
          <w:szCs w:val="24"/>
        </w:rPr>
        <w:t xml:space="preserve">Harty’s </w:t>
      </w:r>
      <w:r w:rsidR="00353461">
        <w:rPr>
          <w:rFonts w:ascii="Times New Roman" w:hAnsi="Times New Roman" w:cs="Times New Roman"/>
          <w:sz w:val="24"/>
          <w:szCs w:val="24"/>
        </w:rPr>
        <w:t>criticism</w:t>
      </w:r>
      <w:r w:rsidR="00900A84" w:rsidRPr="00900A84">
        <w:rPr>
          <w:rFonts w:ascii="Times New Roman" w:hAnsi="Times New Roman" w:cs="Times New Roman"/>
          <w:sz w:val="24"/>
          <w:szCs w:val="24"/>
        </w:rPr>
        <w:t xml:space="preserve"> of the</w:t>
      </w:r>
      <w:r w:rsidR="00A879F2">
        <w:rPr>
          <w:rFonts w:ascii="Times New Roman" w:hAnsi="Times New Roman" w:cs="Times New Roman"/>
          <w:sz w:val="24"/>
          <w:szCs w:val="24"/>
        </w:rPr>
        <w:t xml:space="preserve"> film</w:t>
      </w:r>
      <w:r w:rsidR="00B776F7">
        <w:rPr>
          <w:rFonts w:ascii="Times New Roman" w:hAnsi="Times New Roman" w:cs="Times New Roman"/>
          <w:sz w:val="24"/>
          <w:szCs w:val="24"/>
        </w:rPr>
        <w:t xml:space="preserve"> is </w:t>
      </w:r>
      <w:r w:rsidR="00353461">
        <w:rPr>
          <w:rFonts w:ascii="Times New Roman" w:hAnsi="Times New Roman" w:cs="Times New Roman"/>
          <w:sz w:val="24"/>
          <w:szCs w:val="24"/>
        </w:rPr>
        <w:t xml:space="preserve">somewhat </w:t>
      </w:r>
      <w:r w:rsidR="00B776F7">
        <w:rPr>
          <w:rFonts w:ascii="Times New Roman" w:hAnsi="Times New Roman" w:cs="Times New Roman"/>
          <w:sz w:val="24"/>
          <w:szCs w:val="24"/>
        </w:rPr>
        <w:t>o</w:t>
      </w:r>
      <w:r w:rsidR="007E39F1">
        <w:rPr>
          <w:rFonts w:ascii="Times New Roman" w:hAnsi="Times New Roman" w:cs="Times New Roman"/>
          <w:sz w:val="24"/>
          <w:szCs w:val="24"/>
        </w:rPr>
        <w:t>verstated, especially given his</w:t>
      </w:r>
      <w:r w:rsidR="00D95CE6">
        <w:rPr>
          <w:rFonts w:ascii="Times New Roman" w:hAnsi="Times New Roman" w:cs="Times New Roman"/>
          <w:sz w:val="24"/>
          <w:szCs w:val="24"/>
        </w:rPr>
        <w:t xml:space="preserve"> subsequent</w:t>
      </w:r>
      <w:r w:rsidR="007E39F1">
        <w:rPr>
          <w:rFonts w:ascii="Times New Roman" w:hAnsi="Times New Roman" w:cs="Times New Roman"/>
          <w:sz w:val="24"/>
          <w:szCs w:val="24"/>
        </w:rPr>
        <w:t xml:space="preserve"> argument</w:t>
      </w:r>
      <w:r w:rsidR="00900A84">
        <w:rPr>
          <w:rFonts w:ascii="Times New Roman" w:hAnsi="Times New Roman" w:cs="Times New Roman"/>
          <w:sz w:val="24"/>
          <w:szCs w:val="24"/>
        </w:rPr>
        <w:t xml:space="preserve"> that the film’s ‘</w:t>
      </w:r>
      <w:r w:rsidR="00900A84" w:rsidRPr="00900A84">
        <w:rPr>
          <w:rFonts w:ascii="Times New Roman" w:hAnsi="Times New Roman" w:cs="Times New Roman"/>
          <w:sz w:val="24"/>
          <w:szCs w:val="24"/>
        </w:rPr>
        <w:t>screenplay reveal</w:t>
      </w:r>
      <w:r w:rsidR="00900A84">
        <w:rPr>
          <w:rFonts w:ascii="Times New Roman" w:hAnsi="Times New Roman" w:cs="Times New Roman"/>
          <w:sz w:val="24"/>
          <w:szCs w:val="24"/>
        </w:rPr>
        <w:t>[s]</w:t>
      </w:r>
      <w:r w:rsidR="00900A84" w:rsidRPr="00900A84">
        <w:rPr>
          <w:rFonts w:ascii="Times New Roman" w:hAnsi="Times New Roman" w:cs="Times New Roman"/>
          <w:sz w:val="24"/>
          <w:szCs w:val="24"/>
        </w:rPr>
        <w:t xml:space="preserve"> a consciousness of the fact that the Second World War did not see the defeat of all of America’s enemies and that a Cold War was now emerging.</w:t>
      </w:r>
      <w:r w:rsidR="00900A84">
        <w:rPr>
          <w:rFonts w:ascii="Times New Roman" w:hAnsi="Times New Roman" w:cs="Times New Roman"/>
          <w:sz w:val="24"/>
          <w:szCs w:val="24"/>
        </w:rPr>
        <w:t>’</w:t>
      </w:r>
      <w:r w:rsidR="00900A84" w:rsidRPr="00900A84">
        <w:rPr>
          <w:rFonts w:ascii="Times New Roman" w:hAnsi="Times New Roman" w:cs="Times New Roman"/>
          <w:sz w:val="24"/>
          <w:szCs w:val="24"/>
          <w:vertAlign w:val="superscript"/>
        </w:rPr>
        <w:footnoteReference w:id="143"/>
      </w:r>
      <w:r w:rsidR="00353461">
        <w:rPr>
          <w:rFonts w:ascii="Times New Roman" w:hAnsi="Times New Roman" w:cs="Times New Roman"/>
          <w:sz w:val="24"/>
          <w:szCs w:val="24"/>
        </w:rPr>
        <w:t xml:space="preserve"> This</w:t>
      </w:r>
      <w:r w:rsidR="00900A84" w:rsidRPr="00900A84">
        <w:rPr>
          <w:rFonts w:ascii="Times New Roman" w:hAnsi="Times New Roman" w:cs="Times New Roman"/>
          <w:sz w:val="24"/>
          <w:szCs w:val="24"/>
        </w:rPr>
        <w:t xml:space="preserve"> </w:t>
      </w:r>
      <w:r w:rsidR="007E39F1">
        <w:rPr>
          <w:rFonts w:ascii="Times New Roman" w:hAnsi="Times New Roman" w:cs="Times New Roman"/>
          <w:sz w:val="24"/>
          <w:szCs w:val="24"/>
        </w:rPr>
        <w:t xml:space="preserve">point of </w:t>
      </w:r>
      <w:r w:rsidR="00900A84" w:rsidRPr="00900A84">
        <w:rPr>
          <w:rFonts w:ascii="Times New Roman" w:hAnsi="Times New Roman" w:cs="Times New Roman"/>
          <w:sz w:val="24"/>
          <w:szCs w:val="24"/>
        </w:rPr>
        <w:t>a</w:t>
      </w:r>
      <w:r w:rsidR="00353461">
        <w:rPr>
          <w:rFonts w:ascii="Times New Roman" w:hAnsi="Times New Roman" w:cs="Times New Roman"/>
          <w:sz w:val="24"/>
          <w:szCs w:val="24"/>
        </w:rPr>
        <w:t xml:space="preserve">nalysis is highly apt. </w:t>
      </w:r>
      <w:r w:rsidR="007E39F1">
        <w:rPr>
          <w:rFonts w:ascii="Times New Roman" w:hAnsi="Times New Roman" w:cs="Times New Roman"/>
          <w:sz w:val="24"/>
          <w:szCs w:val="24"/>
        </w:rPr>
        <w:t xml:space="preserve">Like </w:t>
      </w:r>
      <w:r w:rsidR="00353461">
        <w:rPr>
          <w:rFonts w:ascii="Times New Roman" w:hAnsi="Times New Roman" w:cs="Times New Roman"/>
          <w:sz w:val="24"/>
          <w:szCs w:val="24"/>
        </w:rPr>
        <w:t xml:space="preserve">Maxwell Anderson’s </w:t>
      </w:r>
      <w:r w:rsidR="00900A84" w:rsidRPr="00900A84">
        <w:rPr>
          <w:rFonts w:ascii="Times New Roman" w:hAnsi="Times New Roman" w:cs="Times New Roman"/>
          <w:sz w:val="24"/>
          <w:szCs w:val="24"/>
        </w:rPr>
        <w:t>Broadway play, which</w:t>
      </w:r>
      <w:r w:rsidR="00A83C78">
        <w:rPr>
          <w:rFonts w:ascii="Times New Roman" w:hAnsi="Times New Roman" w:cs="Times New Roman"/>
          <w:sz w:val="24"/>
          <w:szCs w:val="24"/>
        </w:rPr>
        <w:t xml:space="preserve"> served</w:t>
      </w:r>
      <w:r w:rsidR="00900A84" w:rsidRPr="00900A84">
        <w:rPr>
          <w:rFonts w:ascii="Times New Roman" w:hAnsi="Times New Roman" w:cs="Times New Roman"/>
          <w:sz w:val="24"/>
          <w:szCs w:val="24"/>
        </w:rPr>
        <w:t xml:space="preserve"> as ta</w:t>
      </w:r>
      <w:r w:rsidR="00353461">
        <w:rPr>
          <w:rFonts w:ascii="Times New Roman" w:hAnsi="Times New Roman" w:cs="Times New Roman"/>
          <w:sz w:val="24"/>
          <w:szCs w:val="24"/>
        </w:rPr>
        <w:t>ngential source material for the screenplay used by Fleming,</w:t>
      </w:r>
      <w:r w:rsidR="00900A84" w:rsidRPr="00900A84">
        <w:rPr>
          <w:rFonts w:ascii="Times New Roman" w:hAnsi="Times New Roman" w:cs="Times New Roman"/>
          <w:sz w:val="24"/>
          <w:szCs w:val="24"/>
        </w:rPr>
        <w:t xml:space="preserve"> </w:t>
      </w:r>
      <w:r w:rsidR="00900A84" w:rsidRPr="00900A84">
        <w:rPr>
          <w:rFonts w:ascii="Times New Roman" w:hAnsi="Times New Roman" w:cs="Times New Roman"/>
          <w:i/>
          <w:sz w:val="24"/>
          <w:szCs w:val="24"/>
        </w:rPr>
        <w:t xml:space="preserve">Joan of Arc </w:t>
      </w:r>
      <w:r w:rsidR="00A83C78">
        <w:rPr>
          <w:rFonts w:ascii="Times New Roman" w:hAnsi="Times New Roman" w:cs="Times New Roman"/>
          <w:sz w:val="24"/>
          <w:szCs w:val="24"/>
        </w:rPr>
        <w:t>appropriated</w:t>
      </w:r>
      <w:r w:rsidR="00900A84" w:rsidRPr="00900A84">
        <w:rPr>
          <w:rFonts w:ascii="Times New Roman" w:hAnsi="Times New Roman" w:cs="Times New Roman"/>
          <w:sz w:val="24"/>
          <w:szCs w:val="24"/>
        </w:rPr>
        <w:t xml:space="preserve"> the narrative of the maid and the setting of medieval France to reflect the spectre of fascism and the fluid political situation of post</w:t>
      </w:r>
      <w:r w:rsidR="008B7613">
        <w:rPr>
          <w:rFonts w:ascii="Times New Roman" w:hAnsi="Times New Roman" w:cs="Times New Roman"/>
          <w:sz w:val="24"/>
          <w:szCs w:val="24"/>
        </w:rPr>
        <w:t>-</w:t>
      </w:r>
      <w:r w:rsidR="00900A84" w:rsidRPr="00900A84">
        <w:rPr>
          <w:rFonts w:ascii="Times New Roman" w:hAnsi="Times New Roman" w:cs="Times New Roman"/>
          <w:sz w:val="24"/>
          <w:szCs w:val="24"/>
        </w:rPr>
        <w:t>war Europe.</w:t>
      </w:r>
    </w:p>
    <w:p w:rsidR="00C833B1" w:rsidRDefault="00353461" w:rsidP="007E39F1">
      <w:pPr>
        <w:spacing w:line="480" w:lineRule="auto"/>
        <w:ind w:firstLine="720"/>
        <w:jc w:val="both"/>
        <w:rPr>
          <w:rFonts w:ascii="Times New Roman" w:hAnsi="Times New Roman" w:cs="Times New Roman"/>
          <w:sz w:val="24"/>
          <w:szCs w:val="24"/>
        </w:rPr>
      </w:pPr>
      <w:r w:rsidRPr="00353461">
        <w:rPr>
          <w:rFonts w:ascii="Times New Roman" w:hAnsi="Times New Roman" w:cs="Times New Roman"/>
          <w:sz w:val="24"/>
          <w:szCs w:val="24"/>
        </w:rPr>
        <w:t>Contextually,</w:t>
      </w:r>
      <w:r>
        <w:rPr>
          <w:sz w:val="24"/>
          <w:szCs w:val="24"/>
        </w:rPr>
        <w:t xml:space="preserve"> </w:t>
      </w:r>
      <w:r w:rsidR="00C833B1" w:rsidRPr="00C833B1">
        <w:rPr>
          <w:rFonts w:ascii="Times New Roman" w:hAnsi="Times New Roman" w:cs="Times New Roman"/>
          <w:sz w:val="24"/>
          <w:szCs w:val="24"/>
        </w:rPr>
        <w:t>America took a dual approach to its duties of post</w:t>
      </w:r>
      <w:r w:rsidR="008B7613">
        <w:rPr>
          <w:rFonts w:ascii="Times New Roman" w:hAnsi="Times New Roman" w:cs="Times New Roman"/>
          <w:sz w:val="24"/>
          <w:szCs w:val="24"/>
        </w:rPr>
        <w:t>-</w:t>
      </w:r>
      <w:r>
        <w:rPr>
          <w:rFonts w:ascii="Times New Roman" w:hAnsi="Times New Roman" w:cs="Times New Roman"/>
          <w:sz w:val="24"/>
          <w:szCs w:val="24"/>
        </w:rPr>
        <w:t>war rebuilding, blending</w:t>
      </w:r>
      <w:r w:rsidR="00C833B1" w:rsidRPr="00C833B1">
        <w:rPr>
          <w:rFonts w:ascii="Times New Roman" w:hAnsi="Times New Roman" w:cs="Times New Roman"/>
          <w:sz w:val="24"/>
          <w:szCs w:val="24"/>
        </w:rPr>
        <w:t xml:space="preserve"> the soft power of economics and diplomacy with the hard power of milit</w:t>
      </w:r>
      <w:r>
        <w:rPr>
          <w:rFonts w:ascii="Times New Roman" w:hAnsi="Times New Roman" w:cs="Times New Roman"/>
          <w:sz w:val="24"/>
          <w:szCs w:val="24"/>
        </w:rPr>
        <w:t>ary intervention.</w:t>
      </w:r>
      <w:r w:rsidR="00C833B1" w:rsidRPr="00C833B1">
        <w:rPr>
          <w:rFonts w:ascii="Times New Roman" w:hAnsi="Times New Roman" w:cs="Times New Roman"/>
          <w:sz w:val="24"/>
          <w:szCs w:val="24"/>
        </w:rPr>
        <w:t xml:space="preserve"> Initiated in 1948, </w:t>
      </w:r>
      <w:r w:rsidR="00174D94">
        <w:rPr>
          <w:rFonts w:ascii="Times New Roman" w:hAnsi="Times New Roman" w:cs="Times New Roman"/>
          <w:sz w:val="24"/>
          <w:szCs w:val="24"/>
        </w:rPr>
        <w:t>t</w:t>
      </w:r>
      <w:r>
        <w:rPr>
          <w:rFonts w:ascii="Times New Roman" w:hAnsi="Times New Roman" w:cs="Times New Roman"/>
          <w:sz w:val="24"/>
          <w:szCs w:val="24"/>
        </w:rPr>
        <w:t xml:space="preserve">he Marshall Plan – </w:t>
      </w:r>
      <w:r w:rsidRPr="00C833B1">
        <w:rPr>
          <w:rFonts w:ascii="Times New Roman" w:hAnsi="Times New Roman" w:cs="Times New Roman"/>
          <w:sz w:val="24"/>
          <w:szCs w:val="24"/>
        </w:rPr>
        <w:t xml:space="preserve">officially known as the European Recovery Program </w:t>
      </w:r>
      <w:r>
        <w:rPr>
          <w:rFonts w:ascii="Times New Roman" w:hAnsi="Times New Roman" w:cs="Times New Roman"/>
          <w:sz w:val="24"/>
          <w:szCs w:val="24"/>
        </w:rPr>
        <w:t>–</w:t>
      </w:r>
      <w:r w:rsidR="00C833B1" w:rsidRPr="00C833B1">
        <w:rPr>
          <w:rFonts w:ascii="Times New Roman" w:hAnsi="Times New Roman" w:cs="Times New Roman"/>
          <w:sz w:val="24"/>
          <w:szCs w:val="24"/>
        </w:rPr>
        <w:t xml:space="preserve"> aimed to provid</w:t>
      </w:r>
      <w:r>
        <w:rPr>
          <w:rFonts w:ascii="Times New Roman" w:hAnsi="Times New Roman" w:cs="Times New Roman"/>
          <w:sz w:val="24"/>
          <w:szCs w:val="24"/>
        </w:rPr>
        <w:t>e economic assistance to rebuild</w:t>
      </w:r>
      <w:r w:rsidR="00C833B1" w:rsidRPr="00C833B1">
        <w:rPr>
          <w:rFonts w:ascii="Times New Roman" w:hAnsi="Times New Roman" w:cs="Times New Roman"/>
          <w:sz w:val="24"/>
          <w:szCs w:val="24"/>
        </w:rPr>
        <w:t xml:space="preserve"> Europe so that its nations may once again participate in trade with the United States.</w:t>
      </w:r>
      <w:r w:rsidR="00C833B1" w:rsidRPr="00C833B1">
        <w:rPr>
          <w:rFonts w:ascii="Times New Roman" w:hAnsi="Times New Roman" w:cs="Times New Roman"/>
          <w:sz w:val="24"/>
          <w:szCs w:val="24"/>
          <w:vertAlign w:val="superscript"/>
        </w:rPr>
        <w:footnoteReference w:id="144"/>
      </w:r>
      <w:r w:rsidR="00C833B1" w:rsidRPr="00C833B1">
        <w:rPr>
          <w:rFonts w:ascii="Times New Roman" w:hAnsi="Times New Roman" w:cs="Times New Roman"/>
          <w:sz w:val="24"/>
          <w:szCs w:val="24"/>
        </w:rPr>
        <w:t xml:space="preserve"> The second part </w:t>
      </w:r>
      <w:r w:rsidR="00174D94">
        <w:rPr>
          <w:rFonts w:ascii="Times New Roman" w:hAnsi="Times New Roman" w:cs="Times New Roman"/>
          <w:sz w:val="24"/>
          <w:szCs w:val="24"/>
        </w:rPr>
        <w:t xml:space="preserve">of </w:t>
      </w:r>
      <w:r w:rsidR="00C833B1" w:rsidRPr="00C833B1">
        <w:rPr>
          <w:rFonts w:ascii="Times New Roman" w:hAnsi="Times New Roman" w:cs="Times New Roman"/>
          <w:sz w:val="24"/>
          <w:szCs w:val="24"/>
        </w:rPr>
        <w:t xml:space="preserve">America’s foreign policy approach was encapsulated by the ethos of The Truman Doctrine, </w:t>
      </w:r>
      <w:r w:rsidR="007E39F1">
        <w:rPr>
          <w:rFonts w:ascii="Times New Roman" w:hAnsi="Times New Roman" w:cs="Times New Roman"/>
          <w:sz w:val="24"/>
          <w:szCs w:val="24"/>
        </w:rPr>
        <w:t>which was based on a speech the president gave</w:t>
      </w:r>
      <w:r w:rsidR="00C833B1" w:rsidRPr="00C833B1">
        <w:rPr>
          <w:rFonts w:ascii="Times New Roman" w:hAnsi="Times New Roman" w:cs="Times New Roman"/>
          <w:sz w:val="24"/>
          <w:szCs w:val="24"/>
        </w:rPr>
        <w:t xml:space="preserve"> in March 1947. Here, President Truman stressed the need for American assistance to war-torn nations: ‘I believe that we must assist free peoples to work out their own destinies in their own way.’</w:t>
      </w:r>
      <w:r w:rsidR="00C833B1" w:rsidRPr="00C833B1">
        <w:rPr>
          <w:rFonts w:ascii="Times New Roman" w:hAnsi="Times New Roman" w:cs="Times New Roman"/>
          <w:sz w:val="24"/>
          <w:szCs w:val="24"/>
          <w:vertAlign w:val="superscript"/>
        </w:rPr>
        <w:footnoteReference w:id="145"/>
      </w:r>
      <w:r w:rsidR="008E2720">
        <w:rPr>
          <w:rFonts w:ascii="Times New Roman" w:hAnsi="Times New Roman" w:cs="Times New Roman"/>
          <w:sz w:val="24"/>
          <w:szCs w:val="24"/>
        </w:rPr>
        <w:t xml:space="preserve"> T</w:t>
      </w:r>
      <w:r w:rsidR="00C833B1" w:rsidRPr="00C833B1">
        <w:rPr>
          <w:rFonts w:ascii="Times New Roman" w:hAnsi="Times New Roman" w:cs="Times New Roman"/>
          <w:sz w:val="24"/>
          <w:szCs w:val="24"/>
        </w:rPr>
        <w:t>he ‘destinies’ of these ‘free peoples’ was to follow the model of cap</w:t>
      </w:r>
      <w:r w:rsidR="008E2720">
        <w:rPr>
          <w:rFonts w:ascii="Times New Roman" w:hAnsi="Times New Roman" w:cs="Times New Roman"/>
          <w:sz w:val="24"/>
          <w:szCs w:val="24"/>
        </w:rPr>
        <w:t>italist democracy envisioned for them</w:t>
      </w:r>
      <w:r w:rsidR="00C833B1" w:rsidRPr="00C833B1">
        <w:rPr>
          <w:rFonts w:ascii="Times New Roman" w:hAnsi="Times New Roman" w:cs="Times New Roman"/>
          <w:sz w:val="24"/>
          <w:szCs w:val="24"/>
        </w:rPr>
        <w:t xml:space="preserve"> by the American benefacto</w:t>
      </w:r>
      <w:r w:rsidR="008E2720">
        <w:rPr>
          <w:rFonts w:ascii="Times New Roman" w:hAnsi="Times New Roman" w:cs="Times New Roman"/>
          <w:sz w:val="24"/>
          <w:szCs w:val="24"/>
        </w:rPr>
        <w:t xml:space="preserve">r state. In practice, this principle </w:t>
      </w:r>
      <w:r w:rsidR="00C833B1" w:rsidRPr="00C833B1">
        <w:rPr>
          <w:rFonts w:ascii="Times New Roman" w:hAnsi="Times New Roman" w:cs="Times New Roman"/>
          <w:sz w:val="24"/>
          <w:szCs w:val="24"/>
        </w:rPr>
        <w:t xml:space="preserve">meant that any nation </w:t>
      </w:r>
      <w:r w:rsidR="00610DB0">
        <w:rPr>
          <w:rFonts w:ascii="Times New Roman" w:hAnsi="Times New Roman" w:cs="Times New Roman"/>
          <w:sz w:val="24"/>
          <w:szCs w:val="24"/>
        </w:rPr>
        <w:t>–</w:t>
      </w:r>
      <w:r w:rsidR="00C833B1" w:rsidRPr="00C833B1">
        <w:rPr>
          <w:rFonts w:ascii="Times New Roman" w:hAnsi="Times New Roman" w:cs="Times New Roman"/>
          <w:sz w:val="24"/>
          <w:szCs w:val="24"/>
        </w:rPr>
        <w:t xml:space="preserve"> no matter how corrupt or previously hostile</w:t>
      </w:r>
      <w:r w:rsidR="007E39F1">
        <w:rPr>
          <w:rFonts w:ascii="Times New Roman" w:hAnsi="Times New Roman" w:cs="Times New Roman"/>
          <w:sz w:val="24"/>
          <w:szCs w:val="24"/>
        </w:rPr>
        <w:t xml:space="preserve"> its government was</w:t>
      </w:r>
      <w:r w:rsidR="00C833B1" w:rsidRPr="00C833B1">
        <w:rPr>
          <w:rFonts w:ascii="Times New Roman" w:hAnsi="Times New Roman" w:cs="Times New Roman"/>
          <w:sz w:val="24"/>
          <w:szCs w:val="24"/>
        </w:rPr>
        <w:t xml:space="preserve"> </w:t>
      </w:r>
      <w:r w:rsidR="00610DB0">
        <w:rPr>
          <w:rFonts w:ascii="Times New Roman" w:hAnsi="Times New Roman" w:cs="Times New Roman"/>
          <w:sz w:val="24"/>
          <w:szCs w:val="24"/>
        </w:rPr>
        <w:t xml:space="preserve">– </w:t>
      </w:r>
      <w:r w:rsidR="004603C2">
        <w:rPr>
          <w:rFonts w:ascii="Times New Roman" w:hAnsi="Times New Roman" w:cs="Times New Roman"/>
          <w:sz w:val="24"/>
          <w:szCs w:val="24"/>
        </w:rPr>
        <w:t>would be</w:t>
      </w:r>
      <w:r w:rsidR="007E39F1">
        <w:rPr>
          <w:rFonts w:ascii="Times New Roman" w:hAnsi="Times New Roman" w:cs="Times New Roman"/>
          <w:sz w:val="24"/>
          <w:szCs w:val="24"/>
        </w:rPr>
        <w:t xml:space="preserve"> eligible for</w:t>
      </w:r>
      <w:r w:rsidR="00C833B1" w:rsidRPr="00C833B1">
        <w:rPr>
          <w:rFonts w:ascii="Times New Roman" w:hAnsi="Times New Roman" w:cs="Times New Roman"/>
          <w:sz w:val="24"/>
          <w:szCs w:val="24"/>
        </w:rPr>
        <w:t xml:space="preserve"> American assistance, so long as it helped to prevent the spread of communism and Soviet patronage. A key example of this </w:t>
      </w:r>
      <w:r w:rsidR="007E39F1">
        <w:rPr>
          <w:rFonts w:ascii="Times New Roman" w:hAnsi="Times New Roman" w:cs="Times New Roman"/>
          <w:sz w:val="24"/>
          <w:szCs w:val="24"/>
        </w:rPr>
        <w:t xml:space="preserve">practice </w:t>
      </w:r>
      <w:r w:rsidR="00C833B1" w:rsidRPr="00C833B1">
        <w:rPr>
          <w:rFonts w:ascii="Times New Roman" w:hAnsi="Times New Roman" w:cs="Times New Roman"/>
          <w:sz w:val="24"/>
          <w:szCs w:val="24"/>
        </w:rPr>
        <w:t xml:space="preserve">was </w:t>
      </w:r>
      <w:r w:rsidR="007E39F1">
        <w:rPr>
          <w:rFonts w:ascii="Times New Roman" w:hAnsi="Times New Roman" w:cs="Times New Roman"/>
          <w:sz w:val="24"/>
          <w:szCs w:val="24"/>
        </w:rPr>
        <w:t xml:space="preserve">demonstrated in </w:t>
      </w:r>
      <w:r w:rsidR="00C833B1" w:rsidRPr="00C833B1">
        <w:rPr>
          <w:rFonts w:ascii="Times New Roman" w:hAnsi="Times New Roman" w:cs="Times New Roman"/>
          <w:sz w:val="24"/>
          <w:szCs w:val="24"/>
        </w:rPr>
        <w:t>the swift allegiance with occupied Japan soon after its surrender, which saw the war time Emperor Hirohito remain as constitutional monarch, symbol of post</w:t>
      </w:r>
      <w:r w:rsidR="008B7613">
        <w:rPr>
          <w:rFonts w:ascii="Times New Roman" w:hAnsi="Times New Roman" w:cs="Times New Roman"/>
          <w:sz w:val="24"/>
          <w:szCs w:val="24"/>
        </w:rPr>
        <w:t>-</w:t>
      </w:r>
      <w:r w:rsidR="00C833B1" w:rsidRPr="00C833B1">
        <w:rPr>
          <w:rFonts w:ascii="Times New Roman" w:hAnsi="Times New Roman" w:cs="Times New Roman"/>
          <w:sz w:val="24"/>
          <w:szCs w:val="24"/>
        </w:rPr>
        <w:t>war rebuilding, and born-again American ally (this after being an ally of Hitler and Mussolini during the war). In contrast to the pre-war scenario, which saw deep division between the proponents of interventionism and isolationism, America’s post</w:t>
      </w:r>
      <w:r w:rsidR="008B7613">
        <w:rPr>
          <w:rFonts w:ascii="Times New Roman" w:hAnsi="Times New Roman" w:cs="Times New Roman"/>
          <w:sz w:val="24"/>
          <w:szCs w:val="24"/>
        </w:rPr>
        <w:t>-</w:t>
      </w:r>
      <w:r w:rsidR="00C833B1" w:rsidRPr="00C833B1">
        <w:rPr>
          <w:rFonts w:ascii="Times New Roman" w:hAnsi="Times New Roman" w:cs="Times New Roman"/>
          <w:sz w:val="24"/>
          <w:szCs w:val="24"/>
        </w:rPr>
        <w:t>war patronage in the political destinies of ravaged European states, many of which were being reborn as fledgling capitalist democracies, formed part of its newfound fight against and containment of the spread of Soviet commu</w:t>
      </w:r>
      <w:r w:rsidR="007E39F1">
        <w:rPr>
          <w:rFonts w:ascii="Times New Roman" w:hAnsi="Times New Roman" w:cs="Times New Roman"/>
          <w:sz w:val="24"/>
          <w:szCs w:val="24"/>
        </w:rPr>
        <w:t>nism. Consequently,</w:t>
      </w:r>
      <w:r w:rsidR="00C833B1" w:rsidRPr="00C833B1">
        <w:rPr>
          <w:rFonts w:ascii="Times New Roman" w:hAnsi="Times New Roman" w:cs="Times New Roman"/>
          <w:sz w:val="24"/>
          <w:szCs w:val="24"/>
        </w:rPr>
        <w:t xml:space="preserve"> events overseas were now impossible to ignore and America’s involvement in them difficult to challenge. As Drew Casper puts it: ‘The myth of an isolationist America, free from foreign entanglements, was now a thing of the past.’</w:t>
      </w:r>
      <w:r w:rsidR="00C833B1" w:rsidRPr="00C833B1">
        <w:rPr>
          <w:rFonts w:ascii="Times New Roman" w:hAnsi="Times New Roman" w:cs="Times New Roman"/>
          <w:sz w:val="24"/>
          <w:szCs w:val="24"/>
          <w:vertAlign w:val="superscript"/>
        </w:rPr>
        <w:footnoteReference w:id="146"/>
      </w:r>
      <w:r w:rsidR="00C833B1" w:rsidRPr="00C833B1">
        <w:rPr>
          <w:rFonts w:ascii="Times New Roman" w:hAnsi="Times New Roman" w:cs="Times New Roman"/>
          <w:sz w:val="24"/>
          <w:szCs w:val="24"/>
        </w:rPr>
        <w:t xml:space="preserve"> </w:t>
      </w:r>
    </w:p>
    <w:p w:rsidR="00E44F2A" w:rsidRDefault="007E39F1" w:rsidP="00E44F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Those producing </w:t>
      </w:r>
      <w:r>
        <w:rPr>
          <w:rFonts w:ascii="Times New Roman" w:hAnsi="Times New Roman" w:cs="Times New Roman"/>
          <w:i/>
          <w:sz w:val="24"/>
          <w:szCs w:val="24"/>
        </w:rPr>
        <w:t xml:space="preserve">Joan of Arc </w:t>
      </w:r>
      <w:r>
        <w:rPr>
          <w:rFonts w:ascii="Times New Roman" w:hAnsi="Times New Roman" w:cs="Times New Roman"/>
          <w:sz w:val="24"/>
          <w:szCs w:val="24"/>
        </w:rPr>
        <w:t>envisioned a politically active role for the film</w:t>
      </w:r>
      <w:r w:rsidR="00F21052">
        <w:rPr>
          <w:rFonts w:ascii="Times New Roman" w:hAnsi="Times New Roman" w:cs="Times New Roman"/>
          <w:sz w:val="24"/>
          <w:szCs w:val="24"/>
        </w:rPr>
        <w:t xml:space="preserve">. </w:t>
      </w:r>
      <w:r w:rsidR="00900A84" w:rsidRPr="00900A84">
        <w:rPr>
          <w:rFonts w:ascii="Times New Roman" w:hAnsi="Times New Roman" w:cs="Times New Roman"/>
          <w:sz w:val="24"/>
          <w:szCs w:val="24"/>
        </w:rPr>
        <w:t xml:space="preserve">Matthew Bernstein </w:t>
      </w:r>
      <w:r w:rsidR="00F21052">
        <w:rPr>
          <w:rFonts w:ascii="Times New Roman" w:hAnsi="Times New Roman" w:cs="Times New Roman"/>
          <w:sz w:val="24"/>
          <w:szCs w:val="24"/>
        </w:rPr>
        <w:t>and Robert Wise note</w:t>
      </w:r>
      <w:r w:rsidR="00900A84" w:rsidRPr="00900A84">
        <w:rPr>
          <w:rFonts w:ascii="Times New Roman" w:hAnsi="Times New Roman" w:cs="Times New Roman"/>
          <w:sz w:val="24"/>
          <w:szCs w:val="24"/>
        </w:rPr>
        <w:t xml:space="preserve"> how the film’s producer, Walter Wanger</w:t>
      </w:r>
      <w:r w:rsidR="00F21052">
        <w:rPr>
          <w:rFonts w:ascii="Times New Roman" w:hAnsi="Times New Roman" w:cs="Times New Roman"/>
          <w:sz w:val="24"/>
          <w:szCs w:val="24"/>
        </w:rPr>
        <w:t xml:space="preserve">, </w:t>
      </w:r>
      <w:r w:rsidR="00900A84" w:rsidRPr="00900A84">
        <w:rPr>
          <w:rFonts w:ascii="Times New Roman" w:hAnsi="Times New Roman" w:cs="Times New Roman"/>
          <w:sz w:val="24"/>
          <w:szCs w:val="24"/>
        </w:rPr>
        <w:t>wrote to</w:t>
      </w:r>
      <w:r>
        <w:rPr>
          <w:rFonts w:ascii="Times New Roman" w:hAnsi="Times New Roman" w:cs="Times New Roman"/>
          <w:sz w:val="24"/>
          <w:szCs w:val="24"/>
        </w:rPr>
        <w:t xml:space="preserve"> U.S. Secretary of State George Marshall in 1948; in his letter, he</w:t>
      </w:r>
      <w:r w:rsidR="00900A84" w:rsidRPr="00900A84">
        <w:rPr>
          <w:rFonts w:ascii="Times New Roman" w:hAnsi="Times New Roman" w:cs="Times New Roman"/>
          <w:sz w:val="24"/>
          <w:szCs w:val="24"/>
        </w:rPr>
        <w:t xml:space="preserve"> </w:t>
      </w:r>
      <w:r>
        <w:rPr>
          <w:rFonts w:ascii="Times New Roman" w:hAnsi="Times New Roman" w:cs="Times New Roman"/>
          <w:sz w:val="24"/>
          <w:szCs w:val="24"/>
        </w:rPr>
        <w:t>made the bold claim</w:t>
      </w:r>
      <w:r w:rsidR="00900A84" w:rsidRPr="00900A84">
        <w:rPr>
          <w:rFonts w:ascii="Times New Roman" w:hAnsi="Times New Roman" w:cs="Times New Roman"/>
          <w:sz w:val="24"/>
          <w:szCs w:val="24"/>
        </w:rPr>
        <w:t xml:space="preserve"> that </w:t>
      </w:r>
      <w:r>
        <w:rPr>
          <w:rFonts w:ascii="Times New Roman" w:hAnsi="Times New Roman" w:cs="Times New Roman"/>
          <w:i/>
          <w:sz w:val="24"/>
          <w:szCs w:val="24"/>
        </w:rPr>
        <w:t>Joan of Arc</w:t>
      </w:r>
      <w:r w:rsidR="00900A84" w:rsidRPr="00900A84">
        <w:rPr>
          <w:rFonts w:ascii="Times New Roman" w:hAnsi="Times New Roman" w:cs="Times New Roman"/>
          <w:sz w:val="24"/>
          <w:szCs w:val="24"/>
        </w:rPr>
        <w:t xml:space="preserve"> was ‘a spiritual outrider to the Marshall Plan.’</w:t>
      </w:r>
      <w:r w:rsidR="00900A84" w:rsidRPr="00900A84">
        <w:rPr>
          <w:rFonts w:ascii="Times New Roman" w:hAnsi="Times New Roman" w:cs="Times New Roman"/>
          <w:sz w:val="24"/>
          <w:szCs w:val="24"/>
          <w:vertAlign w:val="superscript"/>
        </w:rPr>
        <w:footnoteReference w:id="147"/>
      </w:r>
      <w:r w:rsidR="00900A84" w:rsidRPr="00900A84">
        <w:rPr>
          <w:rFonts w:ascii="Times New Roman" w:hAnsi="Times New Roman" w:cs="Times New Roman"/>
          <w:sz w:val="24"/>
          <w:szCs w:val="24"/>
        </w:rPr>
        <w:t xml:space="preserve"> </w:t>
      </w:r>
      <w:r w:rsidR="007F0898">
        <w:rPr>
          <w:rFonts w:ascii="Times New Roman" w:hAnsi="Times New Roman" w:cs="Times New Roman"/>
          <w:sz w:val="24"/>
          <w:szCs w:val="24"/>
        </w:rPr>
        <w:t xml:space="preserve">This was almost certainly a commercially </w:t>
      </w:r>
      <w:r>
        <w:rPr>
          <w:rFonts w:ascii="Times New Roman" w:hAnsi="Times New Roman" w:cs="Times New Roman"/>
          <w:sz w:val="24"/>
          <w:szCs w:val="24"/>
        </w:rPr>
        <w:t>opportunistic pronouncement on Wanger’s part</w:t>
      </w:r>
      <w:r w:rsidR="00FA5F67">
        <w:rPr>
          <w:rFonts w:ascii="Times New Roman" w:hAnsi="Times New Roman" w:cs="Times New Roman"/>
          <w:sz w:val="24"/>
          <w:szCs w:val="24"/>
        </w:rPr>
        <w:t>. On the one hand,</w:t>
      </w:r>
      <w:r w:rsidR="007F0898">
        <w:rPr>
          <w:rFonts w:ascii="Times New Roman" w:hAnsi="Times New Roman" w:cs="Times New Roman"/>
          <w:sz w:val="24"/>
          <w:szCs w:val="24"/>
        </w:rPr>
        <w:t xml:space="preserve"> it garnered publicity for a film that was already </w:t>
      </w:r>
      <w:r w:rsidR="00FA5F67">
        <w:rPr>
          <w:rFonts w:ascii="Times New Roman" w:hAnsi="Times New Roman" w:cs="Times New Roman"/>
          <w:sz w:val="24"/>
          <w:szCs w:val="24"/>
        </w:rPr>
        <w:t>experiencing delays in post-production</w:t>
      </w:r>
      <w:r w:rsidR="007F0898">
        <w:rPr>
          <w:rFonts w:ascii="Times New Roman" w:hAnsi="Times New Roman" w:cs="Times New Roman"/>
          <w:sz w:val="24"/>
          <w:szCs w:val="24"/>
        </w:rPr>
        <w:t xml:space="preserve">; on the other, </w:t>
      </w:r>
      <w:r w:rsidR="001C2D78">
        <w:rPr>
          <w:rFonts w:ascii="Times New Roman" w:hAnsi="Times New Roman" w:cs="Times New Roman"/>
          <w:sz w:val="24"/>
          <w:szCs w:val="24"/>
        </w:rPr>
        <w:t>Wagner associated t</w:t>
      </w:r>
      <w:r w:rsidR="00FA5F67">
        <w:rPr>
          <w:rFonts w:ascii="Times New Roman" w:hAnsi="Times New Roman" w:cs="Times New Roman"/>
          <w:sz w:val="24"/>
          <w:szCs w:val="24"/>
        </w:rPr>
        <w:t>he Marshall Plan – which was</w:t>
      </w:r>
      <w:r w:rsidR="007F0898">
        <w:rPr>
          <w:rFonts w:ascii="Times New Roman" w:hAnsi="Times New Roman" w:cs="Times New Roman"/>
          <w:sz w:val="24"/>
          <w:szCs w:val="24"/>
        </w:rPr>
        <w:t xml:space="preserve"> a </w:t>
      </w:r>
      <w:r w:rsidR="00FA5F67">
        <w:rPr>
          <w:rFonts w:ascii="Times New Roman" w:hAnsi="Times New Roman" w:cs="Times New Roman"/>
          <w:sz w:val="24"/>
          <w:szCs w:val="24"/>
        </w:rPr>
        <w:t xml:space="preserve">rather broad </w:t>
      </w:r>
      <w:r w:rsidR="007F0898">
        <w:rPr>
          <w:rFonts w:ascii="Times New Roman" w:hAnsi="Times New Roman" w:cs="Times New Roman"/>
          <w:sz w:val="24"/>
          <w:szCs w:val="24"/>
        </w:rPr>
        <w:t xml:space="preserve">package </w:t>
      </w:r>
      <w:r w:rsidR="00FA5F67">
        <w:rPr>
          <w:rFonts w:ascii="Times New Roman" w:hAnsi="Times New Roman" w:cs="Times New Roman"/>
          <w:sz w:val="24"/>
          <w:szCs w:val="24"/>
        </w:rPr>
        <w:t>of state aid and stimulus measures – with tax breaks that could have financially favoured the film’s European distribution.</w:t>
      </w:r>
      <w:r w:rsidR="007F0898">
        <w:rPr>
          <w:rFonts w:ascii="Times New Roman" w:hAnsi="Times New Roman" w:cs="Times New Roman"/>
          <w:sz w:val="24"/>
          <w:szCs w:val="24"/>
        </w:rPr>
        <w:t xml:space="preserve"> Regardless of the reasons behind Wagner’s declaration,</w:t>
      </w:r>
      <w:r w:rsidR="00A83C78">
        <w:rPr>
          <w:rFonts w:ascii="Times New Roman" w:hAnsi="Times New Roman" w:cs="Times New Roman"/>
          <w:sz w:val="24"/>
          <w:szCs w:val="24"/>
        </w:rPr>
        <w:t xml:space="preserve"> the language of the statement itself </w:t>
      </w:r>
      <w:r w:rsidR="00A83C78" w:rsidRPr="00A83C78">
        <w:rPr>
          <w:rFonts w:ascii="Times New Roman" w:hAnsi="Times New Roman" w:cs="Times New Roman"/>
          <w:sz w:val="24"/>
          <w:szCs w:val="24"/>
        </w:rPr>
        <w:t>captures</w:t>
      </w:r>
      <w:r w:rsidR="007F0898" w:rsidRPr="00A83C78">
        <w:rPr>
          <w:rFonts w:ascii="Times New Roman" w:hAnsi="Times New Roman" w:cs="Times New Roman"/>
          <w:sz w:val="24"/>
          <w:szCs w:val="24"/>
        </w:rPr>
        <w:t xml:space="preserve"> </w:t>
      </w:r>
      <w:r w:rsidR="00A83C78" w:rsidRPr="00A83C78">
        <w:rPr>
          <w:rFonts w:ascii="Times New Roman" w:hAnsi="Times New Roman" w:cs="Times New Roman"/>
          <w:sz w:val="24"/>
          <w:szCs w:val="24"/>
        </w:rPr>
        <w:t>the</w:t>
      </w:r>
      <w:r w:rsidR="007F0898" w:rsidRPr="00A83C78">
        <w:rPr>
          <w:rFonts w:ascii="Times New Roman" w:hAnsi="Times New Roman" w:cs="Times New Roman"/>
          <w:sz w:val="24"/>
          <w:szCs w:val="24"/>
        </w:rPr>
        <w:t xml:space="preserve"> </w:t>
      </w:r>
      <w:r w:rsidR="00A83C78" w:rsidRPr="00A83C78">
        <w:rPr>
          <w:rFonts w:ascii="Times New Roman" w:hAnsi="Times New Roman" w:cs="Times New Roman"/>
          <w:sz w:val="24"/>
          <w:szCs w:val="24"/>
        </w:rPr>
        <w:t>symbolic function of the film as imaginary articulation of the post-war geopolitical environ</w:t>
      </w:r>
      <w:r w:rsidR="004603C2">
        <w:rPr>
          <w:rFonts w:ascii="Times New Roman" w:hAnsi="Times New Roman" w:cs="Times New Roman"/>
          <w:sz w:val="24"/>
          <w:szCs w:val="24"/>
        </w:rPr>
        <w:t>ment</w:t>
      </w:r>
      <w:r w:rsidR="00A83C78" w:rsidRPr="00A83C78">
        <w:rPr>
          <w:rFonts w:ascii="Times New Roman" w:hAnsi="Times New Roman" w:cs="Times New Roman"/>
          <w:sz w:val="24"/>
          <w:szCs w:val="24"/>
        </w:rPr>
        <w:t xml:space="preserve"> in Europe.</w:t>
      </w:r>
      <w:r w:rsidR="00A64C2B">
        <w:rPr>
          <w:rFonts w:ascii="Times New Roman" w:hAnsi="Times New Roman" w:cs="Times New Roman"/>
          <w:sz w:val="24"/>
          <w:szCs w:val="24"/>
        </w:rPr>
        <w:t xml:space="preserve"> That</w:t>
      </w:r>
      <w:r w:rsidR="00A83C78">
        <w:rPr>
          <w:rFonts w:ascii="Times New Roman" w:hAnsi="Times New Roman" w:cs="Times New Roman"/>
          <w:sz w:val="24"/>
          <w:szCs w:val="24"/>
        </w:rPr>
        <w:t xml:space="preserve"> political subtext is evident in the poetics of the film’s opening sequences.</w:t>
      </w:r>
      <w:r w:rsidR="00900A84" w:rsidRPr="00A83C78">
        <w:rPr>
          <w:rFonts w:ascii="Times New Roman" w:hAnsi="Times New Roman" w:cs="Times New Roman"/>
          <w:sz w:val="24"/>
          <w:szCs w:val="24"/>
        </w:rPr>
        <w:t xml:space="preserve"> </w:t>
      </w:r>
      <w:r w:rsidR="00A83C78">
        <w:rPr>
          <w:rFonts w:ascii="Times New Roman" w:hAnsi="Times New Roman" w:cs="Times New Roman"/>
          <w:sz w:val="24"/>
          <w:szCs w:val="24"/>
        </w:rPr>
        <w:t>Here,</w:t>
      </w:r>
      <w:r w:rsidR="007F0898">
        <w:rPr>
          <w:rFonts w:ascii="Times New Roman" w:hAnsi="Times New Roman" w:cs="Times New Roman"/>
          <w:sz w:val="24"/>
          <w:szCs w:val="24"/>
        </w:rPr>
        <w:t xml:space="preserve"> the audience</w:t>
      </w:r>
      <w:r w:rsidR="00EF6819">
        <w:rPr>
          <w:rFonts w:ascii="Times New Roman" w:hAnsi="Times New Roman" w:cs="Times New Roman"/>
          <w:sz w:val="24"/>
          <w:szCs w:val="24"/>
        </w:rPr>
        <w:t xml:space="preserve"> meet</w:t>
      </w:r>
      <w:r w:rsidR="007F0898">
        <w:rPr>
          <w:rFonts w:ascii="Times New Roman" w:hAnsi="Times New Roman" w:cs="Times New Roman"/>
          <w:sz w:val="24"/>
          <w:szCs w:val="24"/>
        </w:rPr>
        <w:t>s</w:t>
      </w:r>
      <w:r w:rsidR="00EF6819">
        <w:rPr>
          <w:rFonts w:ascii="Times New Roman" w:hAnsi="Times New Roman" w:cs="Times New Roman"/>
          <w:sz w:val="24"/>
          <w:szCs w:val="24"/>
        </w:rPr>
        <w:t xml:space="preserve"> Joan praying in t</w:t>
      </w:r>
      <w:r w:rsidR="007F0898">
        <w:rPr>
          <w:rFonts w:ascii="Times New Roman" w:hAnsi="Times New Roman" w:cs="Times New Roman"/>
          <w:sz w:val="24"/>
          <w:szCs w:val="24"/>
        </w:rPr>
        <w:t xml:space="preserve">he ruined shell of the church </w:t>
      </w:r>
      <w:r w:rsidR="00EF6819">
        <w:rPr>
          <w:rFonts w:ascii="Times New Roman" w:hAnsi="Times New Roman" w:cs="Times New Roman"/>
          <w:sz w:val="24"/>
          <w:szCs w:val="24"/>
        </w:rPr>
        <w:t>(</w:t>
      </w:r>
      <w:r w:rsidR="00EF6819">
        <w:rPr>
          <w:rFonts w:ascii="Times New Roman" w:hAnsi="Times New Roman" w:cs="Times New Roman"/>
          <w:i/>
          <w:sz w:val="24"/>
          <w:szCs w:val="24"/>
        </w:rPr>
        <w:t xml:space="preserve">figures 1.3 </w:t>
      </w:r>
      <w:r w:rsidR="00EF6819">
        <w:rPr>
          <w:rFonts w:ascii="Times New Roman" w:hAnsi="Times New Roman" w:cs="Times New Roman"/>
          <w:sz w:val="24"/>
          <w:szCs w:val="24"/>
        </w:rPr>
        <w:t xml:space="preserve">and </w:t>
      </w:r>
      <w:r w:rsidR="00EF6819">
        <w:rPr>
          <w:rFonts w:ascii="Times New Roman" w:hAnsi="Times New Roman" w:cs="Times New Roman"/>
          <w:i/>
          <w:sz w:val="24"/>
          <w:szCs w:val="24"/>
        </w:rPr>
        <w:t>1.4</w:t>
      </w:r>
      <w:r w:rsidR="00A83C78">
        <w:rPr>
          <w:rFonts w:ascii="Times New Roman" w:hAnsi="Times New Roman" w:cs="Times New Roman"/>
          <w:sz w:val="24"/>
          <w:szCs w:val="24"/>
        </w:rPr>
        <w:t>), a scenario and</w:t>
      </w:r>
      <w:r w:rsidR="007F0898">
        <w:rPr>
          <w:rFonts w:ascii="Times New Roman" w:hAnsi="Times New Roman" w:cs="Times New Roman"/>
          <w:sz w:val="24"/>
          <w:szCs w:val="24"/>
        </w:rPr>
        <w:t xml:space="preserve"> setting </w:t>
      </w:r>
      <w:r w:rsidR="00B272C4">
        <w:rPr>
          <w:rFonts w:ascii="Times New Roman" w:hAnsi="Times New Roman" w:cs="Times New Roman"/>
          <w:sz w:val="24"/>
          <w:szCs w:val="24"/>
        </w:rPr>
        <w:t>that situates her role as embodiment</w:t>
      </w:r>
      <w:r w:rsidR="007F0898">
        <w:rPr>
          <w:rFonts w:ascii="Times New Roman" w:hAnsi="Times New Roman" w:cs="Times New Roman"/>
          <w:sz w:val="24"/>
          <w:szCs w:val="24"/>
        </w:rPr>
        <w:t xml:space="preserve"> </w:t>
      </w:r>
      <w:r w:rsidR="00A83C78">
        <w:rPr>
          <w:rFonts w:ascii="Times New Roman" w:hAnsi="Times New Roman" w:cs="Times New Roman"/>
          <w:sz w:val="24"/>
          <w:szCs w:val="24"/>
        </w:rPr>
        <w:t>of</w:t>
      </w:r>
      <w:r w:rsidR="007F0898">
        <w:rPr>
          <w:rFonts w:ascii="Times New Roman" w:hAnsi="Times New Roman" w:cs="Times New Roman"/>
          <w:sz w:val="24"/>
          <w:szCs w:val="24"/>
        </w:rPr>
        <w:t xml:space="preserve"> </w:t>
      </w:r>
      <w:r w:rsidR="00B272C4">
        <w:rPr>
          <w:rFonts w:ascii="Times New Roman" w:hAnsi="Times New Roman" w:cs="Times New Roman"/>
          <w:sz w:val="24"/>
          <w:szCs w:val="24"/>
        </w:rPr>
        <w:t>enduring faith amidst</w:t>
      </w:r>
      <w:r w:rsidR="007F0898">
        <w:rPr>
          <w:rFonts w:ascii="Times New Roman" w:hAnsi="Times New Roman" w:cs="Times New Roman"/>
          <w:sz w:val="24"/>
          <w:szCs w:val="24"/>
        </w:rPr>
        <w:t xml:space="preserve"> the turmoil and desolation of war.</w:t>
      </w:r>
      <w:r w:rsidR="00825EBC">
        <w:rPr>
          <w:rFonts w:ascii="Times New Roman" w:hAnsi="Times New Roman" w:cs="Times New Roman"/>
          <w:sz w:val="24"/>
          <w:szCs w:val="24"/>
        </w:rPr>
        <w:t xml:space="preserve"> </w:t>
      </w:r>
      <w:r w:rsidR="00D83EF1">
        <w:rPr>
          <w:rFonts w:ascii="Times New Roman" w:hAnsi="Times New Roman" w:cs="Times New Roman"/>
          <w:sz w:val="24"/>
          <w:szCs w:val="24"/>
        </w:rPr>
        <w:t xml:space="preserve">This characterisation of the heroine forms a pertinent link between the film and its geopolitical context. Joan’s piety and devotion to an ideology such as Christianity and her espousal of hope </w:t>
      </w:r>
      <w:r w:rsidR="0012285B">
        <w:rPr>
          <w:rFonts w:ascii="Times New Roman" w:hAnsi="Times New Roman" w:cs="Times New Roman"/>
          <w:sz w:val="24"/>
          <w:szCs w:val="24"/>
        </w:rPr>
        <w:t>in th</w:t>
      </w:r>
      <w:r w:rsidR="004603C2">
        <w:rPr>
          <w:rFonts w:ascii="Times New Roman" w:hAnsi="Times New Roman" w:cs="Times New Roman"/>
          <w:sz w:val="24"/>
          <w:szCs w:val="24"/>
        </w:rPr>
        <w:t>e war-</w:t>
      </w:r>
      <w:r w:rsidR="00314677">
        <w:rPr>
          <w:rFonts w:ascii="Times New Roman" w:hAnsi="Times New Roman" w:cs="Times New Roman"/>
          <w:sz w:val="24"/>
          <w:szCs w:val="24"/>
        </w:rPr>
        <w:t>torn ruins of Europe poses</w:t>
      </w:r>
      <w:r w:rsidR="0012285B">
        <w:rPr>
          <w:rFonts w:ascii="Times New Roman" w:hAnsi="Times New Roman" w:cs="Times New Roman"/>
          <w:sz w:val="24"/>
          <w:szCs w:val="24"/>
        </w:rPr>
        <w:t xml:space="preserve"> an analogous situation to that faced by America in its task of rebuilding and defending post-war Europe. </w:t>
      </w:r>
      <w:r w:rsidR="009019F8">
        <w:rPr>
          <w:rFonts w:ascii="Times New Roman" w:hAnsi="Times New Roman" w:cs="Times New Roman"/>
          <w:sz w:val="24"/>
          <w:szCs w:val="24"/>
        </w:rPr>
        <w:t>In particular, t</w:t>
      </w:r>
      <w:r w:rsidR="0012285B">
        <w:rPr>
          <w:rFonts w:ascii="Times New Roman" w:hAnsi="Times New Roman" w:cs="Times New Roman"/>
          <w:sz w:val="24"/>
          <w:szCs w:val="24"/>
        </w:rPr>
        <w:t>he defence of the continent’s</w:t>
      </w:r>
      <w:r w:rsidR="009019F8">
        <w:rPr>
          <w:rFonts w:ascii="Times New Roman" w:hAnsi="Times New Roman" w:cs="Times New Roman"/>
          <w:sz w:val="24"/>
          <w:szCs w:val="24"/>
        </w:rPr>
        <w:t xml:space="preserve"> west from Soviet-backed regimes that had taken hold in its eastern countries by 1948 reiterates the relevance of </w:t>
      </w:r>
      <w:r w:rsidR="0012285B">
        <w:rPr>
          <w:rFonts w:ascii="Times New Roman" w:hAnsi="Times New Roman" w:cs="Times New Roman"/>
          <w:sz w:val="24"/>
          <w:szCs w:val="24"/>
        </w:rPr>
        <w:t xml:space="preserve">Harty’s </w:t>
      </w:r>
      <w:r w:rsidR="009019F8">
        <w:rPr>
          <w:rFonts w:ascii="Times New Roman" w:hAnsi="Times New Roman" w:cs="Times New Roman"/>
          <w:sz w:val="24"/>
          <w:szCs w:val="24"/>
        </w:rPr>
        <w:t>point about the emerging threats that America faced in the European theatre of the emerging Cold War.</w:t>
      </w:r>
    </w:p>
    <w:p w:rsidR="00A64C2B" w:rsidRDefault="00A64C2B" w:rsidP="00A64C2B">
      <w:pPr>
        <w:spacing w:after="0" w:line="480" w:lineRule="auto"/>
        <w:ind w:firstLine="720"/>
        <w:jc w:val="both"/>
        <w:rPr>
          <w:rFonts w:ascii="Times New Roman" w:hAnsi="Times New Roman" w:cs="Times New Roman"/>
          <w:sz w:val="24"/>
          <w:szCs w:val="24"/>
        </w:rPr>
      </w:pPr>
      <w:r>
        <w:rPr>
          <w:noProof/>
          <w:lang w:eastAsia="en-GB"/>
        </w:rPr>
        <w:drawing>
          <wp:anchor distT="0" distB="0" distL="114300" distR="114300" simplePos="0" relativeHeight="251701248" behindDoc="1" locked="0" layoutInCell="1" allowOverlap="1" wp14:anchorId="7B48E455" wp14:editId="366C7F53">
            <wp:simplePos x="0" y="0"/>
            <wp:positionH relativeFrom="column">
              <wp:posOffset>1136650</wp:posOffset>
            </wp:positionH>
            <wp:positionV relativeFrom="paragraph">
              <wp:posOffset>3810</wp:posOffset>
            </wp:positionV>
            <wp:extent cx="3590925" cy="2447925"/>
            <wp:effectExtent l="0" t="0" r="9525" b="9525"/>
            <wp:wrapTight wrapText="bothSides">
              <wp:wrapPolygon edited="0">
                <wp:start x="0" y="0"/>
                <wp:lineTo x="0" y="21516"/>
                <wp:lineTo x="21543" y="21516"/>
                <wp:lineTo x="21543" y="0"/>
                <wp:lineTo x="0" y="0"/>
              </wp:wrapPolygon>
            </wp:wrapTight>
            <wp:docPr id="6" name="Picture 6" descr="C:\Users\Danny\AppData\Local\Microsoft\Windows\INetCacheContent.Word\Screenshot 2016-11-30 12.29.22.png"/>
            <wp:cNvGraphicFramePr/>
            <a:graphic xmlns:a="http://schemas.openxmlformats.org/drawingml/2006/main">
              <a:graphicData uri="http://schemas.openxmlformats.org/drawingml/2006/picture">
                <pic:pic xmlns:pic="http://schemas.openxmlformats.org/drawingml/2006/picture">
                  <pic:nvPicPr>
                    <pic:cNvPr id="6" name="Picture 6" descr="C:\Users\Danny\AppData\Local\Microsoft\Windows\INetCacheContent.Word\Screenshot 2016-11-30 12.29.22.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C2B" w:rsidRDefault="00A64C2B" w:rsidP="00A64C2B">
      <w:pPr>
        <w:spacing w:after="0" w:line="480" w:lineRule="auto"/>
        <w:jc w:val="both"/>
        <w:rPr>
          <w:rFonts w:ascii="Times New Roman" w:hAnsi="Times New Roman" w:cs="Times New Roman"/>
          <w:sz w:val="24"/>
          <w:szCs w:val="24"/>
        </w:rPr>
      </w:pPr>
    </w:p>
    <w:p w:rsidR="00A64C2B" w:rsidRDefault="00A64C2B" w:rsidP="00A64C2B">
      <w:pPr>
        <w:spacing w:line="480" w:lineRule="auto"/>
        <w:ind w:firstLine="720"/>
        <w:jc w:val="both"/>
        <w:rPr>
          <w:rFonts w:ascii="Times New Roman" w:hAnsi="Times New Roman" w:cs="Times New Roman"/>
          <w:sz w:val="24"/>
          <w:szCs w:val="24"/>
        </w:rPr>
      </w:pPr>
    </w:p>
    <w:p w:rsidR="00A64C2B" w:rsidRDefault="00A64C2B" w:rsidP="00A64C2B">
      <w:pPr>
        <w:spacing w:line="480" w:lineRule="auto"/>
        <w:jc w:val="both"/>
        <w:rPr>
          <w:rFonts w:ascii="Times New Roman" w:hAnsi="Times New Roman" w:cs="Times New Roman"/>
          <w:sz w:val="24"/>
          <w:szCs w:val="24"/>
        </w:rPr>
      </w:pPr>
    </w:p>
    <w:p w:rsidR="00A64C2B" w:rsidRDefault="00A64C2B" w:rsidP="00A64C2B">
      <w:pPr>
        <w:spacing w:line="480" w:lineRule="auto"/>
        <w:jc w:val="both"/>
        <w:rPr>
          <w:rFonts w:ascii="Times New Roman" w:hAnsi="Times New Roman" w:cs="Times New Roman"/>
          <w:sz w:val="24"/>
          <w:szCs w:val="24"/>
        </w:rPr>
      </w:pPr>
    </w:p>
    <w:p w:rsidR="00A64C2B" w:rsidRDefault="00A64C2B" w:rsidP="00A64C2B">
      <w:pPr>
        <w:spacing w:line="480" w:lineRule="auto"/>
        <w:jc w:val="both"/>
        <w:rPr>
          <w:rFonts w:ascii="Times New Roman" w:hAnsi="Times New Roman" w:cs="Times New Roman"/>
          <w:sz w:val="24"/>
          <w:szCs w:val="24"/>
        </w:rPr>
      </w:pPr>
    </w:p>
    <w:p w:rsidR="00A64C2B" w:rsidRDefault="00A64C2B" w:rsidP="00D9327D">
      <w:pPr>
        <w:tabs>
          <w:tab w:val="left" w:pos="851"/>
        </w:tabs>
        <w:spacing w:line="480" w:lineRule="auto"/>
        <w:ind w:firstLine="720"/>
        <w:jc w:val="center"/>
        <w:rPr>
          <w:rFonts w:ascii="Times New Roman" w:hAnsi="Times New Roman" w:cs="Times New Roman"/>
          <w:sz w:val="24"/>
          <w:szCs w:val="24"/>
        </w:rPr>
      </w:pPr>
      <w:r w:rsidRPr="00674419">
        <w:rPr>
          <w:rFonts w:ascii="Times New Roman" w:hAnsi="Times New Roman" w:cs="Times New Roman"/>
          <w:b/>
          <w:i/>
          <w:sz w:val="24"/>
          <w:szCs w:val="24"/>
        </w:rPr>
        <w:t xml:space="preserve">Figure </w:t>
      </w:r>
      <w:r>
        <w:rPr>
          <w:rFonts w:ascii="Times New Roman" w:hAnsi="Times New Roman" w:cs="Times New Roman"/>
          <w:b/>
          <w:i/>
          <w:sz w:val="24"/>
          <w:szCs w:val="24"/>
        </w:rPr>
        <w:t xml:space="preserve">1.3 </w:t>
      </w:r>
      <w:r>
        <w:rPr>
          <w:rFonts w:ascii="Times New Roman" w:hAnsi="Times New Roman" w:cs="Times New Roman"/>
          <w:b/>
          <w:sz w:val="24"/>
          <w:szCs w:val="24"/>
        </w:rPr>
        <w:t xml:space="preserve">– </w:t>
      </w:r>
      <w:r>
        <w:rPr>
          <w:rFonts w:ascii="Times New Roman" w:hAnsi="Times New Roman" w:cs="Times New Roman"/>
          <w:sz w:val="24"/>
          <w:szCs w:val="24"/>
        </w:rPr>
        <w:t>An</w:t>
      </w:r>
      <w:r w:rsidRPr="00674419">
        <w:rPr>
          <w:rFonts w:ascii="Times New Roman" w:hAnsi="Times New Roman" w:cs="Times New Roman"/>
          <w:sz w:val="24"/>
          <w:szCs w:val="24"/>
        </w:rPr>
        <w:t xml:space="preserve"> establishment shot of a ruined c</w:t>
      </w:r>
      <w:r>
        <w:rPr>
          <w:rFonts w:ascii="Times New Roman" w:hAnsi="Times New Roman" w:cs="Times New Roman"/>
          <w:sz w:val="24"/>
          <w:szCs w:val="24"/>
        </w:rPr>
        <w:t xml:space="preserve">hurch ravaged by war in </w:t>
      </w:r>
      <w:r>
        <w:rPr>
          <w:rFonts w:ascii="Times New Roman" w:hAnsi="Times New Roman" w:cs="Times New Roman"/>
          <w:i/>
          <w:sz w:val="24"/>
          <w:szCs w:val="24"/>
        </w:rPr>
        <w:t>Joan of Arc</w:t>
      </w:r>
      <w:r>
        <w:rPr>
          <w:rFonts w:ascii="Times New Roman" w:hAnsi="Times New Roman" w:cs="Times New Roman"/>
          <w:sz w:val="24"/>
          <w:szCs w:val="24"/>
        </w:rPr>
        <w:t>.</w:t>
      </w:r>
    </w:p>
    <w:p w:rsidR="00A64C2B" w:rsidRDefault="00A64C2B" w:rsidP="00A64C2B">
      <w:pPr>
        <w:spacing w:line="480" w:lineRule="auto"/>
        <w:jc w:val="both"/>
        <w:rPr>
          <w:rFonts w:ascii="Times New Roman" w:hAnsi="Times New Roman" w:cs="Times New Roman"/>
          <w:sz w:val="24"/>
          <w:szCs w:val="24"/>
        </w:rPr>
      </w:pPr>
      <w:r>
        <w:rPr>
          <w:noProof/>
          <w:lang w:eastAsia="en-GB"/>
        </w:rPr>
        <w:drawing>
          <wp:anchor distT="0" distB="0" distL="114300" distR="114300" simplePos="0" relativeHeight="251702272" behindDoc="1" locked="0" layoutInCell="1" allowOverlap="1" wp14:anchorId="7B5D6319" wp14:editId="48AFAF04">
            <wp:simplePos x="0" y="0"/>
            <wp:positionH relativeFrom="column">
              <wp:posOffset>1114425</wp:posOffset>
            </wp:positionH>
            <wp:positionV relativeFrom="paragraph">
              <wp:posOffset>0</wp:posOffset>
            </wp:positionV>
            <wp:extent cx="3616325" cy="2442845"/>
            <wp:effectExtent l="0" t="0" r="3175" b="0"/>
            <wp:wrapTight wrapText="bothSides">
              <wp:wrapPolygon edited="0">
                <wp:start x="0" y="0"/>
                <wp:lineTo x="0" y="21392"/>
                <wp:lineTo x="21505" y="21392"/>
                <wp:lineTo x="21505" y="0"/>
                <wp:lineTo x="0" y="0"/>
              </wp:wrapPolygon>
            </wp:wrapTight>
            <wp:docPr id="7" name="Picture 7" descr="C:\Users\Danny\AppData\Local\Microsoft\Windows\INetCacheContent.Word\Screenshot 2016-11-30 12.29.30.png"/>
            <wp:cNvGraphicFramePr/>
            <a:graphic xmlns:a="http://schemas.openxmlformats.org/drawingml/2006/main">
              <a:graphicData uri="http://schemas.openxmlformats.org/drawingml/2006/picture">
                <pic:pic xmlns:pic="http://schemas.openxmlformats.org/drawingml/2006/picture">
                  <pic:nvPicPr>
                    <pic:cNvPr id="7" name="Picture 7" descr="C:\Users\Danny\AppData\Local\Microsoft\Windows\INetCacheContent.Word\Screenshot 2016-11-30 12.29.30.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632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C2B" w:rsidRDefault="00A64C2B" w:rsidP="00A64C2B">
      <w:pPr>
        <w:spacing w:line="480" w:lineRule="auto"/>
        <w:jc w:val="both"/>
        <w:rPr>
          <w:rFonts w:ascii="Times New Roman" w:hAnsi="Times New Roman" w:cs="Times New Roman"/>
          <w:sz w:val="24"/>
          <w:szCs w:val="24"/>
        </w:rPr>
      </w:pPr>
    </w:p>
    <w:p w:rsidR="00A64C2B" w:rsidRDefault="00A64C2B" w:rsidP="00A64C2B">
      <w:pPr>
        <w:spacing w:line="480" w:lineRule="auto"/>
        <w:jc w:val="both"/>
        <w:rPr>
          <w:rFonts w:ascii="Times New Roman" w:hAnsi="Times New Roman" w:cs="Times New Roman"/>
          <w:sz w:val="24"/>
          <w:szCs w:val="24"/>
        </w:rPr>
      </w:pPr>
    </w:p>
    <w:p w:rsidR="00A64C2B" w:rsidRDefault="00A64C2B" w:rsidP="00A64C2B">
      <w:pPr>
        <w:spacing w:line="480" w:lineRule="auto"/>
        <w:jc w:val="both"/>
        <w:rPr>
          <w:rFonts w:ascii="Times New Roman" w:hAnsi="Times New Roman" w:cs="Times New Roman"/>
          <w:sz w:val="24"/>
          <w:szCs w:val="24"/>
        </w:rPr>
      </w:pPr>
    </w:p>
    <w:p w:rsidR="00A64C2B" w:rsidRDefault="00A64C2B" w:rsidP="00A64C2B">
      <w:pPr>
        <w:spacing w:after="0" w:line="480" w:lineRule="auto"/>
        <w:jc w:val="both"/>
        <w:rPr>
          <w:rFonts w:ascii="Times New Roman" w:hAnsi="Times New Roman" w:cs="Times New Roman"/>
          <w:sz w:val="24"/>
          <w:szCs w:val="24"/>
        </w:rPr>
      </w:pPr>
    </w:p>
    <w:p w:rsidR="00A64C2B" w:rsidRDefault="00A64C2B" w:rsidP="00A64C2B">
      <w:pPr>
        <w:spacing w:after="0" w:line="480" w:lineRule="auto"/>
        <w:jc w:val="both"/>
        <w:rPr>
          <w:rFonts w:ascii="Times New Roman" w:hAnsi="Times New Roman" w:cs="Times New Roman"/>
          <w:sz w:val="24"/>
          <w:szCs w:val="24"/>
        </w:rPr>
      </w:pPr>
    </w:p>
    <w:p w:rsidR="00A64C2B" w:rsidRDefault="00A64C2B" w:rsidP="00757419">
      <w:pPr>
        <w:spacing w:line="276" w:lineRule="auto"/>
        <w:ind w:left="720"/>
        <w:rPr>
          <w:rFonts w:ascii="Times New Roman" w:hAnsi="Times New Roman" w:cs="Times New Roman"/>
          <w:sz w:val="24"/>
          <w:szCs w:val="24"/>
        </w:rPr>
      </w:pPr>
      <w:r>
        <w:rPr>
          <w:rFonts w:ascii="Times New Roman" w:hAnsi="Times New Roman" w:cs="Times New Roman"/>
          <w:b/>
          <w:i/>
          <w:sz w:val="24"/>
          <w:szCs w:val="24"/>
        </w:rPr>
        <w:t xml:space="preserve">Figure 1.4 </w:t>
      </w:r>
      <w:r w:rsidRPr="00674419">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The aforementioned opening shot cuts to Joan praying alone in the church.</w:t>
      </w:r>
    </w:p>
    <w:p w:rsidR="00C70EB6" w:rsidRPr="00C70EB6" w:rsidRDefault="00C70EB6" w:rsidP="00C70EB6">
      <w:pPr>
        <w:spacing w:after="0" w:line="276" w:lineRule="auto"/>
        <w:rPr>
          <w:rFonts w:ascii="Times New Roman" w:hAnsi="Times New Roman" w:cs="Times New Roman"/>
          <w:sz w:val="24"/>
          <w:szCs w:val="24"/>
        </w:rPr>
      </w:pPr>
    </w:p>
    <w:p w:rsidR="00E91C65" w:rsidRDefault="006A7A74" w:rsidP="00A64C2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Although</w:t>
      </w:r>
      <w:r w:rsidR="00900A84" w:rsidRPr="00900A84">
        <w:rPr>
          <w:rFonts w:ascii="Times New Roman" w:hAnsi="Times New Roman" w:cs="Times New Roman"/>
          <w:sz w:val="24"/>
          <w:szCs w:val="24"/>
        </w:rPr>
        <w:t xml:space="preserve"> </w:t>
      </w:r>
      <w:r w:rsidR="0039125C">
        <w:rPr>
          <w:rFonts w:ascii="Times New Roman" w:hAnsi="Times New Roman" w:cs="Times New Roman"/>
          <w:sz w:val="24"/>
          <w:szCs w:val="24"/>
        </w:rPr>
        <w:t xml:space="preserve">the </w:t>
      </w:r>
      <w:r w:rsidR="00900A84" w:rsidRPr="00900A84">
        <w:rPr>
          <w:rFonts w:ascii="Times New Roman" w:hAnsi="Times New Roman" w:cs="Times New Roman"/>
          <w:sz w:val="24"/>
          <w:szCs w:val="24"/>
        </w:rPr>
        <w:t xml:space="preserve">Cold War did not begin in earnest until the late 1940s, through its depiction of premodern injustice and shifting political allegiances, </w:t>
      </w:r>
      <w:r w:rsidR="00900A84" w:rsidRPr="00900A84">
        <w:rPr>
          <w:rFonts w:ascii="Times New Roman" w:hAnsi="Times New Roman" w:cs="Times New Roman"/>
          <w:i/>
          <w:sz w:val="24"/>
          <w:szCs w:val="24"/>
        </w:rPr>
        <w:t>Joan of Arc</w:t>
      </w:r>
      <w:r w:rsidR="00D66681">
        <w:rPr>
          <w:rFonts w:ascii="Times New Roman" w:hAnsi="Times New Roman" w:cs="Times New Roman"/>
          <w:sz w:val="24"/>
          <w:szCs w:val="24"/>
        </w:rPr>
        <w:t xml:space="preserve"> successfully allegorises</w:t>
      </w:r>
      <w:r w:rsidR="00900A84" w:rsidRPr="00900A84">
        <w:rPr>
          <w:rFonts w:ascii="Times New Roman" w:hAnsi="Times New Roman" w:cs="Times New Roman"/>
          <w:sz w:val="24"/>
          <w:szCs w:val="24"/>
        </w:rPr>
        <w:t xml:space="preserve"> the nationalist machinations that led to the war in Europe</w:t>
      </w:r>
      <w:r w:rsidR="00900A84">
        <w:rPr>
          <w:rFonts w:ascii="Times New Roman" w:hAnsi="Times New Roman" w:cs="Times New Roman"/>
          <w:sz w:val="24"/>
          <w:szCs w:val="24"/>
        </w:rPr>
        <w:t xml:space="preserve">. </w:t>
      </w:r>
      <w:r w:rsidR="00900A84" w:rsidRPr="00900A84">
        <w:rPr>
          <w:rFonts w:ascii="Times New Roman" w:hAnsi="Times New Roman" w:cs="Times New Roman"/>
          <w:sz w:val="24"/>
          <w:szCs w:val="24"/>
        </w:rPr>
        <w:t>Bergman’s Joan embodies the rebuilding associated with America’s role in the fluid situation of the continent. This is most apparent in the film’s premise: in war-torn France,</w:t>
      </w:r>
      <w:r w:rsidR="004603C2">
        <w:rPr>
          <w:rFonts w:ascii="Times New Roman" w:hAnsi="Times New Roman" w:cs="Times New Roman"/>
          <w:sz w:val="24"/>
          <w:szCs w:val="24"/>
        </w:rPr>
        <w:t xml:space="preserve"> the ineffectual governance of t</w:t>
      </w:r>
      <w:r w:rsidR="00900A84" w:rsidRPr="00900A84">
        <w:rPr>
          <w:rFonts w:ascii="Times New Roman" w:hAnsi="Times New Roman" w:cs="Times New Roman"/>
          <w:sz w:val="24"/>
          <w:szCs w:val="24"/>
        </w:rPr>
        <w:t xml:space="preserve">he Dauphin is amended through the successful intervention of Joan, who is driven by divine sanction to restore France to her perception of independence in the form of liberty from an encroaching foreign force. </w:t>
      </w:r>
      <w:r w:rsidR="00900A84">
        <w:rPr>
          <w:rFonts w:ascii="Times New Roman" w:hAnsi="Times New Roman" w:cs="Times New Roman"/>
          <w:sz w:val="24"/>
          <w:szCs w:val="24"/>
        </w:rPr>
        <w:t>S</w:t>
      </w:r>
      <w:r w:rsidR="00900A84" w:rsidRPr="00900A84">
        <w:rPr>
          <w:rFonts w:ascii="Times New Roman" w:hAnsi="Times New Roman" w:cs="Times New Roman"/>
          <w:sz w:val="24"/>
          <w:szCs w:val="24"/>
        </w:rPr>
        <w:t xml:space="preserve">he is intent on the restoration of a conservative form of justice, a hierarchical order of how power should be distributed in the world. </w:t>
      </w:r>
      <w:r w:rsidR="002A79FC">
        <w:rPr>
          <w:rFonts w:ascii="Times New Roman" w:hAnsi="Times New Roman" w:cs="Times New Roman"/>
          <w:sz w:val="24"/>
          <w:szCs w:val="24"/>
        </w:rPr>
        <w:t xml:space="preserve">Identifying the propensity of Hollywood’s historical epics </w:t>
      </w:r>
      <w:r w:rsidR="000F03C8">
        <w:rPr>
          <w:rFonts w:ascii="Times New Roman" w:hAnsi="Times New Roman" w:cs="Times New Roman"/>
          <w:sz w:val="24"/>
          <w:szCs w:val="24"/>
        </w:rPr>
        <w:t>to depict</w:t>
      </w:r>
      <w:r w:rsidR="002A79FC">
        <w:rPr>
          <w:rFonts w:ascii="Times New Roman" w:hAnsi="Times New Roman" w:cs="Times New Roman"/>
          <w:sz w:val="24"/>
          <w:szCs w:val="24"/>
        </w:rPr>
        <w:t xml:space="preserve"> what he calls a ‘conservative revolution’, Brian Taves argues that </w:t>
      </w:r>
      <w:r w:rsidR="00900A84" w:rsidRPr="00900A84">
        <w:rPr>
          <w:rFonts w:ascii="Times New Roman" w:hAnsi="Times New Roman" w:cs="Times New Roman"/>
          <w:sz w:val="24"/>
          <w:szCs w:val="24"/>
        </w:rPr>
        <w:t xml:space="preserve">subversion and revolution in the American adventure hero is justified so long </w:t>
      </w:r>
      <w:r w:rsidR="002A79FC">
        <w:rPr>
          <w:rFonts w:ascii="Times New Roman" w:hAnsi="Times New Roman" w:cs="Times New Roman"/>
          <w:sz w:val="24"/>
          <w:szCs w:val="24"/>
        </w:rPr>
        <w:t>as it serves an ideological</w:t>
      </w:r>
      <w:r w:rsidR="00900A84" w:rsidRPr="00900A84">
        <w:rPr>
          <w:rFonts w:ascii="Times New Roman" w:hAnsi="Times New Roman" w:cs="Times New Roman"/>
          <w:sz w:val="24"/>
          <w:szCs w:val="24"/>
        </w:rPr>
        <w:t xml:space="preserve"> higher order</w:t>
      </w:r>
      <w:r w:rsidR="002A79FC">
        <w:rPr>
          <w:rFonts w:ascii="Times New Roman" w:hAnsi="Times New Roman" w:cs="Times New Roman"/>
          <w:sz w:val="24"/>
          <w:szCs w:val="24"/>
        </w:rPr>
        <w:t xml:space="preserve">, such as </w:t>
      </w:r>
      <w:r w:rsidR="006D6CC0">
        <w:rPr>
          <w:rFonts w:ascii="Times New Roman" w:hAnsi="Times New Roman" w:cs="Times New Roman"/>
          <w:sz w:val="24"/>
          <w:szCs w:val="24"/>
        </w:rPr>
        <w:t>the values of the U.S. constitution</w:t>
      </w:r>
      <w:r w:rsidR="00900A84" w:rsidRPr="00900A84">
        <w:rPr>
          <w:rFonts w:ascii="Times New Roman" w:hAnsi="Times New Roman" w:cs="Times New Roman"/>
          <w:sz w:val="24"/>
          <w:szCs w:val="24"/>
        </w:rPr>
        <w:t>.</w:t>
      </w:r>
      <w:r w:rsidR="00900A84" w:rsidRPr="00900A84">
        <w:rPr>
          <w:rFonts w:ascii="Times New Roman" w:hAnsi="Times New Roman" w:cs="Times New Roman"/>
          <w:sz w:val="24"/>
          <w:szCs w:val="24"/>
          <w:vertAlign w:val="superscript"/>
        </w:rPr>
        <w:footnoteReference w:id="148"/>
      </w:r>
      <w:r w:rsidR="00900A84" w:rsidRPr="00900A84">
        <w:rPr>
          <w:rFonts w:ascii="Times New Roman" w:hAnsi="Times New Roman" w:cs="Times New Roman"/>
          <w:sz w:val="24"/>
          <w:szCs w:val="24"/>
        </w:rPr>
        <w:t xml:space="preserve"> The fact that the Dauphin betrays Joan does little to challenge the conservative implications of her quest, for she serves a high</w:t>
      </w:r>
      <w:r w:rsidR="00E91C65">
        <w:rPr>
          <w:rFonts w:ascii="Times New Roman" w:hAnsi="Times New Roman" w:cs="Times New Roman"/>
          <w:sz w:val="24"/>
          <w:szCs w:val="24"/>
        </w:rPr>
        <w:t>er order of justice, namely God.</w:t>
      </w:r>
      <w:r w:rsidR="00E44F2A">
        <w:rPr>
          <w:rFonts w:ascii="Times New Roman" w:hAnsi="Times New Roman" w:cs="Times New Roman"/>
          <w:sz w:val="24"/>
          <w:szCs w:val="24"/>
        </w:rPr>
        <w:t xml:space="preserve"> In her devotion to the spiritual father and her loose embodiment of </w:t>
      </w:r>
      <w:r w:rsidR="00E44F2A" w:rsidRPr="00900A84">
        <w:rPr>
          <w:rFonts w:ascii="Times New Roman" w:hAnsi="Times New Roman" w:cs="Times New Roman"/>
          <w:sz w:val="24"/>
          <w:szCs w:val="24"/>
        </w:rPr>
        <w:t>contemporar</w:t>
      </w:r>
      <w:r w:rsidR="0039125C">
        <w:rPr>
          <w:rFonts w:ascii="Times New Roman" w:hAnsi="Times New Roman" w:cs="Times New Roman"/>
          <w:sz w:val="24"/>
          <w:szCs w:val="24"/>
        </w:rPr>
        <w:t>y America in its capacity as nation-</w:t>
      </w:r>
      <w:r w:rsidR="00E44F2A" w:rsidRPr="00900A84">
        <w:rPr>
          <w:rFonts w:ascii="Times New Roman" w:hAnsi="Times New Roman" w:cs="Times New Roman"/>
          <w:sz w:val="24"/>
          <w:szCs w:val="24"/>
        </w:rPr>
        <w:t>builde</w:t>
      </w:r>
      <w:r w:rsidR="00E44F2A">
        <w:rPr>
          <w:rFonts w:ascii="Times New Roman" w:hAnsi="Times New Roman" w:cs="Times New Roman"/>
          <w:sz w:val="24"/>
          <w:szCs w:val="24"/>
        </w:rPr>
        <w:t>r in Western Europe</w:t>
      </w:r>
      <w:r w:rsidR="00E44F2A" w:rsidRPr="00900A84">
        <w:rPr>
          <w:rFonts w:ascii="Times New Roman" w:hAnsi="Times New Roman" w:cs="Times New Roman"/>
          <w:sz w:val="24"/>
          <w:szCs w:val="24"/>
        </w:rPr>
        <w:t xml:space="preserve">, </w:t>
      </w:r>
      <w:r w:rsidR="00E44F2A" w:rsidRPr="00E44F2A">
        <w:rPr>
          <w:rFonts w:ascii="Times New Roman" w:hAnsi="Times New Roman" w:cs="Times New Roman"/>
          <w:sz w:val="24"/>
          <w:szCs w:val="24"/>
        </w:rPr>
        <w:t xml:space="preserve">Joan </w:t>
      </w:r>
      <w:r w:rsidR="00E44F2A">
        <w:rPr>
          <w:rFonts w:ascii="Times New Roman" w:hAnsi="Times New Roman" w:cs="Times New Roman"/>
          <w:sz w:val="24"/>
          <w:szCs w:val="24"/>
        </w:rPr>
        <w:t>reaffirms</w:t>
      </w:r>
      <w:r w:rsidR="00E44F2A" w:rsidRPr="00900A84">
        <w:rPr>
          <w:rFonts w:ascii="Times New Roman" w:hAnsi="Times New Roman" w:cs="Times New Roman"/>
          <w:sz w:val="24"/>
          <w:szCs w:val="24"/>
        </w:rPr>
        <w:t xml:space="preserve"> </w:t>
      </w:r>
      <w:r w:rsidR="00E44F2A">
        <w:rPr>
          <w:rFonts w:ascii="Times New Roman" w:hAnsi="Times New Roman" w:cs="Times New Roman"/>
          <w:sz w:val="24"/>
          <w:szCs w:val="24"/>
        </w:rPr>
        <w:t xml:space="preserve">both </w:t>
      </w:r>
      <w:r w:rsidR="00E44F2A" w:rsidRPr="00900A84">
        <w:rPr>
          <w:rFonts w:ascii="Times New Roman" w:hAnsi="Times New Roman" w:cs="Times New Roman"/>
          <w:sz w:val="24"/>
          <w:szCs w:val="24"/>
        </w:rPr>
        <w:t>conservative gen</w:t>
      </w:r>
      <w:r w:rsidR="00E44F2A">
        <w:rPr>
          <w:rFonts w:ascii="Times New Roman" w:hAnsi="Times New Roman" w:cs="Times New Roman"/>
          <w:sz w:val="24"/>
          <w:szCs w:val="24"/>
        </w:rPr>
        <w:t>der values</w:t>
      </w:r>
      <w:r w:rsidR="00E44F2A" w:rsidRPr="00900A84">
        <w:rPr>
          <w:rFonts w:ascii="Times New Roman" w:hAnsi="Times New Roman" w:cs="Times New Roman"/>
          <w:sz w:val="24"/>
          <w:szCs w:val="24"/>
        </w:rPr>
        <w:t xml:space="preserve"> and </w:t>
      </w:r>
      <w:r w:rsidR="00E44F2A">
        <w:rPr>
          <w:rFonts w:ascii="Times New Roman" w:hAnsi="Times New Roman" w:cs="Times New Roman"/>
          <w:sz w:val="24"/>
          <w:szCs w:val="24"/>
        </w:rPr>
        <w:t xml:space="preserve">the premise of the film </w:t>
      </w:r>
      <w:r w:rsidR="00E44F2A" w:rsidRPr="00900A84">
        <w:rPr>
          <w:rFonts w:ascii="Times New Roman" w:hAnsi="Times New Roman" w:cs="Times New Roman"/>
          <w:sz w:val="24"/>
          <w:szCs w:val="24"/>
        </w:rPr>
        <w:t>as a hymn to interventio</w:t>
      </w:r>
      <w:r w:rsidR="00E44F2A">
        <w:rPr>
          <w:rFonts w:ascii="Times New Roman" w:hAnsi="Times New Roman" w:cs="Times New Roman"/>
          <w:sz w:val="24"/>
          <w:szCs w:val="24"/>
        </w:rPr>
        <w:t xml:space="preserve">nism. </w:t>
      </w:r>
      <w:r w:rsidR="007B7E14">
        <w:rPr>
          <w:rFonts w:ascii="Times New Roman" w:hAnsi="Times New Roman" w:cs="Times New Roman"/>
          <w:sz w:val="24"/>
          <w:szCs w:val="24"/>
        </w:rPr>
        <w:t xml:space="preserve">These representations </w:t>
      </w:r>
      <w:r w:rsidR="007B7E14" w:rsidRPr="003C31D4">
        <w:rPr>
          <w:rFonts w:ascii="Times New Roman" w:hAnsi="Times New Roman" w:cs="Times New Roman"/>
          <w:sz w:val="24"/>
          <w:szCs w:val="24"/>
        </w:rPr>
        <w:t>of g</w:t>
      </w:r>
      <w:r w:rsidR="00E44F2A" w:rsidRPr="003C31D4">
        <w:rPr>
          <w:rFonts w:ascii="Times New Roman" w:hAnsi="Times New Roman" w:cs="Times New Roman"/>
          <w:sz w:val="24"/>
          <w:szCs w:val="24"/>
        </w:rPr>
        <w:t xml:space="preserve">ender and </w:t>
      </w:r>
      <w:r w:rsidR="007B7E14" w:rsidRPr="003C31D4">
        <w:rPr>
          <w:rFonts w:ascii="Times New Roman" w:hAnsi="Times New Roman" w:cs="Times New Roman"/>
          <w:sz w:val="24"/>
          <w:szCs w:val="24"/>
        </w:rPr>
        <w:t>geo</w:t>
      </w:r>
      <w:r w:rsidR="003C31D4">
        <w:rPr>
          <w:rFonts w:ascii="Times New Roman" w:hAnsi="Times New Roman" w:cs="Times New Roman"/>
          <w:sz w:val="24"/>
          <w:szCs w:val="24"/>
        </w:rPr>
        <w:t>politics converge in the</w:t>
      </w:r>
      <w:r w:rsidR="00E44F2A" w:rsidRPr="00530BF6">
        <w:rPr>
          <w:rFonts w:ascii="Times New Roman" w:hAnsi="Times New Roman" w:cs="Times New Roman"/>
          <w:sz w:val="24"/>
          <w:szCs w:val="24"/>
        </w:rPr>
        <w:t xml:space="preserve"> </w:t>
      </w:r>
      <w:r w:rsidR="00E44F2A" w:rsidRPr="00530BF6">
        <w:rPr>
          <w:rFonts w:ascii="Times New Roman" w:hAnsi="Times New Roman" w:cs="Times New Roman"/>
          <w:i/>
          <w:sz w:val="24"/>
          <w:szCs w:val="24"/>
        </w:rPr>
        <w:t xml:space="preserve">realpolitik </w:t>
      </w:r>
      <w:r w:rsidR="0024248A">
        <w:rPr>
          <w:rFonts w:ascii="Times New Roman" w:hAnsi="Times New Roman" w:cs="Times New Roman"/>
          <w:sz w:val="24"/>
          <w:szCs w:val="24"/>
        </w:rPr>
        <w:t xml:space="preserve">embodied </w:t>
      </w:r>
      <w:r w:rsidR="003C31D4">
        <w:rPr>
          <w:rFonts w:ascii="Times New Roman" w:hAnsi="Times New Roman" w:cs="Times New Roman"/>
          <w:sz w:val="24"/>
          <w:szCs w:val="24"/>
        </w:rPr>
        <w:t>by the film’s Dauphin (</w:t>
      </w:r>
      <w:r w:rsidR="0024248A">
        <w:rPr>
          <w:rFonts w:ascii="Times New Roman" w:hAnsi="Times New Roman" w:cs="Times New Roman"/>
          <w:sz w:val="24"/>
          <w:szCs w:val="24"/>
        </w:rPr>
        <w:t xml:space="preserve">José </w:t>
      </w:r>
      <w:r w:rsidR="003C31D4">
        <w:rPr>
          <w:rFonts w:ascii="Times New Roman" w:hAnsi="Times New Roman" w:cs="Times New Roman"/>
          <w:sz w:val="24"/>
          <w:szCs w:val="24"/>
        </w:rPr>
        <w:t>Ferrer)</w:t>
      </w:r>
      <w:r w:rsidR="0024248A">
        <w:rPr>
          <w:rFonts w:ascii="Times New Roman" w:hAnsi="Times New Roman" w:cs="Times New Roman"/>
          <w:sz w:val="24"/>
          <w:szCs w:val="24"/>
        </w:rPr>
        <w:t xml:space="preserve"> and his allies</w:t>
      </w:r>
      <w:r w:rsidR="003C31D4">
        <w:rPr>
          <w:rFonts w:ascii="Times New Roman" w:hAnsi="Times New Roman" w:cs="Times New Roman"/>
          <w:sz w:val="24"/>
          <w:szCs w:val="24"/>
        </w:rPr>
        <w:t>. After Joan</w:t>
      </w:r>
      <w:r w:rsidR="004B548E">
        <w:rPr>
          <w:rFonts w:ascii="Times New Roman" w:hAnsi="Times New Roman" w:cs="Times New Roman"/>
          <w:sz w:val="24"/>
          <w:szCs w:val="24"/>
        </w:rPr>
        <w:t xml:space="preserve"> and </w:t>
      </w:r>
      <w:r w:rsidR="0024248A">
        <w:rPr>
          <w:rFonts w:ascii="Times New Roman" w:hAnsi="Times New Roman" w:cs="Times New Roman"/>
          <w:sz w:val="24"/>
          <w:szCs w:val="24"/>
        </w:rPr>
        <w:t>the French</w:t>
      </w:r>
      <w:r w:rsidR="003C31D4">
        <w:rPr>
          <w:rFonts w:ascii="Times New Roman" w:hAnsi="Times New Roman" w:cs="Times New Roman"/>
          <w:sz w:val="24"/>
          <w:szCs w:val="24"/>
        </w:rPr>
        <w:t xml:space="preserve"> forces repel the English invaders, </w:t>
      </w:r>
      <w:r w:rsidR="0024248A">
        <w:rPr>
          <w:rFonts w:ascii="Times New Roman" w:hAnsi="Times New Roman" w:cs="Times New Roman"/>
          <w:sz w:val="24"/>
          <w:szCs w:val="24"/>
        </w:rPr>
        <w:t>a series of scenes de</w:t>
      </w:r>
      <w:r w:rsidR="00A3200F">
        <w:rPr>
          <w:rFonts w:ascii="Times New Roman" w:hAnsi="Times New Roman" w:cs="Times New Roman"/>
          <w:sz w:val="24"/>
          <w:szCs w:val="24"/>
        </w:rPr>
        <w:t xml:space="preserve">pict </w:t>
      </w:r>
      <w:r w:rsidR="0024248A">
        <w:rPr>
          <w:rFonts w:ascii="Times New Roman" w:hAnsi="Times New Roman" w:cs="Times New Roman"/>
          <w:sz w:val="24"/>
          <w:szCs w:val="24"/>
        </w:rPr>
        <w:t>a</w:t>
      </w:r>
      <w:r w:rsidR="003C31D4">
        <w:rPr>
          <w:rFonts w:ascii="Times New Roman" w:hAnsi="Times New Roman" w:cs="Times New Roman"/>
          <w:sz w:val="24"/>
          <w:szCs w:val="24"/>
        </w:rPr>
        <w:t xml:space="preserve"> cynical rhetoric of</w:t>
      </w:r>
      <w:r w:rsidR="00E44F2A">
        <w:rPr>
          <w:rFonts w:ascii="Times New Roman" w:hAnsi="Times New Roman" w:cs="Times New Roman"/>
          <w:sz w:val="24"/>
          <w:szCs w:val="24"/>
        </w:rPr>
        <w:t xml:space="preserve"> </w:t>
      </w:r>
      <w:r w:rsidR="00E44F2A" w:rsidRPr="00530BF6">
        <w:rPr>
          <w:rFonts w:ascii="Times New Roman" w:hAnsi="Times New Roman" w:cs="Times New Roman"/>
          <w:sz w:val="24"/>
          <w:szCs w:val="24"/>
        </w:rPr>
        <w:t>‘statecraft’</w:t>
      </w:r>
      <w:r w:rsidR="00A3200F">
        <w:rPr>
          <w:rFonts w:ascii="Times New Roman" w:hAnsi="Times New Roman" w:cs="Times New Roman"/>
          <w:sz w:val="24"/>
          <w:szCs w:val="24"/>
        </w:rPr>
        <w:t xml:space="preserve"> taking</w:t>
      </w:r>
      <w:r w:rsidR="0024248A">
        <w:rPr>
          <w:rFonts w:ascii="Times New Roman" w:hAnsi="Times New Roman" w:cs="Times New Roman"/>
          <w:sz w:val="24"/>
          <w:szCs w:val="24"/>
        </w:rPr>
        <w:t xml:space="preserve"> hold over th</w:t>
      </w:r>
      <w:r w:rsidR="00A3200F">
        <w:rPr>
          <w:rFonts w:ascii="Times New Roman" w:hAnsi="Times New Roman" w:cs="Times New Roman"/>
          <w:sz w:val="24"/>
          <w:szCs w:val="24"/>
        </w:rPr>
        <w:t xml:space="preserve">e newly restored prince and his </w:t>
      </w:r>
      <w:r w:rsidR="0024248A">
        <w:rPr>
          <w:rFonts w:ascii="Times New Roman" w:hAnsi="Times New Roman" w:cs="Times New Roman"/>
          <w:sz w:val="24"/>
          <w:szCs w:val="24"/>
        </w:rPr>
        <w:t>court. In answer to Joan’s protests at an unambitious military strategy</w:t>
      </w:r>
      <w:r w:rsidR="00511EBF">
        <w:rPr>
          <w:rFonts w:ascii="Times New Roman" w:hAnsi="Times New Roman" w:cs="Times New Roman"/>
          <w:sz w:val="24"/>
          <w:szCs w:val="24"/>
        </w:rPr>
        <w:t xml:space="preserve"> and apparent lack of political vision</w:t>
      </w:r>
      <w:r w:rsidR="0024248A">
        <w:rPr>
          <w:rFonts w:ascii="Times New Roman" w:hAnsi="Times New Roman" w:cs="Times New Roman"/>
          <w:sz w:val="24"/>
          <w:szCs w:val="24"/>
        </w:rPr>
        <w:t>, the Dauphin reveals his philosophy that “m</w:t>
      </w:r>
      <w:r w:rsidR="0024248A" w:rsidRPr="00E17A22">
        <w:rPr>
          <w:rFonts w:ascii="Times New Roman" w:hAnsi="Times New Roman" w:cs="Times New Roman"/>
          <w:sz w:val="24"/>
          <w:szCs w:val="24"/>
        </w:rPr>
        <w:t>en are governed by corruption, they like it.”</w:t>
      </w:r>
      <w:r w:rsidR="0024248A" w:rsidRPr="00E17A22">
        <w:rPr>
          <w:rFonts w:ascii="Times New Roman" w:hAnsi="Times New Roman" w:cs="Times New Roman"/>
          <w:sz w:val="24"/>
          <w:szCs w:val="24"/>
          <w:vertAlign w:val="superscript"/>
        </w:rPr>
        <w:footnoteReference w:id="149"/>
      </w:r>
      <w:r w:rsidR="0024248A">
        <w:rPr>
          <w:rFonts w:ascii="Times New Roman" w:hAnsi="Times New Roman" w:cs="Times New Roman"/>
          <w:sz w:val="24"/>
          <w:szCs w:val="24"/>
        </w:rPr>
        <w:t xml:space="preserve"> This notion of corruption informs the male power machinations that follow</w:t>
      </w:r>
      <w:r w:rsidR="00A3200F">
        <w:rPr>
          <w:rFonts w:ascii="Times New Roman" w:hAnsi="Times New Roman" w:cs="Times New Roman"/>
          <w:sz w:val="24"/>
          <w:szCs w:val="24"/>
        </w:rPr>
        <w:t>: the Dauphin’s collusion with the</w:t>
      </w:r>
      <w:r w:rsidR="00E44F2A">
        <w:rPr>
          <w:rFonts w:ascii="Times New Roman" w:hAnsi="Times New Roman" w:cs="Times New Roman"/>
          <w:sz w:val="24"/>
          <w:szCs w:val="24"/>
        </w:rPr>
        <w:t xml:space="preserve"> church </w:t>
      </w:r>
      <w:r w:rsidR="000057DE">
        <w:rPr>
          <w:rFonts w:ascii="Times New Roman" w:hAnsi="Times New Roman" w:cs="Times New Roman"/>
          <w:sz w:val="24"/>
          <w:szCs w:val="24"/>
        </w:rPr>
        <w:t xml:space="preserve">against Joan </w:t>
      </w:r>
      <w:r w:rsidR="00A3200F">
        <w:rPr>
          <w:rFonts w:ascii="Times New Roman" w:hAnsi="Times New Roman" w:cs="Times New Roman"/>
          <w:sz w:val="24"/>
          <w:szCs w:val="24"/>
        </w:rPr>
        <w:t>appears so sudden that</w:t>
      </w:r>
      <w:r w:rsidR="00511EBF">
        <w:rPr>
          <w:rFonts w:ascii="Times New Roman" w:hAnsi="Times New Roman" w:cs="Times New Roman"/>
          <w:sz w:val="24"/>
          <w:szCs w:val="24"/>
        </w:rPr>
        <w:t xml:space="preserve"> she is arrested and imprisoned in the space of one short scene, beginning</w:t>
      </w:r>
      <w:r w:rsidR="00A3200F">
        <w:rPr>
          <w:rFonts w:ascii="Times New Roman" w:hAnsi="Times New Roman" w:cs="Times New Roman"/>
          <w:sz w:val="24"/>
          <w:szCs w:val="24"/>
        </w:rPr>
        <w:t xml:space="preserve"> the sequence </w:t>
      </w:r>
      <w:r w:rsidR="00EE240B">
        <w:rPr>
          <w:rFonts w:ascii="Times New Roman" w:hAnsi="Times New Roman" w:cs="Times New Roman"/>
          <w:sz w:val="24"/>
          <w:szCs w:val="24"/>
        </w:rPr>
        <w:t xml:space="preserve">of events </w:t>
      </w:r>
      <w:r w:rsidR="00A3200F">
        <w:rPr>
          <w:rFonts w:ascii="Times New Roman" w:hAnsi="Times New Roman" w:cs="Times New Roman"/>
          <w:sz w:val="24"/>
          <w:szCs w:val="24"/>
        </w:rPr>
        <w:t>that</w:t>
      </w:r>
      <w:r w:rsidR="00511EBF">
        <w:rPr>
          <w:rFonts w:ascii="Times New Roman" w:hAnsi="Times New Roman" w:cs="Times New Roman"/>
          <w:sz w:val="24"/>
          <w:szCs w:val="24"/>
        </w:rPr>
        <w:t xml:space="preserve"> result in her trial</w:t>
      </w:r>
      <w:r w:rsidR="0024248A">
        <w:rPr>
          <w:rFonts w:ascii="Times New Roman" w:hAnsi="Times New Roman" w:cs="Times New Roman"/>
          <w:sz w:val="24"/>
          <w:szCs w:val="24"/>
        </w:rPr>
        <w:t xml:space="preserve"> and subsequent execution.</w:t>
      </w:r>
    </w:p>
    <w:p w:rsidR="00B35B91" w:rsidRDefault="00D66681" w:rsidP="00B35B9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Blaetz has argued that</w:t>
      </w:r>
      <w:r w:rsidR="00900A84">
        <w:rPr>
          <w:rFonts w:ascii="Times New Roman" w:hAnsi="Times New Roman" w:cs="Times New Roman"/>
          <w:sz w:val="24"/>
          <w:szCs w:val="24"/>
        </w:rPr>
        <w:t xml:space="preserve"> </w:t>
      </w:r>
      <w:r w:rsidR="00900A84" w:rsidRPr="00900A84">
        <w:rPr>
          <w:rFonts w:ascii="Times New Roman" w:hAnsi="Times New Roman" w:cs="Times New Roman"/>
          <w:i/>
          <w:sz w:val="24"/>
          <w:szCs w:val="24"/>
        </w:rPr>
        <w:t>Joan of Arc</w:t>
      </w:r>
      <w:r w:rsidR="00900A84" w:rsidRPr="00900A84">
        <w:rPr>
          <w:rFonts w:ascii="Times New Roman" w:hAnsi="Times New Roman" w:cs="Times New Roman"/>
          <w:sz w:val="24"/>
          <w:szCs w:val="24"/>
        </w:rPr>
        <w:t xml:space="preserve">’s political agenda is </w:t>
      </w:r>
      <w:r>
        <w:rPr>
          <w:rFonts w:ascii="Times New Roman" w:hAnsi="Times New Roman" w:cs="Times New Roman"/>
          <w:sz w:val="24"/>
          <w:szCs w:val="24"/>
        </w:rPr>
        <w:t xml:space="preserve">by no means limited to its commentary upon </w:t>
      </w:r>
      <w:r w:rsidR="00900A84" w:rsidRPr="00900A84">
        <w:rPr>
          <w:rFonts w:ascii="Times New Roman" w:hAnsi="Times New Roman" w:cs="Times New Roman"/>
          <w:sz w:val="24"/>
          <w:szCs w:val="24"/>
        </w:rPr>
        <w:t xml:space="preserve">foreign politics. </w:t>
      </w:r>
      <w:r w:rsidR="007F0F67">
        <w:rPr>
          <w:rFonts w:ascii="Times New Roman" w:hAnsi="Times New Roman" w:cs="Times New Roman"/>
          <w:sz w:val="24"/>
          <w:szCs w:val="24"/>
        </w:rPr>
        <w:t>Considering</w:t>
      </w:r>
      <w:r w:rsidR="0088683F">
        <w:rPr>
          <w:rFonts w:ascii="Times New Roman" w:hAnsi="Times New Roman" w:cs="Times New Roman"/>
          <w:sz w:val="24"/>
          <w:szCs w:val="24"/>
        </w:rPr>
        <w:t xml:space="preserve"> how</w:t>
      </w:r>
      <w:r w:rsidR="00E17A22">
        <w:rPr>
          <w:rFonts w:ascii="Times New Roman" w:hAnsi="Times New Roman" w:cs="Times New Roman"/>
          <w:sz w:val="24"/>
          <w:szCs w:val="24"/>
        </w:rPr>
        <w:t xml:space="preserve"> i</w:t>
      </w:r>
      <w:r w:rsidR="00900A84" w:rsidRPr="00900A84">
        <w:rPr>
          <w:rFonts w:ascii="Times New Roman" w:hAnsi="Times New Roman" w:cs="Times New Roman"/>
          <w:sz w:val="24"/>
          <w:szCs w:val="24"/>
        </w:rPr>
        <w:t xml:space="preserve">ts depiction of female </w:t>
      </w:r>
      <w:r w:rsidR="007F0F67">
        <w:rPr>
          <w:rFonts w:ascii="Times New Roman" w:hAnsi="Times New Roman" w:cs="Times New Roman"/>
          <w:sz w:val="24"/>
          <w:szCs w:val="24"/>
        </w:rPr>
        <w:t xml:space="preserve">heroism raises </w:t>
      </w:r>
      <w:r w:rsidR="00900A84" w:rsidRPr="00900A84">
        <w:rPr>
          <w:rFonts w:ascii="Times New Roman" w:hAnsi="Times New Roman" w:cs="Times New Roman"/>
          <w:sz w:val="24"/>
          <w:szCs w:val="24"/>
        </w:rPr>
        <w:t>questions about gender roles in America’</w:t>
      </w:r>
      <w:r w:rsidR="00E17A22">
        <w:rPr>
          <w:rFonts w:ascii="Times New Roman" w:hAnsi="Times New Roman" w:cs="Times New Roman"/>
          <w:sz w:val="24"/>
          <w:szCs w:val="24"/>
        </w:rPr>
        <w:t>s post</w:t>
      </w:r>
      <w:r w:rsidR="00610DB0">
        <w:rPr>
          <w:rFonts w:ascii="Times New Roman" w:hAnsi="Times New Roman" w:cs="Times New Roman"/>
          <w:sz w:val="24"/>
          <w:szCs w:val="24"/>
        </w:rPr>
        <w:t>-</w:t>
      </w:r>
      <w:r w:rsidR="00E17A22">
        <w:rPr>
          <w:rFonts w:ascii="Times New Roman" w:hAnsi="Times New Roman" w:cs="Times New Roman"/>
          <w:sz w:val="24"/>
          <w:szCs w:val="24"/>
        </w:rPr>
        <w:t>war do</w:t>
      </w:r>
      <w:r w:rsidR="00615CA1">
        <w:rPr>
          <w:rFonts w:ascii="Times New Roman" w:hAnsi="Times New Roman" w:cs="Times New Roman"/>
          <w:sz w:val="24"/>
          <w:szCs w:val="24"/>
        </w:rPr>
        <w:t>mestic environment</w:t>
      </w:r>
      <w:r w:rsidR="007F0F67">
        <w:rPr>
          <w:rFonts w:ascii="Times New Roman" w:hAnsi="Times New Roman" w:cs="Times New Roman"/>
          <w:sz w:val="24"/>
          <w:szCs w:val="24"/>
        </w:rPr>
        <w:t xml:space="preserve">, </w:t>
      </w:r>
      <w:r w:rsidR="007F0F67">
        <w:rPr>
          <w:rFonts w:ascii="Times New Roman" w:hAnsi="Times New Roman" w:cs="Times New Roman"/>
          <w:sz w:val="24"/>
          <w:szCs w:val="26"/>
        </w:rPr>
        <w:t>Blaetz views the role of Fleming’s Joan</w:t>
      </w:r>
      <w:r w:rsidR="007F0F67" w:rsidRPr="00436D23">
        <w:rPr>
          <w:rFonts w:ascii="Times New Roman" w:hAnsi="Times New Roman" w:cs="Times New Roman"/>
          <w:sz w:val="24"/>
          <w:szCs w:val="26"/>
        </w:rPr>
        <w:t xml:space="preserve"> </w:t>
      </w:r>
      <w:r w:rsidR="007F0F67">
        <w:rPr>
          <w:rFonts w:ascii="Times New Roman" w:hAnsi="Times New Roman" w:cs="Times New Roman"/>
          <w:sz w:val="24"/>
          <w:szCs w:val="26"/>
        </w:rPr>
        <w:t>as one that</w:t>
      </w:r>
      <w:r w:rsidR="007F0F67" w:rsidRPr="00436D23">
        <w:rPr>
          <w:rFonts w:ascii="Times New Roman" w:hAnsi="Times New Roman" w:cs="Times New Roman"/>
          <w:sz w:val="24"/>
          <w:szCs w:val="26"/>
        </w:rPr>
        <w:t xml:space="preserve"> encourage</w:t>
      </w:r>
      <w:r w:rsidR="007F0F67">
        <w:rPr>
          <w:rFonts w:ascii="Times New Roman" w:hAnsi="Times New Roman" w:cs="Times New Roman"/>
          <w:sz w:val="24"/>
          <w:szCs w:val="26"/>
        </w:rPr>
        <w:t>s</w:t>
      </w:r>
      <w:r w:rsidR="007F0F67" w:rsidRPr="00436D23">
        <w:rPr>
          <w:rFonts w:ascii="Times New Roman" w:hAnsi="Times New Roman" w:cs="Times New Roman"/>
          <w:sz w:val="24"/>
          <w:szCs w:val="26"/>
        </w:rPr>
        <w:t xml:space="preserve"> women to abandon their wartime jobs and return to </w:t>
      </w:r>
      <w:r w:rsidR="007F0F67">
        <w:rPr>
          <w:rFonts w:ascii="Times New Roman" w:hAnsi="Times New Roman" w:cs="Times New Roman"/>
          <w:sz w:val="24"/>
          <w:szCs w:val="26"/>
        </w:rPr>
        <w:t>domestic</w:t>
      </w:r>
      <w:r w:rsidR="00336C65">
        <w:rPr>
          <w:rFonts w:ascii="Times New Roman" w:hAnsi="Times New Roman" w:cs="Times New Roman"/>
          <w:sz w:val="24"/>
          <w:szCs w:val="26"/>
        </w:rPr>
        <w:t>ity</w:t>
      </w:r>
      <w:r w:rsidR="00B35B91">
        <w:rPr>
          <w:rFonts w:ascii="Times New Roman" w:hAnsi="Times New Roman" w:cs="Times New Roman"/>
          <w:sz w:val="24"/>
          <w:szCs w:val="24"/>
        </w:rPr>
        <w:t>.</w:t>
      </w:r>
      <w:r w:rsidR="00615CA1">
        <w:rPr>
          <w:rStyle w:val="FootnoteReference"/>
          <w:rFonts w:ascii="Times New Roman" w:hAnsi="Times New Roman" w:cs="Times New Roman"/>
          <w:sz w:val="24"/>
          <w:szCs w:val="24"/>
        </w:rPr>
        <w:footnoteReference w:id="150"/>
      </w:r>
      <w:r w:rsidR="007F0898">
        <w:rPr>
          <w:rFonts w:ascii="Times New Roman" w:hAnsi="Times New Roman" w:cs="Times New Roman"/>
          <w:sz w:val="24"/>
          <w:szCs w:val="24"/>
        </w:rPr>
        <w:t xml:space="preserve"> </w:t>
      </w:r>
      <w:r w:rsidR="0087254E">
        <w:rPr>
          <w:rFonts w:ascii="Times New Roman" w:hAnsi="Times New Roman" w:cs="Times New Roman"/>
          <w:sz w:val="24"/>
          <w:szCs w:val="24"/>
        </w:rPr>
        <w:t>This</w:t>
      </w:r>
      <w:r w:rsidR="00336C65">
        <w:rPr>
          <w:rFonts w:ascii="Times New Roman" w:hAnsi="Times New Roman" w:cs="Times New Roman"/>
          <w:sz w:val="24"/>
          <w:szCs w:val="24"/>
        </w:rPr>
        <w:t xml:space="preserve"> rea</w:t>
      </w:r>
      <w:r w:rsidR="0087254E">
        <w:rPr>
          <w:rFonts w:ascii="Times New Roman" w:hAnsi="Times New Roman" w:cs="Times New Roman"/>
          <w:sz w:val="24"/>
          <w:szCs w:val="24"/>
        </w:rPr>
        <w:t xml:space="preserve">ding of the film’s representation of a relationship between </w:t>
      </w:r>
      <w:r w:rsidR="00C70EB6">
        <w:rPr>
          <w:rFonts w:ascii="Times New Roman" w:hAnsi="Times New Roman" w:cs="Times New Roman"/>
          <w:sz w:val="24"/>
          <w:szCs w:val="24"/>
        </w:rPr>
        <w:t>gender and labour forms a significant</w:t>
      </w:r>
      <w:r w:rsidR="006C6667">
        <w:rPr>
          <w:rFonts w:ascii="Times New Roman" w:hAnsi="Times New Roman" w:cs="Times New Roman"/>
          <w:sz w:val="24"/>
          <w:szCs w:val="24"/>
        </w:rPr>
        <w:t xml:space="preserve"> analogue</w:t>
      </w:r>
      <w:r w:rsidR="0087254E">
        <w:rPr>
          <w:rFonts w:ascii="Times New Roman" w:hAnsi="Times New Roman" w:cs="Times New Roman"/>
          <w:sz w:val="24"/>
          <w:szCs w:val="24"/>
        </w:rPr>
        <w:t xml:space="preserve"> with the fortunes of its</w:t>
      </w:r>
      <w:r w:rsidR="00B272C4">
        <w:rPr>
          <w:rFonts w:ascii="Times New Roman" w:hAnsi="Times New Roman" w:cs="Times New Roman"/>
          <w:sz w:val="24"/>
          <w:szCs w:val="24"/>
        </w:rPr>
        <w:t xml:space="preserve"> s</w:t>
      </w:r>
      <w:r w:rsidR="0087254E">
        <w:rPr>
          <w:rFonts w:ascii="Times New Roman" w:hAnsi="Times New Roman" w:cs="Times New Roman"/>
          <w:sz w:val="24"/>
          <w:szCs w:val="24"/>
        </w:rPr>
        <w:t>tar</w:t>
      </w:r>
      <w:r w:rsidR="001B6C1E">
        <w:rPr>
          <w:rFonts w:ascii="Times New Roman" w:hAnsi="Times New Roman" w:cs="Times New Roman"/>
          <w:sz w:val="24"/>
          <w:szCs w:val="24"/>
        </w:rPr>
        <w:t>, Ingrid Bergman. Her success was bound to popular constructions of her</w:t>
      </w:r>
      <w:r w:rsidR="00B272C4">
        <w:rPr>
          <w:rFonts w:ascii="Times New Roman" w:hAnsi="Times New Roman" w:cs="Times New Roman"/>
          <w:sz w:val="24"/>
          <w:szCs w:val="24"/>
        </w:rPr>
        <w:t xml:space="preserve"> star persona</w:t>
      </w:r>
      <w:r w:rsidR="001B6C1E">
        <w:rPr>
          <w:rFonts w:ascii="Times New Roman" w:hAnsi="Times New Roman" w:cs="Times New Roman"/>
          <w:sz w:val="24"/>
          <w:szCs w:val="24"/>
        </w:rPr>
        <w:t>, images perpetuated by the media</w:t>
      </w:r>
      <w:r w:rsidR="006C6667">
        <w:rPr>
          <w:rFonts w:ascii="Times New Roman" w:hAnsi="Times New Roman" w:cs="Times New Roman"/>
          <w:sz w:val="24"/>
          <w:szCs w:val="24"/>
        </w:rPr>
        <w:t>.</w:t>
      </w:r>
      <w:r w:rsidR="00C833B1">
        <w:rPr>
          <w:rFonts w:ascii="Times New Roman" w:hAnsi="Times New Roman" w:cs="Times New Roman"/>
          <w:sz w:val="24"/>
          <w:szCs w:val="24"/>
        </w:rPr>
        <w:t xml:space="preserve"> </w:t>
      </w:r>
      <w:r w:rsidR="00342CF6" w:rsidRPr="00DC2A11">
        <w:rPr>
          <w:rFonts w:ascii="Times New Roman" w:hAnsi="Times New Roman" w:cs="Times New Roman"/>
          <w:sz w:val="24"/>
        </w:rPr>
        <w:t xml:space="preserve">At the </w:t>
      </w:r>
      <w:r w:rsidR="001B6C1E">
        <w:rPr>
          <w:rFonts w:ascii="Times New Roman" w:hAnsi="Times New Roman" w:cs="Times New Roman"/>
          <w:sz w:val="24"/>
        </w:rPr>
        <w:t xml:space="preserve">height of her popularity, </w:t>
      </w:r>
      <w:r w:rsidR="00342CF6" w:rsidRPr="00DC2A11">
        <w:rPr>
          <w:rFonts w:ascii="Times New Roman" w:hAnsi="Times New Roman" w:cs="Times New Roman"/>
          <w:sz w:val="24"/>
        </w:rPr>
        <w:t>Bergman was one of the highest earning star</w:t>
      </w:r>
      <w:r w:rsidR="00342CF6">
        <w:rPr>
          <w:rFonts w:ascii="Times New Roman" w:hAnsi="Times New Roman" w:cs="Times New Roman"/>
          <w:sz w:val="24"/>
        </w:rPr>
        <w:t>s in Hollywood. In 1946, her box-office draw was</w:t>
      </w:r>
      <w:r w:rsidR="00342CF6" w:rsidRPr="00DC2A11">
        <w:rPr>
          <w:rFonts w:ascii="Times New Roman" w:hAnsi="Times New Roman" w:cs="Times New Roman"/>
          <w:sz w:val="24"/>
        </w:rPr>
        <w:t xml:space="preserve"> se</w:t>
      </w:r>
      <w:r w:rsidR="00342CF6">
        <w:rPr>
          <w:rFonts w:ascii="Times New Roman" w:hAnsi="Times New Roman" w:cs="Times New Roman"/>
          <w:sz w:val="24"/>
        </w:rPr>
        <w:t xml:space="preserve">cond only to Bing Crosby </w:t>
      </w:r>
      <w:r w:rsidR="00342CF6" w:rsidRPr="00DC2A11">
        <w:rPr>
          <w:rFonts w:ascii="Times New Roman" w:hAnsi="Times New Roman" w:cs="Times New Roman"/>
          <w:sz w:val="24"/>
        </w:rPr>
        <w:t xml:space="preserve">and </w:t>
      </w:r>
      <w:r w:rsidR="00342CF6">
        <w:rPr>
          <w:rFonts w:ascii="Times New Roman" w:hAnsi="Times New Roman" w:cs="Times New Roman"/>
          <w:sz w:val="24"/>
        </w:rPr>
        <w:t xml:space="preserve">she was </w:t>
      </w:r>
      <w:r w:rsidR="00342CF6" w:rsidRPr="00DC2A11">
        <w:rPr>
          <w:rFonts w:ascii="Times New Roman" w:hAnsi="Times New Roman" w:cs="Times New Roman"/>
          <w:sz w:val="24"/>
        </w:rPr>
        <w:t>by far the most commercially successful female star</w:t>
      </w:r>
      <w:r w:rsidR="00342CF6">
        <w:rPr>
          <w:rFonts w:ascii="Times New Roman" w:hAnsi="Times New Roman" w:cs="Times New Roman"/>
          <w:sz w:val="24"/>
        </w:rPr>
        <w:t xml:space="preserve">. According to </w:t>
      </w:r>
      <w:r w:rsidR="00342CF6">
        <w:rPr>
          <w:rFonts w:ascii="Times New Roman" w:hAnsi="Times New Roman" w:cs="Times New Roman"/>
          <w:i/>
          <w:sz w:val="24"/>
        </w:rPr>
        <w:t>Variety</w:t>
      </w:r>
      <w:r w:rsidR="00342CF6">
        <w:rPr>
          <w:rFonts w:ascii="Times New Roman" w:hAnsi="Times New Roman" w:cs="Times New Roman"/>
          <w:sz w:val="24"/>
        </w:rPr>
        <w:t>, that year, films starring Bergman as their lead made an astonishing combined total of $21,750,000 domestically, which was almost $5.5 million per picture.</w:t>
      </w:r>
      <w:r w:rsidR="00342CF6">
        <w:rPr>
          <w:rStyle w:val="FootnoteReference"/>
          <w:rFonts w:ascii="Times New Roman" w:hAnsi="Times New Roman" w:cs="Times New Roman"/>
          <w:sz w:val="24"/>
        </w:rPr>
        <w:footnoteReference w:id="151"/>
      </w:r>
      <w:r w:rsidR="00BF14BF">
        <w:rPr>
          <w:rFonts w:ascii="Times New Roman" w:hAnsi="Times New Roman" w:cs="Times New Roman"/>
          <w:sz w:val="24"/>
        </w:rPr>
        <w:t xml:space="preserve"> Given her</w:t>
      </w:r>
      <w:r w:rsidR="00BF14BF" w:rsidRPr="009A164D">
        <w:rPr>
          <w:rFonts w:ascii="Times New Roman" w:hAnsi="Times New Roman" w:cs="Times New Roman"/>
          <w:sz w:val="24"/>
        </w:rPr>
        <w:t xml:space="preserve"> cinematic pedigree in 1947/48, it is hardly surprising that she should take up the mantle of cinematic sainthood in </w:t>
      </w:r>
      <w:r w:rsidR="00BF14BF" w:rsidRPr="009A164D">
        <w:rPr>
          <w:rFonts w:ascii="Times New Roman" w:hAnsi="Times New Roman" w:cs="Times New Roman"/>
          <w:i/>
          <w:sz w:val="24"/>
        </w:rPr>
        <w:t>Joan of Arc</w:t>
      </w:r>
      <w:r w:rsidR="00BF14BF" w:rsidRPr="009A164D">
        <w:rPr>
          <w:rFonts w:ascii="Times New Roman" w:hAnsi="Times New Roman" w:cs="Times New Roman"/>
          <w:sz w:val="24"/>
        </w:rPr>
        <w:t xml:space="preserve">. She starred as a nun in </w:t>
      </w:r>
      <w:bookmarkStart w:id="55" w:name="_Hlk533085163"/>
      <w:r w:rsidR="00BF14BF" w:rsidRPr="009A164D">
        <w:rPr>
          <w:rFonts w:ascii="Times New Roman" w:hAnsi="Times New Roman" w:cs="Times New Roman"/>
          <w:i/>
          <w:sz w:val="24"/>
        </w:rPr>
        <w:t xml:space="preserve">The Bells of St Mary’s </w:t>
      </w:r>
      <w:bookmarkEnd w:id="55"/>
      <w:r w:rsidR="00BF14BF" w:rsidRPr="009A164D">
        <w:rPr>
          <w:rFonts w:ascii="Times New Roman" w:hAnsi="Times New Roman" w:cs="Times New Roman"/>
          <w:sz w:val="24"/>
        </w:rPr>
        <w:t>(RKO, 1945) to critical and commercial success, as well as praise from The Catholic Legion of Decency.</w:t>
      </w:r>
      <w:r w:rsidR="00BF14BF">
        <w:rPr>
          <w:rFonts w:ascii="Times New Roman" w:hAnsi="Times New Roman" w:cs="Times New Roman"/>
          <w:sz w:val="24"/>
        </w:rPr>
        <w:t xml:space="preserve"> </w:t>
      </w:r>
      <w:r w:rsidR="00342CF6">
        <w:rPr>
          <w:rFonts w:ascii="Times New Roman" w:hAnsi="Times New Roman" w:cs="Times New Roman"/>
          <w:sz w:val="24"/>
        </w:rPr>
        <w:t>B</w:t>
      </w:r>
      <w:r w:rsidR="00342CF6" w:rsidRPr="00DC2A11">
        <w:rPr>
          <w:rFonts w:ascii="Times New Roman" w:hAnsi="Times New Roman" w:cs="Times New Roman"/>
          <w:sz w:val="24"/>
        </w:rPr>
        <w:t>y 1948,</w:t>
      </w:r>
      <w:r w:rsidR="00342CF6">
        <w:rPr>
          <w:rFonts w:ascii="Times New Roman" w:hAnsi="Times New Roman" w:cs="Times New Roman"/>
          <w:sz w:val="24"/>
        </w:rPr>
        <w:t xml:space="preserve"> however,</w:t>
      </w:r>
      <w:r w:rsidR="00342CF6" w:rsidRPr="00DC2A11">
        <w:rPr>
          <w:rFonts w:ascii="Times New Roman" w:hAnsi="Times New Roman" w:cs="Times New Roman"/>
          <w:sz w:val="24"/>
        </w:rPr>
        <w:t xml:space="preserve"> she was a Hollywood exile and would not make another </w:t>
      </w:r>
      <w:r w:rsidR="00704A65">
        <w:rPr>
          <w:rFonts w:ascii="Times New Roman" w:hAnsi="Times New Roman" w:cs="Times New Roman"/>
          <w:sz w:val="24"/>
        </w:rPr>
        <w:t xml:space="preserve">critically and </w:t>
      </w:r>
      <w:r w:rsidR="00342CF6" w:rsidRPr="00DC2A11">
        <w:rPr>
          <w:rFonts w:ascii="Times New Roman" w:hAnsi="Times New Roman" w:cs="Times New Roman"/>
          <w:sz w:val="24"/>
        </w:rPr>
        <w:t>commercially successful film in the U.</w:t>
      </w:r>
      <w:r w:rsidR="00342CF6" w:rsidRPr="009A164D">
        <w:rPr>
          <w:rFonts w:ascii="Times New Roman" w:hAnsi="Times New Roman" w:cs="Times New Roman"/>
          <w:sz w:val="24"/>
        </w:rPr>
        <w:t xml:space="preserve">S. until </w:t>
      </w:r>
      <w:r w:rsidR="00704A65">
        <w:rPr>
          <w:rFonts w:ascii="Times New Roman" w:hAnsi="Times New Roman" w:cs="Times New Roman"/>
          <w:i/>
          <w:sz w:val="24"/>
        </w:rPr>
        <w:t>Anastas</w:t>
      </w:r>
      <w:r w:rsidR="007A1211">
        <w:rPr>
          <w:rFonts w:ascii="Times New Roman" w:hAnsi="Times New Roman" w:cs="Times New Roman"/>
          <w:i/>
          <w:sz w:val="24"/>
        </w:rPr>
        <w:t>ia</w:t>
      </w:r>
      <w:r w:rsidR="00BF14BF">
        <w:rPr>
          <w:rFonts w:ascii="Times New Roman" w:hAnsi="Times New Roman" w:cs="Times New Roman"/>
          <w:sz w:val="24"/>
        </w:rPr>
        <w:t xml:space="preserve"> </w:t>
      </w:r>
      <w:r w:rsidR="00BF14BF" w:rsidRPr="007A1211">
        <w:rPr>
          <w:rFonts w:ascii="Times New Roman" w:hAnsi="Times New Roman" w:cs="Times New Roman"/>
          <w:sz w:val="24"/>
        </w:rPr>
        <w:t xml:space="preserve">in </w:t>
      </w:r>
      <w:r w:rsidR="007A1211" w:rsidRPr="007A1211">
        <w:rPr>
          <w:rFonts w:ascii="Times New Roman" w:hAnsi="Times New Roman" w:cs="Times New Roman"/>
          <w:sz w:val="24"/>
        </w:rPr>
        <w:t>1956</w:t>
      </w:r>
      <w:r w:rsidR="006D4EF4">
        <w:rPr>
          <w:rFonts w:ascii="Times New Roman" w:hAnsi="Times New Roman" w:cs="Times New Roman"/>
          <w:sz w:val="24"/>
        </w:rPr>
        <w:t>. In a fitting analogy for the rehabilitation of Bergman’s own star image, the narrative premise of that film involves a charlatan masquerading as a</w:t>
      </w:r>
      <w:r w:rsidR="007A1211">
        <w:rPr>
          <w:rFonts w:ascii="Times New Roman" w:hAnsi="Times New Roman" w:cs="Times New Roman"/>
          <w:sz w:val="24"/>
        </w:rPr>
        <w:t xml:space="preserve"> dispossessed</w:t>
      </w:r>
      <w:r w:rsidR="006D4EF4">
        <w:rPr>
          <w:rFonts w:ascii="Times New Roman" w:hAnsi="Times New Roman" w:cs="Times New Roman"/>
          <w:sz w:val="24"/>
        </w:rPr>
        <w:t xml:space="preserve"> </w:t>
      </w:r>
      <w:r w:rsidR="007A1211">
        <w:rPr>
          <w:rFonts w:ascii="Times New Roman" w:hAnsi="Times New Roman" w:cs="Times New Roman"/>
          <w:sz w:val="24"/>
        </w:rPr>
        <w:t xml:space="preserve">princess </w:t>
      </w:r>
      <w:r w:rsidR="006D4EF4">
        <w:rPr>
          <w:rFonts w:ascii="Times New Roman" w:hAnsi="Times New Roman" w:cs="Times New Roman"/>
          <w:sz w:val="24"/>
        </w:rPr>
        <w:t>who must prove</w:t>
      </w:r>
      <w:r w:rsidR="007A1211">
        <w:rPr>
          <w:rFonts w:ascii="Times New Roman" w:hAnsi="Times New Roman" w:cs="Times New Roman"/>
          <w:sz w:val="24"/>
        </w:rPr>
        <w:t xml:space="preserve"> her </w:t>
      </w:r>
      <w:r w:rsidR="006D4EF4">
        <w:rPr>
          <w:rFonts w:ascii="Times New Roman" w:hAnsi="Times New Roman" w:cs="Times New Roman"/>
          <w:sz w:val="24"/>
        </w:rPr>
        <w:t>suitability as royalty-in-exile to a sceptical public</w:t>
      </w:r>
      <w:r w:rsidR="009A164D" w:rsidRPr="007A1211">
        <w:rPr>
          <w:rFonts w:ascii="Times New Roman" w:hAnsi="Times New Roman" w:cs="Times New Roman"/>
          <w:sz w:val="24"/>
        </w:rPr>
        <w:t>.</w:t>
      </w:r>
      <w:r w:rsidR="007A1211">
        <w:rPr>
          <w:rStyle w:val="FootnoteReference"/>
          <w:rFonts w:ascii="Times New Roman" w:hAnsi="Times New Roman" w:cs="Times New Roman"/>
          <w:sz w:val="24"/>
        </w:rPr>
        <w:footnoteReference w:id="152"/>
      </w:r>
      <w:r w:rsidR="009A164D" w:rsidRPr="009A164D">
        <w:rPr>
          <w:rFonts w:cstheme="minorHAnsi"/>
          <w:sz w:val="24"/>
          <w:szCs w:val="24"/>
          <w:shd w:val="clear" w:color="auto" w:fill="FFFFFF"/>
        </w:rPr>
        <w:t xml:space="preserve"> </w:t>
      </w:r>
      <w:r w:rsidR="009A164D" w:rsidRPr="009A164D">
        <w:rPr>
          <w:rFonts w:ascii="Times New Roman" w:hAnsi="Times New Roman" w:cs="Times New Roman"/>
          <w:sz w:val="24"/>
        </w:rPr>
        <w:t>Ber</w:t>
      </w:r>
      <w:r w:rsidR="009A164D">
        <w:rPr>
          <w:rFonts w:ascii="Times New Roman" w:hAnsi="Times New Roman" w:cs="Times New Roman"/>
          <w:sz w:val="24"/>
        </w:rPr>
        <w:t xml:space="preserve">gman’s fall from </w:t>
      </w:r>
      <w:r w:rsidR="00BF14BF">
        <w:rPr>
          <w:rFonts w:ascii="Times New Roman" w:hAnsi="Times New Roman" w:cs="Times New Roman"/>
          <w:sz w:val="24"/>
        </w:rPr>
        <w:t>grace coincided with revelations of her</w:t>
      </w:r>
      <w:r w:rsidR="009A164D" w:rsidRPr="009A164D">
        <w:rPr>
          <w:rFonts w:ascii="Times New Roman" w:hAnsi="Times New Roman" w:cs="Times New Roman"/>
          <w:sz w:val="24"/>
        </w:rPr>
        <w:t xml:space="preserve"> </w:t>
      </w:r>
      <w:r w:rsidR="009A164D">
        <w:rPr>
          <w:rFonts w:ascii="Times New Roman" w:hAnsi="Times New Roman" w:cs="Times New Roman"/>
          <w:sz w:val="24"/>
        </w:rPr>
        <w:t xml:space="preserve">extra-marital </w:t>
      </w:r>
      <w:r w:rsidR="009A164D" w:rsidRPr="009A164D">
        <w:rPr>
          <w:rFonts w:ascii="Times New Roman" w:hAnsi="Times New Roman" w:cs="Times New Roman"/>
          <w:sz w:val="24"/>
        </w:rPr>
        <w:t>affair with</w:t>
      </w:r>
      <w:r w:rsidR="009A164D">
        <w:rPr>
          <w:rFonts w:ascii="Times New Roman" w:hAnsi="Times New Roman" w:cs="Times New Roman"/>
          <w:sz w:val="24"/>
        </w:rPr>
        <w:t xml:space="preserve"> </w:t>
      </w:r>
      <w:r w:rsidR="00BF14BF">
        <w:rPr>
          <w:rFonts w:ascii="Times New Roman" w:hAnsi="Times New Roman" w:cs="Times New Roman"/>
          <w:sz w:val="24"/>
        </w:rPr>
        <w:t xml:space="preserve">Italian </w:t>
      </w:r>
      <w:r w:rsidR="009A164D">
        <w:rPr>
          <w:rFonts w:ascii="Times New Roman" w:hAnsi="Times New Roman" w:cs="Times New Roman"/>
          <w:sz w:val="24"/>
        </w:rPr>
        <w:t>director Roberto</w:t>
      </w:r>
      <w:r w:rsidR="00BF14BF">
        <w:rPr>
          <w:rFonts w:ascii="Times New Roman" w:hAnsi="Times New Roman" w:cs="Times New Roman"/>
          <w:sz w:val="24"/>
        </w:rPr>
        <w:t xml:space="preserve"> Rossellini</w:t>
      </w:r>
      <w:r w:rsidR="009A164D" w:rsidRPr="009A164D">
        <w:rPr>
          <w:rFonts w:ascii="Times New Roman" w:hAnsi="Times New Roman" w:cs="Times New Roman"/>
          <w:sz w:val="24"/>
        </w:rPr>
        <w:t xml:space="preserve"> in 1949, and the dramatic shift in the star’s marketability is perhaps best highlighted by the promotion of Rossellini’s </w:t>
      </w:r>
      <w:r w:rsidR="009A164D" w:rsidRPr="009A164D">
        <w:rPr>
          <w:rFonts w:ascii="Times New Roman" w:hAnsi="Times New Roman" w:cs="Times New Roman"/>
          <w:i/>
          <w:sz w:val="24"/>
        </w:rPr>
        <w:t xml:space="preserve">Stromboli </w:t>
      </w:r>
      <w:r w:rsidR="009A164D" w:rsidRPr="009A164D">
        <w:rPr>
          <w:rFonts w:ascii="Times New Roman" w:hAnsi="Times New Roman" w:cs="Times New Roman"/>
          <w:sz w:val="24"/>
        </w:rPr>
        <w:t>(1950).</w:t>
      </w:r>
      <w:r w:rsidR="009A164D" w:rsidRPr="009A164D">
        <w:rPr>
          <w:rFonts w:ascii="Times New Roman" w:hAnsi="Times New Roman" w:cs="Times New Roman"/>
          <w:sz w:val="24"/>
          <w:vertAlign w:val="superscript"/>
        </w:rPr>
        <w:footnoteReference w:id="153"/>
      </w:r>
      <w:r w:rsidR="009A164D">
        <w:rPr>
          <w:rFonts w:ascii="Times New Roman" w:hAnsi="Times New Roman" w:cs="Times New Roman"/>
          <w:sz w:val="24"/>
        </w:rPr>
        <w:t xml:space="preserve"> That</w:t>
      </w:r>
      <w:r w:rsidR="009A164D" w:rsidRPr="009A164D">
        <w:rPr>
          <w:rFonts w:ascii="Times New Roman" w:hAnsi="Times New Roman" w:cs="Times New Roman"/>
          <w:sz w:val="24"/>
        </w:rPr>
        <w:t xml:space="preserve"> film’s poster for </w:t>
      </w:r>
      <w:r w:rsidR="009A164D">
        <w:rPr>
          <w:rFonts w:ascii="Times New Roman" w:hAnsi="Times New Roman" w:cs="Times New Roman"/>
          <w:sz w:val="24"/>
        </w:rPr>
        <w:t>its</w:t>
      </w:r>
      <w:r w:rsidR="009A164D" w:rsidRPr="009A164D">
        <w:rPr>
          <w:rFonts w:ascii="Times New Roman" w:hAnsi="Times New Roman" w:cs="Times New Roman"/>
          <w:sz w:val="24"/>
        </w:rPr>
        <w:t xml:space="preserve"> </w:t>
      </w:r>
      <w:r w:rsidR="009A164D">
        <w:rPr>
          <w:rFonts w:ascii="Times New Roman" w:hAnsi="Times New Roman" w:cs="Times New Roman"/>
          <w:sz w:val="24"/>
        </w:rPr>
        <w:t xml:space="preserve">American </w:t>
      </w:r>
      <w:r w:rsidR="009A164D" w:rsidRPr="009A164D">
        <w:rPr>
          <w:rFonts w:ascii="Times New Roman" w:hAnsi="Times New Roman" w:cs="Times New Roman"/>
          <w:sz w:val="24"/>
        </w:rPr>
        <w:t>distribution</w:t>
      </w:r>
      <w:r w:rsidR="009A164D">
        <w:rPr>
          <w:rFonts w:ascii="Times New Roman" w:hAnsi="Times New Roman" w:cs="Times New Roman"/>
          <w:sz w:val="24"/>
        </w:rPr>
        <w:t xml:space="preserve"> constructs a</w:t>
      </w:r>
      <w:r w:rsidR="0092201B">
        <w:rPr>
          <w:rFonts w:ascii="Times New Roman" w:hAnsi="Times New Roman" w:cs="Times New Roman"/>
          <w:sz w:val="24"/>
        </w:rPr>
        <w:t xml:space="preserve"> sexualised image</w:t>
      </w:r>
      <w:r w:rsidR="009A164D" w:rsidRPr="009A164D">
        <w:rPr>
          <w:rFonts w:ascii="Times New Roman" w:hAnsi="Times New Roman" w:cs="Times New Roman"/>
          <w:sz w:val="24"/>
        </w:rPr>
        <w:t xml:space="preserve"> of Bergman kissing</w:t>
      </w:r>
      <w:r w:rsidR="009A164D">
        <w:rPr>
          <w:rFonts w:ascii="Times New Roman" w:hAnsi="Times New Roman" w:cs="Times New Roman"/>
          <w:sz w:val="24"/>
        </w:rPr>
        <w:t xml:space="preserve"> her co-star</w:t>
      </w:r>
      <w:r w:rsidR="009A164D" w:rsidRPr="009A164D">
        <w:rPr>
          <w:rFonts w:ascii="Times New Roman" w:hAnsi="Times New Roman" w:cs="Times New Roman"/>
          <w:sz w:val="24"/>
        </w:rPr>
        <w:t>, their heads superimposed above a smouldering volcano and beneath the tagline: ‘Raging Island…Raging Passions!’</w:t>
      </w:r>
      <w:r w:rsidR="009A164D" w:rsidRPr="009A164D">
        <w:rPr>
          <w:rFonts w:ascii="Times New Roman" w:hAnsi="Times New Roman" w:cs="Times New Roman"/>
          <w:sz w:val="24"/>
          <w:vertAlign w:val="superscript"/>
        </w:rPr>
        <w:footnoteReference w:id="154"/>
      </w:r>
      <w:r w:rsidR="009A164D" w:rsidRPr="009A164D">
        <w:rPr>
          <w:rFonts w:ascii="Times New Roman" w:hAnsi="Times New Roman" w:cs="Times New Roman"/>
          <w:sz w:val="24"/>
        </w:rPr>
        <w:t xml:space="preserve"> This is indicative</w:t>
      </w:r>
      <w:r w:rsidR="009A164D">
        <w:rPr>
          <w:rFonts w:ascii="Times New Roman" w:hAnsi="Times New Roman" w:cs="Times New Roman"/>
          <w:sz w:val="24"/>
        </w:rPr>
        <w:t xml:space="preserve"> of how the star’s</w:t>
      </w:r>
      <w:r w:rsidR="009A164D" w:rsidRPr="009A164D">
        <w:rPr>
          <w:rFonts w:ascii="Times New Roman" w:hAnsi="Times New Roman" w:cs="Times New Roman"/>
          <w:sz w:val="24"/>
        </w:rPr>
        <w:t xml:space="preserve"> persona had shifted f</w:t>
      </w:r>
      <w:r w:rsidR="00BF14BF">
        <w:rPr>
          <w:rFonts w:ascii="Times New Roman" w:hAnsi="Times New Roman" w:cs="Times New Roman"/>
          <w:sz w:val="24"/>
        </w:rPr>
        <w:t>rom saint to seductress</w:t>
      </w:r>
      <w:r w:rsidR="009A164D" w:rsidRPr="009A164D">
        <w:rPr>
          <w:rFonts w:ascii="Times New Roman" w:hAnsi="Times New Roman" w:cs="Times New Roman"/>
          <w:sz w:val="24"/>
        </w:rPr>
        <w:t xml:space="preserve"> in ju</w:t>
      </w:r>
      <w:r w:rsidR="00EF6819">
        <w:rPr>
          <w:rFonts w:ascii="Times New Roman" w:hAnsi="Times New Roman" w:cs="Times New Roman"/>
          <w:sz w:val="24"/>
        </w:rPr>
        <w:t>st a few short years.</w:t>
      </w:r>
      <w:r w:rsidR="00342CF6" w:rsidRPr="00DC2A11">
        <w:rPr>
          <w:rFonts w:ascii="Times New Roman" w:hAnsi="Times New Roman" w:cs="Times New Roman"/>
          <w:sz w:val="24"/>
        </w:rPr>
        <w:t xml:space="preserve"> </w:t>
      </w:r>
      <w:r w:rsidR="00EF6819">
        <w:rPr>
          <w:rFonts w:ascii="Times New Roman" w:hAnsi="Times New Roman" w:cs="Times New Roman"/>
          <w:sz w:val="24"/>
        </w:rPr>
        <w:t>T</w:t>
      </w:r>
      <w:r w:rsidR="00342CF6" w:rsidRPr="00DC2A11">
        <w:rPr>
          <w:rFonts w:ascii="Times New Roman" w:hAnsi="Times New Roman" w:cs="Times New Roman"/>
          <w:sz w:val="24"/>
        </w:rPr>
        <w:t xml:space="preserve">he tale of Bergman’s </w:t>
      </w:r>
      <w:r w:rsidR="00BF14BF">
        <w:rPr>
          <w:rFonts w:ascii="Times New Roman" w:hAnsi="Times New Roman" w:cs="Times New Roman"/>
          <w:sz w:val="24"/>
        </w:rPr>
        <w:t xml:space="preserve">commercial and perceived moral </w:t>
      </w:r>
      <w:r w:rsidR="00EF6819">
        <w:rPr>
          <w:rFonts w:ascii="Times New Roman" w:hAnsi="Times New Roman" w:cs="Times New Roman"/>
          <w:sz w:val="24"/>
        </w:rPr>
        <w:t xml:space="preserve">downfall coincided with </w:t>
      </w:r>
      <w:r w:rsidR="00EF6819">
        <w:rPr>
          <w:rFonts w:ascii="Times New Roman" w:hAnsi="Times New Roman" w:cs="Times New Roman"/>
          <w:i/>
          <w:sz w:val="24"/>
        </w:rPr>
        <w:t>Joan of Arc</w:t>
      </w:r>
      <w:r w:rsidR="00EF6819">
        <w:rPr>
          <w:rFonts w:ascii="Times New Roman" w:hAnsi="Times New Roman" w:cs="Times New Roman"/>
          <w:sz w:val="24"/>
        </w:rPr>
        <w:t>’s</w:t>
      </w:r>
      <w:r w:rsidR="00342CF6" w:rsidRPr="00DC2A11">
        <w:rPr>
          <w:rFonts w:ascii="Times New Roman" w:hAnsi="Times New Roman" w:cs="Times New Roman"/>
          <w:sz w:val="24"/>
        </w:rPr>
        <w:t xml:space="preserve"> disa</w:t>
      </w:r>
      <w:r w:rsidR="00EF6819">
        <w:rPr>
          <w:rFonts w:ascii="Times New Roman" w:hAnsi="Times New Roman" w:cs="Times New Roman"/>
          <w:sz w:val="24"/>
        </w:rPr>
        <w:t>s</w:t>
      </w:r>
      <w:r w:rsidR="0092201B">
        <w:rPr>
          <w:rFonts w:ascii="Times New Roman" w:hAnsi="Times New Roman" w:cs="Times New Roman"/>
          <w:sz w:val="24"/>
        </w:rPr>
        <w:t>trous post-production process: i</w:t>
      </w:r>
      <w:r w:rsidR="00342CF6">
        <w:rPr>
          <w:rFonts w:ascii="Times New Roman" w:hAnsi="Times New Roman" w:cs="Times New Roman"/>
          <w:sz w:val="24"/>
        </w:rPr>
        <w:t>f ‘</w:t>
      </w:r>
      <w:r w:rsidR="00342CF6" w:rsidRPr="00DC2A11">
        <w:rPr>
          <w:rFonts w:ascii="Times New Roman" w:hAnsi="Times New Roman" w:cs="Times New Roman"/>
          <w:sz w:val="24"/>
        </w:rPr>
        <w:t>development hell</w:t>
      </w:r>
      <w:r w:rsidR="00342CF6">
        <w:rPr>
          <w:rFonts w:ascii="Times New Roman" w:hAnsi="Times New Roman" w:cs="Times New Roman"/>
          <w:sz w:val="24"/>
        </w:rPr>
        <w:t>’</w:t>
      </w:r>
      <w:r w:rsidR="00342CF6" w:rsidRPr="00DC2A11">
        <w:rPr>
          <w:rFonts w:ascii="Times New Roman" w:hAnsi="Times New Roman" w:cs="Times New Roman"/>
          <w:sz w:val="24"/>
        </w:rPr>
        <w:t xml:space="preserve"> </w:t>
      </w:r>
      <w:r w:rsidR="00342CF6">
        <w:rPr>
          <w:rFonts w:ascii="Times New Roman" w:hAnsi="Times New Roman" w:cs="Times New Roman"/>
          <w:sz w:val="24"/>
        </w:rPr>
        <w:t xml:space="preserve">refers to notoriously difficult circumstances in pre-production, then </w:t>
      </w:r>
      <w:r w:rsidR="00342CF6" w:rsidRPr="00DC2A11">
        <w:rPr>
          <w:rFonts w:ascii="Times New Roman" w:hAnsi="Times New Roman" w:cs="Times New Roman"/>
          <w:sz w:val="24"/>
        </w:rPr>
        <w:t xml:space="preserve">Victor Fleming’s </w:t>
      </w:r>
      <w:r w:rsidR="00342CF6" w:rsidRPr="00DC2A11">
        <w:rPr>
          <w:rFonts w:ascii="Times New Roman" w:hAnsi="Times New Roman" w:cs="Times New Roman"/>
          <w:i/>
          <w:sz w:val="24"/>
        </w:rPr>
        <w:t xml:space="preserve">Joan of Arc </w:t>
      </w:r>
      <w:r w:rsidR="00342CF6" w:rsidRPr="00DC2A11">
        <w:rPr>
          <w:rFonts w:ascii="Times New Roman" w:hAnsi="Times New Roman" w:cs="Times New Roman"/>
          <w:sz w:val="24"/>
        </w:rPr>
        <w:t>was stuck in post-production purgatory for over two years.</w:t>
      </w:r>
      <w:r w:rsidR="00EF6819">
        <w:rPr>
          <w:rFonts w:ascii="Times New Roman" w:hAnsi="Times New Roman" w:cs="Times New Roman"/>
          <w:sz w:val="24"/>
          <w:szCs w:val="24"/>
        </w:rPr>
        <w:t xml:space="preserve"> It was a commercial failure</w:t>
      </w:r>
      <w:r w:rsidR="00342CF6">
        <w:rPr>
          <w:rFonts w:ascii="Times New Roman" w:hAnsi="Times New Roman" w:cs="Times New Roman"/>
          <w:sz w:val="24"/>
          <w:szCs w:val="24"/>
        </w:rPr>
        <w:t xml:space="preserve"> for RKO, costing $4,650,506 to produce but grossing only $2.5 million at the box-office after a protracted run at theatres.</w:t>
      </w:r>
      <w:r w:rsidR="00342CF6">
        <w:rPr>
          <w:rStyle w:val="FootnoteReference"/>
          <w:rFonts w:ascii="Times New Roman" w:hAnsi="Times New Roman" w:cs="Times New Roman"/>
          <w:sz w:val="24"/>
          <w:szCs w:val="24"/>
        </w:rPr>
        <w:footnoteReference w:id="155"/>
      </w:r>
      <w:r w:rsidR="00342CF6">
        <w:rPr>
          <w:rFonts w:ascii="Times New Roman" w:hAnsi="Times New Roman" w:cs="Times New Roman"/>
          <w:sz w:val="24"/>
          <w:szCs w:val="24"/>
        </w:rPr>
        <w:t xml:space="preserve"> </w:t>
      </w:r>
    </w:p>
    <w:p w:rsidR="00CF3944" w:rsidRDefault="00A2016D" w:rsidP="00B35B9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is a degree of</w:t>
      </w:r>
      <w:r w:rsidR="00B805E0" w:rsidRPr="00317672">
        <w:rPr>
          <w:rFonts w:ascii="Times New Roman" w:hAnsi="Times New Roman" w:cs="Times New Roman"/>
          <w:sz w:val="24"/>
          <w:szCs w:val="24"/>
        </w:rPr>
        <w:t xml:space="preserve"> harmony b</w:t>
      </w:r>
      <w:r>
        <w:rPr>
          <w:rFonts w:ascii="Times New Roman" w:hAnsi="Times New Roman" w:cs="Times New Roman"/>
          <w:sz w:val="24"/>
          <w:szCs w:val="24"/>
        </w:rPr>
        <w:t xml:space="preserve">etween the </w:t>
      </w:r>
      <w:r w:rsidR="00B805E0" w:rsidRPr="00317672">
        <w:rPr>
          <w:rFonts w:ascii="Times New Roman" w:hAnsi="Times New Roman" w:cs="Times New Roman"/>
          <w:sz w:val="24"/>
          <w:szCs w:val="24"/>
        </w:rPr>
        <w:t xml:space="preserve">representations </w:t>
      </w:r>
      <w:r>
        <w:rPr>
          <w:rFonts w:ascii="Times New Roman" w:hAnsi="Times New Roman" w:cs="Times New Roman"/>
          <w:sz w:val="24"/>
          <w:szCs w:val="24"/>
        </w:rPr>
        <w:t xml:space="preserve">of Bergman and her character in the film narrative </w:t>
      </w:r>
      <w:r w:rsidR="00B805E0" w:rsidRPr="00317672">
        <w:rPr>
          <w:rFonts w:ascii="Times New Roman" w:hAnsi="Times New Roman" w:cs="Times New Roman"/>
          <w:sz w:val="24"/>
          <w:szCs w:val="24"/>
        </w:rPr>
        <w:t xml:space="preserve">and </w:t>
      </w:r>
      <w:r>
        <w:rPr>
          <w:rFonts w:ascii="Times New Roman" w:hAnsi="Times New Roman" w:cs="Times New Roman"/>
          <w:sz w:val="24"/>
          <w:szCs w:val="24"/>
        </w:rPr>
        <w:t>promotional materials that surrounded the production. However, these representations also reveal a valuable case-study in what</w:t>
      </w:r>
      <w:r w:rsidR="00B805E0" w:rsidRPr="00317672">
        <w:rPr>
          <w:rFonts w:ascii="Times New Roman" w:hAnsi="Times New Roman" w:cs="Times New Roman"/>
          <w:sz w:val="24"/>
          <w:szCs w:val="24"/>
        </w:rPr>
        <w:t xml:space="preserve"> happens when </w:t>
      </w:r>
      <w:r>
        <w:rPr>
          <w:rFonts w:ascii="Times New Roman" w:hAnsi="Times New Roman" w:cs="Times New Roman"/>
          <w:sz w:val="24"/>
          <w:szCs w:val="24"/>
        </w:rPr>
        <w:t>established perceptions of the star image are</w:t>
      </w:r>
      <w:r w:rsidR="00B805E0" w:rsidRPr="00317672">
        <w:rPr>
          <w:rFonts w:ascii="Times New Roman" w:hAnsi="Times New Roman" w:cs="Times New Roman"/>
          <w:sz w:val="24"/>
          <w:szCs w:val="24"/>
        </w:rPr>
        <w:t xml:space="preserve"> d</w:t>
      </w:r>
      <w:r>
        <w:rPr>
          <w:rFonts w:ascii="Times New Roman" w:hAnsi="Times New Roman" w:cs="Times New Roman"/>
          <w:sz w:val="24"/>
          <w:szCs w:val="24"/>
        </w:rPr>
        <w:t xml:space="preserve">isturbed. </w:t>
      </w:r>
      <w:r w:rsidR="00207CF6">
        <w:rPr>
          <w:rFonts w:ascii="Times New Roman" w:hAnsi="Times New Roman" w:cs="Times New Roman"/>
          <w:sz w:val="24"/>
          <w:szCs w:val="24"/>
        </w:rPr>
        <w:t xml:space="preserve">As </w:t>
      </w:r>
      <w:r w:rsidR="00E856FB" w:rsidRPr="00EC0C9C">
        <w:rPr>
          <w:rFonts w:ascii="Times New Roman" w:hAnsi="Times New Roman" w:cs="Times New Roman"/>
          <w:sz w:val="24"/>
          <w:szCs w:val="24"/>
        </w:rPr>
        <w:t>Dyer argu</w:t>
      </w:r>
      <w:r w:rsidR="00EC0C9C">
        <w:rPr>
          <w:rFonts w:ascii="Times New Roman" w:hAnsi="Times New Roman" w:cs="Times New Roman"/>
          <w:sz w:val="24"/>
          <w:szCs w:val="24"/>
        </w:rPr>
        <w:t>es,</w:t>
      </w:r>
      <w:r w:rsidR="00207CF6">
        <w:rPr>
          <w:rFonts w:ascii="Times New Roman" w:hAnsi="Times New Roman" w:cs="Times New Roman"/>
          <w:sz w:val="24"/>
          <w:szCs w:val="24"/>
        </w:rPr>
        <w:t xml:space="preserve"> like the notion of miscasting a star in a film not suited to their connotations,</w:t>
      </w:r>
      <w:r w:rsidR="00EC0C9C">
        <w:rPr>
          <w:rFonts w:ascii="Times New Roman" w:hAnsi="Times New Roman" w:cs="Times New Roman"/>
          <w:sz w:val="24"/>
          <w:szCs w:val="24"/>
        </w:rPr>
        <w:t xml:space="preserve"> the disjuncture between </w:t>
      </w:r>
      <w:r w:rsidR="00E856FB" w:rsidRPr="00EC0C9C">
        <w:rPr>
          <w:rFonts w:ascii="Times New Roman" w:hAnsi="Times New Roman" w:cs="Times New Roman"/>
          <w:sz w:val="24"/>
          <w:szCs w:val="24"/>
        </w:rPr>
        <w:t>idealised</w:t>
      </w:r>
      <w:r w:rsidR="00EC0C9C">
        <w:rPr>
          <w:rFonts w:ascii="Times New Roman" w:hAnsi="Times New Roman" w:cs="Times New Roman"/>
          <w:sz w:val="24"/>
          <w:szCs w:val="24"/>
        </w:rPr>
        <w:t xml:space="preserve"> star images</w:t>
      </w:r>
      <w:r w:rsidR="00E856FB" w:rsidRPr="00EC0C9C">
        <w:rPr>
          <w:rFonts w:ascii="Times New Roman" w:hAnsi="Times New Roman" w:cs="Times New Roman"/>
          <w:sz w:val="24"/>
          <w:szCs w:val="24"/>
        </w:rPr>
        <w:t xml:space="preserve"> and representations that disturb those venerations – often in the form of scandalous revelations – </w:t>
      </w:r>
      <w:r w:rsidR="00EC0C9C" w:rsidRPr="00EC0C9C">
        <w:rPr>
          <w:rFonts w:ascii="Times New Roman" w:hAnsi="Times New Roman" w:cs="Times New Roman"/>
          <w:sz w:val="24"/>
          <w:szCs w:val="24"/>
        </w:rPr>
        <w:t>comprise</w:t>
      </w:r>
      <w:r w:rsidR="00EC0C9C">
        <w:rPr>
          <w:rFonts w:ascii="Times New Roman" w:hAnsi="Times New Roman" w:cs="Times New Roman"/>
          <w:sz w:val="24"/>
          <w:szCs w:val="24"/>
        </w:rPr>
        <w:t xml:space="preserve"> a </w:t>
      </w:r>
      <w:r w:rsidR="00E856FB" w:rsidRPr="00EC0C9C">
        <w:rPr>
          <w:rFonts w:ascii="Times New Roman" w:hAnsi="Times New Roman" w:cs="Times New Roman"/>
          <w:sz w:val="24"/>
          <w:szCs w:val="24"/>
        </w:rPr>
        <w:t>neglected aspect of star studies</w:t>
      </w:r>
      <w:r w:rsidR="00EC0C9C">
        <w:rPr>
          <w:rFonts w:ascii="Times New Roman" w:hAnsi="Times New Roman" w:cs="Times New Roman"/>
          <w:sz w:val="24"/>
          <w:szCs w:val="24"/>
        </w:rPr>
        <w:t xml:space="preserve"> that is key to our understanding</w:t>
      </w:r>
      <w:r w:rsidR="00EC0C9C" w:rsidRPr="00EC0C9C">
        <w:rPr>
          <w:rFonts w:ascii="Times New Roman" w:hAnsi="Times New Roman" w:cs="Times New Roman"/>
          <w:sz w:val="24"/>
          <w:szCs w:val="24"/>
        </w:rPr>
        <w:t xml:space="preserve"> of the alterable meanings</w:t>
      </w:r>
      <w:r w:rsidR="00EC0C9C">
        <w:rPr>
          <w:rFonts w:ascii="Times New Roman" w:hAnsi="Times New Roman" w:cs="Times New Roman"/>
          <w:sz w:val="24"/>
          <w:szCs w:val="24"/>
        </w:rPr>
        <w:t xml:space="preserve"> that stars</w:t>
      </w:r>
      <w:r w:rsidR="00EC0C9C" w:rsidRPr="00EC0C9C">
        <w:rPr>
          <w:rFonts w:ascii="Times New Roman" w:hAnsi="Times New Roman" w:cs="Times New Roman"/>
          <w:sz w:val="24"/>
          <w:szCs w:val="24"/>
        </w:rPr>
        <w:t xml:space="preserve"> embody</w:t>
      </w:r>
      <w:r w:rsidR="00E856FB" w:rsidRPr="00EC0C9C">
        <w:rPr>
          <w:rFonts w:ascii="Times New Roman" w:hAnsi="Times New Roman" w:cs="Times New Roman"/>
          <w:sz w:val="24"/>
          <w:szCs w:val="24"/>
        </w:rPr>
        <w:t>.</w:t>
      </w:r>
      <w:r w:rsidR="00B55805">
        <w:rPr>
          <w:rStyle w:val="FootnoteReference"/>
          <w:rFonts w:ascii="Times New Roman" w:hAnsi="Times New Roman" w:cs="Times New Roman"/>
          <w:sz w:val="24"/>
          <w:szCs w:val="24"/>
        </w:rPr>
        <w:footnoteReference w:id="156"/>
      </w:r>
      <w:r>
        <w:rPr>
          <w:rFonts w:ascii="Times New Roman" w:hAnsi="Times New Roman" w:cs="Times New Roman"/>
          <w:sz w:val="24"/>
          <w:szCs w:val="24"/>
        </w:rPr>
        <w:t xml:space="preserve"> </w:t>
      </w:r>
      <w:r w:rsidRPr="00A2016D">
        <w:rPr>
          <w:rFonts w:ascii="Times New Roman" w:hAnsi="Times New Roman" w:cs="Times New Roman"/>
          <w:sz w:val="24"/>
          <w:szCs w:val="24"/>
        </w:rPr>
        <w:t xml:space="preserve">Blaetz </w:t>
      </w:r>
      <w:r w:rsidR="00B55805">
        <w:rPr>
          <w:rFonts w:ascii="Times New Roman" w:hAnsi="Times New Roman" w:cs="Times New Roman"/>
          <w:sz w:val="24"/>
          <w:szCs w:val="24"/>
        </w:rPr>
        <w:t>has uncovered</w:t>
      </w:r>
      <w:r w:rsidR="00FB4D42" w:rsidRPr="00A2016D">
        <w:rPr>
          <w:rFonts w:ascii="Times New Roman" w:hAnsi="Times New Roman" w:cs="Times New Roman"/>
          <w:sz w:val="24"/>
          <w:szCs w:val="24"/>
        </w:rPr>
        <w:t xml:space="preserve"> the </w:t>
      </w:r>
      <w:r w:rsidR="00EF6819" w:rsidRPr="00A2016D">
        <w:rPr>
          <w:rFonts w:ascii="Times New Roman" w:hAnsi="Times New Roman" w:cs="Times New Roman"/>
          <w:sz w:val="24"/>
          <w:szCs w:val="24"/>
        </w:rPr>
        <w:t xml:space="preserve">socially </w:t>
      </w:r>
      <w:r w:rsidR="00FB4D42" w:rsidRPr="00A2016D">
        <w:rPr>
          <w:rFonts w:ascii="Times New Roman" w:hAnsi="Times New Roman" w:cs="Times New Roman"/>
          <w:sz w:val="24"/>
          <w:szCs w:val="24"/>
        </w:rPr>
        <w:t xml:space="preserve">conservative implications of </w:t>
      </w:r>
      <w:r w:rsidR="00FB4D42" w:rsidRPr="00A2016D">
        <w:rPr>
          <w:rFonts w:ascii="Times New Roman" w:hAnsi="Times New Roman" w:cs="Times New Roman"/>
          <w:i/>
          <w:sz w:val="24"/>
          <w:szCs w:val="24"/>
        </w:rPr>
        <w:t>Joan of Arc</w:t>
      </w:r>
      <w:r w:rsidR="00FB4D42" w:rsidRPr="00A2016D">
        <w:rPr>
          <w:rFonts w:ascii="Times New Roman" w:hAnsi="Times New Roman" w:cs="Times New Roman"/>
          <w:sz w:val="24"/>
          <w:szCs w:val="24"/>
        </w:rPr>
        <w:t>, specifically through th</w:t>
      </w:r>
      <w:r w:rsidR="00B55805">
        <w:rPr>
          <w:rFonts w:ascii="Times New Roman" w:hAnsi="Times New Roman" w:cs="Times New Roman"/>
          <w:sz w:val="24"/>
          <w:szCs w:val="24"/>
        </w:rPr>
        <w:t>ose evident in the</w:t>
      </w:r>
      <w:r w:rsidR="00FB4D42" w:rsidRPr="00A2016D">
        <w:rPr>
          <w:rFonts w:ascii="Times New Roman" w:hAnsi="Times New Roman" w:cs="Times New Roman"/>
          <w:sz w:val="24"/>
          <w:szCs w:val="24"/>
        </w:rPr>
        <w:t xml:space="preserve"> gender politics at work in both Bergman’s onscreen performance of the heroine and the publiciza</w:t>
      </w:r>
      <w:r>
        <w:rPr>
          <w:rFonts w:ascii="Times New Roman" w:hAnsi="Times New Roman" w:cs="Times New Roman"/>
          <w:sz w:val="24"/>
          <w:szCs w:val="24"/>
        </w:rPr>
        <w:t>tion of it in the media. She</w:t>
      </w:r>
      <w:r w:rsidR="00FB4D42" w:rsidRPr="00FB4D42">
        <w:rPr>
          <w:rFonts w:ascii="Times New Roman" w:hAnsi="Times New Roman" w:cs="Times New Roman"/>
          <w:sz w:val="24"/>
          <w:szCs w:val="24"/>
        </w:rPr>
        <w:t xml:space="preserve"> reads a photo-essay in </w:t>
      </w:r>
      <w:r w:rsidR="00FB4D42" w:rsidRPr="00FB4D42">
        <w:rPr>
          <w:rFonts w:ascii="Times New Roman" w:hAnsi="Times New Roman" w:cs="Times New Roman"/>
          <w:i/>
          <w:sz w:val="24"/>
          <w:szCs w:val="24"/>
        </w:rPr>
        <w:t>Look</w:t>
      </w:r>
      <w:r w:rsidR="00FB4D42" w:rsidRPr="00FB4D42">
        <w:rPr>
          <w:rFonts w:ascii="Times New Roman" w:hAnsi="Times New Roman" w:cs="Times New Roman"/>
          <w:sz w:val="24"/>
          <w:szCs w:val="24"/>
        </w:rPr>
        <w:t xml:space="preserve"> magazine from July 20</w:t>
      </w:r>
      <w:r w:rsidR="00FB4D42" w:rsidRPr="00FB4D42">
        <w:rPr>
          <w:rFonts w:ascii="Times New Roman" w:hAnsi="Times New Roman" w:cs="Times New Roman"/>
          <w:sz w:val="24"/>
          <w:szCs w:val="24"/>
          <w:vertAlign w:val="superscript"/>
        </w:rPr>
        <w:t>th</w:t>
      </w:r>
      <w:r w:rsidR="00DE33FB">
        <w:rPr>
          <w:rFonts w:ascii="Times New Roman" w:hAnsi="Times New Roman" w:cs="Times New Roman"/>
          <w:sz w:val="24"/>
          <w:szCs w:val="24"/>
        </w:rPr>
        <w:t xml:space="preserve"> 1948 with a critical eye</w:t>
      </w:r>
      <w:r w:rsidR="00FB4D42" w:rsidRPr="00FB4D42">
        <w:rPr>
          <w:rFonts w:ascii="Times New Roman" w:hAnsi="Times New Roman" w:cs="Times New Roman"/>
          <w:sz w:val="24"/>
          <w:szCs w:val="24"/>
        </w:rPr>
        <w:t xml:space="preserve"> to argue that images of Bergman as Jo</w:t>
      </w:r>
      <w:r w:rsidR="00DE33FB">
        <w:rPr>
          <w:rFonts w:ascii="Times New Roman" w:hAnsi="Times New Roman" w:cs="Times New Roman"/>
          <w:sz w:val="24"/>
          <w:szCs w:val="24"/>
        </w:rPr>
        <w:t>an are appropriated so that the star comes to embody</w:t>
      </w:r>
      <w:r w:rsidR="00FB4D42" w:rsidRPr="00FB4D42">
        <w:rPr>
          <w:rFonts w:ascii="Times New Roman" w:hAnsi="Times New Roman" w:cs="Times New Roman"/>
          <w:sz w:val="24"/>
          <w:szCs w:val="24"/>
        </w:rPr>
        <w:t xml:space="preserve"> </w:t>
      </w:r>
      <w:r w:rsidR="00DE33FB">
        <w:rPr>
          <w:rFonts w:ascii="Times New Roman" w:hAnsi="Times New Roman" w:cs="Times New Roman"/>
          <w:sz w:val="24"/>
          <w:szCs w:val="24"/>
        </w:rPr>
        <w:t>the idealised conservative constructions</w:t>
      </w:r>
      <w:r w:rsidR="00FB4D42" w:rsidRPr="00FB4D42">
        <w:rPr>
          <w:rFonts w:ascii="Times New Roman" w:hAnsi="Times New Roman" w:cs="Times New Roman"/>
          <w:sz w:val="24"/>
          <w:szCs w:val="24"/>
        </w:rPr>
        <w:t xml:space="preserve"> of the woman as mother and housewife.</w:t>
      </w:r>
      <w:r w:rsidR="00FB4D42" w:rsidRPr="00FB4D42">
        <w:rPr>
          <w:rFonts w:ascii="Times New Roman" w:hAnsi="Times New Roman" w:cs="Times New Roman"/>
          <w:sz w:val="24"/>
          <w:szCs w:val="24"/>
          <w:vertAlign w:val="superscript"/>
        </w:rPr>
        <w:footnoteReference w:id="157"/>
      </w:r>
      <w:r w:rsidR="00FB4D42" w:rsidRPr="00FB4D42">
        <w:rPr>
          <w:rFonts w:ascii="Times New Roman" w:hAnsi="Times New Roman" w:cs="Times New Roman"/>
          <w:sz w:val="24"/>
          <w:szCs w:val="24"/>
        </w:rPr>
        <w:t xml:space="preserve"> Blaetz goes onto argue that the presentation of Bergman becomes interchangeable with the surrounding advertisements, such as one for Pepsodent toothpaste and another for Kodak cameras, </w:t>
      </w:r>
      <w:r w:rsidR="00DE33FB">
        <w:rPr>
          <w:rFonts w:ascii="Times New Roman" w:hAnsi="Times New Roman" w:cs="Times New Roman"/>
          <w:sz w:val="24"/>
          <w:szCs w:val="24"/>
        </w:rPr>
        <w:t xml:space="preserve">the latter of </w:t>
      </w:r>
      <w:r w:rsidR="00FB4D42" w:rsidRPr="00FB4D42">
        <w:rPr>
          <w:rFonts w:ascii="Times New Roman" w:hAnsi="Times New Roman" w:cs="Times New Roman"/>
          <w:sz w:val="24"/>
          <w:szCs w:val="24"/>
        </w:rPr>
        <w:t>which f</w:t>
      </w:r>
      <w:r w:rsidR="00DE33FB">
        <w:rPr>
          <w:rFonts w:ascii="Times New Roman" w:hAnsi="Times New Roman" w:cs="Times New Roman"/>
          <w:sz w:val="24"/>
          <w:szCs w:val="24"/>
        </w:rPr>
        <w:t>eatures a set of smiling youths</w:t>
      </w:r>
      <w:r w:rsidR="00FB4D42" w:rsidRPr="00FB4D42">
        <w:rPr>
          <w:rFonts w:ascii="Times New Roman" w:hAnsi="Times New Roman" w:cs="Times New Roman"/>
          <w:sz w:val="24"/>
          <w:szCs w:val="24"/>
        </w:rPr>
        <w:t xml:space="preserve"> who serve as optimistic young emblems of wholesome American consumerism.</w:t>
      </w:r>
      <w:r w:rsidR="00FB4D42" w:rsidRPr="00FB4D42">
        <w:rPr>
          <w:rFonts w:ascii="Times New Roman" w:hAnsi="Times New Roman" w:cs="Times New Roman"/>
          <w:sz w:val="24"/>
          <w:szCs w:val="24"/>
          <w:vertAlign w:val="superscript"/>
        </w:rPr>
        <w:footnoteReference w:id="158"/>
      </w:r>
      <w:r w:rsidR="00FB4D42" w:rsidRPr="00FB4D42">
        <w:rPr>
          <w:rFonts w:ascii="Times New Roman" w:hAnsi="Times New Roman" w:cs="Times New Roman"/>
          <w:sz w:val="24"/>
          <w:szCs w:val="24"/>
        </w:rPr>
        <w:t xml:space="preserve"> </w:t>
      </w:r>
      <w:r w:rsidR="00BF14BF">
        <w:rPr>
          <w:rFonts w:ascii="Times New Roman" w:hAnsi="Times New Roman" w:cs="Times New Roman"/>
          <w:sz w:val="24"/>
          <w:szCs w:val="24"/>
        </w:rPr>
        <w:t>G</w:t>
      </w:r>
      <w:r w:rsidR="00BF14BF" w:rsidRPr="00BF14BF">
        <w:rPr>
          <w:rFonts w:ascii="Times New Roman" w:hAnsi="Times New Roman" w:cs="Times New Roman"/>
          <w:sz w:val="24"/>
          <w:szCs w:val="24"/>
        </w:rPr>
        <w:t xml:space="preserve">iven the reality </w:t>
      </w:r>
      <w:r w:rsidR="00BF14BF">
        <w:rPr>
          <w:rFonts w:ascii="Times New Roman" w:hAnsi="Times New Roman" w:cs="Times New Roman"/>
          <w:sz w:val="24"/>
          <w:szCs w:val="24"/>
        </w:rPr>
        <w:t>of her still-secret affair with Rossellini at this time,</w:t>
      </w:r>
      <w:r w:rsidR="0088683F">
        <w:rPr>
          <w:rFonts w:ascii="Times New Roman" w:hAnsi="Times New Roman" w:cs="Times New Roman"/>
          <w:sz w:val="24"/>
          <w:szCs w:val="24"/>
        </w:rPr>
        <w:t xml:space="preserve"> then,</w:t>
      </w:r>
      <w:r w:rsidR="00BF14BF">
        <w:rPr>
          <w:rFonts w:ascii="Times New Roman" w:hAnsi="Times New Roman" w:cs="Times New Roman"/>
          <w:sz w:val="24"/>
          <w:szCs w:val="24"/>
        </w:rPr>
        <w:t xml:space="preserve"> </w:t>
      </w:r>
      <w:r w:rsidR="009A164D">
        <w:rPr>
          <w:rFonts w:ascii="Times New Roman" w:hAnsi="Times New Roman" w:cs="Times New Roman"/>
          <w:sz w:val="24"/>
          <w:szCs w:val="24"/>
        </w:rPr>
        <w:t>the</w:t>
      </w:r>
      <w:r w:rsidR="00BF14BF">
        <w:rPr>
          <w:rFonts w:ascii="Times New Roman" w:hAnsi="Times New Roman" w:cs="Times New Roman"/>
          <w:sz w:val="24"/>
          <w:szCs w:val="24"/>
        </w:rPr>
        <w:t>re is a retrospective</w:t>
      </w:r>
      <w:r w:rsidR="0088683F">
        <w:rPr>
          <w:rFonts w:ascii="Times New Roman" w:hAnsi="Times New Roman" w:cs="Times New Roman"/>
          <w:sz w:val="24"/>
          <w:szCs w:val="24"/>
        </w:rPr>
        <w:t xml:space="preserve"> irony behind the</w:t>
      </w:r>
      <w:r w:rsidR="00FB4D42" w:rsidRPr="00FB4D42">
        <w:rPr>
          <w:rFonts w:ascii="Times New Roman" w:hAnsi="Times New Roman" w:cs="Times New Roman"/>
          <w:sz w:val="24"/>
          <w:szCs w:val="24"/>
        </w:rPr>
        <w:t xml:space="preserve"> idealisati</w:t>
      </w:r>
      <w:r w:rsidR="00BF14BF">
        <w:rPr>
          <w:rFonts w:ascii="Times New Roman" w:hAnsi="Times New Roman" w:cs="Times New Roman"/>
          <w:sz w:val="24"/>
          <w:szCs w:val="24"/>
        </w:rPr>
        <w:t>on of Bergman’s star persona as</w:t>
      </w:r>
      <w:r w:rsidR="00FB4D42" w:rsidRPr="00FB4D42">
        <w:rPr>
          <w:rFonts w:ascii="Times New Roman" w:hAnsi="Times New Roman" w:cs="Times New Roman"/>
          <w:sz w:val="24"/>
          <w:szCs w:val="24"/>
        </w:rPr>
        <w:t xml:space="preserve"> conservative heroine</w:t>
      </w:r>
      <w:r w:rsidR="00BF14BF">
        <w:rPr>
          <w:rFonts w:ascii="Times New Roman" w:hAnsi="Times New Roman" w:cs="Times New Roman"/>
          <w:sz w:val="24"/>
          <w:szCs w:val="24"/>
        </w:rPr>
        <w:t xml:space="preserve"> and paragon of the tra</w:t>
      </w:r>
      <w:r w:rsidR="00EF6819">
        <w:rPr>
          <w:rFonts w:ascii="Times New Roman" w:hAnsi="Times New Roman" w:cs="Times New Roman"/>
          <w:sz w:val="24"/>
          <w:szCs w:val="24"/>
        </w:rPr>
        <w:t>ditional American family.</w:t>
      </w:r>
      <w:r w:rsidR="0085013B">
        <w:rPr>
          <w:rFonts w:ascii="Times New Roman" w:hAnsi="Times New Roman" w:cs="Times New Roman"/>
          <w:sz w:val="24"/>
          <w:szCs w:val="24"/>
        </w:rPr>
        <w:t xml:space="preserve"> </w:t>
      </w:r>
      <w:r w:rsidR="00207CF6">
        <w:rPr>
          <w:rFonts w:ascii="Times New Roman" w:hAnsi="Times New Roman" w:cs="Times New Roman"/>
          <w:sz w:val="24"/>
          <w:szCs w:val="24"/>
        </w:rPr>
        <w:t>Therefore, r</w:t>
      </w:r>
      <w:r w:rsidR="0085013B">
        <w:rPr>
          <w:rFonts w:ascii="Times New Roman" w:hAnsi="Times New Roman" w:cs="Times New Roman"/>
          <w:sz w:val="24"/>
          <w:szCs w:val="24"/>
        </w:rPr>
        <w:t xml:space="preserve">evelations of the scandal </w:t>
      </w:r>
      <w:r w:rsidR="00207CF6">
        <w:rPr>
          <w:rFonts w:ascii="Times New Roman" w:hAnsi="Times New Roman" w:cs="Times New Roman"/>
          <w:sz w:val="24"/>
          <w:szCs w:val="24"/>
        </w:rPr>
        <w:t>violated</w:t>
      </w:r>
      <w:r w:rsidR="00B55805">
        <w:rPr>
          <w:rFonts w:ascii="Times New Roman" w:hAnsi="Times New Roman" w:cs="Times New Roman"/>
          <w:sz w:val="24"/>
          <w:szCs w:val="24"/>
        </w:rPr>
        <w:t xml:space="preserve"> </w:t>
      </w:r>
      <w:r w:rsidR="00207CF6">
        <w:rPr>
          <w:rFonts w:ascii="Times New Roman" w:hAnsi="Times New Roman" w:cs="Times New Roman"/>
          <w:sz w:val="24"/>
          <w:szCs w:val="24"/>
        </w:rPr>
        <w:t>previously engrained</w:t>
      </w:r>
      <w:r w:rsidR="0085013B">
        <w:rPr>
          <w:rFonts w:ascii="Times New Roman" w:hAnsi="Times New Roman" w:cs="Times New Roman"/>
          <w:sz w:val="24"/>
          <w:szCs w:val="24"/>
        </w:rPr>
        <w:t xml:space="preserve"> </w:t>
      </w:r>
      <w:r w:rsidR="00207CF6">
        <w:rPr>
          <w:rFonts w:ascii="Times New Roman" w:hAnsi="Times New Roman" w:cs="Times New Roman"/>
          <w:sz w:val="24"/>
          <w:szCs w:val="24"/>
        </w:rPr>
        <w:t xml:space="preserve">ideal images of Bergman – such as her associations with domesticity and a Joan-inspired sainthood – as instigated by media outlets such as </w:t>
      </w:r>
      <w:r w:rsidR="00207CF6">
        <w:rPr>
          <w:rFonts w:ascii="Times New Roman" w:hAnsi="Times New Roman" w:cs="Times New Roman"/>
          <w:i/>
          <w:sz w:val="24"/>
          <w:szCs w:val="24"/>
        </w:rPr>
        <w:t>Look</w:t>
      </w:r>
      <w:r w:rsidR="00207CF6">
        <w:rPr>
          <w:rFonts w:ascii="Times New Roman" w:hAnsi="Times New Roman" w:cs="Times New Roman"/>
          <w:sz w:val="24"/>
          <w:szCs w:val="24"/>
        </w:rPr>
        <w:t>.</w:t>
      </w:r>
      <w:r w:rsidR="00951709">
        <w:rPr>
          <w:rFonts w:ascii="Times New Roman" w:hAnsi="Times New Roman" w:cs="Times New Roman"/>
          <w:sz w:val="24"/>
          <w:szCs w:val="24"/>
        </w:rPr>
        <w:t xml:space="preserve"> Indeed, press promotions of the film ac</w:t>
      </w:r>
      <w:r w:rsidR="00503B6D">
        <w:rPr>
          <w:rFonts w:ascii="Times New Roman" w:hAnsi="Times New Roman" w:cs="Times New Roman"/>
          <w:sz w:val="24"/>
          <w:szCs w:val="24"/>
        </w:rPr>
        <w:t>knowledged the shattering of Bergman’s</w:t>
      </w:r>
      <w:r w:rsidR="00951709">
        <w:rPr>
          <w:rFonts w:ascii="Times New Roman" w:hAnsi="Times New Roman" w:cs="Times New Roman"/>
          <w:sz w:val="24"/>
          <w:szCs w:val="24"/>
        </w:rPr>
        <w:t xml:space="preserve"> illusory star image that came with </w:t>
      </w:r>
      <w:r w:rsidR="00503B6D">
        <w:rPr>
          <w:rFonts w:ascii="Times New Roman" w:hAnsi="Times New Roman" w:cs="Times New Roman"/>
          <w:sz w:val="24"/>
          <w:szCs w:val="24"/>
        </w:rPr>
        <w:t>the revelations of her</w:t>
      </w:r>
      <w:r w:rsidR="00951709">
        <w:rPr>
          <w:rFonts w:ascii="Times New Roman" w:hAnsi="Times New Roman" w:cs="Times New Roman"/>
          <w:sz w:val="24"/>
          <w:szCs w:val="24"/>
        </w:rPr>
        <w:t xml:space="preserve"> affair with Rossellini. As Blaetz points out, a photo-essay in </w:t>
      </w:r>
      <w:r w:rsidR="00951709">
        <w:rPr>
          <w:rFonts w:ascii="Times New Roman" w:hAnsi="Times New Roman" w:cs="Times New Roman"/>
          <w:i/>
          <w:sz w:val="24"/>
          <w:szCs w:val="24"/>
        </w:rPr>
        <w:t xml:space="preserve">Life </w:t>
      </w:r>
      <w:r w:rsidR="00951709">
        <w:rPr>
          <w:rFonts w:ascii="Times New Roman" w:hAnsi="Times New Roman" w:cs="Times New Roman"/>
          <w:sz w:val="24"/>
          <w:szCs w:val="24"/>
        </w:rPr>
        <w:t xml:space="preserve">magazine after news of the scandal broke contained almost no references to </w:t>
      </w:r>
      <w:r w:rsidR="00C70EB6">
        <w:rPr>
          <w:rFonts w:ascii="Times New Roman" w:hAnsi="Times New Roman" w:cs="Times New Roman"/>
          <w:sz w:val="24"/>
          <w:szCs w:val="24"/>
        </w:rPr>
        <w:t xml:space="preserve">the </w:t>
      </w:r>
      <w:r w:rsidR="00503B6D">
        <w:rPr>
          <w:rFonts w:ascii="Times New Roman" w:hAnsi="Times New Roman" w:cs="Times New Roman"/>
          <w:sz w:val="24"/>
          <w:szCs w:val="24"/>
        </w:rPr>
        <w:t xml:space="preserve">star’s persona or private life </w:t>
      </w:r>
      <w:r w:rsidR="00951709">
        <w:rPr>
          <w:rFonts w:ascii="Times New Roman" w:hAnsi="Times New Roman" w:cs="Times New Roman"/>
          <w:sz w:val="24"/>
          <w:szCs w:val="24"/>
        </w:rPr>
        <w:t>and instead retreated into</w:t>
      </w:r>
      <w:r w:rsidR="00503B6D">
        <w:rPr>
          <w:rFonts w:ascii="Times New Roman" w:hAnsi="Times New Roman" w:cs="Times New Roman"/>
          <w:sz w:val="24"/>
          <w:szCs w:val="24"/>
        </w:rPr>
        <w:t xml:space="preserve"> the convenient escapism of the </w:t>
      </w:r>
      <w:r w:rsidR="00951709">
        <w:rPr>
          <w:rFonts w:ascii="Times New Roman" w:hAnsi="Times New Roman" w:cs="Times New Roman"/>
          <w:sz w:val="24"/>
          <w:szCs w:val="24"/>
        </w:rPr>
        <w:t>film’s narrative</w:t>
      </w:r>
      <w:r w:rsidR="00503B6D">
        <w:rPr>
          <w:rFonts w:ascii="Times New Roman" w:hAnsi="Times New Roman" w:cs="Times New Roman"/>
          <w:sz w:val="24"/>
          <w:szCs w:val="24"/>
        </w:rPr>
        <w:t xml:space="preserve"> by detailing points about it and the technicalities of its production</w:t>
      </w:r>
      <w:r w:rsidR="00951709">
        <w:rPr>
          <w:rFonts w:ascii="Times New Roman" w:hAnsi="Times New Roman" w:cs="Times New Roman"/>
          <w:sz w:val="24"/>
          <w:szCs w:val="24"/>
        </w:rPr>
        <w:t>.</w:t>
      </w:r>
      <w:r w:rsidR="00503B6D">
        <w:rPr>
          <w:rStyle w:val="FootnoteReference"/>
          <w:rFonts w:ascii="Times New Roman" w:hAnsi="Times New Roman" w:cs="Times New Roman"/>
          <w:sz w:val="24"/>
          <w:szCs w:val="24"/>
        </w:rPr>
        <w:footnoteReference w:id="159"/>
      </w:r>
      <w:r w:rsidR="00951709">
        <w:rPr>
          <w:rFonts w:ascii="Times New Roman" w:hAnsi="Times New Roman" w:cs="Times New Roman"/>
          <w:sz w:val="24"/>
          <w:szCs w:val="24"/>
        </w:rPr>
        <w:t xml:space="preserve">  </w:t>
      </w:r>
    </w:p>
    <w:p w:rsidR="00B35B91" w:rsidRDefault="00B35B91" w:rsidP="00B35B91">
      <w:pPr>
        <w:spacing w:after="0" w:line="480" w:lineRule="auto"/>
        <w:jc w:val="both"/>
        <w:rPr>
          <w:rFonts w:ascii="Times New Roman" w:hAnsi="Times New Roman" w:cs="Times New Roman"/>
          <w:sz w:val="24"/>
          <w:szCs w:val="24"/>
        </w:rPr>
      </w:pPr>
    </w:p>
    <w:p w:rsidR="00754FF2" w:rsidRPr="00754FF2" w:rsidRDefault="00754FF2" w:rsidP="00455CB4">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Robin Hood: Hero of the s</w:t>
      </w:r>
      <w:r w:rsidRPr="00754FF2">
        <w:rPr>
          <w:rFonts w:ascii="Times New Roman" w:hAnsi="Times New Roman" w:cs="Times New Roman"/>
          <w:b/>
          <w:sz w:val="24"/>
          <w:szCs w:val="24"/>
        </w:rPr>
        <w:t xml:space="preserve">tatus-quo </w:t>
      </w:r>
    </w:p>
    <w:p w:rsidR="008E2720" w:rsidRDefault="00EA4A87" w:rsidP="00D2524A">
      <w:pPr>
        <w:spacing w:line="480" w:lineRule="auto"/>
        <w:jc w:val="both"/>
        <w:rPr>
          <w:rFonts w:ascii="Times New Roman" w:hAnsi="Times New Roman" w:cs="Times New Roman"/>
          <w:sz w:val="24"/>
          <w:szCs w:val="26"/>
        </w:rPr>
      </w:pPr>
      <w:r w:rsidRPr="00EA4A87">
        <w:rPr>
          <w:rFonts w:ascii="Times New Roman" w:hAnsi="Times New Roman" w:cs="Times New Roman"/>
          <w:sz w:val="24"/>
          <w:szCs w:val="26"/>
        </w:rPr>
        <w:t>The</w:t>
      </w:r>
      <w:r w:rsidR="009A6FAA" w:rsidRPr="00EA4A87">
        <w:rPr>
          <w:rFonts w:ascii="Times New Roman" w:hAnsi="Times New Roman" w:cs="Times New Roman"/>
          <w:sz w:val="24"/>
          <w:szCs w:val="26"/>
        </w:rPr>
        <w:t xml:space="preserve"> differences between the </w:t>
      </w:r>
      <w:r w:rsidR="00350BDC">
        <w:rPr>
          <w:rFonts w:ascii="Times New Roman" w:hAnsi="Times New Roman" w:cs="Times New Roman"/>
          <w:sz w:val="24"/>
          <w:szCs w:val="26"/>
        </w:rPr>
        <w:t>established tales</w:t>
      </w:r>
      <w:r w:rsidR="009A6FAA" w:rsidRPr="00EA4A87">
        <w:rPr>
          <w:rFonts w:ascii="Times New Roman" w:hAnsi="Times New Roman" w:cs="Times New Roman"/>
          <w:sz w:val="24"/>
          <w:szCs w:val="26"/>
        </w:rPr>
        <w:t xml:space="preserve"> of Joan of Arc and Robin Hood</w:t>
      </w:r>
      <w:r w:rsidRPr="00EA4A87">
        <w:rPr>
          <w:rFonts w:ascii="Times New Roman" w:hAnsi="Times New Roman" w:cs="Times New Roman"/>
          <w:sz w:val="24"/>
          <w:szCs w:val="26"/>
        </w:rPr>
        <w:t xml:space="preserve"> are numerous. </w:t>
      </w:r>
      <w:r w:rsidR="00350BDC" w:rsidRPr="00F97147">
        <w:rPr>
          <w:rFonts w:ascii="Times New Roman" w:hAnsi="Times New Roman" w:cs="Times New Roman"/>
          <w:sz w:val="24"/>
          <w:szCs w:val="26"/>
        </w:rPr>
        <w:t>T</w:t>
      </w:r>
      <w:r w:rsidRPr="00F97147">
        <w:rPr>
          <w:rFonts w:ascii="Times New Roman" w:hAnsi="Times New Roman" w:cs="Times New Roman"/>
          <w:sz w:val="24"/>
          <w:szCs w:val="26"/>
        </w:rPr>
        <w:t xml:space="preserve">he former </w:t>
      </w:r>
      <w:r w:rsidR="00350BDC" w:rsidRPr="00F97147">
        <w:rPr>
          <w:rFonts w:ascii="Times New Roman" w:hAnsi="Times New Roman" w:cs="Times New Roman"/>
          <w:sz w:val="24"/>
          <w:szCs w:val="26"/>
        </w:rPr>
        <w:t xml:space="preserve">is concerned with the </w:t>
      </w:r>
      <w:r w:rsidR="00F97147">
        <w:rPr>
          <w:rFonts w:ascii="Times New Roman" w:hAnsi="Times New Roman" w:cs="Times New Roman"/>
          <w:sz w:val="24"/>
          <w:szCs w:val="26"/>
        </w:rPr>
        <w:t xml:space="preserve">complex and contentious </w:t>
      </w:r>
      <w:r w:rsidR="00350BDC" w:rsidRPr="00F97147">
        <w:rPr>
          <w:rFonts w:ascii="Times New Roman" w:hAnsi="Times New Roman" w:cs="Times New Roman"/>
          <w:sz w:val="24"/>
          <w:szCs w:val="26"/>
        </w:rPr>
        <w:t xml:space="preserve">hagiography of a saint underpinned by </w:t>
      </w:r>
      <w:r w:rsidR="00F97147" w:rsidRPr="00F97147">
        <w:rPr>
          <w:rFonts w:ascii="Times New Roman" w:hAnsi="Times New Roman" w:cs="Times New Roman"/>
          <w:sz w:val="24"/>
          <w:szCs w:val="26"/>
        </w:rPr>
        <w:t xml:space="preserve">a </w:t>
      </w:r>
      <w:r w:rsidR="00350BDC" w:rsidRPr="00F97147">
        <w:rPr>
          <w:rFonts w:ascii="Times New Roman" w:hAnsi="Times New Roman" w:cs="Times New Roman"/>
          <w:sz w:val="24"/>
          <w:szCs w:val="26"/>
        </w:rPr>
        <w:t>clear religious subtext</w:t>
      </w:r>
      <w:r w:rsidRPr="00F97147">
        <w:rPr>
          <w:rFonts w:ascii="Times New Roman" w:hAnsi="Times New Roman" w:cs="Times New Roman"/>
          <w:sz w:val="24"/>
          <w:szCs w:val="26"/>
        </w:rPr>
        <w:t>, whilst the latter</w:t>
      </w:r>
      <w:r w:rsidR="000E5696">
        <w:rPr>
          <w:rFonts w:ascii="Times New Roman" w:hAnsi="Times New Roman" w:cs="Times New Roman"/>
          <w:sz w:val="24"/>
          <w:szCs w:val="26"/>
        </w:rPr>
        <w:t xml:space="preserve"> forms the</w:t>
      </w:r>
      <w:r w:rsidR="00350BDC" w:rsidRPr="00F97147">
        <w:rPr>
          <w:rFonts w:ascii="Times New Roman" w:hAnsi="Times New Roman" w:cs="Times New Roman"/>
          <w:sz w:val="24"/>
          <w:szCs w:val="26"/>
        </w:rPr>
        <w:t xml:space="preserve"> more laic legend of</w:t>
      </w:r>
      <w:r w:rsidR="00F97147">
        <w:rPr>
          <w:rFonts w:ascii="Times New Roman" w:hAnsi="Times New Roman" w:cs="Times New Roman"/>
          <w:sz w:val="24"/>
          <w:szCs w:val="26"/>
        </w:rPr>
        <w:t xml:space="preserve"> </w:t>
      </w:r>
      <w:r w:rsidR="000E5696">
        <w:rPr>
          <w:rFonts w:ascii="Times New Roman" w:hAnsi="Times New Roman" w:cs="Times New Roman"/>
          <w:sz w:val="24"/>
          <w:szCs w:val="26"/>
        </w:rPr>
        <w:t xml:space="preserve">a </w:t>
      </w:r>
      <w:r w:rsidR="00F97147">
        <w:rPr>
          <w:rFonts w:ascii="Times New Roman" w:hAnsi="Times New Roman" w:cs="Times New Roman"/>
          <w:sz w:val="24"/>
          <w:szCs w:val="26"/>
        </w:rPr>
        <w:t>male outlaw who</w:t>
      </w:r>
      <w:r w:rsidR="00350BDC" w:rsidRPr="00F97147">
        <w:rPr>
          <w:rFonts w:ascii="Times New Roman" w:hAnsi="Times New Roman" w:cs="Times New Roman"/>
          <w:sz w:val="24"/>
          <w:szCs w:val="26"/>
        </w:rPr>
        <w:t xml:space="preserve"> </w:t>
      </w:r>
      <w:r w:rsidR="00F97147">
        <w:rPr>
          <w:rFonts w:ascii="Times New Roman" w:hAnsi="Times New Roman" w:cs="Times New Roman"/>
          <w:sz w:val="24"/>
          <w:szCs w:val="26"/>
        </w:rPr>
        <w:t>fights</w:t>
      </w:r>
      <w:r w:rsidR="00350BDC" w:rsidRPr="00F97147">
        <w:rPr>
          <w:rFonts w:ascii="Times New Roman" w:hAnsi="Times New Roman" w:cs="Times New Roman"/>
          <w:sz w:val="24"/>
          <w:szCs w:val="26"/>
        </w:rPr>
        <w:t xml:space="preserve"> for </w:t>
      </w:r>
      <w:r w:rsidR="000E5696">
        <w:rPr>
          <w:rFonts w:ascii="Times New Roman" w:hAnsi="Times New Roman" w:cs="Times New Roman"/>
          <w:sz w:val="24"/>
          <w:szCs w:val="26"/>
        </w:rPr>
        <w:t>just</w:t>
      </w:r>
      <w:r w:rsidR="00F97147">
        <w:rPr>
          <w:rFonts w:ascii="Times New Roman" w:hAnsi="Times New Roman" w:cs="Times New Roman"/>
          <w:sz w:val="24"/>
          <w:szCs w:val="26"/>
        </w:rPr>
        <w:t xml:space="preserve"> causes such as the honour of an absentee </w:t>
      </w:r>
      <w:r w:rsidR="00350BDC" w:rsidRPr="00F97147">
        <w:rPr>
          <w:rFonts w:ascii="Times New Roman" w:hAnsi="Times New Roman" w:cs="Times New Roman"/>
          <w:sz w:val="24"/>
          <w:szCs w:val="26"/>
        </w:rPr>
        <w:t>king</w:t>
      </w:r>
      <w:r w:rsidR="00F97147">
        <w:rPr>
          <w:rFonts w:ascii="Times New Roman" w:hAnsi="Times New Roman" w:cs="Times New Roman"/>
          <w:sz w:val="24"/>
          <w:szCs w:val="26"/>
        </w:rPr>
        <w:t xml:space="preserve"> and the redistribution of wealth</w:t>
      </w:r>
      <w:r w:rsidRPr="00F97147">
        <w:rPr>
          <w:rFonts w:ascii="Times New Roman" w:hAnsi="Times New Roman" w:cs="Times New Roman"/>
          <w:sz w:val="24"/>
          <w:szCs w:val="26"/>
        </w:rPr>
        <w:t>.</w:t>
      </w:r>
      <w:r w:rsidR="00F97147">
        <w:rPr>
          <w:rStyle w:val="FootnoteReference"/>
          <w:rFonts w:ascii="Times New Roman" w:hAnsi="Times New Roman" w:cs="Times New Roman"/>
          <w:sz w:val="24"/>
          <w:szCs w:val="26"/>
        </w:rPr>
        <w:footnoteReference w:id="160"/>
      </w:r>
      <w:r w:rsidR="009A6FAA" w:rsidRPr="00F97147">
        <w:rPr>
          <w:rFonts w:ascii="Times New Roman" w:hAnsi="Times New Roman" w:cs="Times New Roman"/>
          <w:sz w:val="24"/>
          <w:szCs w:val="26"/>
        </w:rPr>
        <w:t xml:space="preserve"> </w:t>
      </w:r>
      <w:r w:rsidR="00F97147">
        <w:rPr>
          <w:rFonts w:ascii="Times New Roman" w:hAnsi="Times New Roman" w:cs="Times New Roman"/>
          <w:sz w:val="24"/>
          <w:szCs w:val="26"/>
        </w:rPr>
        <w:t xml:space="preserve">For the purposes of this argument, however, the key distinction between Classical Era Hollywood’s retellings of </w:t>
      </w:r>
      <w:r w:rsidR="00C70EB6">
        <w:rPr>
          <w:rFonts w:ascii="Times New Roman" w:hAnsi="Times New Roman" w:cs="Times New Roman"/>
          <w:sz w:val="24"/>
          <w:szCs w:val="26"/>
        </w:rPr>
        <w:t xml:space="preserve">the stories of </w:t>
      </w:r>
      <w:r w:rsidR="00F97147">
        <w:rPr>
          <w:rFonts w:ascii="Times New Roman" w:hAnsi="Times New Roman" w:cs="Times New Roman"/>
          <w:sz w:val="24"/>
          <w:szCs w:val="26"/>
        </w:rPr>
        <w:t>these medieval icons and their associated narratives</w:t>
      </w:r>
      <w:r w:rsidR="00350BDC">
        <w:rPr>
          <w:rFonts w:ascii="Times New Roman" w:hAnsi="Times New Roman" w:cs="Times New Roman"/>
          <w:sz w:val="24"/>
          <w:szCs w:val="26"/>
        </w:rPr>
        <w:t xml:space="preserve"> lies in </w:t>
      </w:r>
      <w:r w:rsidRPr="00EA4A87">
        <w:rPr>
          <w:rFonts w:ascii="Times New Roman" w:hAnsi="Times New Roman" w:cs="Times New Roman"/>
          <w:sz w:val="24"/>
          <w:szCs w:val="26"/>
        </w:rPr>
        <w:t xml:space="preserve">how </w:t>
      </w:r>
      <w:r w:rsidR="00D11540">
        <w:rPr>
          <w:rFonts w:ascii="Times New Roman" w:hAnsi="Times New Roman" w:cs="Times New Roman"/>
          <w:sz w:val="24"/>
          <w:szCs w:val="26"/>
        </w:rPr>
        <w:t xml:space="preserve">the </w:t>
      </w:r>
      <w:r w:rsidRPr="00EA4A87">
        <w:rPr>
          <w:rFonts w:ascii="Times New Roman" w:hAnsi="Times New Roman" w:cs="Times New Roman"/>
          <w:sz w:val="24"/>
          <w:szCs w:val="26"/>
        </w:rPr>
        <w:t xml:space="preserve">films about Robin Hood present less earnest allegories in which </w:t>
      </w:r>
      <w:r w:rsidR="00DA30C6" w:rsidRPr="00EA4A87">
        <w:rPr>
          <w:rFonts w:ascii="Times New Roman" w:hAnsi="Times New Roman" w:cs="Times New Roman"/>
          <w:sz w:val="24"/>
          <w:szCs w:val="26"/>
        </w:rPr>
        <w:t xml:space="preserve">political </w:t>
      </w:r>
      <w:r w:rsidR="00CE53DB">
        <w:rPr>
          <w:rFonts w:ascii="Times New Roman" w:hAnsi="Times New Roman" w:cs="Times New Roman"/>
          <w:sz w:val="24"/>
          <w:szCs w:val="26"/>
        </w:rPr>
        <w:t xml:space="preserve">commentary and </w:t>
      </w:r>
      <w:r w:rsidR="00D11540">
        <w:rPr>
          <w:rFonts w:ascii="Times New Roman" w:hAnsi="Times New Roman" w:cs="Times New Roman"/>
          <w:sz w:val="24"/>
          <w:szCs w:val="26"/>
        </w:rPr>
        <w:t>representation</w:t>
      </w:r>
      <w:r w:rsidRPr="00EA4A87">
        <w:rPr>
          <w:rFonts w:ascii="Times New Roman" w:hAnsi="Times New Roman" w:cs="Times New Roman"/>
          <w:sz w:val="24"/>
          <w:szCs w:val="26"/>
        </w:rPr>
        <w:t xml:space="preserve"> </w:t>
      </w:r>
      <w:r w:rsidR="00CE53DB">
        <w:rPr>
          <w:rFonts w:ascii="Times New Roman" w:hAnsi="Times New Roman" w:cs="Times New Roman"/>
          <w:sz w:val="24"/>
          <w:szCs w:val="26"/>
        </w:rPr>
        <w:t>is more subtle</w:t>
      </w:r>
      <w:r w:rsidR="001A58FE">
        <w:rPr>
          <w:rFonts w:ascii="Times New Roman" w:hAnsi="Times New Roman" w:cs="Times New Roman"/>
          <w:sz w:val="24"/>
          <w:szCs w:val="26"/>
        </w:rPr>
        <w:t xml:space="preserve"> </w:t>
      </w:r>
      <w:r w:rsidRPr="00EA4A87">
        <w:rPr>
          <w:rFonts w:ascii="Times New Roman" w:hAnsi="Times New Roman" w:cs="Times New Roman"/>
          <w:sz w:val="24"/>
          <w:szCs w:val="26"/>
        </w:rPr>
        <w:t>than in their Joan of Arc counterparts</w:t>
      </w:r>
      <w:r w:rsidR="00F97147">
        <w:rPr>
          <w:rFonts w:ascii="Times New Roman" w:hAnsi="Times New Roman" w:cs="Times New Roman"/>
          <w:sz w:val="24"/>
          <w:szCs w:val="26"/>
        </w:rPr>
        <w:t xml:space="preserve">. </w:t>
      </w:r>
      <w:r w:rsidR="00D2524A" w:rsidRPr="00D2524A">
        <w:rPr>
          <w:rFonts w:ascii="Times New Roman" w:hAnsi="Times New Roman" w:cs="Times New Roman"/>
          <w:sz w:val="24"/>
          <w:szCs w:val="26"/>
        </w:rPr>
        <w:t>Starring Douglas Fairbanks as the eponymous hero, A</w:t>
      </w:r>
      <w:r w:rsidR="00F4355E">
        <w:rPr>
          <w:rFonts w:ascii="Times New Roman" w:hAnsi="Times New Roman" w:cs="Times New Roman"/>
          <w:sz w:val="24"/>
          <w:szCs w:val="26"/>
        </w:rPr>
        <w:t>l</w:t>
      </w:r>
      <w:r w:rsidR="00D2524A" w:rsidRPr="00D2524A">
        <w:rPr>
          <w:rFonts w:ascii="Times New Roman" w:hAnsi="Times New Roman" w:cs="Times New Roman"/>
          <w:sz w:val="24"/>
          <w:szCs w:val="26"/>
        </w:rPr>
        <w:t xml:space="preserve">lan Dwan’s 1922 </w:t>
      </w:r>
      <w:r w:rsidR="00D2524A" w:rsidRPr="00D2524A">
        <w:rPr>
          <w:rFonts w:ascii="Times New Roman" w:hAnsi="Times New Roman" w:cs="Times New Roman"/>
          <w:i/>
          <w:sz w:val="24"/>
          <w:szCs w:val="26"/>
        </w:rPr>
        <w:t xml:space="preserve">Robin Hood </w:t>
      </w:r>
      <w:r w:rsidR="001A58FE">
        <w:rPr>
          <w:rFonts w:ascii="Times New Roman" w:hAnsi="Times New Roman" w:cs="Times New Roman"/>
          <w:sz w:val="24"/>
          <w:szCs w:val="26"/>
        </w:rPr>
        <w:t xml:space="preserve">is a </w:t>
      </w:r>
      <w:r w:rsidR="00D2524A" w:rsidRPr="00D2524A">
        <w:rPr>
          <w:rFonts w:ascii="Times New Roman" w:hAnsi="Times New Roman" w:cs="Times New Roman"/>
          <w:sz w:val="24"/>
          <w:szCs w:val="26"/>
        </w:rPr>
        <w:t xml:space="preserve">less </w:t>
      </w:r>
      <w:r w:rsidR="001A58FE">
        <w:rPr>
          <w:rFonts w:ascii="Times New Roman" w:hAnsi="Times New Roman" w:cs="Times New Roman"/>
          <w:sz w:val="24"/>
          <w:szCs w:val="26"/>
        </w:rPr>
        <w:t xml:space="preserve">overtly </w:t>
      </w:r>
      <w:r w:rsidR="00D2524A" w:rsidRPr="00D2524A">
        <w:rPr>
          <w:rFonts w:ascii="Times New Roman" w:hAnsi="Times New Roman" w:cs="Times New Roman"/>
          <w:sz w:val="24"/>
          <w:szCs w:val="26"/>
        </w:rPr>
        <w:t>political film than DeMille’s wartime polemic. Dwan’s film was produced in an era that was, as far as American society was concerned, a more benign phase of international diplomacy. The war was over and the election of Warren G. Harding in 1920 was interpreted as a reaction against the internationalist and reformist zeal of Woodr</w:t>
      </w:r>
      <w:r w:rsidR="001A58FE">
        <w:rPr>
          <w:rFonts w:ascii="Times New Roman" w:hAnsi="Times New Roman" w:cs="Times New Roman"/>
          <w:sz w:val="24"/>
          <w:szCs w:val="26"/>
        </w:rPr>
        <w:t xml:space="preserve">ow Wilson’s presidency. </w:t>
      </w:r>
      <w:r w:rsidR="00D2524A" w:rsidRPr="00D2524A">
        <w:rPr>
          <w:rFonts w:ascii="Times New Roman" w:hAnsi="Times New Roman" w:cs="Times New Roman"/>
          <w:sz w:val="24"/>
          <w:szCs w:val="26"/>
        </w:rPr>
        <w:t>Harding had been elected with over sixty percent of the popular vote on a ticket that perfectly encapsulated the national mood: a pledge for a ‘return to normalcy.’</w:t>
      </w:r>
      <w:r w:rsidR="00D2524A" w:rsidRPr="00D2524A">
        <w:rPr>
          <w:rFonts w:ascii="Times New Roman" w:hAnsi="Times New Roman" w:cs="Times New Roman"/>
          <w:sz w:val="24"/>
          <w:szCs w:val="26"/>
          <w:vertAlign w:val="superscript"/>
        </w:rPr>
        <w:footnoteReference w:id="161"/>
      </w:r>
      <w:r w:rsidR="001A58FE">
        <w:rPr>
          <w:rFonts w:ascii="Times New Roman" w:hAnsi="Times New Roman" w:cs="Times New Roman"/>
          <w:sz w:val="24"/>
          <w:szCs w:val="26"/>
        </w:rPr>
        <w:t xml:space="preserve"> Likewise, </w:t>
      </w:r>
      <w:r w:rsidR="00D2524A" w:rsidRPr="00D2524A">
        <w:rPr>
          <w:rFonts w:ascii="Times New Roman" w:hAnsi="Times New Roman" w:cs="Times New Roman"/>
          <w:sz w:val="24"/>
          <w:szCs w:val="26"/>
        </w:rPr>
        <w:t>the appetites of film audiences</w:t>
      </w:r>
      <w:r w:rsidR="001A58FE">
        <w:rPr>
          <w:rFonts w:ascii="Times New Roman" w:hAnsi="Times New Roman" w:cs="Times New Roman"/>
          <w:sz w:val="24"/>
          <w:szCs w:val="26"/>
        </w:rPr>
        <w:t xml:space="preserve"> reflected the attitudes of the political zeitgeist: in 1921, </w:t>
      </w:r>
      <w:r w:rsidR="008D10B5">
        <w:rPr>
          <w:rFonts w:ascii="Times New Roman" w:hAnsi="Times New Roman" w:cs="Times New Roman"/>
          <w:sz w:val="24"/>
          <w:szCs w:val="26"/>
        </w:rPr>
        <w:t>Rex Ingram’s</w:t>
      </w:r>
      <w:r w:rsidR="00D2524A" w:rsidRPr="00D2524A">
        <w:rPr>
          <w:rFonts w:ascii="Times New Roman" w:hAnsi="Times New Roman" w:cs="Times New Roman"/>
          <w:sz w:val="24"/>
          <w:szCs w:val="26"/>
        </w:rPr>
        <w:t xml:space="preserve"> </w:t>
      </w:r>
      <w:r w:rsidR="00D2524A" w:rsidRPr="00D2524A">
        <w:rPr>
          <w:rFonts w:ascii="Times New Roman" w:hAnsi="Times New Roman" w:cs="Times New Roman"/>
          <w:i/>
          <w:sz w:val="24"/>
          <w:szCs w:val="26"/>
        </w:rPr>
        <w:t>The Four Horsemen of the Apocalypse</w:t>
      </w:r>
      <w:r w:rsidR="00D2524A" w:rsidRPr="00D2524A">
        <w:rPr>
          <w:rFonts w:ascii="Times New Roman" w:hAnsi="Times New Roman" w:cs="Times New Roman"/>
          <w:sz w:val="24"/>
          <w:szCs w:val="26"/>
        </w:rPr>
        <w:t xml:space="preserve"> stormed to box-office success</w:t>
      </w:r>
      <w:r w:rsidR="001A58FE">
        <w:rPr>
          <w:rFonts w:ascii="Times New Roman" w:hAnsi="Times New Roman" w:cs="Times New Roman"/>
          <w:sz w:val="24"/>
          <w:szCs w:val="26"/>
        </w:rPr>
        <w:t xml:space="preserve"> </w:t>
      </w:r>
      <w:r w:rsidR="001A58FE" w:rsidRPr="00D2524A">
        <w:rPr>
          <w:rFonts w:ascii="Times New Roman" w:hAnsi="Times New Roman" w:cs="Times New Roman"/>
          <w:sz w:val="24"/>
          <w:szCs w:val="26"/>
        </w:rPr>
        <w:t>with its strong anti-war message</w:t>
      </w:r>
      <w:r w:rsidR="00D2524A" w:rsidRPr="00D2524A">
        <w:rPr>
          <w:rFonts w:ascii="Times New Roman" w:hAnsi="Times New Roman" w:cs="Times New Roman"/>
          <w:sz w:val="24"/>
          <w:szCs w:val="26"/>
        </w:rPr>
        <w:t>.</w:t>
      </w:r>
      <w:r w:rsidR="00D2524A" w:rsidRPr="00D2524A">
        <w:rPr>
          <w:rFonts w:ascii="Times New Roman" w:hAnsi="Times New Roman" w:cs="Times New Roman"/>
          <w:sz w:val="24"/>
          <w:szCs w:val="26"/>
          <w:vertAlign w:val="superscript"/>
        </w:rPr>
        <w:footnoteReference w:id="162"/>
      </w:r>
      <w:r w:rsidR="001A58FE">
        <w:rPr>
          <w:rFonts w:ascii="Times New Roman" w:hAnsi="Times New Roman" w:cs="Times New Roman"/>
          <w:sz w:val="24"/>
          <w:szCs w:val="26"/>
        </w:rPr>
        <w:t xml:space="preserve"> With a shift in</w:t>
      </w:r>
      <w:r w:rsidR="00D2524A" w:rsidRPr="00D2524A">
        <w:rPr>
          <w:rFonts w:ascii="Times New Roman" w:hAnsi="Times New Roman" w:cs="Times New Roman"/>
          <w:sz w:val="24"/>
          <w:szCs w:val="26"/>
        </w:rPr>
        <w:t>to accelerat</w:t>
      </w:r>
      <w:r w:rsidR="002A3E1A">
        <w:rPr>
          <w:rFonts w:ascii="Times New Roman" w:hAnsi="Times New Roman" w:cs="Times New Roman"/>
          <w:sz w:val="24"/>
          <w:szCs w:val="26"/>
        </w:rPr>
        <w:t>ed GDP growth following a short</w:t>
      </w:r>
      <w:r w:rsidR="00D2524A" w:rsidRPr="00D2524A">
        <w:rPr>
          <w:rFonts w:ascii="Times New Roman" w:hAnsi="Times New Roman" w:cs="Times New Roman"/>
          <w:sz w:val="24"/>
          <w:szCs w:val="26"/>
        </w:rPr>
        <w:t xml:space="preserve"> </w:t>
      </w:r>
      <w:r w:rsidR="002A3E1A">
        <w:rPr>
          <w:rFonts w:ascii="Times New Roman" w:hAnsi="Times New Roman" w:cs="Times New Roman"/>
          <w:sz w:val="24"/>
          <w:szCs w:val="26"/>
        </w:rPr>
        <w:t xml:space="preserve">and </w:t>
      </w:r>
      <w:r w:rsidR="00D2524A" w:rsidRPr="00D2524A">
        <w:rPr>
          <w:rFonts w:ascii="Times New Roman" w:hAnsi="Times New Roman" w:cs="Times New Roman"/>
          <w:sz w:val="24"/>
          <w:szCs w:val="26"/>
        </w:rPr>
        <w:t>sharp depression from 1920-21, the national focus was on internal affairs and business expansion.</w:t>
      </w:r>
      <w:r w:rsidR="00D2524A" w:rsidRPr="00D2524A">
        <w:rPr>
          <w:rFonts w:ascii="Times New Roman" w:hAnsi="Times New Roman" w:cs="Times New Roman"/>
          <w:sz w:val="24"/>
          <w:szCs w:val="26"/>
          <w:vertAlign w:val="superscript"/>
        </w:rPr>
        <w:footnoteReference w:id="163"/>
      </w:r>
      <w:r w:rsidR="00D2524A" w:rsidRPr="00D2524A">
        <w:rPr>
          <w:rFonts w:ascii="Times New Roman" w:hAnsi="Times New Roman" w:cs="Times New Roman"/>
          <w:sz w:val="24"/>
          <w:szCs w:val="26"/>
        </w:rPr>
        <w:t xml:space="preserve"> This ethos was reflected in the dynamic and rapidly changing environment of Hollywood in the early 1920s</w:t>
      </w:r>
      <w:r w:rsidR="001A58FE">
        <w:rPr>
          <w:rFonts w:ascii="Times New Roman" w:hAnsi="Times New Roman" w:cs="Times New Roman"/>
          <w:sz w:val="24"/>
          <w:szCs w:val="26"/>
        </w:rPr>
        <w:t>, which placed</w:t>
      </w:r>
      <w:r w:rsidR="00D2524A" w:rsidRPr="00D2524A">
        <w:rPr>
          <w:rFonts w:ascii="Times New Roman" w:hAnsi="Times New Roman" w:cs="Times New Roman"/>
          <w:sz w:val="24"/>
          <w:szCs w:val="26"/>
        </w:rPr>
        <w:t xml:space="preserve"> resolute </w:t>
      </w:r>
      <w:r w:rsidR="001A58FE">
        <w:rPr>
          <w:rFonts w:ascii="Times New Roman" w:hAnsi="Times New Roman" w:cs="Times New Roman"/>
          <w:sz w:val="24"/>
          <w:szCs w:val="26"/>
        </w:rPr>
        <w:t>emphasis upon</w:t>
      </w:r>
      <w:r w:rsidR="00D2524A" w:rsidRPr="00D2524A">
        <w:rPr>
          <w:rFonts w:ascii="Times New Roman" w:hAnsi="Times New Roman" w:cs="Times New Roman"/>
          <w:sz w:val="24"/>
          <w:szCs w:val="26"/>
        </w:rPr>
        <w:t xml:space="preserve"> mass popular appeal and commercial success. Lucy Fisher captures the burgeoning nature of the increasingly lucrative American film market. She notes that by 1926 the nation was home to forty percent of the world’s movie theatres (20,000), which housed a combined seating capacity of over 18 million, and over 100 million Americans attended the cinema each week.</w:t>
      </w:r>
      <w:r w:rsidR="00D2524A" w:rsidRPr="00D2524A">
        <w:rPr>
          <w:rFonts w:ascii="Times New Roman" w:hAnsi="Times New Roman" w:cs="Times New Roman"/>
          <w:sz w:val="24"/>
          <w:szCs w:val="26"/>
          <w:vertAlign w:val="superscript"/>
        </w:rPr>
        <w:footnoteReference w:id="164"/>
      </w:r>
      <w:r w:rsidR="00D2524A" w:rsidRPr="00D2524A">
        <w:rPr>
          <w:rFonts w:ascii="Times New Roman" w:hAnsi="Times New Roman" w:cs="Times New Roman"/>
          <w:sz w:val="24"/>
          <w:szCs w:val="26"/>
        </w:rPr>
        <w:t xml:space="preserve"> </w:t>
      </w:r>
    </w:p>
    <w:p w:rsidR="00D2524A" w:rsidRDefault="002A0536" w:rsidP="008E2720">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The associations of Fairbanks’ star image pervade his representation of Robin Hood in </w:t>
      </w:r>
      <w:r w:rsidR="00CF3944">
        <w:rPr>
          <w:rFonts w:ascii="Times New Roman" w:hAnsi="Times New Roman" w:cs="Times New Roman"/>
          <w:sz w:val="24"/>
          <w:szCs w:val="26"/>
        </w:rPr>
        <w:t xml:space="preserve">Dwan’s film. </w:t>
      </w:r>
      <w:r w:rsidR="00D2524A" w:rsidRPr="00D2524A">
        <w:rPr>
          <w:rFonts w:ascii="Times New Roman" w:hAnsi="Times New Roman" w:cs="Times New Roman"/>
          <w:sz w:val="24"/>
          <w:szCs w:val="26"/>
        </w:rPr>
        <w:t xml:space="preserve">Rudy Behlmer’s brief appraisal of </w:t>
      </w:r>
      <w:r w:rsidR="00D2524A" w:rsidRPr="00D2524A">
        <w:rPr>
          <w:rFonts w:ascii="Times New Roman" w:hAnsi="Times New Roman" w:cs="Times New Roman"/>
          <w:i/>
          <w:sz w:val="24"/>
          <w:szCs w:val="26"/>
        </w:rPr>
        <w:t>Robin Hood</w:t>
      </w:r>
      <w:r w:rsidR="00D2524A" w:rsidRPr="00D2524A">
        <w:rPr>
          <w:rFonts w:ascii="Times New Roman" w:hAnsi="Times New Roman" w:cs="Times New Roman"/>
          <w:sz w:val="24"/>
          <w:szCs w:val="26"/>
        </w:rPr>
        <w:t xml:space="preserve"> provides a fitting precis of the film’s overarching narrative tone</w:t>
      </w:r>
      <w:r w:rsidR="004603C2">
        <w:rPr>
          <w:rFonts w:ascii="Times New Roman" w:hAnsi="Times New Roman" w:cs="Times New Roman"/>
          <w:sz w:val="24"/>
          <w:szCs w:val="26"/>
        </w:rPr>
        <w:t>. H</w:t>
      </w:r>
      <w:r w:rsidR="00D2524A">
        <w:rPr>
          <w:rFonts w:ascii="Times New Roman" w:hAnsi="Times New Roman" w:cs="Times New Roman"/>
          <w:sz w:val="24"/>
          <w:szCs w:val="26"/>
        </w:rPr>
        <w:t>e writes that the film’s ‘</w:t>
      </w:r>
      <w:r w:rsidR="00D2524A" w:rsidRPr="00D2524A">
        <w:rPr>
          <w:rFonts w:ascii="Times New Roman" w:hAnsi="Times New Roman" w:cs="Times New Roman"/>
          <w:sz w:val="24"/>
          <w:szCs w:val="26"/>
        </w:rPr>
        <w:t>accent is on sweep, romance, chivalrous deeds, and acrobatics</w:t>
      </w:r>
      <w:r w:rsidR="00D2524A">
        <w:rPr>
          <w:rFonts w:ascii="Times New Roman" w:hAnsi="Times New Roman" w:cs="Times New Roman"/>
          <w:sz w:val="24"/>
          <w:szCs w:val="26"/>
        </w:rPr>
        <w:t>.’</w:t>
      </w:r>
      <w:r w:rsidR="00D2524A" w:rsidRPr="00D2524A">
        <w:rPr>
          <w:rFonts w:ascii="Times New Roman" w:hAnsi="Times New Roman" w:cs="Times New Roman"/>
          <w:sz w:val="24"/>
          <w:szCs w:val="26"/>
          <w:vertAlign w:val="superscript"/>
        </w:rPr>
        <w:footnoteReference w:id="165"/>
      </w:r>
      <w:r w:rsidR="00D2524A">
        <w:rPr>
          <w:rFonts w:ascii="Times New Roman" w:hAnsi="Times New Roman" w:cs="Times New Roman"/>
          <w:sz w:val="24"/>
          <w:szCs w:val="26"/>
        </w:rPr>
        <w:t xml:space="preserve"> Dwan’s</w:t>
      </w:r>
      <w:r w:rsidR="00D2524A" w:rsidRPr="00D2524A">
        <w:rPr>
          <w:rFonts w:ascii="Times New Roman" w:hAnsi="Times New Roman" w:cs="Times New Roman"/>
          <w:sz w:val="24"/>
          <w:szCs w:val="26"/>
        </w:rPr>
        <w:t xml:space="preserve"> film emphasised constructions of romance and chivalry </w:t>
      </w:r>
      <w:r w:rsidR="00CF3944">
        <w:rPr>
          <w:rFonts w:ascii="Times New Roman" w:hAnsi="Times New Roman" w:cs="Times New Roman"/>
          <w:sz w:val="24"/>
          <w:szCs w:val="26"/>
        </w:rPr>
        <w:t>consistent</w:t>
      </w:r>
      <w:r w:rsidR="00D2524A" w:rsidRPr="00D2524A">
        <w:rPr>
          <w:rFonts w:ascii="Times New Roman" w:hAnsi="Times New Roman" w:cs="Times New Roman"/>
          <w:sz w:val="24"/>
          <w:szCs w:val="26"/>
        </w:rPr>
        <w:t xml:space="preserve"> with Fairbanks’ status as a matinée idol. Thr</w:t>
      </w:r>
      <w:r w:rsidR="001A58FE">
        <w:rPr>
          <w:rFonts w:ascii="Times New Roman" w:hAnsi="Times New Roman" w:cs="Times New Roman"/>
          <w:sz w:val="24"/>
          <w:szCs w:val="26"/>
        </w:rPr>
        <w:t>oughout the late Teens and the T</w:t>
      </w:r>
      <w:r w:rsidR="00D2524A" w:rsidRPr="00D2524A">
        <w:rPr>
          <w:rFonts w:ascii="Times New Roman" w:hAnsi="Times New Roman" w:cs="Times New Roman"/>
          <w:sz w:val="24"/>
          <w:szCs w:val="26"/>
        </w:rPr>
        <w:t xml:space="preserve">wenties, fan magazines such as </w:t>
      </w:r>
      <w:r w:rsidR="00D2524A" w:rsidRPr="00D2524A">
        <w:rPr>
          <w:rFonts w:ascii="Times New Roman" w:hAnsi="Times New Roman" w:cs="Times New Roman"/>
          <w:i/>
          <w:sz w:val="24"/>
          <w:szCs w:val="26"/>
        </w:rPr>
        <w:t>Picture-Play</w:t>
      </w:r>
      <w:r w:rsidR="00D2524A" w:rsidRPr="00D2524A">
        <w:rPr>
          <w:rFonts w:ascii="Times New Roman" w:hAnsi="Times New Roman" w:cs="Times New Roman"/>
          <w:sz w:val="24"/>
          <w:szCs w:val="26"/>
        </w:rPr>
        <w:t xml:space="preserve"> and </w:t>
      </w:r>
      <w:r w:rsidR="00D2524A" w:rsidRPr="00D2524A">
        <w:rPr>
          <w:rFonts w:ascii="Times New Roman" w:hAnsi="Times New Roman" w:cs="Times New Roman"/>
          <w:i/>
          <w:sz w:val="24"/>
          <w:szCs w:val="26"/>
        </w:rPr>
        <w:t>Photoplay</w:t>
      </w:r>
      <w:r w:rsidR="00D2524A" w:rsidRPr="00D2524A">
        <w:rPr>
          <w:rFonts w:ascii="Times New Roman" w:hAnsi="Times New Roman" w:cs="Times New Roman"/>
          <w:sz w:val="24"/>
          <w:szCs w:val="26"/>
        </w:rPr>
        <w:t xml:space="preserve"> perpetuated romantic ideals of masculinity amongst leading male actors who were famed for their good</w:t>
      </w:r>
      <w:r w:rsidR="00CF3944">
        <w:rPr>
          <w:rFonts w:ascii="Times New Roman" w:hAnsi="Times New Roman" w:cs="Times New Roman"/>
          <w:sz w:val="24"/>
          <w:szCs w:val="26"/>
        </w:rPr>
        <w:t xml:space="preserve"> </w:t>
      </w:r>
      <w:r w:rsidR="00D2524A" w:rsidRPr="00D2524A">
        <w:rPr>
          <w:rFonts w:ascii="Times New Roman" w:hAnsi="Times New Roman" w:cs="Times New Roman"/>
          <w:sz w:val="24"/>
          <w:szCs w:val="26"/>
        </w:rPr>
        <w:t xml:space="preserve">looks, such as Fairbanks, </w:t>
      </w:r>
      <w:r w:rsidR="007F56E7">
        <w:rPr>
          <w:rFonts w:ascii="Times New Roman" w:hAnsi="Times New Roman" w:cs="Times New Roman"/>
          <w:sz w:val="24"/>
          <w:szCs w:val="26"/>
        </w:rPr>
        <w:t xml:space="preserve">Rudolph </w:t>
      </w:r>
      <w:r w:rsidR="00D2524A" w:rsidRPr="00D2524A">
        <w:rPr>
          <w:rFonts w:ascii="Times New Roman" w:hAnsi="Times New Roman" w:cs="Times New Roman"/>
          <w:sz w:val="24"/>
          <w:szCs w:val="26"/>
        </w:rPr>
        <w:t>Valentino, and Richard Barthelmess.</w:t>
      </w:r>
      <w:r w:rsidR="00D2524A" w:rsidRPr="00D2524A">
        <w:rPr>
          <w:rFonts w:ascii="Times New Roman" w:hAnsi="Times New Roman" w:cs="Times New Roman"/>
          <w:sz w:val="24"/>
          <w:szCs w:val="26"/>
          <w:vertAlign w:val="superscript"/>
        </w:rPr>
        <w:footnoteReference w:id="166"/>
      </w:r>
      <w:r w:rsidR="00D2524A" w:rsidRPr="00D2524A">
        <w:rPr>
          <w:rFonts w:ascii="Times New Roman" w:hAnsi="Times New Roman" w:cs="Times New Roman"/>
          <w:sz w:val="24"/>
          <w:szCs w:val="26"/>
        </w:rPr>
        <w:t xml:space="preserve"> Set in an age of chivalry with an affable rogue who must save the kingdom and the woman he loves, the romantic legend of Robin Hood provided a fitting star vehicle for an actor of Fairbanks’ idealised status in popular culture.</w:t>
      </w:r>
    </w:p>
    <w:p w:rsidR="00055649" w:rsidRDefault="00D85191" w:rsidP="00C70EB6">
      <w:pPr>
        <w:spacing w:after="0" w:line="480" w:lineRule="auto"/>
        <w:ind w:firstLine="720"/>
        <w:jc w:val="both"/>
        <w:rPr>
          <w:rFonts w:ascii="Times New Roman" w:hAnsi="Times New Roman" w:cs="Times New Roman"/>
          <w:sz w:val="24"/>
          <w:szCs w:val="26"/>
        </w:rPr>
      </w:pPr>
      <w:r w:rsidRPr="00D85191">
        <w:rPr>
          <w:rFonts w:ascii="Times New Roman" w:hAnsi="Times New Roman" w:cs="Times New Roman"/>
          <w:sz w:val="24"/>
          <w:szCs w:val="26"/>
        </w:rPr>
        <w:t xml:space="preserve">In </w:t>
      </w:r>
      <w:r w:rsidRPr="00D85191">
        <w:rPr>
          <w:rFonts w:ascii="Times New Roman" w:hAnsi="Times New Roman" w:cs="Times New Roman"/>
          <w:i/>
          <w:sz w:val="24"/>
          <w:szCs w:val="26"/>
        </w:rPr>
        <w:t>Robin Hood</w:t>
      </w:r>
      <w:r w:rsidRPr="00D85191">
        <w:rPr>
          <w:rFonts w:ascii="Times New Roman" w:hAnsi="Times New Roman" w:cs="Times New Roman"/>
          <w:sz w:val="24"/>
          <w:szCs w:val="26"/>
        </w:rPr>
        <w:t>,</w:t>
      </w:r>
      <w:r w:rsidRPr="00D85191">
        <w:rPr>
          <w:rFonts w:ascii="Times New Roman" w:hAnsi="Times New Roman" w:cs="Times New Roman"/>
          <w:i/>
          <w:sz w:val="24"/>
          <w:szCs w:val="26"/>
        </w:rPr>
        <w:t xml:space="preserve"> </w:t>
      </w:r>
      <w:r w:rsidR="002A0536" w:rsidRPr="00D85191">
        <w:rPr>
          <w:rFonts w:ascii="Times New Roman" w:hAnsi="Times New Roman" w:cs="Times New Roman"/>
          <w:sz w:val="24"/>
          <w:szCs w:val="26"/>
        </w:rPr>
        <w:t>repre</w:t>
      </w:r>
      <w:r w:rsidR="00374CF4">
        <w:rPr>
          <w:rFonts w:ascii="Times New Roman" w:hAnsi="Times New Roman" w:cs="Times New Roman"/>
          <w:sz w:val="24"/>
          <w:szCs w:val="26"/>
        </w:rPr>
        <w:t xml:space="preserve">sentations of the star and his on-screen character </w:t>
      </w:r>
      <w:r w:rsidR="002A0536" w:rsidRPr="00D85191">
        <w:rPr>
          <w:rFonts w:ascii="Times New Roman" w:hAnsi="Times New Roman" w:cs="Times New Roman"/>
          <w:sz w:val="24"/>
          <w:szCs w:val="26"/>
        </w:rPr>
        <w:t>intersect</w:t>
      </w:r>
      <w:r>
        <w:rPr>
          <w:rFonts w:ascii="Times New Roman" w:hAnsi="Times New Roman" w:cs="Times New Roman"/>
          <w:sz w:val="24"/>
          <w:szCs w:val="26"/>
        </w:rPr>
        <w:t xml:space="preserve"> as the popular construction of the former informs the depiction of the </w:t>
      </w:r>
      <w:r w:rsidRPr="00374CF4">
        <w:rPr>
          <w:rFonts w:ascii="Times New Roman" w:hAnsi="Times New Roman" w:cs="Times New Roman"/>
          <w:sz w:val="24"/>
          <w:szCs w:val="26"/>
        </w:rPr>
        <w:t>latter</w:t>
      </w:r>
      <w:r w:rsidR="002A0536" w:rsidRPr="00374CF4">
        <w:rPr>
          <w:rFonts w:ascii="Times New Roman" w:hAnsi="Times New Roman" w:cs="Times New Roman"/>
          <w:sz w:val="24"/>
          <w:szCs w:val="26"/>
        </w:rPr>
        <w:t xml:space="preserve">. </w:t>
      </w:r>
      <w:r w:rsidR="00374CF4" w:rsidRPr="00374CF4">
        <w:rPr>
          <w:rFonts w:ascii="Times New Roman" w:hAnsi="Times New Roman" w:cs="Times New Roman"/>
          <w:sz w:val="24"/>
          <w:szCs w:val="26"/>
        </w:rPr>
        <w:t>E</w:t>
      </w:r>
      <w:r w:rsidRPr="00374CF4">
        <w:rPr>
          <w:rFonts w:ascii="Times New Roman" w:hAnsi="Times New Roman" w:cs="Times New Roman"/>
          <w:sz w:val="24"/>
          <w:szCs w:val="26"/>
        </w:rPr>
        <w:t xml:space="preserve">arly in the film, </w:t>
      </w:r>
      <w:r w:rsidR="00374CF4" w:rsidRPr="00374CF4">
        <w:rPr>
          <w:rFonts w:ascii="Times New Roman" w:hAnsi="Times New Roman" w:cs="Times New Roman"/>
          <w:sz w:val="24"/>
          <w:szCs w:val="26"/>
        </w:rPr>
        <w:t xml:space="preserve">we see Fairbanks’ Earl of Huntingdon being </w:t>
      </w:r>
      <w:r w:rsidRPr="00374CF4">
        <w:rPr>
          <w:rFonts w:ascii="Times New Roman" w:hAnsi="Times New Roman" w:cs="Times New Roman"/>
          <w:sz w:val="24"/>
          <w:szCs w:val="26"/>
        </w:rPr>
        <w:t xml:space="preserve">mobbed by </w:t>
      </w:r>
      <w:r w:rsidR="00374CF4" w:rsidRPr="00374CF4">
        <w:rPr>
          <w:rFonts w:ascii="Times New Roman" w:hAnsi="Times New Roman" w:cs="Times New Roman"/>
          <w:sz w:val="24"/>
          <w:szCs w:val="26"/>
        </w:rPr>
        <w:t>adoring female fans who want to congratulate him on his success in the film’s</w:t>
      </w:r>
      <w:r w:rsidR="009A6FAA" w:rsidRPr="00374CF4">
        <w:rPr>
          <w:rFonts w:ascii="Times New Roman" w:hAnsi="Times New Roman" w:cs="Times New Roman"/>
          <w:sz w:val="24"/>
          <w:szCs w:val="26"/>
        </w:rPr>
        <w:t xml:space="preserve"> opening tourney.</w:t>
      </w:r>
      <w:r w:rsidR="00374CF4">
        <w:rPr>
          <w:rFonts w:ascii="Times New Roman" w:hAnsi="Times New Roman" w:cs="Times New Roman"/>
          <w:sz w:val="24"/>
          <w:szCs w:val="26"/>
        </w:rPr>
        <w:t xml:space="preserve"> </w:t>
      </w:r>
      <w:r w:rsidR="00E16045">
        <w:rPr>
          <w:rFonts w:ascii="Times New Roman" w:hAnsi="Times New Roman" w:cs="Times New Roman"/>
          <w:sz w:val="24"/>
          <w:szCs w:val="26"/>
        </w:rPr>
        <w:t>In the</w:t>
      </w:r>
      <w:r w:rsidR="00374CF4">
        <w:rPr>
          <w:rFonts w:ascii="Times New Roman" w:hAnsi="Times New Roman" w:cs="Times New Roman"/>
          <w:sz w:val="24"/>
          <w:szCs w:val="26"/>
        </w:rPr>
        <w:t xml:space="preserve"> first of many acrobatic stunts </w:t>
      </w:r>
      <w:r w:rsidR="00E16045">
        <w:rPr>
          <w:rFonts w:ascii="Times New Roman" w:hAnsi="Times New Roman" w:cs="Times New Roman"/>
          <w:sz w:val="24"/>
          <w:szCs w:val="26"/>
        </w:rPr>
        <w:t xml:space="preserve">performed by the actor </w:t>
      </w:r>
      <w:r w:rsidR="00374CF4">
        <w:rPr>
          <w:rFonts w:ascii="Times New Roman" w:hAnsi="Times New Roman" w:cs="Times New Roman"/>
          <w:sz w:val="24"/>
          <w:szCs w:val="26"/>
        </w:rPr>
        <w:t>in the film, Huntingdon resorts to jumping into a moat to avoid them.</w:t>
      </w:r>
      <w:r>
        <w:rPr>
          <w:rFonts w:ascii="Times New Roman" w:hAnsi="Times New Roman" w:cs="Times New Roman"/>
          <w:sz w:val="24"/>
          <w:szCs w:val="26"/>
        </w:rPr>
        <w:t xml:space="preserve"> </w:t>
      </w:r>
      <w:r w:rsidR="00374CF4">
        <w:rPr>
          <w:rFonts w:ascii="Times New Roman" w:hAnsi="Times New Roman" w:cs="Times New Roman"/>
          <w:sz w:val="24"/>
          <w:szCs w:val="26"/>
        </w:rPr>
        <w:t>Later, Dwan</w:t>
      </w:r>
      <w:r>
        <w:rPr>
          <w:rFonts w:ascii="Times New Roman" w:hAnsi="Times New Roman" w:cs="Times New Roman"/>
          <w:sz w:val="24"/>
          <w:szCs w:val="26"/>
        </w:rPr>
        <w:t xml:space="preserve"> revisits </w:t>
      </w:r>
      <w:r w:rsidR="009A6FAA">
        <w:rPr>
          <w:rFonts w:ascii="Times New Roman" w:hAnsi="Times New Roman" w:cs="Times New Roman"/>
          <w:sz w:val="24"/>
          <w:szCs w:val="26"/>
        </w:rPr>
        <w:t>this</w:t>
      </w:r>
      <w:r>
        <w:rPr>
          <w:rFonts w:ascii="Times New Roman" w:hAnsi="Times New Roman" w:cs="Times New Roman"/>
          <w:sz w:val="24"/>
          <w:szCs w:val="26"/>
        </w:rPr>
        <w:t xml:space="preserve"> </w:t>
      </w:r>
      <w:r w:rsidR="009A6FAA">
        <w:rPr>
          <w:rFonts w:ascii="Times New Roman" w:hAnsi="Times New Roman" w:cs="Times New Roman"/>
          <w:sz w:val="24"/>
          <w:szCs w:val="26"/>
        </w:rPr>
        <w:t xml:space="preserve">idea of the </w:t>
      </w:r>
      <w:r w:rsidR="00374CF4">
        <w:rPr>
          <w:rFonts w:ascii="Times New Roman" w:hAnsi="Times New Roman" w:cs="Times New Roman"/>
          <w:sz w:val="24"/>
          <w:szCs w:val="26"/>
        </w:rPr>
        <w:t xml:space="preserve">fictional </w:t>
      </w:r>
      <w:r w:rsidR="009A6FAA">
        <w:rPr>
          <w:rFonts w:ascii="Times New Roman" w:hAnsi="Times New Roman" w:cs="Times New Roman"/>
          <w:sz w:val="24"/>
          <w:szCs w:val="26"/>
        </w:rPr>
        <w:t>hero as a thinly-veiled Fairbanks</w:t>
      </w:r>
      <w:r>
        <w:rPr>
          <w:rFonts w:ascii="Times New Roman" w:hAnsi="Times New Roman" w:cs="Times New Roman"/>
          <w:sz w:val="24"/>
          <w:szCs w:val="26"/>
        </w:rPr>
        <w:t xml:space="preserve"> </w:t>
      </w:r>
      <w:r w:rsidR="008E2720" w:rsidRPr="008E2720">
        <w:rPr>
          <w:rFonts w:ascii="Times New Roman" w:hAnsi="Times New Roman" w:cs="Times New Roman"/>
          <w:sz w:val="24"/>
          <w:szCs w:val="26"/>
        </w:rPr>
        <w:t>when the main character assumes the identity of Robin Hood. The audience witnesses the transformation of Fair</w:t>
      </w:r>
      <w:r w:rsidR="00CF3944">
        <w:rPr>
          <w:rFonts w:ascii="Times New Roman" w:hAnsi="Times New Roman" w:cs="Times New Roman"/>
          <w:sz w:val="24"/>
          <w:szCs w:val="26"/>
        </w:rPr>
        <w:t xml:space="preserve">banks’ hero from the </w:t>
      </w:r>
      <w:r w:rsidR="00E16045">
        <w:rPr>
          <w:rFonts w:ascii="Times New Roman" w:hAnsi="Times New Roman" w:cs="Times New Roman"/>
          <w:sz w:val="24"/>
          <w:szCs w:val="26"/>
        </w:rPr>
        <w:t xml:space="preserve">cumbersome, armour-clad </w:t>
      </w:r>
      <w:r w:rsidR="008E2720" w:rsidRPr="008E2720">
        <w:rPr>
          <w:rFonts w:ascii="Times New Roman" w:hAnsi="Times New Roman" w:cs="Times New Roman"/>
          <w:sz w:val="24"/>
          <w:szCs w:val="26"/>
        </w:rPr>
        <w:t>Huntingdon to the acrobatic and debonair Robin Hood. Despite the film’s more playful underpinnings, the hero’s journey is f</w:t>
      </w:r>
      <w:r w:rsidR="00CF3944">
        <w:rPr>
          <w:rFonts w:ascii="Times New Roman" w:hAnsi="Times New Roman" w:cs="Times New Roman"/>
          <w:sz w:val="24"/>
          <w:szCs w:val="26"/>
        </w:rPr>
        <w:t>ar from smooth and demonstrates a</w:t>
      </w:r>
      <w:r w:rsidR="008E2720" w:rsidRPr="008E2720">
        <w:rPr>
          <w:rFonts w:ascii="Times New Roman" w:hAnsi="Times New Roman" w:cs="Times New Roman"/>
          <w:sz w:val="24"/>
          <w:szCs w:val="26"/>
        </w:rPr>
        <w:t xml:space="preserve"> clear sense of pathos. After r</w:t>
      </w:r>
      <w:r w:rsidR="006A7A74">
        <w:rPr>
          <w:rFonts w:ascii="Times New Roman" w:hAnsi="Times New Roman" w:cs="Times New Roman"/>
          <w:sz w:val="24"/>
          <w:szCs w:val="26"/>
        </w:rPr>
        <w:t>eceiving a letter of distress f</w:t>
      </w:r>
      <w:r w:rsidR="008E2720" w:rsidRPr="008E2720">
        <w:rPr>
          <w:rFonts w:ascii="Times New Roman" w:hAnsi="Times New Roman" w:cs="Times New Roman"/>
          <w:sz w:val="24"/>
          <w:szCs w:val="26"/>
        </w:rPr>
        <w:t>r</w:t>
      </w:r>
      <w:r w:rsidR="006A7A74">
        <w:rPr>
          <w:rFonts w:ascii="Times New Roman" w:hAnsi="Times New Roman" w:cs="Times New Roman"/>
          <w:sz w:val="24"/>
          <w:szCs w:val="26"/>
        </w:rPr>
        <w:t>o</w:t>
      </w:r>
      <w:r w:rsidR="008E2720" w:rsidRPr="008E2720">
        <w:rPr>
          <w:rFonts w:ascii="Times New Roman" w:hAnsi="Times New Roman" w:cs="Times New Roman"/>
          <w:sz w:val="24"/>
          <w:szCs w:val="26"/>
        </w:rPr>
        <w:t xml:space="preserve">m Marian, Huntingdon disobeys the king’s orders in the Holy Land and is subsequently imprisoned, before escaping back to England. The character transformation that occurs in Sherwood Forest on his return is one laden </w:t>
      </w:r>
      <w:r w:rsidR="002A79FC">
        <w:rPr>
          <w:rFonts w:ascii="Times New Roman" w:hAnsi="Times New Roman" w:cs="Times New Roman"/>
          <w:sz w:val="24"/>
          <w:szCs w:val="26"/>
        </w:rPr>
        <w:t xml:space="preserve">with ideological significance. </w:t>
      </w:r>
      <w:r w:rsidR="008E2720" w:rsidRPr="008E2720">
        <w:rPr>
          <w:rFonts w:ascii="Times New Roman" w:hAnsi="Times New Roman" w:cs="Times New Roman"/>
          <w:sz w:val="24"/>
          <w:szCs w:val="26"/>
        </w:rPr>
        <w:t>The character that he becomes embodies an even truer evocation of the spirit of t</w:t>
      </w:r>
      <w:r w:rsidR="00E16045">
        <w:rPr>
          <w:rFonts w:ascii="Times New Roman" w:hAnsi="Times New Roman" w:cs="Times New Roman"/>
          <w:sz w:val="24"/>
          <w:szCs w:val="26"/>
        </w:rPr>
        <w:t>he matinée idol than</w:t>
      </w:r>
      <w:r w:rsidR="008E2720" w:rsidRPr="008E2720">
        <w:rPr>
          <w:rFonts w:ascii="Times New Roman" w:hAnsi="Times New Roman" w:cs="Times New Roman"/>
          <w:sz w:val="24"/>
          <w:szCs w:val="26"/>
        </w:rPr>
        <w:t xml:space="preserve"> Huntingdon. Reborn as Robin Hood, Fairbanks’ hero abandons his former noble identity and assumes a new role as an acrobatic insurgent who outwits guards to scale battlements and other parts of the grand set. </w:t>
      </w:r>
      <w:r w:rsidR="00CF3944">
        <w:rPr>
          <w:rFonts w:ascii="Times New Roman" w:hAnsi="Times New Roman" w:cs="Times New Roman"/>
          <w:sz w:val="24"/>
          <w:szCs w:val="26"/>
        </w:rPr>
        <w:t xml:space="preserve">Jeffrey </w:t>
      </w:r>
      <w:r w:rsidR="008E2720" w:rsidRPr="008E2720">
        <w:rPr>
          <w:rFonts w:ascii="Times New Roman" w:hAnsi="Times New Roman" w:cs="Times New Roman"/>
          <w:sz w:val="24"/>
          <w:szCs w:val="26"/>
        </w:rPr>
        <w:t>Vance goes so far as to suggest that Fairbanks borrows from the idea of Peter Pan in his portrayal, and certainly this parallel is highly apt.</w:t>
      </w:r>
      <w:r w:rsidR="008E2720" w:rsidRPr="008E2720">
        <w:rPr>
          <w:rFonts w:ascii="Times New Roman" w:hAnsi="Times New Roman" w:cs="Times New Roman"/>
          <w:sz w:val="24"/>
          <w:szCs w:val="26"/>
          <w:vertAlign w:val="superscript"/>
        </w:rPr>
        <w:footnoteReference w:id="167"/>
      </w:r>
      <w:r w:rsidR="008E2720" w:rsidRPr="008E2720">
        <w:rPr>
          <w:rFonts w:ascii="Times New Roman" w:hAnsi="Times New Roman" w:cs="Times New Roman"/>
          <w:sz w:val="24"/>
          <w:szCs w:val="26"/>
        </w:rPr>
        <w:t xml:space="preserve"> After the transformation, both Fairbanks as performer and Robin Hood as character are unbounded and able to perform remarkable stunts that, to the audience at least, could rival Peter Pan’s famed ability to fly. The plot contrivance provides the perfect excuse for Fairbanks to showcase his athletic talents and create popular spectacles through his negotiation of the film</w:t>
      </w:r>
      <w:r w:rsidR="00404FAF">
        <w:rPr>
          <w:rFonts w:ascii="Times New Roman" w:hAnsi="Times New Roman" w:cs="Times New Roman"/>
          <w:sz w:val="24"/>
          <w:szCs w:val="26"/>
        </w:rPr>
        <w:t>’s grand sets. For instance, one scene sees</w:t>
      </w:r>
      <w:r w:rsidR="008E2720" w:rsidRPr="008E2720">
        <w:rPr>
          <w:rFonts w:ascii="Times New Roman" w:hAnsi="Times New Roman" w:cs="Times New Roman"/>
          <w:sz w:val="24"/>
          <w:szCs w:val="26"/>
        </w:rPr>
        <w:t xml:space="preserve"> Fairbanks</w:t>
      </w:r>
      <w:r w:rsidR="00404FAF">
        <w:rPr>
          <w:rFonts w:ascii="Times New Roman" w:hAnsi="Times New Roman" w:cs="Times New Roman"/>
          <w:sz w:val="24"/>
          <w:szCs w:val="26"/>
        </w:rPr>
        <w:t xml:space="preserve"> scale the heights of the </w:t>
      </w:r>
      <w:r w:rsidR="00C70EB6">
        <w:rPr>
          <w:rFonts w:ascii="Times New Roman" w:hAnsi="Times New Roman" w:cs="Times New Roman"/>
          <w:sz w:val="24"/>
          <w:szCs w:val="26"/>
        </w:rPr>
        <w:t xml:space="preserve">castle </w:t>
      </w:r>
      <w:r w:rsidR="00404FAF">
        <w:rPr>
          <w:rFonts w:ascii="Times New Roman" w:hAnsi="Times New Roman" w:cs="Times New Roman"/>
          <w:sz w:val="24"/>
          <w:szCs w:val="26"/>
        </w:rPr>
        <w:t>set; here, the crew</w:t>
      </w:r>
      <w:r w:rsidR="008E2720" w:rsidRPr="008E2720">
        <w:rPr>
          <w:rFonts w:ascii="Times New Roman" w:hAnsi="Times New Roman" w:cs="Times New Roman"/>
          <w:sz w:val="24"/>
          <w:szCs w:val="26"/>
        </w:rPr>
        <w:t xml:space="preserve"> made use of a hidden trampoline as both safety precaution and </w:t>
      </w:r>
      <w:r w:rsidR="00F43B27">
        <w:rPr>
          <w:rFonts w:ascii="Times New Roman" w:hAnsi="Times New Roman" w:cs="Times New Roman"/>
          <w:sz w:val="24"/>
          <w:szCs w:val="26"/>
        </w:rPr>
        <w:t xml:space="preserve">to provide a </w:t>
      </w:r>
      <w:r w:rsidR="008E2720" w:rsidRPr="008E2720">
        <w:rPr>
          <w:rFonts w:ascii="Times New Roman" w:hAnsi="Times New Roman" w:cs="Times New Roman"/>
          <w:sz w:val="24"/>
          <w:szCs w:val="26"/>
        </w:rPr>
        <w:t>means for the actor to get back down</w:t>
      </w:r>
      <w:r w:rsidR="00404FAF">
        <w:rPr>
          <w:rFonts w:ascii="Times New Roman" w:hAnsi="Times New Roman" w:cs="Times New Roman"/>
          <w:sz w:val="24"/>
          <w:szCs w:val="26"/>
        </w:rPr>
        <w:t xml:space="preserve"> (</w:t>
      </w:r>
      <w:r w:rsidR="000E4B8D">
        <w:rPr>
          <w:rFonts w:ascii="Times New Roman" w:hAnsi="Times New Roman" w:cs="Times New Roman"/>
          <w:i/>
          <w:sz w:val="24"/>
          <w:szCs w:val="26"/>
        </w:rPr>
        <w:t>figure 1.5</w:t>
      </w:r>
      <w:r w:rsidR="00404FAF">
        <w:rPr>
          <w:rFonts w:ascii="Times New Roman" w:hAnsi="Times New Roman" w:cs="Times New Roman"/>
          <w:sz w:val="24"/>
          <w:szCs w:val="26"/>
        </w:rPr>
        <w:t>)</w:t>
      </w:r>
      <w:r w:rsidR="008E2720" w:rsidRPr="008E2720">
        <w:rPr>
          <w:rFonts w:ascii="Times New Roman" w:hAnsi="Times New Roman" w:cs="Times New Roman"/>
          <w:sz w:val="24"/>
          <w:szCs w:val="26"/>
        </w:rPr>
        <w:t>.</w:t>
      </w:r>
      <w:r w:rsidR="008E2720" w:rsidRPr="008E2720">
        <w:rPr>
          <w:rFonts w:ascii="Times New Roman" w:hAnsi="Times New Roman" w:cs="Times New Roman"/>
          <w:sz w:val="24"/>
          <w:szCs w:val="26"/>
          <w:vertAlign w:val="superscript"/>
        </w:rPr>
        <w:footnoteReference w:id="168"/>
      </w:r>
    </w:p>
    <w:p w:rsidR="00C70EB6" w:rsidRDefault="00C70EB6" w:rsidP="00C70EB6">
      <w:pPr>
        <w:spacing w:after="0" w:line="480" w:lineRule="auto"/>
        <w:ind w:firstLine="720"/>
        <w:jc w:val="both"/>
        <w:rPr>
          <w:rFonts w:ascii="Times New Roman" w:hAnsi="Times New Roman" w:cs="Times New Roman"/>
          <w:sz w:val="24"/>
          <w:szCs w:val="26"/>
        </w:rPr>
      </w:pPr>
    </w:p>
    <w:p w:rsidR="00C70EB6" w:rsidRDefault="00C70EB6" w:rsidP="00C70EB6">
      <w:pPr>
        <w:spacing w:after="0" w:line="480" w:lineRule="auto"/>
        <w:ind w:firstLine="720"/>
        <w:jc w:val="both"/>
        <w:rPr>
          <w:rFonts w:ascii="Times New Roman" w:hAnsi="Times New Roman" w:cs="Times New Roman"/>
          <w:sz w:val="24"/>
          <w:szCs w:val="26"/>
        </w:rPr>
      </w:pPr>
    </w:p>
    <w:p w:rsidR="00F43B27" w:rsidRDefault="000E4B8D" w:rsidP="008E2720">
      <w:pPr>
        <w:spacing w:line="480" w:lineRule="auto"/>
        <w:ind w:firstLine="720"/>
        <w:jc w:val="both"/>
        <w:rPr>
          <w:rFonts w:ascii="Times New Roman" w:hAnsi="Times New Roman" w:cs="Times New Roman"/>
          <w:sz w:val="24"/>
          <w:szCs w:val="26"/>
        </w:rPr>
      </w:pPr>
      <w:r w:rsidRPr="000E4B8D">
        <w:rPr>
          <w:rFonts w:ascii="Calibri" w:eastAsia="Calibri" w:hAnsi="Calibri" w:cs="Times New Roman"/>
          <w:noProof/>
          <w:lang w:eastAsia="en-GB"/>
        </w:rPr>
        <w:drawing>
          <wp:anchor distT="0" distB="0" distL="114300" distR="114300" simplePos="0" relativeHeight="251670528" behindDoc="1" locked="0" layoutInCell="1" allowOverlap="1" wp14:anchorId="36332770" wp14:editId="637CC85B">
            <wp:simplePos x="0" y="0"/>
            <wp:positionH relativeFrom="column">
              <wp:posOffset>638175</wp:posOffset>
            </wp:positionH>
            <wp:positionV relativeFrom="paragraph">
              <wp:posOffset>127635</wp:posOffset>
            </wp:positionV>
            <wp:extent cx="4445000" cy="2498090"/>
            <wp:effectExtent l="0" t="0" r="0" b="0"/>
            <wp:wrapTight wrapText="bothSides">
              <wp:wrapPolygon edited="0">
                <wp:start x="0" y="0"/>
                <wp:lineTo x="0" y="21413"/>
                <wp:lineTo x="21477" y="21413"/>
                <wp:lineTo x="21477" y="0"/>
                <wp:lineTo x="0" y="0"/>
              </wp:wrapPolygon>
            </wp:wrapTight>
            <wp:docPr id="1" name="Picture 1" descr="C:\Users\Danny\AppData\Local\Microsoft\Windows\INetCacheContent.Word\Screenshot 2016-11-08 01.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y\AppData\Local\Microsoft\Windows\INetCacheContent.Word\Screenshot 2016-11-08 01.42.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5000"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8D" w:rsidRDefault="000E4B8D" w:rsidP="008E2720">
      <w:pPr>
        <w:spacing w:line="480" w:lineRule="auto"/>
        <w:ind w:firstLine="720"/>
        <w:jc w:val="both"/>
        <w:rPr>
          <w:rFonts w:ascii="Times New Roman" w:hAnsi="Times New Roman" w:cs="Times New Roman"/>
          <w:sz w:val="24"/>
          <w:szCs w:val="26"/>
        </w:rPr>
      </w:pPr>
    </w:p>
    <w:p w:rsidR="000E4B8D" w:rsidRDefault="000E4B8D" w:rsidP="008E2720">
      <w:pPr>
        <w:spacing w:line="480" w:lineRule="auto"/>
        <w:ind w:firstLine="720"/>
        <w:jc w:val="both"/>
        <w:rPr>
          <w:rFonts w:ascii="Times New Roman" w:hAnsi="Times New Roman" w:cs="Times New Roman"/>
          <w:sz w:val="24"/>
          <w:szCs w:val="26"/>
        </w:rPr>
      </w:pPr>
    </w:p>
    <w:p w:rsidR="000E4B8D" w:rsidRDefault="000E4B8D" w:rsidP="008E2720">
      <w:pPr>
        <w:spacing w:line="480" w:lineRule="auto"/>
        <w:ind w:firstLine="720"/>
        <w:jc w:val="both"/>
        <w:rPr>
          <w:rFonts w:ascii="Times New Roman" w:hAnsi="Times New Roman" w:cs="Times New Roman"/>
          <w:sz w:val="24"/>
          <w:szCs w:val="26"/>
        </w:rPr>
      </w:pPr>
    </w:p>
    <w:p w:rsidR="00F43B27" w:rsidRDefault="00F43B27" w:rsidP="008E2720">
      <w:pPr>
        <w:spacing w:line="480" w:lineRule="auto"/>
        <w:ind w:firstLine="720"/>
        <w:jc w:val="both"/>
        <w:rPr>
          <w:rFonts w:ascii="Times New Roman" w:hAnsi="Times New Roman" w:cs="Times New Roman"/>
          <w:sz w:val="24"/>
          <w:szCs w:val="26"/>
        </w:rPr>
      </w:pPr>
    </w:p>
    <w:p w:rsidR="000E4B8D" w:rsidRDefault="000E4B8D" w:rsidP="000E4B8D">
      <w:pPr>
        <w:spacing w:line="480" w:lineRule="auto"/>
        <w:jc w:val="both"/>
        <w:rPr>
          <w:rFonts w:ascii="Times New Roman" w:hAnsi="Times New Roman" w:cs="Times New Roman"/>
          <w:b/>
          <w:i/>
          <w:sz w:val="24"/>
          <w:szCs w:val="26"/>
        </w:rPr>
      </w:pPr>
    </w:p>
    <w:p w:rsidR="000E4B8D" w:rsidRDefault="006351BE" w:rsidP="00B35B91">
      <w:pPr>
        <w:spacing w:line="276" w:lineRule="auto"/>
        <w:ind w:left="720"/>
        <w:jc w:val="both"/>
        <w:rPr>
          <w:rFonts w:ascii="Times New Roman" w:hAnsi="Times New Roman" w:cs="Times New Roman"/>
          <w:sz w:val="24"/>
          <w:szCs w:val="26"/>
        </w:rPr>
      </w:pPr>
      <w:r>
        <w:rPr>
          <w:rFonts w:ascii="Times New Roman" w:hAnsi="Times New Roman" w:cs="Times New Roman"/>
          <w:b/>
          <w:i/>
          <w:sz w:val="24"/>
          <w:szCs w:val="26"/>
        </w:rPr>
        <w:t>Figure 1.5</w:t>
      </w:r>
      <w:r w:rsidR="000E4B8D" w:rsidRPr="000E4B8D">
        <w:rPr>
          <w:rFonts w:ascii="Times New Roman" w:hAnsi="Times New Roman" w:cs="Times New Roman"/>
          <w:b/>
          <w:i/>
          <w:sz w:val="24"/>
          <w:szCs w:val="26"/>
        </w:rPr>
        <w:t xml:space="preserve"> </w:t>
      </w:r>
      <w:r w:rsidR="000E4B8D" w:rsidRPr="000E4B8D">
        <w:rPr>
          <w:rFonts w:ascii="Times New Roman" w:hAnsi="Times New Roman" w:cs="Times New Roman"/>
          <w:b/>
          <w:sz w:val="24"/>
          <w:szCs w:val="26"/>
        </w:rPr>
        <w:t>–</w:t>
      </w:r>
      <w:r w:rsidR="000E4B8D" w:rsidRPr="000E4B8D">
        <w:rPr>
          <w:rFonts w:ascii="Times New Roman" w:hAnsi="Times New Roman" w:cs="Times New Roman"/>
          <w:sz w:val="24"/>
          <w:szCs w:val="26"/>
        </w:rPr>
        <w:t xml:space="preserve"> </w:t>
      </w:r>
      <w:r w:rsidR="000E4B8D">
        <w:rPr>
          <w:rFonts w:ascii="Times New Roman" w:hAnsi="Times New Roman" w:cs="Times New Roman"/>
          <w:sz w:val="24"/>
          <w:szCs w:val="26"/>
        </w:rPr>
        <w:t>The first feat of Huntingdon’s new</w:t>
      </w:r>
      <w:r w:rsidR="000E4B8D" w:rsidRPr="000E4B8D">
        <w:rPr>
          <w:rFonts w:ascii="Times New Roman" w:hAnsi="Times New Roman" w:cs="Times New Roman"/>
          <w:sz w:val="24"/>
          <w:szCs w:val="26"/>
        </w:rPr>
        <w:t xml:space="preserve"> Robin Hood</w:t>
      </w:r>
      <w:r w:rsidR="000E4B8D">
        <w:rPr>
          <w:rFonts w:ascii="Times New Roman" w:hAnsi="Times New Roman" w:cs="Times New Roman"/>
          <w:sz w:val="24"/>
          <w:szCs w:val="26"/>
        </w:rPr>
        <w:t xml:space="preserve"> persona is to scale the castle and outwit the guards so that he may</w:t>
      </w:r>
      <w:r w:rsidR="000E4B8D" w:rsidRPr="000E4B8D">
        <w:rPr>
          <w:rFonts w:ascii="Times New Roman" w:hAnsi="Times New Roman" w:cs="Times New Roman"/>
          <w:sz w:val="24"/>
          <w:szCs w:val="26"/>
        </w:rPr>
        <w:t xml:space="preserve"> find Marian</w:t>
      </w:r>
      <w:r w:rsidR="000E4B8D">
        <w:rPr>
          <w:rFonts w:ascii="Times New Roman" w:hAnsi="Times New Roman" w:cs="Times New Roman"/>
          <w:sz w:val="24"/>
          <w:szCs w:val="26"/>
        </w:rPr>
        <w:t xml:space="preserve"> in Dwan’s </w:t>
      </w:r>
      <w:r w:rsidR="000E4B8D">
        <w:rPr>
          <w:rFonts w:ascii="Times New Roman" w:hAnsi="Times New Roman" w:cs="Times New Roman"/>
          <w:i/>
          <w:sz w:val="24"/>
          <w:szCs w:val="26"/>
        </w:rPr>
        <w:t>Robin Hood</w:t>
      </w:r>
      <w:r w:rsidR="000E4B8D">
        <w:rPr>
          <w:rFonts w:ascii="Times New Roman" w:hAnsi="Times New Roman" w:cs="Times New Roman"/>
          <w:sz w:val="24"/>
          <w:szCs w:val="26"/>
        </w:rPr>
        <w:t>.</w:t>
      </w:r>
    </w:p>
    <w:p w:rsidR="001F1926" w:rsidRPr="001F1926" w:rsidRDefault="001F1926" w:rsidP="00055649">
      <w:pPr>
        <w:spacing w:after="0" w:line="276" w:lineRule="auto"/>
        <w:jc w:val="both"/>
        <w:rPr>
          <w:rFonts w:ascii="Times New Roman" w:hAnsi="Times New Roman" w:cs="Times New Roman"/>
          <w:sz w:val="24"/>
          <w:szCs w:val="26"/>
        </w:rPr>
      </w:pPr>
    </w:p>
    <w:p w:rsidR="005247A6" w:rsidRPr="005247A6" w:rsidRDefault="00CF3944" w:rsidP="005247A6">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Sixteen years after the release of</w:t>
      </w:r>
      <w:r w:rsidR="00D2524A">
        <w:rPr>
          <w:rFonts w:ascii="Times New Roman" w:hAnsi="Times New Roman" w:cs="Times New Roman"/>
          <w:color w:val="000000"/>
          <w:sz w:val="24"/>
          <w:szCs w:val="24"/>
        </w:rPr>
        <w:t xml:space="preserve"> Dwan’s</w:t>
      </w:r>
      <w:r w:rsidR="005247A6">
        <w:rPr>
          <w:rFonts w:ascii="Times New Roman" w:hAnsi="Times New Roman" w:cs="Times New Roman"/>
          <w:color w:val="000000"/>
          <w:sz w:val="24"/>
          <w:szCs w:val="24"/>
        </w:rPr>
        <w:t xml:space="preserve"> </w:t>
      </w:r>
      <w:r w:rsidR="005247A6">
        <w:rPr>
          <w:rFonts w:ascii="Times New Roman" w:hAnsi="Times New Roman" w:cs="Times New Roman"/>
          <w:i/>
          <w:color w:val="000000"/>
          <w:sz w:val="24"/>
          <w:szCs w:val="24"/>
        </w:rPr>
        <w:t>Robin Hood</w:t>
      </w:r>
      <w:r w:rsidR="005247A6" w:rsidRPr="005247A6">
        <w:rPr>
          <w:rFonts w:ascii="Times New Roman" w:hAnsi="Times New Roman" w:cs="Times New Roman"/>
          <w:color w:val="000000"/>
          <w:sz w:val="24"/>
          <w:szCs w:val="24"/>
        </w:rPr>
        <w:t xml:space="preserve">, </w:t>
      </w:r>
      <w:r w:rsidR="00CF7D31">
        <w:rPr>
          <w:rFonts w:ascii="Times New Roman" w:hAnsi="Times New Roman" w:cs="Times New Roman"/>
          <w:color w:val="000000"/>
          <w:sz w:val="24"/>
          <w:szCs w:val="24"/>
        </w:rPr>
        <w:t>Michael Curtiz produced the first major Technicolor adaptation of the Robin Hood legend for Warner Brothers with Errol Flynn in the lead role</w:t>
      </w:r>
      <w:r w:rsidR="00A45EB7">
        <w:rPr>
          <w:rFonts w:ascii="Times New Roman" w:hAnsi="Times New Roman" w:cs="Times New Roman"/>
          <w:color w:val="000000"/>
          <w:sz w:val="24"/>
          <w:szCs w:val="24"/>
        </w:rPr>
        <w:t xml:space="preserve">. As in Dwan’s film, </w:t>
      </w:r>
      <w:r w:rsidR="005247A6" w:rsidRPr="005247A6">
        <w:rPr>
          <w:rFonts w:ascii="Times New Roman" w:hAnsi="Times New Roman" w:cs="Times New Roman"/>
          <w:color w:val="000000"/>
          <w:sz w:val="24"/>
          <w:szCs w:val="24"/>
        </w:rPr>
        <w:t>the narrative action of</w:t>
      </w:r>
      <w:r w:rsidR="00CF7D31">
        <w:rPr>
          <w:rFonts w:ascii="Times New Roman" w:hAnsi="Times New Roman" w:cs="Times New Roman"/>
          <w:color w:val="000000"/>
          <w:sz w:val="24"/>
          <w:szCs w:val="24"/>
        </w:rPr>
        <w:t xml:space="preserve"> Curtiz’s</w:t>
      </w:r>
      <w:r w:rsidR="005247A6" w:rsidRPr="005247A6">
        <w:rPr>
          <w:rFonts w:ascii="Times New Roman" w:hAnsi="Times New Roman" w:cs="Times New Roman"/>
          <w:color w:val="000000"/>
          <w:sz w:val="24"/>
          <w:szCs w:val="24"/>
        </w:rPr>
        <w:t xml:space="preserve"> </w:t>
      </w:r>
      <w:r w:rsidR="005247A6" w:rsidRPr="005247A6">
        <w:rPr>
          <w:rFonts w:ascii="Times New Roman" w:hAnsi="Times New Roman" w:cs="Times New Roman"/>
          <w:i/>
          <w:color w:val="000000"/>
          <w:sz w:val="24"/>
          <w:szCs w:val="24"/>
        </w:rPr>
        <w:t>The Adventures of Robin Hood</w:t>
      </w:r>
      <w:r w:rsidR="005247A6" w:rsidRPr="005247A6">
        <w:rPr>
          <w:rFonts w:ascii="Times New Roman" w:hAnsi="Times New Roman" w:cs="Times New Roman"/>
          <w:color w:val="000000"/>
          <w:sz w:val="24"/>
          <w:szCs w:val="24"/>
        </w:rPr>
        <w:t xml:space="preserve"> occurs concurrently to the Crusades, a Holy War on the fringes of medieval Europe’s Christe</w:t>
      </w:r>
      <w:r w:rsidR="00D2524A">
        <w:rPr>
          <w:rFonts w:ascii="Times New Roman" w:hAnsi="Times New Roman" w:cs="Times New Roman"/>
          <w:color w:val="000000"/>
          <w:sz w:val="24"/>
          <w:szCs w:val="24"/>
        </w:rPr>
        <w:t>ndom. The 1922 and 1938 Robin Hood adaptations</w:t>
      </w:r>
      <w:r w:rsidR="005247A6" w:rsidRPr="005247A6">
        <w:rPr>
          <w:rFonts w:ascii="Times New Roman" w:hAnsi="Times New Roman" w:cs="Times New Roman"/>
          <w:color w:val="000000"/>
          <w:sz w:val="24"/>
          <w:szCs w:val="24"/>
        </w:rPr>
        <w:t xml:space="preserve"> alike portray tales of tribal affiliations and sinister machinations in t</w:t>
      </w:r>
      <w:r w:rsidR="00CF7D31">
        <w:rPr>
          <w:rFonts w:ascii="Times New Roman" w:hAnsi="Times New Roman" w:cs="Times New Roman"/>
          <w:color w:val="000000"/>
          <w:sz w:val="24"/>
          <w:szCs w:val="24"/>
        </w:rPr>
        <w:t>he power vacuum left by Richard</w:t>
      </w:r>
      <w:r w:rsidR="005247A6" w:rsidRPr="005247A6">
        <w:rPr>
          <w:rFonts w:ascii="Times New Roman" w:hAnsi="Times New Roman" w:cs="Times New Roman"/>
          <w:color w:val="000000"/>
          <w:sz w:val="24"/>
          <w:szCs w:val="24"/>
        </w:rPr>
        <w:t xml:space="preserve"> the Lionheart’s heroics in the Holy Land.</w:t>
      </w:r>
      <w:r w:rsidR="005A3491">
        <w:rPr>
          <w:rFonts w:ascii="Times New Roman" w:hAnsi="Times New Roman" w:cs="Times New Roman"/>
          <w:color w:val="000000"/>
          <w:sz w:val="24"/>
          <w:szCs w:val="24"/>
        </w:rPr>
        <w:t xml:space="preserve"> </w:t>
      </w:r>
      <w:r w:rsidR="005A3491" w:rsidRPr="005247A6">
        <w:rPr>
          <w:rFonts w:ascii="Times New Roman" w:hAnsi="Times New Roman" w:cs="Times New Roman"/>
          <w:color w:val="000000"/>
          <w:sz w:val="24"/>
          <w:szCs w:val="24"/>
        </w:rPr>
        <w:t>Compared to Dwan’s 1922 film, Curtiz’s 1938 rendition places greater</w:t>
      </w:r>
      <w:r w:rsidR="005A3491" w:rsidRPr="005247A6">
        <w:rPr>
          <w:rFonts w:ascii="Times New Roman" w:hAnsi="Times New Roman" w:cs="Times New Roman"/>
          <w:b/>
          <w:color w:val="000000"/>
          <w:sz w:val="24"/>
          <w:szCs w:val="24"/>
        </w:rPr>
        <w:t xml:space="preserve"> </w:t>
      </w:r>
      <w:r w:rsidR="004603C2" w:rsidRPr="004603C2">
        <w:rPr>
          <w:rFonts w:ascii="Times New Roman" w:hAnsi="Times New Roman" w:cs="Times New Roman"/>
          <w:color w:val="000000"/>
          <w:sz w:val="24"/>
          <w:szCs w:val="24"/>
        </w:rPr>
        <w:t>emphasis</w:t>
      </w:r>
      <w:r w:rsidR="004603C2">
        <w:rPr>
          <w:rFonts w:ascii="Times New Roman" w:hAnsi="Times New Roman" w:cs="Times New Roman"/>
          <w:b/>
          <w:color w:val="000000"/>
          <w:sz w:val="24"/>
          <w:szCs w:val="24"/>
        </w:rPr>
        <w:t xml:space="preserve"> </w:t>
      </w:r>
      <w:r w:rsidR="005A3491">
        <w:rPr>
          <w:rFonts w:ascii="Times New Roman" w:hAnsi="Times New Roman" w:cs="Times New Roman"/>
          <w:color w:val="000000"/>
          <w:sz w:val="24"/>
          <w:szCs w:val="24"/>
        </w:rPr>
        <w:t xml:space="preserve">on the absence of King </w:t>
      </w:r>
      <w:r w:rsidR="005A3491" w:rsidRPr="005247A6">
        <w:rPr>
          <w:rFonts w:ascii="Times New Roman" w:hAnsi="Times New Roman" w:cs="Times New Roman"/>
          <w:color w:val="000000"/>
          <w:sz w:val="24"/>
          <w:szCs w:val="24"/>
        </w:rPr>
        <w:t>Richard, a character otherwise tangential to the Robin Hood legen</w:t>
      </w:r>
      <w:r w:rsidR="005A3491" w:rsidRPr="005A3491">
        <w:rPr>
          <w:rFonts w:ascii="Times New Roman" w:hAnsi="Times New Roman" w:cs="Times New Roman"/>
          <w:color w:val="000000"/>
          <w:sz w:val="24"/>
          <w:szCs w:val="24"/>
        </w:rPr>
        <w:t>d.</w:t>
      </w:r>
      <w:r w:rsidR="005A3491" w:rsidRPr="005247A6">
        <w:rPr>
          <w:rFonts w:ascii="Times New Roman" w:hAnsi="Times New Roman" w:cs="Times New Roman"/>
          <w:b/>
          <w:color w:val="000000"/>
          <w:sz w:val="24"/>
          <w:szCs w:val="24"/>
        </w:rPr>
        <w:t xml:space="preserve"> </w:t>
      </w:r>
      <w:r w:rsidR="00C70EB6">
        <w:rPr>
          <w:rFonts w:ascii="Times New Roman" w:hAnsi="Times New Roman" w:cs="Times New Roman"/>
          <w:color w:val="000000"/>
          <w:sz w:val="24"/>
          <w:szCs w:val="24"/>
        </w:rPr>
        <w:t>Although</w:t>
      </w:r>
      <w:r w:rsidR="005A3491" w:rsidRPr="005247A6">
        <w:rPr>
          <w:rFonts w:ascii="Times New Roman" w:hAnsi="Times New Roman" w:cs="Times New Roman"/>
          <w:color w:val="000000"/>
          <w:sz w:val="24"/>
          <w:szCs w:val="24"/>
        </w:rPr>
        <w:t xml:space="preserve"> Dwan’s 1922 version maintains an occasionally comic secon</w:t>
      </w:r>
      <w:r w:rsidR="005A3491">
        <w:rPr>
          <w:rFonts w:ascii="Times New Roman" w:hAnsi="Times New Roman" w:cs="Times New Roman"/>
          <w:color w:val="000000"/>
          <w:sz w:val="24"/>
          <w:szCs w:val="24"/>
        </w:rPr>
        <w:t>dary narrative of the king’s</w:t>
      </w:r>
      <w:r w:rsidR="005A3491" w:rsidRPr="005247A6">
        <w:rPr>
          <w:rFonts w:ascii="Times New Roman" w:hAnsi="Times New Roman" w:cs="Times New Roman"/>
          <w:color w:val="000000"/>
          <w:sz w:val="24"/>
          <w:szCs w:val="24"/>
        </w:rPr>
        <w:t xml:space="preserve"> jovial exploits in the Holy Land,</w:t>
      </w:r>
      <w:r w:rsidR="005A3491" w:rsidRPr="005247A6">
        <w:rPr>
          <w:rFonts w:ascii="Times New Roman" w:hAnsi="Times New Roman" w:cs="Times New Roman"/>
          <w:b/>
          <w:color w:val="000000"/>
          <w:sz w:val="24"/>
          <w:szCs w:val="24"/>
        </w:rPr>
        <w:t xml:space="preserve"> </w:t>
      </w:r>
      <w:r w:rsidR="005A3491" w:rsidRPr="005247A6">
        <w:rPr>
          <w:rFonts w:ascii="Times New Roman" w:hAnsi="Times New Roman" w:cs="Times New Roman"/>
          <w:color w:val="000000"/>
          <w:sz w:val="24"/>
          <w:szCs w:val="24"/>
        </w:rPr>
        <w:t>Richard is a more amicable char</w:t>
      </w:r>
      <w:r w:rsidR="005A3491">
        <w:rPr>
          <w:rFonts w:ascii="Times New Roman" w:hAnsi="Times New Roman" w:cs="Times New Roman"/>
          <w:color w:val="000000"/>
          <w:sz w:val="24"/>
          <w:szCs w:val="24"/>
        </w:rPr>
        <w:t>acter in Curtiz’s version. Flynn’s Hood</w:t>
      </w:r>
      <w:r w:rsidR="005A3491" w:rsidRPr="005247A6">
        <w:rPr>
          <w:rFonts w:ascii="Times New Roman" w:hAnsi="Times New Roman" w:cs="Times New Roman"/>
          <w:color w:val="000000"/>
          <w:sz w:val="24"/>
          <w:szCs w:val="24"/>
        </w:rPr>
        <w:t xml:space="preserve"> does not need to </w:t>
      </w:r>
      <w:r w:rsidR="004603C2">
        <w:rPr>
          <w:rFonts w:ascii="Times New Roman" w:hAnsi="Times New Roman" w:cs="Times New Roman"/>
          <w:color w:val="000000"/>
          <w:sz w:val="24"/>
          <w:szCs w:val="24"/>
        </w:rPr>
        <w:t>fight the monarch’s men</w:t>
      </w:r>
      <w:r w:rsidR="005A3491" w:rsidRPr="005247A6">
        <w:rPr>
          <w:rFonts w:ascii="Times New Roman" w:hAnsi="Times New Roman" w:cs="Times New Roman"/>
          <w:color w:val="000000"/>
          <w:sz w:val="24"/>
          <w:szCs w:val="24"/>
        </w:rPr>
        <w:t xml:space="preserve"> to</w:t>
      </w:r>
      <w:r w:rsidR="004603C2">
        <w:rPr>
          <w:rFonts w:ascii="Times New Roman" w:hAnsi="Times New Roman" w:cs="Times New Roman"/>
          <w:color w:val="000000"/>
          <w:sz w:val="24"/>
          <w:szCs w:val="24"/>
        </w:rPr>
        <w:t xml:space="preserve"> escape The Crusades and</w:t>
      </w:r>
      <w:r w:rsidR="005A3491" w:rsidRPr="005247A6">
        <w:rPr>
          <w:rFonts w:ascii="Times New Roman" w:hAnsi="Times New Roman" w:cs="Times New Roman"/>
          <w:color w:val="000000"/>
          <w:sz w:val="24"/>
          <w:szCs w:val="24"/>
        </w:rPr>
        <w:t xml:space="preserve"> return to England, as Fairbanks’ Hood does in 1922. The journ</w:t>
      </w:r>
      <w:r w:rsidR="005A3491">
        <w:rPr>
          <w:rFonts w:ascii="Times New Roman" w:hAnsi="Times New Roman" w:cs="Times New Roman"/>
          <w:color w:val="000000"/>
          <w:sz w:val="24"/>
          <w:szCs w:val="24"/>
        </w:rPr>
        <w:t>ey of Flynn’s Hood evokes</w:t>
      </w:r>
      <w:r w:rsidR="005A3491" w:rsidRPr="005247A6">
        <w:rPr>
          <w:rFonts w:ascii="Times New Roman" w:hAnsi="Times New Roman" w:cs="Times New Roman"/>
          <w:color w:val="000000"/>
          <w:sz w:val="24"/>
          <w:szCs w:val="24"/>
        </w:rPr>
        <w:t xml:space="preserve"> less pathos and his strife is less cons</w:t>
      </w:r>
      <w:r w:rsidR="005A3491">
        <w:rPr>
          <w:rFonts w:ascii="Times New Roman" w:hAnsi="Times New Roman" w:cs="Times New Roman"/>
          <w:color w:val="000000"/>
          <w:sz w:val="24"/>
          <w:szCs w:val="24"/>
        </w:rPr>
        <w:t xml:space="preserve">equential. Fairbanks’ Hood </w:t>
      </w:r>
      <w:r w:rsidR="005A3491" w:rsidRPr="005247A6">
        <w:rPr>
          <w:rFonts w:ascii="Times New Roman" w:hAnsi="Times New Roman" w:cs="Times New Roman"/>
          <w:color w:val="000000"/>
          <w:sz w:val="24"/>
          <w:szCs w:val="24"/>
        </w:rPr>
        <w:t>deal</w:t>
      </w:r>
      <w:r w:rsidR="005A3491">
        <w:rPr>
          <w:rFonts w:ascii="Times New Roman" w:hAnsi="Times New Roman" w:cs="Times New Roman"/>
          <w:color w:val="000000"/>
          <w:sz w:val="24"/>
          <w:szCs w:val="24"/>
        </w:rPr>
        <w:t>t</w:t>
      </w:r>
      <w:r w:rsidR="005A3491" w:rsidRPr="005247A6">
        <w:rPr>
          <w:rFonts w:ascii="Times New Roman" w:hAnsi="Times New Roman" w:cs="Times New Roman"/>
          <w:color w:val="000000"/>
          <w:sz w:val="24"/>
          <w:szCs w:val="24"/>
        </w:rPr>
        <w:t xml:space="preserve"> with the consequences of being branded a deserter and traitor in order to return to Eng</w:t>
      </w:r>
      <w:r w:rsidR="005A3491">
        <w:rPr>
          <w:rFonts w:ascii="Times New Roman" w:hAnsi="Times New Roman" w:cs="Times New Roman"/>
          <w:color w:val="000000"/>
          <w:sz w:val="24"/>
          <w:szCs w:val="24"/>
        </w:rPr>
        <w:t xml:space="preserve">land to save the woman he loves. Lacking a comparable character backstory, moral dilemma, and process of transformation, Flynn’s Hood appears in the feathered cap and green doublet of </w:t>
      </w:r>
      <w:r w:rsidR="005A3491" w:rsidRPr="005247A6">
        <w:rPr>
          <w:rFonts w:ascii="Times New Roman" w:hAnsi="Times New Roman" w:cs="Times New Roman"/>
          <w:color w:val="000000"/>
          <w:sz w:val="24"/>
          <w:szCs w:val="24"/>
        </w:rPr>
        <w:t>full cost</w:t>
      </w:r>
      <w:r w:rsidR="005A3491">
        <w:rPr>
          <w:rFonts w:ascii="Times New Roman" w:hAnsi="Times New Roman" w:cs="Times New Roman"/>
          <w:color w:val="000000"/>
          <w:sz w:val="24"/>
          <w:szCs w:val="24"/>
        </w:rPr>
        <w:t xml:space="preserve">ume from the film’s outset. </w:t>
      </w:r>
      <w:r w:rsidR="00BB05B7">
        <w:rPr>
          <w:rFonts w:ascii="Times New Roman" w:hAnsi="Times New Roman" w:cs="Times New Roman"/>
          <w:color w:val="000000"/>
          <w:sz w:val="24"/>
          <w:szCs w:val="24"/>
        </w:rPr>
        <w:t>In the films, Richard’s</w:t>
      </w:r>
      <w:r w:rsidR="005247A6" w:rsidRPr="005247A6">
        <w:rPr>
          <w:rFonts w:ascii="Times New Roman" w:hAnsi="Times New Roman" w:cs="Times New Roman"/>
          <w:color w:val="000000"/>
          <w:sz w:val="24"/>
          <w:szCs w:val="24"/>
        </w:rPr>
        <w:t xml:space="preserve"> significance is as symbol </w:t>
      </w:r>
      <w:r w:rsidR="00BB05B7">
        <w:rPr>
          <w:rFonts w:ascii="Times New Roman" w:hAnsi="Times New Roman" w:cs="Times New Roman"/>
          <w:color w:val="000000"/>
          <w:sz w:val="24"/>
          <w:szCs w:val="24"/>
        </w:rPr>
        <w:t xml:space="preserve">of power, justice, and unity, </w:t>
      </w:r>
      <w:r w:rsidR="005247A6" w:rsidRPr="005247A6">
        <w:rPr>
          <w:rFonts w:ascii="Times New Roman" w:hAnsi="Times New Roman" w:cs="Times New Roman"/>
          <w:color w:val="000000"/>
          <w:sz w:val="24"/>
          <w:szCs w:val="24"/>
        </w:rPr>
        <w:t>the true and rightful monarch w</w:t>
      </w:r>
      <w:r w:rsidR="005A3491">
        <w:rPr>
          <w:rFonts w:ascii="Times New Roman" w:hAnsi="Times New Roman" w:cs="Times New Roman"/>
          <w:color w:val="000000"/>
          <w:sz w:val="24"/>
          <w:szCs w:val="24"/>
        </w:rPr>
        <w:t>ho helms the feudal chain-of-command</w:t>
      </w:r>
      <w:r w:rsidR="00BB05B7">
        <w:rPr>
          <w:rFonts w:ascii="Times New Roman" w:hAnsi="Times New Roman" w:cs="Times New Roman"/>
          <w:color w:val="000000"/>
          <w:sz w:val="24"/>
          <w:szCs w:val="24"/>
        </w:rPr>
        <w:t>.</w:t>
      </w:r>
      <w:r w:rsidR="005247A6" w:rsidRPr="005247A6">
        <w:rPr>
          <w:rFonts w:ascii="Times New Roman" w:hAnsi="Times New Roman" w:cs="Times New Roman"/>
          <w:color w:val="000000"/>
          <w:sz w:val="24"/>
          <w:szCs w:val="24"/>
        </w:rPr>
        <w:t xml:space="preserve"> However, there is an important distinction in the portrayal of Richard between the two films. In </w:t>
      </w:r>
      <w:r w:rsidR="005247A6" w:rsidRPr="005247A6">
        <w:rPr>
          <w:rFonts w:ascii="Times New Roman" w:hAnsi="Times New Roman" w:cs="Times New Roman"/>
          <w:i/>
          <w:color w:val="000000"/>
          <w:sz w:val="24"/>
          <w:szCs w:val="24"/>
        </w:rPr>
        <w:t>The Adventures of Robin Hood</w:t>
      </w:r>
      <w:r w:rsidR="005247A6" w:rsidRPr="005247A6">
        <w:rPr>
          <w:rFonts w:ascii="Times New Roman" w:hAnsi="Times New Roman" w:cs="Times New Roman"/>
          <w:color w:val="000000"/>
          <w:sz w:val="24"/>
          <w:szCs w:val="24"/>
        </w:rPr>
        <w:t>, The Lionheart is notable for his absence fr</w:t>
      </w:r>
      <w:r w:rsidR="00D66681">
        <w:rPr>
          <w:rFonts w:ascii="Times New Roman" w:hAnsi="Times New Roman" w:cs="Times New Roman"/>
          <w:color w:val="000000"/>
          <w:sz w:val="24"/>
          <w:szCs w:val="24"/>
        </w:rPr>
        <w:t>om the outset of the film. This point</w:t>
      </w:r>
      <w:r w:rsidR="005247A6" w:rsidRPr="005247A6">
        <w:rPr>
          <w:rFonts w:ascii="Times New Roman" w:hAnsi="Times New Roman" w:cs="Times New Roman"/>
          <w:color w:val="000000"/>
          <w:sz w:val="24"/>
          <w:szCs w:val="24"/>
        </w:rPr>
        <w:t xml:space="preserve"> is integral to both the film’s g</w:t>
      </w:r>
      <w:r w:rsidR="00EB7AD0">
        <w:rPr>
          <w:rFonts w:ascii="Times New Roman" w:hAnsi="Times New Roman" w:cs="Times New Roman"/>
          <w:color w:val="000000"/>
          <w:sz w:val="24"/>
          <w:szCs w:val="24"/>
        </w:rPr>
        <w:t>eneric and ideological dynamic</w:t>
      </w:r>
      <w:r w:rsidR="00D66681">
        <w:rPr>
          <w:rFonts w:ascii="Times New Roman" w:hAnsi="Times New Roman" w:cs="Times New Roman"/>
          <w:color w:val="000000"/>
          <w:sz w:val="24"/>
          <w:szCs w:val="24"/>
        </w:rPr>
        <w:t xml:space="preserve"> because t</w:t>
      </w:r>
      <w:r w:rsidR="005247A6" w:rsidRPr="005247A6">
        <w:rPr>
          <w:rFonts w:ascii="Times New Roman" w:hAnsi="Times New Roman" w:cs="Times New Roman"/>
          <w:color w:val="000000"/>
          <w:sz w:val="24"/>
          <w:szCs w:val="24"/>
        </w:rPr>
        <w:t xml:space="preserve">he power vacuum left by the monarch’s </w:t>
      </w:r>
      <w:r w:rsidR="00EB7AD0">
        <w:rPr>
          <w:rFonts w:ascii="Times New Roman" w:hAnsi="Times New Roman" w:cs="Times New Roman"/>
          <w:color w:val="000000"/>
          <w:sz w:val="24"/>
          <w:szCs w:val="24"/>
        </w:rPr>
        <w:t>absence serves as a key impetus</w:t>
      </w:r>
      <w:r w:rsidR="005247A6" w:rsidRPr="005247A6">
        <w:rPr>
          <w:rFonts w:ascii="Times New Roman" w:hAnsi="Times New Roman" w:cs="Times New Roman"/>
          <w:color w:val="000000"/>
          <w:sz w:val="24"/>
          <w:szCs w:val="24"/>
        </w:rPr>
        <w:t xml:space="preserve"> for the </w:t>
      </w:r>
      <w:r w:rsidR="00EB7AD0">
        <w:rPr>
          <w:rFonts w:ascii="Times New Roman" w:hAnsi="Times New Roman" w:cs="Times New Roman"/>
          <w:color w:val="000000"/>
          <w:sz w:val="24"/>
          <w:szCs w:val="24"/>
        </w:rPr>
        <w:t xml:space="preserve">film’s dramatic tension and </w:t>
      </w:r>
      <w:r w:rsidR="004114E4">
        <w:rPr>
          <w:rFonts w:ascii="Times New Roman" w:hAnsi="Times New Roman" w:cs="Times New Roman"/>
          <w:color w:val="000000"/>
          <w:sz w:val="24"/>
          <w:szCs w:val="24"/>
        </w:rPr>
        <w:t xml:space="preserve">its consequent – if </w:t>
      </w:r>
      <w:r w:rsidR="005247A6" w:rsidRPr="005247A6">
        <w:rPr>
          <w:rFonts w:ascii="Times New Roman" w:hAnsi="Times New Roman" w:cs="Times New Roman"/>
          <w:color w:val="000000"/>
          <w:sz w:val="24"/>
          <w:szCs w:val="24"/>
        </w:rPr>
        <w:t>fleeting</w:t>
      </w:r>
      <w:r w:rsidR="004114E4">
        <w:rPr>
          <w:rFonts w:ascii="Times New Roman" w:hAnsi="Times New Roman" w:cs="Times New Roman"/>
          <w:color w:val="000000"/>
          <w:sz w:val="24"/>
          <w:szCs w:val="24"/>
        </w:rPr>
        <w:t xml:space="preserve"> –</w:t>
      </w:r>
      <w:r w:rsidR="005247A6" w:rsidRPr="005247A6">
        <w:rPr>
          <w:rFonts w:ascii="Times New Roman" w:hAnsi="Times New Roman" w:cs="Times New Roman"/>
          <w:color w:val="000000"/>
          <w:sz w:val="24"/>
          <w:szCs w:val="24"/>
        </w:rPr>
        <w:t xml:space="preserve"> poli</w:t>
      </w:r>
      <w:r w:rsidR="00D66681">
        <w:rPr>
          <w:rFonts w:ascii="Times New Roman" w:hAnsi="Times New Roman" w:cs="Times New Roman"/>
          <w:color w:val="000000"/>
          <w:sz w:val="24"/>
          <w:szCs w:val="24"/>
        </w:rPr>
        <w:t xml:space="preserve">tical allusions. </w:t>
      </w:r>
    </w:p>
    <w:p w:rsidR="005247A6" w:rsidRPr="005247A6" w:rsidRDefault="005A3491" w:rsidP="005247A6">
      <w:pPr>
        <w:spacing w:line="480" w:lineRule="auto"/>
        <w:ind w:firstLine="720"/>
        <w:jc w:val="both"/>
        <w:rPr>
          <w:rFonts w:ascii="Times New Roman" w:hAnsi="Times New Roman" w:cs="Times New Roman"/>
          <w:b/>
          <w:color w:val="000000"/>
          <w:sz w:val="24"/>
          <w:szCs w:val="24"/>
        </w:rPr>
      </w:pPr>
      <w:r>
        <w:rPr>
          <w:rFonts w:ascii="Times New Roman" w:hAnsi="Times New Roman" w:cs="Times New Roman"/>
          <w:color w:val="000000"/>
          <w:sz w:val="24"/>
          <w:szCs w:val="24"/>
        </w:rPr>
        <w:t>Curtiz’s</w:t>
      </w:r>
      <w:r w:rsidR="008C4493" w:rsidRPr="008C4493">
        <w:rPr>
          <w:rFonts w:ascii="Times New Roman" w:hAnsi="Times New Roman" w:cs="Times New Roman"/>
          <w:color w:val="000000"/>
          <w:sz w:val="24"/>
          <w:szCs w:val="24"/>
        </w:rPr>
        <w:t xml:space="preserve"> film espouses a</w:t>
      </w:r>
      <w:r w:rsidR="00EB7AD0" w:rsidRPr="008C4493">
        <w:rPr>
          <w:rFonts w:ascii="Times New Roman" w:hAnsi="Times New Roman" w:cs="Times New Roman"/>
          <w:color w:val="000000"/>
          <w:sz w:val="24"/>
          <w:szCs w:val="24"/>
        </w:rPr>
        <w:t xml:space="preserve"> model </w:t>
      </w:r>
      <w:r w:rsidR="008C4493" w:rsidRPr="008C4493">
        <w:rPr>
          <w:rFonts w:ascii="Times New Roman" w:hAnsi="Times New Roman" w:cs="Times New Roman"/>
          <w:color w:val="000000"/>
          <w:sz w:val="24"/>
          <w:szCs w:val="24"/>
        </w:rPr>
        <w:t xml:space="preserve">of social division </w:t>
      </w:r>
      <w:r w:rsidR="00F34DD5">
        <w:rPr>
          <w:rFonts w:ascii="Times New Roman" w:hAnsi="Times New Roman" w:cs="Times New Roman"/>
          <w:color w:val="000000"/>
          <w:sz w:val="24"/>
          <w:szCs w:val="24"/>
        </w:rPr>
        <w:t>that would become often repeated</w:t>
      </w:r>
      <w:r w:rsidR="00EB7AD0" w:rsidRPr="008C4493">
        <w:rPr>
          <w:rFonts w:ascii="Times New Roman" w:hAnsi="Times New Roman" w:cs="Times New Roman"/>
          <w:color w:val="000000"/>
          <w:sz w:val="24"/>
          <w:szCs w:val="24"/>
        </w:rPr>
        <w:t xml:space="preserve"> </w:t>
      </w:r>
      <w:r w:rsidR="008C4493" w:rsidRPr="008C4493">
        <w:rPr>
          <w:rFonts w:ascii="Times New Roman" w:hAnsi="Times New Roman" w:cs="Times New Roman"/>
          <w:color w:val="000000"/>
          <w:sz w:val="24"/>
          <w:szCs w:val="24"/>
        </w:rPr>
        <w:t>in Hollywood’s medieval films, presenting a medieval England in which oppressed Saxons are beset by Norman elites.</w:t>
      </w:r>
      <w:r w:rsidR="00EB7AD0" w:rsidRPr="008C4493">
        <w:rPr>
          <w:rFonts w:ascii="Times New Roman" w:hAnsi="Times New Roman" w:cs="Times New Roman"/>
          <w:color w:val="000000"/>
          <w:sz w:val="24"/>
          <w:szCs w:val="24"/>
        </w:rPr>
        <w:t xml:space="preserve"> </w:t>
      </w:r>
      <w:r w:rsidR="008C4493" w:rsidRPr="008C4493">
        <w:rPr>
          <w:rFonts w:ascii="Times New Roman" w:hAnsi="Times New Roman" w:cs="Times New Roman"/>
          <w:color w:val="000000"/>
          <w:sz w:val="24"/>
          <w:szCs w:val="24"/>
        </w:rPr>
        <w:t>Although this trope ends in compromise between the warring factions, it is worth noting that under such a binary the cinema has the overwhelming propensity to portray the knight as Saxon rath</w:t>
      </w:r>
      <w:r w:rsidR="008C4493">
        <w:rPr>
          <w:rFonts w:ascii="Times New Roman" w:hAnsi="Times New Roman" w:cs="Times New Roman"/>
          <w:color w:val="000000"/>
          <w:sz w:val="24"/>
          <w:szCs w:val="24"/>
        </w:rPr>
        <w:t>er than Norman; in doing so, Hollywood reveals its</w:t>
      </w:r>
      <w:r w:rsidR="008C4493" w:rsidRPr="008C4493">
        <w:rPr>
          <w:rFonts w:ascii="Times New Roman" w:hAnsi="Times New Roman" w:cs="Times New Roman"/>
          <w:color w:val="000000"/>
          <w:sz w:val="24"/>
          <w:szCs w:val="24"/>
        </w:rPr>
        <w:t xml:space="preserve"> inclination toward</w:t>
      </w:r>
      <w:r w:rsidR="008C4493">
        <w:rPr>
          <w:rFonts w:ascii="Times New Roman" w:hAnsi="Times New Roman" w:cs="Times New Roman"/>
          <w:color w:val="000000"/>
          <w:sz w:val="24"/>
          <w:szCs w:val="24"/>
        </w:rPr>
        <w:t>s a vague sense of</w:t>
      </w:r>
      <w:r w:rsidR="008C4493" w:rsidRPr="008C4493">
        <w:rPr>
          <w:rFonts w:ascii="Times New Roman" w:hAnsi="Times New Roman" w:cs="Times New Roman"/>
          <w:color w:val="000000"/>
          <w:sz w:val="24"/>
          <w:szCs w:val="24"/>
        </w:rPr>
        <w:t xml:space="preserve"> Anglo-Saxon nostalgia. </w:t>
      </w:r>
      <w:r w:rsidR="005247A6" w:rsidRPr="008C4493">
        <w:rPr>
          <w:rFonts w:ascii="Times New Roman" w:hAnsi="Times New Roman" w:cs="Times New Roman"/>
          <w:color w:val="000000"/>
          <w:sz w:val="24"/>
          <w:szCs w:val="24"/>
        </w:rPr>
        <w:t>The</w:t>
      </w:r>
      <w:r w:rsidR="005247A6" w:rsidRPr="005247A6">
        <w:rPr>
          <w:rFonts w:ascii="Times New Roman" w:hAnsi="Times New Roman" w:cs="Times New Roman"/>
          <w:color w:val="000000"/>
          <w:sz w:val="24"/>
          <w:szCs w:val="24"/>
        </w:rPr>
        <w:t xml:space="preserve"> opening titles and scenes of the film demonstra</w:t>
      </w:r>
      <w:r w:rsidR="008C4493">
        <w:rPr>
          <w:rFonts w:ascii="Times New Roman" w:hAnsi="Times New Roman" w:cs="Times New Roman"/>
          <w:color w:val="000000"/>
          <w:sz w:val="24"/>
          <w:szCs w:val="24"/>
        </w:rPr>
        <w:t>te how the filmmakers utilise such</w:t>
      </w:r>
      <w:r w:rsidR="005247A6" w:rsidRPr="005247A6">
        <w:rPr>
          <w:rFonts w:ascii="Times New Roman" w:hAnsi="Times New Roman" w:cs="Times New Roman"/>
          <w:color w:val="000000"/>
          <w:sz w:val="24"/>
          <w:szCs w:val="24"/>
        </w:rPr>
        <w:t xml:space="preserve"> tri</w:t>
      </w:r>
      <w:r w:rsidR="008C4493">
        <w:rPr>
          <w:rFonts w:ascii="Times New Roman" w:hAnsi="Times New Roman" w:cs="Times New Roman"/>
          <w:color w:val="000000"/>
          <w:sz w:val="24"/>
          <w:szCs w:val="24"/>
        </w:rPr>
        <w:t>balism as a central theme. The</w:t>
      </w:r>
      <w:r w:rsidR="005247A6" w:rsidRPr="005247A6">
        <w:rPr>
          <w:rFonts w:ascii="Times New Roman" w:hAnsi="Times New Roman" w:cs="Times New Roman"/>
          <w:color w:val="000000"/>
          <w:sz w:val="24"/>
          <w:szCs w:val="24"/>
        </w:rPr>
        <w:t xml:space="preserve"> opening pretext </w:t>
      </w:r>
      <w:r w:rsidR="008C4493">
        <w:rPr>
          <w:rFonts w:ascii="Times New Roman" w:hAnsi="Times New Roman" w:cs="Times New Roman"/>
          <w:color w:val="000000"/>
          <w:sz w:val="24"/>
          <w:szCs w:val="24"/>
        </w:rPr>
        <w:t xml:space="preserve">of Normans versus Saxons </w:t>
      </w:r>
      <w:r w:rsidR="005247A6" w:rsidRPr="005247A6">
        <w:rPr>
          <w:rFonts w:ascii="Times New Roman" w:hAnsi="Times New Roman" w:cs="Times New Roman"/>
          <w:color w:val="000000"/>
          <w:sz w:val="24"/>
          <w:szCs w:val="24"/>
        </w:rPr>
        <w:t xml:space="preserve">is fitting for the film’s later narrative resolution: as Marian is a Norman and </w:t>
      </w:r>
      <w:r w:rsidR="0068285F">
        <w:rPr>
          <w:rFonts w:ascii="Times New Roman" w:hAnsi="Times New Roman" w:cs="Times New Roman"/>
          <w:color w:val="000000"/>
          <w:sz w:val="24"/>
          <w:szCs w:val="24"/>
        </w:rPr>
        <w:t xml:space="preserve">Robin </w:t>
      </w:r>
      <w:r w:rsidR="005247A6" w:rsidRPr="005247A6">
        <w:rPr>
          <w:rFonts w:ascii="Times New Roman" w:hAnsi="Times New Roman" w:cs="Times New Roman"/>
          <w:color w:val="000000"/>
          <w:sz w:val="24"/>
          <w:szCs w:val="24"/>
        </w:rPr>
        <w:t xml:space="preserve">Hood </w:t>
      </w:r>
      <w:r w:rsidR="008C4493">
        <w:rPr>
          <w:rFonts w:ascii="Times New Roman" w:hAnsi="Times New Roman" w:cs="Times New Roman"/>
          <w:color w:val="000000"/>
          <w:sz w:val="24"/>
          <w:szCs w:val="24"/>
        </w:rPr>
        <w:t>is champion of the Saxons, their</w:t>
      </w:r>
      <w:r w:rsidR="005247A6" w:rsidRPr="005247A6">
        <w:rPr>
          <w:rFonts w:ascii="Times New Roman" w:hAnsi="Times New Roman" w:cs="Times New Roman"/>
          <w:color w:val="000000"/>
          <w:sz w:val="24"/>
          <w:szCs w:val="24"/>
        </w:rPr>
        <w:t xml:space="preserve"> romantic unification at the end of the film ser</w:t>
      </w:r>
      <w:r w:rsidR="00F34DD5">
        <w:rPr>
          <w:rFonts w:ascii="Times New Roman" w:hAnsi="Times New Roman" w:cs="Times New Roman"/>
          <w:color w:val="000000"/>
          <w:sz w:val="24"/>
          <w:szCs w:val="24"/>
        </w:rPr>
        <w:t xml:space="preserve">ves to unite the warring tribes. This resolution suggests </w:t>
      </w:r>
      <w:r w:rsidR="008C4493">
        <w:rPr>
          <w:rFonts w:ascii="Times New Roman" w:hAnsi="Times New Roman" w:cs="Times New Roman"/>
          <w:color w:val="000000"/>
          <w:sz w:val="24"/>
          <w:szCs w:val="24"/>
        </w:rPr>
        <w:t>the hero</w:t>
      </w:r>
      <w:r w:rsidR="00F34DD5">
        <w:rPr>
          <w:rFonts w:ascii="Times New Roman" w:hAnsi="Times New Roman" w:cs="Times New Roman"/>
          <w:color w:val="000000"/>
          <w:sz w:val="24"/>
          <w:szCs w:val="24"/>
        </w:rPr>
        <w:t>’s key function</w:t>
      </w:r>
      <w:r w:rsidR="008C4493">
        <w:rPr>
          <w:rFonts w:ascii="Times New Roman" w:hAnsi="Times New Roman" w:cs="Times New Roman"/>
          <w:color w:val="000000"/>
          <w:sz w:val="24"/>
          <w:szCs w:val="24"/>
        </w:rPr>
        <w:t xml:space="preserve"> as a socially </w:t>
      </w:r>
      <w:r w:rsidR="0068285F">
        <w:rPr>
          <w:rFonts w:ascii="Times New Roman" w:hAnsi="Times New Roman" w:cs="Times New Roman"/>
          <w:color w:val="000000"/>
          <w:sz w:val="24"/>
          <w:szCs w:val="24"/>
        </w:rPr>
        <w:t>emollient figure.</w:t>
      </w:r>
      <w:r w:rsidR="005247A6" w:rsidRPr="005247A6">
        <w:rPr>
          <w:rFonts w:ascii="Times New Roman" w:hAnsi="Times New Roman" w:cs="Times New Roman"/>
          <w:color w:val="000000"/>
          <w:sz w:val="24"/>
          <w:szCs w:val="24"/>
        </w:rPr>
        <w:t xml:space="preserve"> In place of the</w:t>
      </w:r>
      <w:r w:rsidR="0068285F">
        <w:rPr>
          <w:rFonts w:ascii="Times New Roman" w:hAnsi="Times New Roman" w:cs="Times New Roman"/>
          <w:color w:val="000000"/>
          <w:sz w:val="24"/>
          <w:szCs w:val="24"/>
        </w:rPr>
        <w:t xml:space="preserve"> absentee</w:t>
      </w:r>
      <w:r w:rsidR="005247A6" w:rsidRPr="005247A6">
        <w:rPr>
          <w:rFonts w:ascii="Times New Roman" w:hAnsi="Times New Roman" w:cs="Times New Roman"/>
          <w:color w:val="000000"/>
          <w:sz w:val="24"/>
          <w:szCs w:val="24"/>
        </w:rPr>
        <w:t xml:space="preserve"> king, a ruthless regent (Prince John) imposes</w:t>
      </w:r>
      <w:r w:rsidR="0068285F">
        <w:rPr>
          <w:rFonts w:ascii="Times New Roman" w:hAnsi="Times New Roman" w:cs="Times New Roman"/>
          <w:color w:val="000000"/>
          <w:sz w:val="24"/>
          <w:szCs w:val="24"/>
        </w:rPr>
        <w:t xml:space="preserve"> unfair punitive taxation upon the predominantly Saxon</w:t>
      </w:r>
      <w:r w:rsidR="005247A6" w:rsidRPr="005247A6">
        <w:rPr>
          <w:rFonts w:ascii="Times New Roman" w:hAnsi="Times New Roman" w:cs="Times New Roman"/>
          <w:color w:val="000000"/>
          <w:sz w:val="24"/>
          <w:szCs w:val="24"/>
        </w:rPr>
        <w:t xml:space="preserve"> </w:t>
      </w:r>
      <w:r w:rsidR="0068285F">
        <w:rPr>
          <w:rFonts w:ascii="Times New Roman" w:hAnsi="Times New Roman" w:cs="Times New Roman"/>
          <w:color w:val="000000"/>
          <w:sz w:val="24"/>
          <w:szCs w:val="24"/>
        </w:rPr>
        <w:t>peasantry</w:t>
      </w:r>
      <w:r>
        <w:rPr>
          <w:rFonts w:ascii="Times New Roman" w:hAnsi="Times New Roman" w:cs="Times New Roman"/>
          <w:color w:val="000000"/>
          <w:sz w:val="24"/>
          <w:szCs w:val="24"/>
        </w:rPr>
        <w:t xml:space="preserve">. </w:t>
      </w:r>
    </w:p>
    <w:p w:rsidR="005247A6" w:rsidRPr="005247A6" w:rsidRDefault="005247A6" w:rsidP="005247A6">
      <w:pPr>
        <w:spacing w:line="480" w:lineRule="auto"/>
        <w:ind w:firstLine="720"/>
        <w:jc w:val="both"/>
        <w:rPr>
          <w:rFonts w:ascii="Times New Roman" w:hAnsi="Times New Roman" w:cs="Times New Roman"/>
          <w:color w:val="000000"/>
          <w:sz w:val="24"/>
          <w:szCs w:val="24"/>
        </w:rPr>
      </w:pPr>
      <w:r w:rsidRPr="005247A6">
        <w:rPr>
          <w:rFonts w:ascii="Times New Roman" w:hAnsi="Times New Roman" w:cs="Times New Roman"/>
          <w:color w:val="000000"/>
          <w:sz w:val="24"/>
          <w:szCs w:val="24"/>
        </w:rPr>
        <w:t xml:space="preserve">Like DeMille’s </w:t>
      </w:r>
      <w:r w:rsidRPr="005247A6">
        <w:rPr>
          <w:rFonts w:ascii="Times New Roman" w:hAnsi="Times New Roman" w:cs="Times New Roman"/>
          <w:i/>
          <w:color w:val="000000"/>
          <w:sz w:val="24"/>
          <w:szCs w:val="24"/>
        </w:rPr>
        <w:t>Joan the Woman</w:t>
      </w:r>
      <w:r w:rsidRPr="005247A6">
        <w:rPr>
          <w:rFonts w:ascii="Times New Roman" w:hAnsi="Times New Roman" w:cs="Times New Roman"/>
          <w:color w:val="000000"/>
          <w:sz w:val="24"/>
          <w:szCs w:val="24"/>
        </w:rPr>
        <w:t xml:space="preserve">, </w:t>
      </w:r>
      <w:r w:rsidRPr="005247A6">
        <w:rPr>
          <w:rFonts w:ascii="Times New Roman" w:hAnsi="Times New Roman" w:cs="Times New Roman"/>
          <w:i/>
          <w:color w:val="000000"/>
          <w:sz w:val="24"/>
          <w:szCs w:val="24"/>
        </w:rPr>
        <w:t>The Adventures of Robin Hood</w:t>
      </w:r>
      <w:r w:rsidR="004603C2">
        <w:rPr>
          <w:rFonts w:ascii="Times New Roman" w:hAnsi="Times New Roman" w:cs="Times New Roman"/>
          <w:color w:val="000000"/>
          <w:sz w:val="24"/>
          <w:szCs w:val="24"/>
        </w:rPr>
        <w:t xml:space="preserve"> incorporates</w:t>
      </w:r>
      <w:r w:rsidRPr="005247A6">
        <w:rPr>
          <w:rFonts w:ascii="Times New Roman" w:hAnsi="Times New Roman" w:cs="Times New Roman"/>
          <w:color w:val="000000"/>
          <w:sz w:val="24"/>
          <w:szCs w:val="24"/>
        </w:rPr>
        <w:t xml:space="preserve"> a narra</w:t>
      </w:r>
      <w:r w:rsidR="000E0FD0">
        <w:rPr>
          <w:rFonts w:ascii="Times New Roman" w:hAnsi="Times New Roman" w:cs="Times New Roman"/>
          <w:color w:val="000000"/>
          <w:sz w:val="24"/>
          <w:szCs w:val="24"/>
        </w:rPr>
        <w:t xml:space="preserve">tive scenario that </w:t>
      </w:r>
      <w:r w:rsidRPr="005247A6">
        <w:rPr>
          <w:rFonts w:ascii="Times New Roman" w:hAnsi="Times New Roman" w:cs="Times New Roman"/>
          <w:color w:val="000000"/>
          <w:sz w:val="24"/>
          <w:szCs w:val="24"/>
        </w:rPr>
        <w:t>resonates with crucial episodes of American history. The issues of unfair taxation, insufficient representation, an</w:t>
      </w:r>
      <w:r w:rsidR="003A2FFD">
        <w:rPr>
          <w:rFonts w:ascii="Times New Roman" w:hAnsi="Times New Roman" w:cs="Times New Roman"/>
          <w:color w:val="000000"/>
          <w:sz w:val="24"/>
          <w:szCs w:val="24"/>
        </w:rPr>
        <w:t>d oppression recall the</w:t>
      </w:r>
      <w:r w:rsidRPr="005247A6">
        <w:rPr>
          <w:rFonts w:ascii="Times New Roman" w:hAnsi="Times New Roman" w:cs="Times New Roman"/>
          <w:color w:val="000000"/>
          <w:sz w:val="24"/>
          <w:szCs w:val="24"/>
        </w:rPr>
        <w:t xml:space="preserve"> </w:t>
      </w:r>
      <w:r w:rsidR="000376C9">
        <w:rPr>
          <w:rFonts w:ascii="Times New Roman" w:hAnsi="Times New Roman" w:cs="Times New Roman"/>
          <w:color w:val="000000"/>
          <w:sz w:val="24"/>
          <w:szCs w:val="24"/>
        </w:rPr>
        <w:t xml:space="preserve">ideological </w:t>
      </w:r>
      <w:r w:rsidRPr="005247A6">
        <w:rPr>
          <w:rFonts w:ascii="Times New Roman" w:hAnsi="Times New Roman" w:cs="Times New Roman"/>
          <w:color w:val="000000"/>
          <w:sz w:val="24"/>
          <w:szCs w:val="24"/>
        </w:rPr>
        <w:t>impetus of The United States</w:t>
      </w:r>
      <w:r w:rsidR="003A2FFD">
        <w:rPr>
          <w:rFonts w:ascii="Times New Roman" w:hAnsi="Times New Roman" w:cs="Times New Roman"/>
          <w:color w:val="000000"/>
          <w:sz w:val="24"/>
          <w:szCs w:val="24"/>
        </w:rPr>
        <w:t>’ founding</w:t>
      </w:r>
      <w:r w:rsidRPr="005247A6">
        <w:rPr>
          <w:rFonts w:ascii="Times New Roman" w:hAnsi="Times New Roman" w:cs="Times New Roman"/>
          <w:color w:val="000000"/>
          <w:sz w:val="24"/>
          <w:szCs w:val="24"/>
        </w:rPr>
        <w:t>. There is also evidence of contemporary political subtext in the film’s drama</w:t>
      </w:r>
      <w:r w:rsidR="003A2FFD">
        <w:rPr>
          <w:rFonts w:ascii="Times New Roman" w:hAnsi="Times New Roman" w:cs="Times New Roman"/>
          <w:color w:val="000000"/>
          <w:sz w:val="24"/>
          <w:szCs w:val="24"/>
        </w:rPr>
        <w:t>tic arrangement. T</w:t>
      </w:r>
      <w:r w:rsidRPr="005247A6">
        <w:rPr>
          <w:rFonts w:ascii="Times New Roman" w:hAnsi="Times New Roman" w:cs="Times New Roman"/>
          <w:color w:val="000000"/>
          <w:sz w:val="24"/>
          <w:szCs w:val="24"/>
        </w:rPr>
        <w:t>he tyranny and oppression of European fa</w:t>
      </w:r>
      <w:r w:rsidR="000376C9">
        <w:rPr>
          <w:rFonts w:ascii="Times New Roman" w:hAnsi="Times New Roman" w:cs="Times New Roman"/>
          <w:color w:val="000000"/>
          <w:sz w:val="24"/>
          <w:szCs w:val="24"/>
        </w:rPr>
        <w:t>scism exists within the regime of the film’s</w:t>
      </w:r>
      <w:r w:rsidRPr="005247A6">
        <w:rPr>
          <w:rFonts w:ascii="Times New Roman" w:hAnsi="Times New Roman" w:cs="Times New Roman"/>
          <w:color w:val="000000"/>
          <w:sz w:val="24"/>
          <w:szCs w:val="24"/>
        </w:rPr>
        <w:t xml:space="preserve"> medieval usurper. “</w:t>
      </w:r>
      <w:r w:rsidRPr="005247A6">
        <w:rPr>
          <w:rFonts w:ascii="Times New Roman" w:hAnsi="Times New Roman" w:cs="Times New Roman"/>
          <w:i/>
          <w:color w:val="000000"/>
          <w:sz w:val="24"/>
          <w:szCs w:val="24"/>
        </w:rPr>
        <w:t>Pay! Pay!</w:t>
      </w:r>
      <w:r w:rsidRPr="005247A6">
        <w:rPr>
          <w:rFonts w:ascii="Times New Roman" w:hAnsi="Times New Roman" w:cs="Times New Roman"/>
          <w:color w:val="000000"/>
          <w:sz w:val="24"/>
          <w:szCs w:val="24"/>
        </w:rPr>
        <w:t xml:space="preserve"> That’s all you Saxons think about” utters </w:t>
      </w:r>
      <w:r w:rsidR="003A2FFD">
        <w:rPr>
          <w:rFonts w:ascii="Times New Roman" w:hAnsi="Times New Roman" w:cs="Times New Roman"/>
          <w:color w:val="000000"/>
          <w:sz w:val="24"/>
          <w:szCs w:val="24"/>
        </w:rPr>
        <w:t xml:space="preserve">one </w:t>
      </w:r>
      <w:r w:rsidR="00C70EB6">
        <w:rPr>
          <w:rFonts w:ascii="Times New Roman" w:hAnsi="Times New Roman" w:cs="Times New Roman"/>
          <w:color w:val="000000"/>
          <w:sz w:val="24"/>
          <w:szCs w:val="24"/>
        </w:rPr>
        <w:t xml:space="preserve">of Prince John’s </w:t>
      </w:r>
      <w:r w:rsidR="003A2FFD">
        <w:rPr>
          <w:rFonts w:ascii="Times New Roman" w:hAnsi="Times New Roman" w:cs="Times New Roman"/>
          <w:color w:val="000000"/>
          <w:sz w:val="24"/>
          <w:szCs w:val="24"/>
        </w:rPr>
        <w:t>tax collector</w:t>
      </w:r>
      <w:r w:rsidR="00C70EB6">
        <w:rPr>
          <w:rFonts w:ascii="Times New Roman" w:hAnsi="Times New Roman" w:cs="Times New Roman"/>
          <w:color w:val="000000"/>
          <w:sz w:val="24"/>
          <w:szCs w:val="24"/>
        </w:rPr>
        <w:t>s</w:t>
      </w:r>
      <w:r w:rsidR="003A2FFD">
        <w:rPr>
          <w:rFonts w:ascii="Times New Roman" w:hAnsi="Times New Roman" w:cs="Times New Roman"/>
          <w:color w:val="000000"/>
          <w:sz w:val="24"/>
          <w:szCs w:val="24"/>
        </w:rPr>
        <w:t xml:space="preserve"> as a </w:t>
      </w:r>
      <w:r w:rsidR="00C70EB6">
        <w:rPr>
          <w:rFonts w:ascii="Times New Roman" w:hAnsi="Times New Roman" w:cs="Times New Roman"/>
          <w:color w:val="000000"/>
          <w:sz w:val="24"/>
          <w:szCs w:val="24"/>
        </w:rPr>
        <w:t xml:space="preserve">pleading and helpless </w:t>
      </w:r>
      <w:r w:rsidR="003A2FFD">
        <w:rPr>
          <w:rFonts w:ascii="Times New Roman" w:hAnsi="Times New Roman" w:cs="Times New Roman"/>
          <w:color w:val="000000"/>
          <w:sz w:val="24"/>
          <w:szCs w:val="24"/>
        </w:rPr>
        <w:t>butcher is stripped of his</w:t>
      </w:r>
      <w:r w:rsidRPr="005247A6">
        <w:rPr>
          <w:rFonts w:ascii="Times New Roman" w:hAnsi="Times New Roman" w:cs="Times New Roman"/>
          <w:color w:val="000000"/>
          <w:sz w:val="24"/>
          <w:szCs w:val="24"/>
        </w:rPr>
        <w:t xml:space="preserve"> produce</w:t>
      </w:r>
      <w:r w:rsidR="00C70EB6">
        <w:rPr>
          <w:rFonts w:ascii="Times New Roman" w:hAnsi="Times New Roman" w:cs="Times New Roman"/>
          <w:color w:val="000000"/>
          <w:sz w:val="24"/>
          <w:szCs w:val="24"/>
        </w:rPr>
        <w:t xml:space="preserve"> and livelihood</w:t>
      </w:r>
      <w:r w:rsidRPr="005247A6">
        <w:rPr>
          <w:rFonts w:ascii="Times New Roman" w:hAnsi="Times New Roman" w:cs="Times New Roman"/>
          <w:color w:val="000000"/>
          <w:sz w:val="24"/>
          <w:szCs w:val="24"/>
        </w:rPr>
        <w:t>.</w:t>
      </w:r>
      <w:r w:rsidRPr="005247A6">
        <w:rPr>
          <w:rFonts w:ascii="Times New Roman" w:hAnsi="Times New Roman" w:cs="Times New Roman"/>
          <w:color w:val="000000"/>
          <w:sz w:val="24"/>
          <w:szCs w:val="24"/>
          <w:vertAlign w:val="superscript"/>
        </w:rPr>
        <w:footnoteReference w:id="169"/>
      </w:r>
      <w:r w:rsidRPr="005247A6">
        <w:rPr>
          <w:rFonts w:ascii="Times New Roman" w:hAnsi="Times New Roman" w:cs="Times New Roman"/>
          <w:color w:val="000000"/>
          <w:sz w:val="24"/>
          <w:szCs w:val="24"/>
        </w:rPr>
        <w:t xml:space="preserve"> The subsequent scene demonstrates how Saxons who do not comply are bound up in chain</w:t>
      </w:r>
      <w:r w:rsidR="00541318">
        <w:rPr>
          <w:rFonts w:ascii="Times New Roman" w:hAnsi="Times New Roman" w:cs="Times New Roman"/>
          <w:color w:val="000000"/>
          <w:sz w:val="24"/>
          <w:szCs w:val="24"/>
        </w:rPr>
        <w:t>s as slaves. Here, a</w:t>
      </w:r>
      <w:r w:rsidRPr="005247A6">
        <w:rPr>
          <w:rFonts w:ascii="Times New Roman" w:hAnsi="Times New Roman" w:cs="Times New Roman"/>
          <w:color w:val="000000"/>
          <w:sz w:val="24"/>
          <w:szCs w:val="24"/>
        </w:rPr>
        <w:t xml:space="preserve"> </w:t>
      </w:r>
      <w:r w:rsidR="00541318">
        <w:rPr>
          <w:rFonts w:ascii="Times New Roman" w:hAnsi="Times New Roman" w:cs="Times New Roman"/>
          <w:color w:val="000000"/>
          <w:sz w:val="24"/>
          <w:szCs w:val="24"/>
        </w:rPr>
        <w:t xml:space="preserve">defenceless </w:t>
      </w:r>
      <w:r w:rsidRPr="005247A6">
        <w:rPr>
          <w:rFonts w:ascii="Times New Roman" w:hAnsi="Times New Roman" w:cs="Times New Roman"/>
          <w:color w:val="000000"/>
          <w:sz w:val="24"/>
          <w:szCs w:val="24"/>
        </w:rPr>
        <w:t xml:space="preserve">monk </w:t>
      </w:r>
      <w:r w:rsidR="004603C2">
        <w:rPr>
          <w:rFonts w:ascii="Times New Roman" w:hAnsi="Times New Roman" w:cs="Times New Roman"/>
          <w:color w:val="000000"/>
          <w:sz w:val="24"/>
          <w:szCs w:val="24"/>
        </w:rPr>
        <w:t xml:space="preserve">who </w:t>
      </w:r>
      <w:r w:rsidRPr="005247A6">
        <w:rPr>
          <w:rFonts w:ascii="Times New Roman" w:hAnsi="Times New Roman" w:cs="Times New Roman"/>
          <w:color w:val="000000"/>
          <w:sz w:val="24"/>
          <w:szCs w:val="24"/>
        </w:rPr>
        <w:t xml:space="preserve">protests that even a highborn Saxon </w:t>
      </w:r>
      <w:r w:rsidR="00C70EB6">
        <w:rPr>
          <w:rFonts w:ascii="Times New Roman" w:hAnsi="Times New Roman" w:cs="Times New Roman"/>
          <w:color w:val="000000"/>
          <w:sz w:val="24"/>
          <w:szCs w:val="24"/>
        </w:rPr>
        <w:t>is being bound into slavery</w:t>
      </w:r>
      <w:r w:rsidRPr="005247A6">
        <w:rPr>
          <w:rFonts w:ascii="Times New Roman" w:hAnsi="Times New Roman" w:cs="Times New Roman"/>
          <w:color w:val="000000"/>
          <w:sz w:val="24"/>
          <w:szCs w:val="24"/>
        </w:rPr>
        <w:t xml:space="preserve"> has his cowl pulled over his face by a thuggish guard. The natural order is perverted and the treatment of the Saxons is indiscriminate of feudal rank or status. The appropriation of the Saxons in such a way means that they are depicted as an ethnic group within the film. To an extent, their treatment at the hands of Sir Guy’s men acts as a thinly veiled metaphor for the treatment of J</w:t>
      </w:r>
      <w:r w:rsidR="003A2FFD">
        <w:rPr>
          <w:rFonts w:ascii="Times New Roman" w:hAnsi="Times New Roman" w:cs="Times New Roman"/>
          <w:color w:val="000000"/>
          <w:sz w:val="24"/>
          <w:szCs w:val="24"/>
        </w:rPr>
        <w:t>ews in Nazi Germany. The film was</w:t>
      </w:r>
      <w:r w:rsidRPr="005247A6">
        <w:rPr>
          <w:rFonts w:ascii="Times New Roman" w:hAnsi="Times New Roman" w:cs="Times New Roman"/>
          <w:color w:val="000000"/>
          <w:sz w:val="24"/>
          <w:szCs w:val="24"/>
        </w:rPr>
        <w:t xml:space="preserve"> produced in a context where measures </w:t>
      </w:r>
      <w:r w:rsidR="003A2FFD">
        <w:rPr>
          <w:rFonts w:ascii="Times New Roman" w:hAnsi="Times New Roman" w:cs="Times New Roman"/>
          <w:color w:val="000000"/>
          <w:sz w:val="24"/>
          <w:szCs w:val="24"/>
        </w:rPr>
        <w:t xml:space="preserve">of the Nazi regime </w:t>
      </w:r>
      <w:r w:rsidRPr="005247A6">
        <w:rPr>
          <w:rFonts w:ascii="Times New Roman" w:hAnsi="Times New Roman" w:cs="Times New Roman"/>
          <w:color w:val="000000"/>
          <w:sz w:val="24"/>
          <w:szCs w:val="24"/>
        </w:rPr>
        <w:t>such as the 1935 Nuremberg Laws, which stripped Jews o</w:t>
      </w:r>
      <w:r w:rsidR="003A2FFD">
        <w:rPr>
          <w:rFonts w:ascii="Times New Roman" w:hAnsi="Times New Roman" w:cs="Times New Roman"/>
          <w:color w:val="000000"/>
          <w:sz w:val="24"/>
          <w:szCs w:val="24"/>
        </w:rPr>
        <w:t>f their German citizenship, had</w:t>
      </w:r>
      <w:r w:rsidRPr="005247A6">
        <w:rPr>
          <w:rFonts w:ascii="Times New Roman" w:hAnsi="Times New Roman" w:cs="Times New Roman"/>
          <w:color w:val="000000"/>
          <w:sz w:val="24"/>
          <w:szCs w:val="24"/>
        </w:rPr>
        <w:t xml:space="preserve"> gained international notoriety and condemnation.</w:t>
      </w:r>
      <w:r w:rsidRPr="005247A6">
        <w:rPr>
          <w:rFonts w:ascii="Times New Roman" w:hAnsi="Times New Roman" w:cs="Times New Roman"/>
          <w:color w:val="000000"/>
          <w:sz w:val="24"/>
          <w:szCs w:val="24"/>
          <w:vertAlign w:val="superscript"/>
        </w:rPr>
        <w:footnoteReference w:id="170"/>
      </w:r>
      <w:r w:rsidRPr="005247A6">
        <w:rPr>
          <w:rFonts w:ascii="Times New Roman" w:hAnsi="Times New Roman" w:cs="Times New Roman"/>
          <w:color w:val="000000"/>
          <w:sz w:val="24"/>
          <w:szCs w:val="24"/>
        </w:rPr>
        <w:t xml:space="preserve"> Certainly, acts of barbarism and discrimination against </w:t>
      </w:r>
      <w:r w:rsidR="00200A3C">
        <w:rPr>
          <w:rFonts w:ascii="Times New Roman" w:hAnsi="Times New Roman" w:cs="Times New Roman"/>
          <w:color w:val="000000"/>
          <w:sz w:val="24"/>
          <w:szCs w:val="24"/>
        </w:rPr>
        <w:t>Germany’s</w:t>
      </w:r>
      <w:r w:rsidR="00CF7D31">
        <w:rPr>
          <w:rFonts w:ascii="Times New Roman" w:hAnsi="Times New Roman" w:cs="Times New Roman"/>
          <w:color w:val="000000"/>
          <w:sz w:val="24"/>
          <w:szCs w:val="24"/>
        </w:rPr>
        <w:t xml:space="preserve"> Jewish population</w:t>
      </w:r>
      <w:r w:rsidR="00200A3C">
        <w:rPr>
          <w:rFonts w:ascii="Times New Roman" w:hAnsi="Times New Roman" w:cs="Times New Roman"/>
          <w:color w:val="000000"/>
          <w:sz w:val="24"/>
          <w:szCs w:val="24"/>
        </w:rPr>
        <w:t xml:space="preserve"> </w:t>
      </w:r>
      <w:r w:rsidRPr="005247A6">
        <w:rPr>
          <w:rFonts w:ascii="Times New Roman" w:hAnsi="Times New Roman" w:cs="Times New Roman"/>
          <w:color w:val="000000"/>
          <w:sz w:val="24"/>
          <w:szCs w:val="24"/>
        </w:rPr>
        <w:t>culminate</w:t>
      </w:r>
      <w:r w:rsidR="00200A3C">
        <w:rPr>
          <w:rFonts w:ascii="Times New Roman" w:hAnsi="Times New Roman" w:cs="Times New Roman"/>
          <w:color w:val="000000"/>
          <w:sz w:val="24"/>
          <w:szCs w:val="24"/>
        </w:rPr>
        <w:t>d</w:t>
      </w:r>
      <w:r w:rsidRPr="005247A6">
        <w:rPr>
          <w:rFonts w:ascii="Times New Roman" w:hAnsi="Times New Roman" w:cs="Times New Roman"/>
          <w:color w:val="000000"/>
          <w:sz w:val="24"/>
          <w:szCs w:val="24"/>
        </w:rPr>
        <w:t xml:space="preserve"> soon after the film</w:t>
      </w:r>
      <w:r w:rsidR="00CF7D31">
        <w:rPr>
          <w:rFonts w:ascii="Times New Roman" w:hAnsi="Times New Roman" w:cs="Times New Roman"/>
          <w:color w:val="000000"/>
          <w:sz w:val="24"/>
          <w:szCs w:val="24"/>
        </w:rPr>
        <w:t>’s release, with the Anti-Semitic</w:t>
      </w:r>
      <w:r w:rsidRPr="005247A6">
        <w:rPr>
          <w:rFonts w:ascii="Times New Roman" w:hAnsi="Times New Roman" w:cs="Times New Roman"/>
          <w:color w:val="000000"/>
          <w:sz w:val="24"/>
          <w:szCs w:val="24"/>
        </w:rPr>
        <w:t xml:space="preserve"> looting and attacks of </w:t>
      </w:r>
      <w:r w:rsidRPr="005247A6">
        <w:rPr>
          <w:rFonts w:ascii="Times New Roman" w:hAnsi="Times New Roman" w:cs="Times New Roman"/>
          <w:i/>
          <w:color w:val="000000"/>
          <w:sz w:val="24"/>
          <w:szCs w:val="24"/>
        </w:rPr>
        <w:t>Kristallnacht</w:t>
      </w:r>
      <w:r w:rsidRPr="005247A6">
        <w:rPr>
          <w:rFonts w:ascii="Times New Roman" w:hAnsi="Times New Roman" w:cs="Times New Roman"/>
          <w:color w:val="000000"/>
          <w:sz w:val="24"/>
          <w:szCs w:val="24"/>
        </w:rPr>
        <w:t xml:space="preserve"> in November 19</w:t>
      </w:r>
      <w:r w:rsidR="00EB7AD0">
        <w:rPr>
          <w:rFonts w:ascii="Times New Roman" w:hAnsi="Times New Roman" w:cs="Times New Roman"/>
          <w:color w:val="000000"/>
          <w:sz w:val="24"/>
          <w:szCs w:val="24"/>
        </w:rPr>
        <w:t>38.</w:t>
      </w:r>
    </w:p>
    <w:p w:rsidR="005247A6" w:rsidRDefault="00BB05B7" w:rsidP="009A6B2A">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In his</w:t>
      </w:r>
      <w:r w:rsidR="00C70EB6">
        <w:rPr>
          <w:rFonts w:ascii="Times New Roman" w:hAnsi="Times New Roman" w:cs="Times New Roman"/>
          <w:color w:val="000000"/>
          <w:sz w:val="24"/>
          <w:szCs w:val="24"/>
        </w:rPr>
        <w:t xml:space="preserve"> pithy and</w:t>
      </w:r>
      <w:r w:rsidR="005247A6" w:rsidRPr="005247A6">
        <w:rPr>
          <w:rFonts w:ascii="Times New Roman" w:hAnsi="Times New Roman" w:cs="Times New Roman"/>
          <w:color w:val="000000"/>
          <w:sz w:val="24"/>
          <w:szCs w:val="24"/>
        </w:rPr>
        <w:t xml:space="preserve"> comparative summary of</w:t>
      </w:r>
      <w:r w:rsidR="006261C7">
        <w:rPr>
          <w:rFonts w:ascii="Times New Roman" w:hAnsi="Times New Roman" w:cs="Times New Roman"/>
          <w:color w:val="000000"/>
          <w:sz w:val="24"/>
          <w:szCs w:val="24"/>
        </w:rPr>
        <w:t xml:space="preserve"> Dwan’s</w:t>
      </w:r>
      <w:r w:rsidR="005247A6" w:rsidRPr="005247A6">
        <w:rPr>
          <w:rFonts w:ascii="Times New Roman" w:hAnsi="Times New Roman" w:cs="Times New Roman"/>
          <w:color w:val="000000"/>
          <w:sz w:val="24"/>
          <w:szCs w:val="24"/>
        </w:rPr>
        <w:t xml:space="preserve"> </w:t>
      </w:r>
      <w:r w:rsidR="005247A6" w:rsidRPr="005247A6">
        <w:rPr>
          <w:rFonts w:ascii="Times New Roman" w:hAnsi="Times New Roman" w:cs="Times New Roman"/>
          <w:i/>
          <w:color w:val="000000"/>
          <w:sz w:val="24"/>
          <w:szCs w:val="24"/>
        </w:rPr>
        <w:t>Robin Hood</w:t>
      </w:r>
      <w:r w:rsidR="005247A6" w:rsidRPr="005247A6">
        <w:rPr>
          <w:rFonts w:ascii="Times New Roman" w:hAnsi="Times New Roman" w:cs="Times New Roman"/>
          <w:color w:val="000000"/>
          <w:sz w:val="24"/>
          <w:szCs w:val="24"/>
        </w:rPr>
        <w:t xml:space="preserve"> and </w:t>
      </w:r>
      <w:r w:rsidR="005247A6" w:rsidRPr="005247A6">
        <w:rPr>
          <w:rFonts w:ascii="Times New Roman" w:hAnsi="Times New Roman" w:cs="Times New Roman"/>
          <w:i/>
          <w:color w:val="000000"/>
          <w:sz w:val="24"/>
          <w:szCs w:val="24"/>
        </w:rPr>
        <w:t>The Adventures of Robin Hood</w:t>
      </w:r>
      <w:r w:rsidR="005247A6" w:rsidRPr="005247A6">
        <w:rPr>
          <w:rFonts w:ascii="Times New Roman" w:hAnsi="Times New Roman" w:cs="Times New Roman"/>
          <w:color w:val="000000"/>
          <w:sz w:val="24"/>
          <w:szCs w:val="24"/>
        </w:rPr>
        <w:t>, Stephen Knight considers the rol</w:t>
      </w:r>
      <w:r w:rsidR="00452DBE">
        <w:rPr>
          <w:rFonts w:ascii="Times New Roman" w:hAnsi="Times New Roman" w:cs="Times New Roman"/>
          <w:color w:val="000000"/>
          <w:sz w:val="24"/>
          <w:szCs w:val="24"/>
        </w:rPr>
        <w:t>e of the crusades and the political subtext of international diplomacy</w:t>
      </w:r>
      <w:r w:rsidR="005247A6" w:rsidRPr="005247A6">
        <w:rPr>
          <w:rFonts w:ascii="Times New Roman" w:hAnsi="Times New Roman" w:cs="Times New Roman"/>
          <w:color w:val="000000"/>
          <w:sz w:val="24"/>
          <w:szCs w:val="24"/>
        </w:rPr>
        <w:t xml:space="preserve"> </w:t>
      </w:r>
      <w:r w:rsidR="006261C7">
        <w:rPr>
          <w:rFonts w:ascii="Times New Roman" w:hAnsi="Times New Roman" w:cs="Times New Roman"/>
          <w:color w:val="000000"/>
          <w:sz w:val="24"/>
          <w:szCs w:val="24"/>
        </w:rPr>
        <w:t>in both films.</w:t>
      </w:r>
      <w:r w:rsidR="00200A3C" w:rsidRPr="00200A3C">
        <w:rPr>
          <w:rFonts w:ascii="Times New Roman" w:hAnsi="Times New Roman" w:cs="Times New Roman"/>
          <w:color w:val="000000"/>
          <w:sz w:val="24"/>
          <w:szCs w:val="24"/>
          <w:vertAlign w:val="superscript"/>
        </w:rPr>
        <w:footnoteReference w:id="171"/>
      </w:r>
      <w:r w:rsidR="00200A3C" w:rsidRPr="00200A3C">
        <w:rPr>
          <w:rFonts w:ascii="Times New Roman" w:hAnsi="Times New Roman" w:cs="Times New Roman"/>
          <w:b/>
          <w:color w:val="000000"/>
          <w:sz w:val="24"/>
          <w:szCs w:val="24"/>
        </w:rPr>
        <w:t xml:space="preserve"> </w:t>
      </w:r>
      <w:r w:rsidR="006261C7">
        <w:rPr>
          <w:rFonts w:ascii="Times New Roman" w:hAnsi="Times New Roman" w:cs="Times New Roman"/>
          <w:color w:val="000000"/>
          <w:sz w:val="24"/>
          <w:szCs w:val="24"/>
        </w:rPr>
        <w:t>Reading the</w:t>
      </w:r>
      <w:r w:rsidR="005247A6" w:rsidRPr="005247A6">
        <w:rPr>
          <w:rFonts w:ascii="Times New Roman" w:hAnsi="Times New Roman" w:cs="Times New Roman"/>
          <w:color w:val="000000"/>
          <w:sz w:val="24"/>
          <w:szCs w:val="24"/>
        </w:rPr>
        <w:t xml:space="preserve"> film</w:t>
      </w:r>
      <w:r w:rsidR="006261C7">
        <w:rPr>
          <w:rFonts w:ascii="Times New Roman" w:hAnsi="Times New Roman" w:cs="Times New Roman"/>
          <w:color w:val="000000"/>
          <w:sz w:val="24"/>
          <w:szCs w:val="24"/>
        </w:rPr>
        <w:t xml:space="preserve">s alongside one another, </w:t>
      </w:r>
      <w:r w:rsidR="005247A6" w:rsidRPr="005247A6">
        <w:rPr>
          <w:rFonts w:ascii="Times New Roman" w:hAnsi="Times New Roman" w:cs="Times New Roman"/>
          <w:color w:val="000000"/>
          <w:sz w:val="24"/>
          <w:szCs w:val="24"/>
        </w:rPr>
        <w:t>he observes that:</w:t>
      </w:r>
    </w:p>
    <w:p w:rsidR="006261C7" w:rsidRPr="005247A6" w:rsidRDefault="006261C7" w:rsidP="009A6B2A">
      <w:pPr>
        <w:spacing w:after="0" w:line="480" w:lineRule="auto"/>
        <w:ind w:firstLine="720"/>
        <w:jc w:val="both"/>
        <w:rPr>
          <w:rFonts w:ascii="Times New Roman" w:hAnsi="Times New Roman" w:cs="Times New Roman"/>
          <w:color w:val="000000"/>
          <w:sz w:val="24"/>
          <w:szCs w:val="24"/>
        </w:rPr>
      </w:pPr>
    </w:p>
    <w:p w:rsidR="005247A6" w:rsidRDefault="005247A6" w:rsidP="009A6B2A">
      <w:pPr>
        <w:spacing w:after="0" w:line="480" w:lineRule="auto"/>
        <w:ind w:left="720"/>
        <w:jc w:val="both"/>
        <w:rPr>
          <w:rFonts w:ascii="Times New Roman" w:hAnsi="Times New Roman" w:cs="Times New Roman"/>
          <w:color w:val="000000"/>
          <w:sz w:val="24"/>
          <w:szCs w:val="24"/>
        </w:rPr>
      </w:pPr>
      <w:r w:rsidRPr="005247A6">
        <w:rPr>
          <w:rFonts w:ascii="Times New Roman" w:hAnsi="Times New Roman" w:cs="Times New Roman"/>
          <w:color w:val="000000"/>
          <w:sz w:val="24"/>
          <w:szCs w:val="24"/>
        </w:rPr>
        <w:t>Robin, proved abroad, returns to fight evil at home – but here Robin leaves the crusade and is branded a coward when Marian calls him back to his troubled country: the isolationism of early 1920s America is clearly validated. Equally the 1938 film starring Errol Flynn makes it clear that Robin's call to resistance is meant internationally, against the rise of fascism rather than just the briefly suggested distress of depression America.</w:t>
      </w:r>
      <w:r w:rsidRPr="005247A6">
        <w:rPr>
          <w:rFonts w:ascii="Times New Roman" w:hAnsi="Times New Roman" w:cs="Times New Roman"/>
          <w:color w:val="000000"/>
          <w:sz w:val="24"/>
          <w:szCs w:val="24"/>
          <w:vertAlign w:val="superscript"/>
        </w:rPr>
        <w:footnoteReference w:id="172"/>
      </w:r>
      <w:r w:rsidRPr="005247A6">
        <w:rPr>
          <w:rFonts w:ascii="Times New Roman" w:hAnsi="Times New Roman" w:cs="Times New Roman"/>
          <w:color w:val="000000"/>
          <w:sz w:val="24"/>
          <w:szCs w:val="24"/>
        </w:rPr>
        <w:t> </w:t>
      </w:r>
    </w:p>
    <w:p w:rsidR="009A6B2A" w:rsidRPr="005247A6" w:rsidRDefault="009A6B2A" w:rsidP="009A6B2A">
      <w:pPr>
        <w:spacing w:after="0" w:line="480" w:lineRule="auto"/>
        <w:jc w:val="both"/>
        <w:rPr>
          <w:rFonts w:ascii="Times New Roman" w:hAnsi="Times New Roman" w:cs="Times New Roman"/>
          <w:color w:val="000000"/>
          <w:sz w:val="24"/>
          <w:szCs w:val="24"/>
        </w:rPr>
      </w:pPr>
    </w:p>
    <w:p w:rsidR="005A3491" w:rsidRDefault="005247A6" w:rsidP="000A57C9">
      <w:pPr>
        <w:spacing w:line="480" w:lineRule="auto"/>
        <w:jc w:val="both"/>
        <w:rPr>
          <w:rFonts w:ascii="Times New Roman" w:hAnsi="Times New Roman" w:cs="Times New Roman"/>
          <w:color w:val="000000"/>
          <w:sz w:val="24"/>
          <w:szCs w:val="24"/>
        </w:rPr>
      </w:pPr>
      <w:r w:rsidRPr="005247A6">
        <w:rPr>
          <w:rFonts w:ascii="Times New Roman" w:hAnsi="Times New Roman" w:cs="Times New Roman"/>
          <w:color w:val="000000"/>
          <w:sz w:val="24"/>
          <w:szCs w:val="24"/>
        </w:rPr>
        <w:t>Knight’s summation of the 1</w:t>
      </w:r>
      <w:r w:rsidR="00F051EF">
        <w:rPr>
          <w:rFonts w:ascii="Times New Roman" w:hAnsi="Times New Roman" w:cs="Times New Roman"/>
          <w:color w:val="000000"/>
          <w:sz w:val="24"/>
          <w:szCs w:val="24"/>
        </w:rPr>
        <w:t>938 film is somewhat sweeping and</w:t>
      </w:r>
      <w:r w:rsidRPr="005247A6">
        <w:rPr>
          <w:rFonts w:ascii="Times New Roman" w:hAnsi="Times New Roman" w:cs="Times New Roman"/>
          <w:color w:val="000000"/>
          <w:sz w:val="24"/>
          <w:szCs w:val="24"/>
        </w:rPr>
        <w:t xml:space="preserve"> ‘Robin’s call to resistance’ is far more circumspect than he claims. Despite the </w:t>
      </w:r>
      <w:r w:rsidR="00F051EF">
        <w:rPr>
          <w:rFonts w:ascii="Times New Roman" w:hAnsi="Times New Roman" w:cs="Times New Roman"/>
          <w:color w:val="000000"/>
          <w:sz w:val="24"/>
          <w:szCs w:val="24"/>
        </w:rPr>
        <w:t xml:space="preserve">politically </w:t>
      </w:r>
      <w:r w:rsidR="00EB2DB2">
        <w:rPr>
          <w:rFonts w:ascii="Times New Roman" w:hAnsi="Times New Roman" w:cs="Times New Roman"/>
          <w:color w:val="000000"/>
          <w:sz w:val="24"/>
          <w:szCs w:val="24"/>
        </w:rPr>
        <w:t>provocative opening of Curtiz’s</w:t>
      </w:r>
      <w:r w:rsidRPr="005247A6">
        <w:rPr>
          <w:rFonts w:ascii="Times New Roman" w:hAnsi="Times New Roman" w:cs="Times New Roman"/>
          <w:color w:val="000000"/>
          <w:sz w:val="24"/>
          <w:szCs w:val="24"/>
        </w:rPr>
        <w:t xml:space="preserve"> film, </w:t>
      </w:r>
      <w:r w:rsidR="00F051EF">
        <w:rPr>
          <w:rFonts w:ascii="Times New Roman" w:hAnsi="Times New Roman" w:cs="Times New Roman"/>
          <w:color w:val="000000"/>
          <w:sz w:val="24"/>
          <w:szCs w:val="24"/>
        </w:rPr>
        <w:t>such scenes</w:t>
      </w:r>
      <w:r w:rsidRPr="005247A6">
        <w:rPr>
          <w:rFonts w:ascii="Times New Roman" w:hAnsi="Times New Roman" w:cs="Times New Roman"/>
          <w:color w:val="000000"/>
          <w:sz w:val="24"/>
          <w:szCs w:val="24"/>
        </w:rPr>
        <w:t xml:space="preserve"> are tangential to the film’s overall </w:t>
      </w:r>
      <w:r w:rsidR="00F051EF">
        <w:rPr>
          <w:rFonts w:ascii="Times New Roman" w:hAnsi="Times New Roman" w:cs="Times New Roman"/>
          <w:color w:val="000000"/>
          <w:sz w:val="24"/>
          <w:szCs w:val="24"/>
        </w:rPr>
        <w:t xml:space="preserve">narrative structure and occur </w:t>
      </w:r>
      <w:r w:rsidR="005A3491">
        <w:rPr>
          <w:rFonts w:ascii="Times New Roman" w:hAnsi="Times New Roman" w:cs="Times New Roman"/>
          <w:color w:val="000000"/>
          <w:sz w:val="24"/>
          <w:szCs w:val="24"/>
        </w:rPr>
        <w:t>only</w:t>
      </w:r>
      <w:r w:rsidRPr="005247A6">
        <w:rPr>
          <w:rFonts w:ascii="Times New Roman" w:hAnsi="Times New Roman" w:cs="Times New Roman"/>
          <w:color w:val="000000"/>
          <w:sz w:val="24"/>
          <w:szCs w:val="24"/>
        </w:rPr>
        <w:t xml:space="preserve"> infrequently throughout. The </w:t>
      </w:r>
      <w:r w:rsidR="00F051EF">
        <w:rPr>
          <w:rFonts w:ascii="Times New Roman" w:hAnsi="Times New Roman" w:cs="Times New Roman"/>
          <w:color w:val="000000"/>
          <w:sz w:val="24"/>
          <w:szCs w:val="24"/>
        </w:rPr>
        <w:t xml:space="preserve">film’s </w:t>
      </w:r>
      <w:r w:rsidRPr="005247A6">
        <w:rPr>
          <w:rFonts w:ascii="Times New Roman" w:hAnsi="Times New Roman" w:cs="Times New Roman"/>
          <w:color w:val="000000"/>
          <w:sz w:val="24"/>
          <w:szCs w:val="24"/>
        </w:rPr>
        <w:t xml:space="preserve">commentary </w:t>
      </w:r>
      <w:r w:rsidR="00F051EF">
        <w:rPr>
          <w:rFonts w:ascii="Times New Roman" w:hAnsi="Times New Roman" w:cs="Times New Roman"/>
          <w:color w:val="000000"/>
          <w:sz w:val="24"/>
          <w:szCs w:val="24"/>
        </w:rPr>
        <w:t>upon America’s role in</w:t>
      </w:r>
      <w:r w:rsidRPr="005247A6">
        <w:rPr>
          <w:rFonts w:ascii="Times New Roman" w:hAnsi="Times New Roman" w:cs="Times New Roman"/>
          <w:color w:val="000000"/>
          <w:sz w:val="24"/>
          <w:szCs w:val="24"/>
        </w:rPr>
        <w:t xml:space="preserve"> </w:t>
      </w:r>
      <w:r w:rsidR="00F051EF">
        <w:rPr>
          <w:rFonts w:ascii="Times New Roman" w:hAnsi="Times New Roman" w:cs="Times New Roman"/>
          <w:color w:val="000000"/>
          <w:sz w:val="24"/>
          <w:szCs w:val="24"/>
        </w:rPr>
        <w:t xml:space="preserve">global affairs and </w:t>
      </w:r>
      <w:r w:rsidRPr="005247A6">
        <w:rPr>
          <w:rFonts w:ascii="Times New Roman" w:hAnsi="Times New Roman" w:cs="Times New Roman"/>
          <w:color w:val="000000"/>
          <w:sz w:val="24"/>
          <w:szCs w:val="24"/>
        </w:rPr>
        <w:t>international</w:t>
      </w:r>
      <w:r w:rsidR="00F051EF">
        <w:rPr>
          <w:rFonts w:ascii="Times New Roman" w:hAnsi="Times New Roman" w:cs="Times New Roman"/>
          <w:color w:val="000000"/>
          <w:sz w:val="24"/>
          <w:szCs w:val="24"/>
        </w:rPr>
        <w:t xml:space="preserve"> diplomacy is no more consistent or developed than its</w:t>
      </w:r>
      <w:r w:rsidRPr="005247A6">
        <w:rPr>
          <w:rFonts w:ascii="Times New Roman" w:hAnsi="Times New Roman" w:cs="Times New Roman"/>
          <w:color w:val="000000"/>
          <w:sz w:val="24"/>
          <w:szCs w:val="24"/>
        </w:rPr>
        <w:t xml:space="preserve"> fleeting all</w:t>
      </w:r>
      <w:r w:rsidR="00F051EF">
        <w:rPr>
          <w:rFonts w:ascii="Times New Roman" w:hAnsi="Times New Roman" w:cs="Times New Roman"/>
          <w:color w:val="000000"/>
          <w:sz w:val="24"/>
          <w:szCs w:val="24"/>
        </w:rPr>
        <w:t>usions to the domestic social context</w:t>
      </w:r>
      <w:r w:rsidRPr="005247A6">
        <w:rPr>
          <w:rFonts w:ascii="Times New Roman" w:hAnsi="Times New Roman" w:cs="Times New Roman"/>
          <w:color w:val="000000"/>
          <w:sz w:val="24"/>
          <w:szCs w:val="24"/>
        </w:rPr>
        <w:t xml:space="preserve"> of The Great Depression</w:t>
      </w:r>
      <w:r w:rsidR="00D80CC6">
        <w:rPr>
          <w:rFonts w:ascii="Times New Roman" w:hAnsi="Times New Roman" w:cs="Times New Roman"/>
          <w:color w:val="000000"/>
          <w:sz w:val="24"/>
          <w:szCs w:val="24"/>
        </w:rPr>
        <w:t>, which lasted from 1929 until 1939. I</w:t>
      </w:r>
      <w:r w:rsidR="00F051EF" w:rsidRPr="005A3491">
        <w:rPr>
          <w:rFonts w:ascii="Times New Roman" w:hAnsi="Times New Roman" w:cs="Times New Roman"/>
          <w:color w:val="000000"/>
          <w:sz w:val="24"/>
          <w:szCs w:val="24"/>
        </w:rPr>
        <w:t>n one</w:t>
      </w:r>
      <w:r w:rsidR="00D80CC6">
        <w:rPr>
          <w:rFonts w:ascii="Times New Roman" w:hAnsi="Times New Roman" w:cs="Times New Roman"/>
          <w:color w:val="000000"/>
          <w:sz w:val="24"/>
          <w:szCs w:val="24"/>
        </w:rPr>
        <w:t xml:space="preserve"> revealing</w:t>
      </w:r>
      <w:r w:rsidR="00F051EF" w:rsidRPr="005A3491">
        <w:rPr>
          <w:rFonts w:ascii="Times New Roman" w:hAnsi="Times New Roman" w:cs="Times New Roman"/>
          <w:color w:val="000000"/>
          <w:sz w:val="24"/>
          <w:szCs w:val="24"/>
        </w:rPr>
        <w:t xml:space="preserve"> scene, Robin</w:t>
      </w:r>
      <w:r w:rsidR="00BB05B7" w:rsidRPr="005A3491">
        <w:rPr>
          <w:rFonts w:ascii="Times New Roman" w:hAnsi="Times New Roman" w:cs="Times New Roman"/>
          <w:color w:val="000000"/>
          <w:sz w:val="24"/>
          <w:szCs w:val="24"/>
        </w:rPr>
        <w:t xml:space="preserve"> </w:t>
      </w:r>
      <w:r w:rsidR="005A3491">
        <w:rPr>
          <w:rFonts w:ascii="Times New Roman" w:hAnsi="Times New Roman" w:cs="Times New Roman"/>
          <w:color w:val="000000"/>
          <w:sz w:val="24"/>
          <w:szCs w:val="24"/>
        </w:rPr>
        <w:t xml:space="preserve">takes </w:t>
      </w:r>
      <w:r w:rsidR="00F051EF" w:rsidRPr="005A3491">
        <w:rPr>
          <w:rFonts w:ascii="Times New Roman" w:hAnsi="Times New Roman" w:cs="Times New Roman"/>
          <w:color w:val="000000"/>
          <w:sz w:val="24"/>
          <w:szCs w:val="24"/>
        </w:rPr>
        <w:t>Marian</w:t>
      </w:r>
      <w:r w:rsidR="005A3491">
        <w:rPr>
          <w:rFonts w:ascii="Times New Roman" w:hAnsi="Times New Roman" w:cs="Times New Roman"/>
          <w:color w:val="000000"/>
          <w:sz w:val="24"/>
          <w:szCs w:val="24"/>
        </w:rPr>
        <w:t xml:space="preserve"> on a tour of his outlaw camp in Sherwood Forest, at one point showing</w:t>
      </w:r>
      <w:r w:rsidR="00F051EF" w:rsidRPr="005A3491">
        <w:rPr>
          <w:rFonts w:ascii="Times New Roman" w:hAnsi="Times New Roman" w:cs="Times New Roman"/>
          <w:color w:val="000000"/>
          <w:sz w:val="24"/>
          <w:szCs w:val="24"/>
        </w:rPr>
        <w:t xml:space="preserve"> </w:t>
      </w:r>
      <w:r w:rsidR="005A3491">
        <w:rPr>
          <w:rFonts w:ascii="Times New Roman" w:hAnsi="Times New Roman" w:cs="Times New Roman"/>
          <w:color w:val="000000"/>
          <w:sz w:val="24"/>
          <w:szCs w:val="24"/>
        </w:rPr>
        <w:t>her those made homeless by Prince John’s punitive taxes. The</w:t>
      </w:r>
      <w:r w:rsidR="00D80CC6">
        <w:rPr>
          <w:rFonts w:ascii="Times New Roman" w:hAnsi="Times New Roman" w:cs="Times New Roman"/>
          <w:color w:val="000000"/>
          <w:sz w:val="24"/>
          <w:szCs w:val="24"/>
        </w:rPr>
        <w:t xml:space="preserve"> scene is significant because the</w:t>
      </w:r>
      <w:r w:rsidR="005A3491">
        <w:rPr>
          <w:rFonts w:ascii="Times New Roman" w:hAnsi="Times New Roman" w:cs="Times New Roman"/>
          <w:color w:val="000000"/>
          <w:sz w:val="24"/>
          <w:szCs w:val="24"/>
        </w:rPr>
        <w:t xml:space="preserve"> chrono</w:t>
      </w:r>
      <w:r w:rsidR="00D80CC6">
        <w:rPr>
          <w:rFonts w:ascii="Times New Roman" w:hAnsi="Times New Roman" w:cs="Times New Roman"/>
          <w:color w:val="000000"/>
          <w:sz w:val="24"/>
          <w:szCs w:val="24"/>
        </w:rPr>
        <w:t xml:space="preserve">tope of its </w:t>
      </w:r>
      <w:r w:rsidR="00D80CC6">
        <w:rPr>
          <w:rFonts w:ascii="Times New Roman" w:hAnsi="Times New Roman" w:cs="Times New Roman"/>
          <w:i/>
          <w:color w:val="000000"/>
          <w:sz w:val="24"/>
          <w:szCs w:val="24"/>
        </w:rPr>
        <w:t>mise-en-scène</w:t>
      </w:r>
      <w:r w:rsidR="00D80CC6">
        <w:rPr>
          <w:rFonts w:ascii="Times New Roman" w:hAnsi="Times New Roman" w:cs="Times New Roman"/>
          <w:color w:val="000000"/>
          <w:sz w:val="24"/>
          <w:szCs w:val="24"/>
        </w:rPr>
        <w:t xml:space="preserve"> collapses the temporal</w:t>
      </w:r>
      <w:r w:rsidR="005A3491">
        <w:rPr>
          <w:rFonts w:ascii="Times New Roman" w:hAnsi="Times New Roman" w:cs="Times New Roman"/>
          <w:color w:val="000000"/>
          <w:sz w:val="24"/>
          <w:szCs w:val="24"/>
        </w:rPr>
        <w:t xml:space="preserve"> boundaries b</w:t>
      </w:r>
      <w:r w:rsidR="00D80CC6">
        <w:rPr>
          <w:rFonts w:ascii="Times New Roman" w:hAnsi="Times New Roman" w:cs="Times New Roman"/>
          <w:color w:val="000000"/>
          <w:sz w:val="24"/>
          <w:szCs w:val="24"/>
        </w:rPr>
        <w:t xml:space="preserve">etween historical periods. Destitute </w:t>
      </w:r>
      <w:r w:rsidR="00452DBE">
        <w:rPr>
          <w:rFonts w:ascii="Times New Roman" w:hAnsi="Times New Roman" w:cs="Times New Roman"/>
          <w:color w:val="000000"/>
          <w:sz w:val="24"/>
          <w:szCs w:val="24"/>
        </w:rPr>
        <w:t>and displaced</w:t>
      </w:r>
      <w:r w:rsidR="00D80CC6">
        <w:rPr>
          <w:rFonts w:ascii="Times New Roman" w:hAnsi="Times New Roman" w:cs="Times New Roman"/>
          <w:color w:val="000000"/>
          <w:sz w:val="24"/>
          <w:szCs w:val="24"/>
        </w:rPr>
        <w:t xml:space="preserve"> </w:t>
      </w:r>
      <w:r w:rsidR="00452DBE">
        <w:rPr>
          <w:rFonts w:ascii="Times New Roman" w:hAnsi="Times New Roman" w:cs="Times New Roman"/>
          <w:color w:val="000000"/>
          <w:sz w:val="24"/>
          <w:szCs w:val="24"/>
        </w:rPr>
        <w:t xml:space="preserve">in their </w:t>
      </w:r>
      <w:r w:rsidR="00190B23">
        <w:rPr>
          <w:rFonts w:ascii="Times New Roman" w:hAnsi="Times New Roman" w:cs="Times New Roman"/>
          <w:color w:val="000000"/>
          <w:sz w:val="24"/>
          <w:szCs w:val="24"/>
        </w:rPr>
        <w:t xml:space="preserve">newly </w:t>
      </w:r>
      <w:r w:rsidR="00452DBE">
        <w:rPr>
          <w:rFonts w:ascii="Times New Roman" w:hAnsi="Times New Roman" w:cs="Times New Roman"/>
          <w:color w:val="000000"/>
          <w:sz w:val="24"/>
          <w:szCs w:val="24"/>
        </w:rPr>
        <w:t xml:space="preserve">improvised woodland home, the forlorn peasants could easily </w:t>
      </w:r>
      <w:r w:rsidR="005A3491">
        <w:rPr>
          <w:rFonts w:ascii="Times New Roman" w:hAnsi="Times New Roman" w:cs="Times New Roman"/>
          <w:color w:val="000000"/>
          <w:sz w:val="24"/>
          <w:szCs w:val="24"/>
        </w:rPr>
        <w:t xml:space="preserve">serve as </w:t>
      </w:r>
      <w:r w:rsidR="00034484">
        <w:rPr>
          <w:rFonts w:ascii="Times New Roman" w:hAnsi="Times New Roman" w:cs="Times New Roman"/>
          <w:color w:val="000000"/>
          <w:sz w:val="24"/>
          <w:szCs w:val="24"/>
        </w:rPr>
        <w:t>metaphorical</w:t>
      </w:r>
      <w:r w:rsidR="00452DBE">
        <w:rPr>
          <w:rFonts w:ascii="Times New Roman" w:hAnsi="Times New Roman" w:cs="Times New Roman"/>
          <w:color w:val="000000"/>
          <w:sz w:val="24"/>
          <w:szCs w:val="24"/>
        </w:rPr>
        <w:t xml:space="preserve"> representations of th</w:t>
      </w:r>
      <w:r w:rsidR="005A3491">
        <w:rPr>
          <w:rFonts w:ascii="Times New Roman" w:hAnsi="Times New Roman" w:cs="Times New Roman"/>
          <w:color w:val="000000"/>
          <w:sz w:val="24"/>
          <w:szCs w:val="24"/>
        </w:rPr>
        <w:t xml:space="preserve">e </w:t>
      </w:r>
      <w:r w:rsidR="00D80CC6">
        <w:rPr>
          <w:rFonts w:ascii="Times New Roman" w:hAnsi="Times New Roman" w:cs="Times New Roman"/>
          <w:color w:val="000000"/>
          <w:sz w:val="24"/>
          <w:szCs w:val="24"/>
        </w:rPr>
        <w:t xml:space="preserve">unemployed Americans </w:t>
      </w:r>
      <w:r w:rsidR="00452DBE">
        <w:rPr>
          <w:rFonts w:ascii="Times New Roman" w:hAnsi="Times New Roman" w:cs="Times New Roman"/>
          <w:color w:val="000000"/>
          <w:sz w:val="24"/>
          <w:szCs w:val="24"/>
        </w:rPr>
        <w:t>who occupied</w:t>
      </w:r>
      <w:r w:rsidR="005A3491">
        <w:rPr>
          <w:rFonts w:ascii="Times New Roman" w:hAnsi="Times New Roman" w:cs="Times New Roman"/>
          <w:color w:val="000000"/>
          <w:sz w:val="24"/>
          <w:szCs w:val="24"/>
        </w:rPr>
        <w:t xml:space="preserve"> the </w:t>
      </w:r>
      <w:r w:rsidR="00177151">
        <w:rPr>
          <w:rFonts w:ascii="Times New Roman" w:hAnsi="Times New Roman" w:cs="Times New Roman"/>
          <w:color w:val="000000"/>
          <w:sz w:val="24"/>
          <w:szCs w:val="24"/>
        </w:rPr>
        <w:t xml:space="preserve">makeshift </w:t>
      </w:r>
      <w:r w:rsidR="00452DBE">
        <w:rPr>
          <w:rFonts w:ascii="Times New Roman" w:hAnsi="Times New Roman" w:cs="Times New Roman"/>
          <w:color w:val="000000"/>
          <w:sz w:val="24"/>
          <w:szCs w:val="24"/>
        </w:rPr>
        <w:t>‘</w:t>
      </w:r>
      <w:r w:rsidR="00177151">
        <w:rPr>
          <w:rFonts w:ascii="Times New Roman" w:hAnsi="Times New Roman" w:cs="Times New Roman"/>
          <w:color w:val="000000"/>
          <w:sz w:val="24"/>
          <w:szCs w:val="24"/>
        </w:rPr>
        <w:t>Hooverville</w:t>
      </w:r>
      <w:r w:rsidR="00452DBE">
        <w:rPr>
          <w:rFonts w:ascii="Times New Roman" w:hAnsi="Times New Roman" w:cs="Times New Roman"/>
          <w:color w:val="000000"/>
          <w:sz w:val="24"/>
          <w:szCs w:val="24"/>
        </w:rPr>
        <w:t>’</w:t>
      </w:r>
      <w:r w:rsidR="00177151">
        <w:rPr>
          <w:rFonts w:ascii="Times New Roman" w:hAnsi="Times New Roman" w:cs="Times New Roman"/>
          <w:color w:val="000000"/>
          <w:sz w:val="24"/>
          <w:szCs w:val="24"/>
        </w:rPr>
        <w:t xml:space="preserve"> encampments that became the symbol of poverty and deprivation in Depression Era America</w:t>
      </w:r>
      <w:r w:rsidR="0012368B">
        <w:rPr>
          <w:rFonts w:ascii="Times New Roman" w:hAnsi="Times New Roman" w:cs="Times New Roman"/>
          <w:color w:val="000000"/>
          <w:sz w:val="24"/>
          <w:szCs w:val="24"/>
        </w:rPr>
        <w:t xml:space="preserve">. </w:t>
      </w:r>
      <w:r w:rsidR="00624C22">
        <w:rPr>
          <w:rFonts w:ascii="Times New Roman" w:hAnsi="Times New Roman" w:cs="Times New Roman"/>
          <w:color w:val="000000"/>
          <w:sz w:val="24"/>
          <w:szCs w:val="24"/>
        </w:rPr>
        <w:t>Developing a readin</w:t>
      </w:r>
      <w:r w:rsidR="00E85595">
        <w:rPr>
          <w:rFonts w:ascii="Times New Roman" w:hAnsi="Times New Roman" w:cs="Times New Roman"/>
          <w:color w:val="000000"/>
          <w:sz w:val="24"/>
          <w:szCs w:val="24"/>
        </w:rPr>
        <w:t>g of Curtiz’s</w:t>
      </w:r>
      <w:r w:rsidR="00624C22">
        <w:rPr>
          <w:rFonts w:ascii="Times New Roman" w:hAnsi="Times New Roman" w:cs="Times New Roman"/>
          <w:color w:val="000000"/>
          <w:sz w:val="24"/>
          <w:szCs w:val="24"/>
        </w:rPr>
        <w:t xml:space="preserve"> film by Ina Rae Hark, </w:t>
      </w:r>
      <w:r w:rsidR="0012368B">
        <w:rPr>
          <w:rFonts w:ascii="Times New Roman" w:hAnsi="Times New Roman" w:cs="Times New Roman"/>
          <w:color w:val="000000"/>
          <w:sz w:val="24"/>
          <w:szCs w:val="24"/>
        </w:rPr>
        <w:t>Du</w:t>
      </w:r>
      <w:r w:rsidR="00624C22">
        <w:rPr>
          <w:rFonts w:ascii="Times New Roman" w:hAnsi="Times New Roman" w:cs="Times New Roman"/>
          <w:color w:val="000000"/>
          <w:sz w:val="24"/>
          <w:szCs w:val="24"/>
        </w:rPr>
        <w:t>dley Jones has</w:t>
      </w:r>
      <w:r w:rsidR="005A3491">
        <w:rPr>
          <w:rFonts w:ascii="Times New Roman" w:hAnsi="Times New Roman" w:cs="Times New Roman"/>
          <w:color w:val="000000"/>
          <w:sz w:val="24"/>
          <w:szCs w:val="24"/>
        </w:rPr>
        <w:t xml:space="preserve"> argued that </w:t>
      </w:r>
      <w:r w:rsidR="0012368B">
        <w:rPr>
          <w:rFonts w:ascii="Times New Roman" w:hAnsi="Times New Roman" w:cs="Times New Roman"/>
          <w:color w:val="000000"/>
          <w:sz w:val="24"/>
          <w:szCs w:val="24"/>
        </w:rPr>
        <w:t xml:space="preserve">‘Flynn’s heroic status needs to be seen </w:t>
      </w:r>
      <w:r w:rsidR="00624C22">
        <w:rPr>
          <w:rFonts w:ascii="Times New Roman" w:hAnsi="Times New Roman" w:cs="Times New Roman"/>
          <w:color w:val="000000"/>
          <w:sz w:val="24"/>
          <w:szCs w:val="24"/>
        </w:rPr>
        <w:t>in the context of Roosevelt’s New Deal policies’, as well as ‘concerns about the implications for American foreign policy posed by the threat of fascist dictatorships in Europe.’</w:t>
      </w:r>
      <w:r w:rsidR="00624C22">
        <w:rPr>
          <w:rStyle w:val="FootnoteReference"/>
          <w:rFonts w:ascii="Times New Roman" w:hAnsi="Times New Roman" w:cs="Times New Roman"/>
          <w:color w:val="000000"/>
          <w:sz w:val="24"/>
          <w:szCs w:val="24"/>
        </w:rPr>
        <w:footnoteReference w:id="173"/>
      </w:r>
      <w:r w:rsidR="005A3491">
        <w:rPr>
          <w:rFonts w:ascii="Times New Roman" w:hAnsi="Times New Roman" w:cs="Times New Roman"/>
          <w:color w:val="000000"/>
          <w:sz w:val="24"/>
          <w:szCs w:val="24"/>
        </w:rPr>
        <w:t xml:space="preserve"> </w:t>
      </w:r>
      <w:r w:rsidR="00452DBE">
        <w:rPr>
          <w:rFonts w:ascii="Times New Roman" w:hAnsi="Times New Roman" w:cs="Times New Roman"/>
          <w:color w:val="000000"/>
          <w:sz w:val="24"/>
          <w:szCs w:val="24"/>
        </w:rPr>
        <w:t>In essence,</w:t>
      </w:r>
      <w:r w:rsidR="00585E0D">
        <w:rPr>
          <w:rFonts w:ascii="Times New Roman" w:hAnsi="Times New Roman" w:cs="Times New Roman"/>
          <w:color w:val="000000"/>
          <w:sz w:val="24"/>
          <w:szCs w:val="24"/>
        </w:rPr>
        <w:t xml:space="preserve"> Roosevelt’</w:t>
      </w:r>
      <w:r w:rsidR="00C227AC">
        <w:rPr>
          <w:rFonts w:ascii="Times New Roman" w:hAnsi="Times New Roman" w:cs="Times New Roman"/>
          <w:color w:val="000000"/>
          <w:sz w:val="24"/>
          <w:szCs w:val="24"/>
        </w:rPr>
        <w:t>s New Deal used systems of state intervention to foster</w:t>
      </w:r>
      <w:r w:rsidR="00585E0D">
        <w:rPr>
          <w:rFonts w:ascii="Times New Roman" w:hAnsi="Times New Roman" w:cs="Times New Roman"/>
          <w:color w:val="000000"/>
          <w:sz w:val="24"/>
          <w:szCs w:val="24"/>
        </w:rPr>
        <w:t xml:space="preserve"> </w:t>
      </w:r>
      <w:r w:rsidR="00C227AC">
        <w:rPr>
          <w:rFonts w:ascii="Times New Roman" w:hAnsi="Times New Roman" w:cs="Times New Roman"/>
          <w:color w:val="000000"/>
          <w:sz w:val="24"/>
          <w:szCs w:val="24"/>
        </w:rPr>
        <w:t>economic</w:t>
      </w:r>
      <w:r w:rsidR="00585E0D">
        <w:rPr>
          <w:rFonts w:ascii="Times New Roman" w:hAnsi="Times New Roman" w:cs="Times New Roman"/>
          <w:color w:val="000000"/>
          <w:sz w:val="24"/>
          <w:szCs w:val="24"/>
        </w:rPr>
        <w:t>, employment, and market reform.</w:t>
      </w:r>
      <w:r w:rsidR="002B3EF7">
        <w:rPr>
          <w:rFonts w:ascii="Times New Roman" w:hAnsi="Times New Roman" w:cs="Times New Roman"/>
          <w:color w:val="000000"/>
          <w:sz w:val="24"/>
          <w:szCs w:val="24"/>
        </w:rPr>
        <w:t xml:space="preserve"> Under the principles of an Althusserian reading in which he represents a component of the cultural ideological superstructure, Flynn’s Hood serves as an interpellated or imaginary manifestation of Roosevelt’s</w:t>
      </w:r>
      <w:r w:rsidR="006438F8">
        <w:rPr>
          <w:rFonts w:ascii="Times New Roman" w:hAnsi="Times New Roman" w:cs="Times New Roman"/>
          <w:color w:val="000000"/>
          <w:sz w:val="24"/>
          <w:szCs w:val="24"/>
        </w:rPr>
        <w:t xml:space="preserve"> New Deal</w:t>
      </w:r>
      <w:r w:rsidR="002B3EF7">
        <w:rPr>
          <w:rFonts w:ascii="Times New Roman" w:hAnsi="Times New Roman" w:cs="Times New Roman"/>
          <w:color w:val="000000"/>
          <w:sz w:val="24"/>
          <w:szCs w:val="24"/>
        </w:rPr>
        <w:t xml:space="preserve"> philosophy as prevalent </w:t>
      </w:r>
      <w:r w:rsidR="006438F8">
        <w:rPr>
          <w:rFonts w:ascii="Times New Roman" w:hAnsi="Times New Roman" w:cs="Times New Roman"/>
          <w:color w:val="000000"/>
          <w:sz w:val="24"/>
          <w:szCs w:val="24"/>
        </w:rPr>
        <w:t xml:space="preserve">socio-economic </w:t>
      </w:r>
      <w:r w:rsidR="002B3EF7">
        <w:rPr>
          <w:rFonts w:ascii="Times New Roman" w:hAnsi="Times New Roman" w:cs="Times New Roman"/>
          <w:color w:val="000000"/>
          <w:sz w:val="24"/>
          <w:szCs w:val="24"/>
        </w:rPr>
        <w:t>zeitgeist.</w:t>
      </w:r>
      <w:r w:rsidR="006438F8">
        <w:rPr>
          <w:rFonts w:ascii="Times New Roman" w:hAnsi="Times New Roman" w:cs="Times New Roman"/>
          <w:color w:val="000000"/>
          <w:sz w:val="24"/>
          <w:szCs w:val="24"/>
        </w:rPr>
        <w:t xml:space="preserve"> His aid to the Saxons is essentially one of robust economic interventionism: his overarching principle of robbing the rich to </w:t>
      </w:r>
      <w:r w:rsidR="00C803A9">
        <w:rPr>
          <w:rFonts w:ascii="Times New Roman" w:hAnsi="Times New Roman" w:cs="Times New Roman"/>
          <w:color w:val="000000"/>
          <w:sz w:val="24"/>
          <w:szCs w:val="24"/>
        </w:rPr>
        <w:t>give to the poor enforces</w:t>
      </w:r>
      <w:r w:rsidR="006438F8">
        <w:rPr>
          <w:rFonts w:ascii="Times New Roman" w:hAnsi="Times New Roman" w:cs="Times New Roman"/>
          <w:color w:val="000000"/>
          <w:sz w:val="24"/>
          <w:szCs w:val="24"/>
        </w:rPr>
        <w:t xml:space="preserve"> the redistribution of wealth, whilst</w:t>
      </w:r>
      <w:r w:rsidR="005B5C63">
        <w:rPr>
          <w:rFonts w:ascii="Times New Roman" w:hAnsi="Times New Roman" w:cs="Times New Roman"/>
          <w:color w:val="000000"/>
          <w:sz w:val="24"/>
          <w:szCs w:val="24"/>
        </w:rPr>
        <w:t xml:space="preserve"> he</w:t>
      </w:r>
      <w:r w:rsidR="00C803A9">
        <w:rPr>
          <w:rFonts w:ascii="Times New Roman" w:hAnsi="Times New Roman" w:cs="Times New Roman"/>
          <w:color w:val="000000"/>
          <w:sz w:val="24"/>
          <w:szCs w:val="24"/>
        </w:rPr>
        <w:t xml:space="preserve"> re-</w:t>
      </w:r>
      <w:r w:rsidR="005B5C63">
        <w:rPr>
          <w:rFonts w:ascii="Times New Roman" w:hAnsi="Times New Roman" w:cs="Times New Roman"/>
          <w:color w:val="000000"/>
          <w:sz w:val="24"/>
          <w:szCs w:val="24"/>
        </w:rPr>
        <w:t>homes and protects those dispossessed by adverse economic circumstances.</w:t>
      </w:r>
      <w:r w:rsidR="00C803A9">
        <w:rPr>
          <w:rFonts w:ascii="Times New Roman" w:hAnsi="Times New Roman" w:cs="Times New Roman"/>
          <w:color w:val="000000"/>
          <w:sz w:val="24"/>
          <w:szCs w:val="24"/>
        </w:rPr>
        <w:t xml:space="preserve"> H</w:t>
      </w:r>
      <w:r w:rsidR="00452DBE">
        <w:rPr>
          <w:rFonts w:ascii="Times New Roman" w:hAnsi="Times New Roman" w:cs="Times New Roman"/>
          <w:color w:val="000000"/>
          <w:sz w:val="24"/>
          <w:szCs w:val="24"/>
        </w:rPr>
        <w:t>owever,</w:t>
      </w:r>
      <w:r w:rsidR="00C803A9">
        <w:rPr>
          <w:rFonts w:ascii="Times New Roman" w:hAnsi="Times New Roman" w:cs="Times New Roman"/>
          <w:color w:val="000000"/>
          <w:sz w:val="24"/>
          <w:szCs w:val="24"/>
        </w:rPr>
        <w:t xml:space="preserve"> </w:t>
      </w:r>
      <w:r w:rsidR="00C227AC">
        <w:rPr>
          <w:rFonts w:ascii="Times New Roman" w:hAnsi="Times New Roman" w:cs="Times New Roman"/>
          <w:color w:val="000000"/>
          <w:sz w:val="24"/>
          <w:szCs w:val="24"/>
        </w:rPr>
        <w:t>the</w:t>
      </w:r>
      <w:r w:rsidR="00D80CC6">
        <w:rPr>
          <w:rFonts w:ascii="Times New Roman" w:hAnsi="Times New Roman" w:cs="Times New Roman"/>
          <w:color w:val="000000"/>
          <w:sz w:val="24"/>
          <w:szCs w:val="24"/>
        </w:rPr>
        <w:t xml:space="preserve"> </w:t>
      </w:r>
      <w:r w:rsidR="005B5C63">
        <w:rPr>
          <w:rFonts w:ascii="Times New Roman" w:hAnsi="Times New Roman" w:cs="Times New Roman"/>
          <w:color w:val="000000"/>
          <w:sz w:val="24"/>
          <w:szCs w:val="24"/>
        </w:rPr>
        <w:t>character representations</w:t>
      </w:r>
      <w:r w:rsidR="00E455D7">
        <w:rPr>
          <w:rFonts w:ascii="Times New Roman" w:hAnsi="Times New Roman" w:cs="Times New Roman"/>
          <w:color w:val="000000"/>
          <w:sz w:val="24"/>
          <w:szCs w:val="24"/>
        </w:rPr>
        <w:t xml:space="preserve"> of</w:t>
      </w:r>
      <w:r w:rsidR="00C227AC">
        <w:rPr>
          <w:rFonts w:ascii="Times New Roman" w:hAnsi="Times New Roman" w:cs="Times New Roman"/>
          <w:color w:val="000000"/>
          <w:sz w:val="24"/>
          <w:szCs w:val="24"/>
        </w:rPr>
        <w:t xml:space="preserve"> the </w:t>
      </w:r>
      <w:r w:rsidR="00D80CC6">
        <w:rPr>
          <w:rFonts w:ascii="Times New Roman" w:hAnsi="Times New Roman" w:cs="Times New Roman"/>
          <w:color w:val="000000"/>
          <w:sz w:val="24"/>
          <w:szCs w:val="24"/>
        </w:rPr>
        <w:t xml:space="preserve">scene </w:t>
      </w:r>
      <w:r w:rsidR="00C803A9">
        <w:rPr>
          <w:rFonts w:ascii="Times New Roman" w:hAnsi="Times New Roman" w:cs="Times New Roman"/>
          <w:color w:val="000000"/>
          <w:sz w:val="24"/>
          <w:szCs w:val="24"/>
        </w:rPr>
        <w:t xml:space="preserve">in which </w:t>
      </w:r>
      <w:r w:rsidR="006438F8">
        <w:rPr>
          <w:rFonts w:ascii="Times New Roman" w:hAnsi="Times New Roman" w:cs="Times New Roman"/>
          <w:color w:val="000000"/>
          <w:sz w:val="24"/>
          <w:szCs w:val="24"/>
        </w:rPr>
        <w:t xml:space="preserve">he presents </w:t>
      </w:r>
      <w:r w:rsidR="00C803A9">
        <w:rPr>
          <w:rFonts w:ascii="Times New Roman" w:hAnsi="Times New Roman" w:cs="Times New Roman"/>
          <w:color w:val="000000"/>
          <w:sz w:val="24"/>
          <w:szCs w:val="24"/>
        </w:rPr>
        <w:t>the Saxons to Marian</w:t>
      </w:r>
      <w:r w:rsidR="00C227AC">
        <w:rPr>
          <w:rFonts w:ascii="Times New Roman" w:hAnsi="Times New Roman" w:cs="Times New Roman"/>
          <w:color w:val="000000"/>
          <w:sz w:val="24"/>
          <w:szCs w:val="24"/>
        </w:rPr>
        <w:t xml:space="preserve"> </w:t>
      </w:r>
      <w:r w:rsidR="005B5C63">
        <w:rPr>
          <w:rFonts w:ascii="Times New Roman" w:hAnsi="Times New Roman" w:cs="Times New Roman"/>
          <w:color w:val="000000"/>
          <w:sz w:val="24"/>
          <w:szCs w:val="24"/>
        </w:rPr>
        <w:t>only engenders a</w:t>
      </w:r>
      <w:r w:rsidR="00D80CC6">
        <w:rPr>
          <w:rFonts w:ascii="Times New Roman" w:hAnsi="Times New Roman" w:cs="Times New Roman"/>
          <w:color w:val="000000"/>
          <w:sz w:val="24"/>
          <w:szCs w:val="24"/>
        </w:rPr>
        <w:t xml:space="preserve"> New De</w:t>
      </w:r>
      <w:r w:rsidR="00DB28F6">
        <w:rPr>
          <w:rFonts w:ascii="Times New Roman" w:hAnsi="Times New Roman" w:cs="Times New Roman"/>
          <w:color w:val="000000"/>
          <w:sz w:val="24"/>
          <w:szCs w:val="24"/>
        </w:rPr>
        <w:t>al subtext to a certain</w:t>
      </w:r>
      <w:r w:rsidR="00D80CC6">
        <w:rPr>
          <w:rFonts w:ascii="Times New Roman" w:hAnsi="Times New Roman" w:cs="Times New Roman"/>
          <w:color w:val="000000"/>
          <w:sz w:val="24"/>
          <w:szCs w:val="24"/>
        </w:rPr>
        <w:t xml:space="preserve"> extent.</w:t>
      </w:r>
      <w:r w:rsidR="00452DBE">
        <w:rPr>
          <w:rFonts w:ascii="Times New Roman" w:hAnsi="Times New Roman" w:cs="Times New Roman"/>
          <w:color w:val="000000"/>
          <w:sz w:val="24"/>
          <w:szCs w:val="24"/>
        </w:rPr>
        <w:t xml:space="preserve"> </w:t>
      </w:r>
      <w:r w:rsidR="00E455D7">
        <w:rPr>
          <w:rFonts w:ascii="Times New Roman" w:hAnsi="Times New Roman" w:cs="Times New Roman"/>
          <w:color w:val="000000"/>
          <w:sz w:val="24"/>
          <w:szCs w:val="24"/>
        </w:rPr>
        <w:t xml:space="preserve">The whole encounter is only fleeting and its presentation of the oppressed is </w:t>
      </w:r>
      <w:r w:rsidR="00E455D7" w:rsidRPr="00E455D7">
        <w:rPr>
          <w:rFonts w:ascii="Times New Roman" w:hAnsi="Times New Roman" w:cs="Times New Roman"/>
          <w:color w:val="000000"/>
          <w:sz w:val="24"/>
          <w:szCs w:val="24"/>
        </w:rPr>
        <w:t>limited</w:t>
      </w:r>
      <w:r w:rsidR="00D80CC6" w:rsidRPr="00E455D7">
        <w:rPr>
          <w:rFonts w:ascii="Times New Roman" w:hAnsi="Times New Roman" w:cs="Times New Roman"/>
          <w:color w:val="000000"/>
          <w:sz w:val="24"/>
          <w:szCs w:val="24"/>
        </w:rPr>
        <w:t xml:space="preserve"> because</w:t>
      </w:r>
      <w:r w:rsidR="00E455D7" w:rsidRPr="00E455D7">
        <w:rPr>
          <w:rFonts w:ascii="Times New Roman" w:hAnsi="Times New Roman" w:cs="Times New Roman"/>
          <w:color w:val="000000"/>
          <w:sz w:val="24"/>
          <w:szCs w:val="24"/>
        </w:rPr>
        <w:t xml:space="preserve"> Hood keeps the peasants isolated,</w:t>
      </w:r>
      <w:r w:rsidR="00D80CC6" w:rsidRPr="00E455D7">
        <w:rPr>
          <w:rFonts w:ascii="Times New Roman" w:hAnsi="Times New Roman" w:cs="Times New Roman"/>
          <w:color w:val="000000"/>
          <w:sz w:val="24"/>
          <w:szCs w:val="24"/>
        </w:rPr>
        <w:t xml:space="preserve"> </w:t>
      </w:r>
      <w:r w:rsidR="00E455D7">
        <w:rPr>
          <w:rFonts w:ascii="Times New Roman" w:hAnsi="Times New Roman" w:cs="Times New Roman"/>
          <w:color w:val="000000"/>
          <w:sz w:val="24"/>
          <w:szCs w:val="24"/>
        </w:rPr>
        <w:t xml:space="preserve">hidden </w:t>
      </w:r>
      <w:r w:rsidR="00BB05B7" w:rsidRPr="00E455D7">
        <w:rPr>
          <w:rFonts w:ascii="Times New Roman" w:hAnsi="Times New Roman" w:cs="Times New Roman"/>
          <w:color w:val="000000"/>
          <w:sz w:val="24"/>
          <w:szCs w:val="24"/>
        </w:rPr>
        <w:t>behind a curtain</w:t>
      </w:r>
      <w:r w:rsidR="00EB7AD0" w:rsidRPr="00E455D7">
        <w:rPr>
          <w:rFonts w:ascii="Times New Roman" w:hAnsi="Times New Roman" w:cs="Times New Roman"/>
          <w:color w:val="000000"/>
          <w:sz w:val="24"/>
          <w:szCs w:val="24"/>
        </w:rPr>
        <w:t>.</w:t>
      </w:r>
      <w:r w:rsidR="00D80CC6" w:rsidRPr="00E455D7">
        <w:rPr>
          <w:rFonts w:ascii="Times New Roman" w:hAnsi="Times New Roman" w:cs="Times New Roman"/>
          <w:color w:val="000000"/>
          <w:sz w:val="24"/>
          <w:szCs w:val="24"/>
        </w:rPr>
        <w:t xml:space="preserve"> </w:t>
      </w:r>
      <w:r w:rsidR="00C803A9" w:rsidRPr="00E455D7">
        <w:rPr>
          <w:rFonts w:ascii="Times New Roman" w:hAnsi="Times New Roman" w:cs="Times New Roman"/>
          <w:color w:val="000000"/>
          <w:sz w:val="24"/>
          <w:szCs w:val="24"/>
        </w:rPr>
        <w:t>It</w:t>
      </w:r>
      <w:r w:rsidR="00E455D7">
        <w:rPr>
          <w:rFonts w:ascii="Times New Roman" w:hAnsi="Times New Roman" w:cs="Times New Roman"/>
          <w:color w:val="000000"/>
          <w:sz w:val="24"/>
          <w:szCs w:val="24"/>
        </w:rPr>
        <w:t xml:space="preserve"> is typical of</w:t>
      </w:r>
      <w:r w:rsidR="00C803A9">
        <w:rPr>
          <w:rFonts w:ascii="Times New Roman" w:hAnsi="Times New Roman" w:cs="Times New Roman"/>
          <w:color w:val="000000"/>
          <w:sz w:val="24"/>
          <w:szCs w:val="24"/>
        </w:rPr>
        <w:t xml:space="preserve"> t</w:t>
      </w:r>
      <w:r w:rsidR="00D80CC6">
        <w:rPr>
          <w:rFonts w:ascii="Times New Roman" w:hAnsi="Times New Roman" w:cs="Times New Roman"/>
          <w:color w:val="000000"/>
          <w:sz w:val="24"/>
          <w:szCs w:val="24"/>
        </w:rPr>
        <w:t xml:space="preserve">he film’s broader reticence to fully explore the implications </w:t>
      </w:r>
      <w:r w:rsidR="00E0474D">
        <w:rPr>
          <w:rFonts w:ascii="Times New Roman" w:hAnsi="Times New Roman" w:cs="Times New Roman"/>
          <w:color w:val="000000"/>
          <w:sz w:val="24"/>
          <w:szCs w:val="24"/>
        </w:rPr>
        <w:t xml:space="preserve">of </w:t>
      </w:r>
      <w:r w:rsidR="00D80CC6">
        <w:rPr>
          <w:rFonts w:ascii="Times New Roman" w:hAnsi="Times New Roman" w:cs="Times New Roman"/>
          <w:color w:val="000000"/>
          <w:sz w:val="24"/>
          <w:szCs w:val="24"/>
        </w:rPr>
        <w:t>contextually resonant social issues</w:t>
      </w:r>
      <w:r w:rsidR="00452DBE">
        <w:rPr>
          <w:rFonts w:ascii="Times New Roman" w:hAnsi="Times New Roman" w:cs="Times New Roman"/>
          <w:color w:val="000000"/>
          <w:sz w:val="24"/>
          <w:szCs w:val="24"/>
        </w:rPr>
        <w:t>,</w:t>
      </w:r>
      <w:r w:rsidR="00D80CC6">
        <w:rPr>
          <w:rFonts w:ascii="Times New Roman" w:hAnsi="Times New Roman" w:cs="Times New Roman"/>
          <w:color w:val="000000"/>
          <w:sz w:val="24"/>
          <w:szCs w:val="24"/>
        </w:rPr>
        <w:t xml:space="preserve"> such a</w:t>
      </w:r>
      <w:r w:rsidR="00C803A9">
        <w:rPr>
          <w:rFonts w:ascii="Times New Roman" w:hAnsi="Times New Roman" w:cs="Times New Roman"/>
          <w:color w:val="000000"/>
          <w:sz w:val="24"/>
          <w:szCs w:val="24"/>
        </w:rPr>
        <w:t xml:space="preserve">s the forced evictions </w:t>
      </w:r>
      <w:r w:rsidR="00E455D7">
        <w:rPr>
          <w:rFonts w:ascii="Times New Roman" w:hAnsi="Times New Roman" w:cs="Times New Roman"/>
          <w:color w:val="000000"/>
          <w:sz w:val="24"/>
          <w:szCs w:val="24"/>
        </w:rPr>
        <w:t xml:space="preserve">represented </w:t>
      </w:r>
      <w:r w:rsidR="00452DBE">
        <w:rPr>
          <w:rFonts w:ascii="Times New Roman" w:hAnsi="Times New Roman" w:cs="Times New Roman"/>
          <w:color w:val="000000"/>
          <w:sz w:val="24"/>
          <w:szCs w:val="24"/>
        </w:rPr>
        <w:t xml:space="preserve">by the widespread bank foreclosures during The Depression and </w:t>
      </w:r>
      <w:r w:rsidR="00E455D7">
        <w:rPr>
          <w:rFonts w:ascii="Times New Roman" w:hAnsi="Times New Roman" w:cs="Times New Roman"/>
          <w:color w:val="000000"/>
          <w:sz w:val="24"/>
          <w:szCs w:val="24"/>
        </w:rPr>
        <w:t xml:space="preserve">embodied </w:t>
      </w:r>
      <w:r w:rsidR="00D80CC6">
        <w:rPr>
          <w:rFonts w:ascii="Times New Roman" w:hAnsi="Times New Roman" w:cs="Times New Roman"/>
          <w:color w:val="000000"/>
          <w:sz w:val="24"/>
          <w:szCs w:val="24"/>
        </w:rPr>
        <w:t>by Prince J</w:t>
      </w:r>
      <w:r w:rsidR="00452DBE">
        <w:rPr>
          <w:rFonts w:ascii="Times New Roman" w:hAnsi="Times New Roman" w:cs="Times New Roman"/>
          <w:color w:val="000000"/>
          <w:sz w:val="24"/>
          <w:szCs w:val="24"/>
        </w:rPr>
        <w:t>ohn’s suppression of the Saxons in Curtiz’s film</w:t>
      </w:r>
      <w:r w:rsidR="00D80CC6">
        <w:rPr>
          <w:rFonts w:ascii="Times New Roman" w:hAnsi="Times New Roman" w:cs="Times New Roman"/>
          <w:color w:val="000000"/>
          <w:sz w:val="24"/>
          <w:szCs w:val="24"/>
        </w:rPr>
        <w:t xml:space="preserve">.  </w:t>
      </w:r>
      <w:r w:rsidR="005A3491">
        <w:rPr>
          <w:rFonts w:ascii="Times New Roman" w:hAnsi="Times New Roman" w:cs="Times New Roman"/>
          <w:color w:val="000000"/>
          <w:sz w:val="24"/>
          <w:szCs w:val="24"/>
        </w:rPr>
        <w:t xml:space="preserve"> </w:t>
      </w:r>
    </w:p>
    <w:p w:rsidR="00824F87" w:rsidRPr="00527BF8" w:rsidRDefault="005A3491" w:rsidP="005A3491">
      <w:pPr>
        <w:spacing w:line="480" w:lineRule="auto"/>
        <w:ind w:firstLine="720"/>
        <w:jc w:val="both"/>
        <w:rPr>
          <w:rFonts w:ascii="Times New Roman" w:hAnsi="Times New Roman" w:cs="Times New Roman"/>
          <w:b/>
          <w:color w:val="000000"/>
          <w:sz w:val="24"/>
          <w:szCs w:val="24"/>
        </w:rPr>
      </w:pPr>
      <w:r>
        <w:rPr>
          <w:rFonts w:ascii="Times New Roman" w:hAnsi="Times New Roman" w:cs="Times New Roman"/>
          <w:color w:val="000000"/>
          <w:sz w:val="24"/>
          <w:szCs w:val="24"/>
        </w:rPr>
        <w:t>For the film’s New</w:t>
      </w:r>
      <w:r w:rsidR="00BB381F">
        <w:rPr>
          <w:rFonts w:ascii="Times New Roman" w:hAnsi="Times New Roman" w:cs="Times New Roman"/>
          <w:color w:val="000000"/>
          <w:sz w:val="24"/>
          <w:szCs w:val="24"/>
        </w:rPr>
        <w:t xml:space="preserve"> Deal promise, instead, one can</w:t>
      </w:r>
      <w:r>
        <w:rPr>
          <w:rFonts w:ascii="Times New Roman" w:hAnsi="Times New Roman" w:cs="Times New Roman"/>
          <w:color w:val="000000"/>
          <w:sz w:val="24"/>
          <w:szCs w:val="24"/>
        </w:rPr>
        <w:t xml:space="preserve"> look to form and style rather than narrat</w:t>
      </w:r>
      <w:r w:rsidR="00506C03">
        <w:rPr>
          <w:rFonts w:ascii="Times New Roman" w:hAnsi="Times New Roman" w:cs="Times New Roman"/>
          <w:color w:val="000000"/>
          <w:sz w:val="24"/>
          <w:szCs w:val="24"/>
        </w:rPr>
        <w:t xml:space="preserve">ive content or characterisation, </w:t>
      </w:r>
      <w:r w:rsidR="00BB381F">
        <w:rPr>
          <w:rFonts w:ascii="Times New Roman" w:hAnsi="Times New Roman" w:cs="Times New Roman"/>
          <w:color w:val="000000"/>
          <w:sz w:val="24"/>
          <w:szCs w:val="24"/>
        </w:rPr>
        <w:t>adhering to</w:t>
      </w:r>
      <w:r w:rsidR="00506C03" w:rsidRPr="00506C03">
        <w:rPr>
          <w:rFonts w:ascii="Times New Roman" w:hAnsi="Times New Roman" w:cs="Times New Roman"/>
          <w:bCs/>
          <w:sz w:val="24"/>
          <w:szCs w:val="24"/>
        </w:rPr>
        <w:t xml:space="preserve"> Žižek’</w:t>
      </w:r>
      <w:r w:rsidR="00506C03">
        <w:rPr>
          <w:rFonts w:ascii="Times New Roman" w:hAnsi="Times New Roman" w:cs="Times New Roman"/>
          <w:bCs/>
          <w:sz w:val="24"/>
          <w:szCs w:val="24"/>
        </w:rPr>
        <w:t>s proposed</w:t>
      </w:r>
      <w:r w:rsidR="00506C03" w:rsidRPr="00506C03">
        <w:rPr>
          <w:rFonts w:ascii="Times New Roman" w:hAnsi="Times New Roman" w:cs="Times New Roman"/>
          <w:bCs/>
          <w:sz w:val="24"/>
          <w:szCs w:val="24"/>
        </w:rPr>
        <w:t xml:space="preserve"> </w:t>
      </w:r>
      <w:r w:rsidR="00BB381F">
        <w:rPr>
          <w:rFonts w:ascii="Times New Roman" w:hAnsi="Times New Roman" w:cs="Times New Roman"/>
          <w:bCs/>
          <w:sz w:val="24"/>
          <w:szCs w:val="24"/>
        </w:rPr>
        <w:t xml:space="preserve">model of </w:t>
      </w:r>
      <w:r w:rsidR="00506C03">
        <w:rPr>
          <w:rFonts w:ascii="Times New Roman" w:hAnsi="Times New Roman" w:cs="Times New Roman"/>
          <w:bCs/>
          <w:sz w:val="24"/>
          <w:szCs w:val="24"/>
        </w:rPr>
        <w:t>reading fantasy as enjoyment by</w:t>
      </w:r>
      <w:r w:rsidR="00506C03" w:rsidRPr="00506C03">
        <w:rPr>
          <w:rFonts w:ascii="Times New Roman" w:hAnsi="Times New Roman" w:cs="Times New Roman"/>
          <w:bCs/>
          <w:sz w:val="24"/>
          <w:szCs w:val="24"/>
        </w:rPr>
        <w:t xml:space="preserve"> looking through represented meaning to the meanings engendered by the form itself.</w:t>
      </w:r>
      <w:r w:rsidR="00BB381F">
        <w:rPr>
          <w:rStyle w:val="FootnoteReference"/>
          <w:rFonts w:ascii="Times New Roman" w:hAnsi="Times New Roman" w:cs="Times New Roman"/>
          <w:bCs/>
          <w:sz w:val="24"/>
          <w:szCs w:val="24"/>
        </w:rPr>
        <w:footnoteReference w:id="174"/>
      </w:r>
      <w:r w:rsidR="00527BF8">
        <w:rPr>
          <w:rFonts w:ascii="Times New Roman" w:hAnsi="Times New Roman" w:cs="Times New Roman"/>
          <w:b/>
          <w:color w:val="000000"/>
          <w:sz w:val="24"/>
          <w:szCs w:val="24"/>
        </w:rPr>
        <w:t xml:space="preserve"> </w:t>
      </w:r>
      <w:r w:rsidR="00527BF8">
        <w:rPr>
          <w:rFonts w:ascii="Times New Roman" w:hAnsi="Times New Roman" w:cs="Times New Roman"/>
          <w:bCs/>
          <w:sz w:val="24"/>
          <w:szCs w:val="24"/>
        </w:rPr>
        <w:t xml:space="preserve">For Richard Dyer, </w:t>
      </w:r>
      <w:r w:rsidR="00527BF8" w:rsidRPr="00527BF8">
        <w:rPr>
          <w:rFonts w:ascii="Times New Roman" w:hAnsi="Times New Roman" w:cs="Times New Roman"/>
          <w:bCs/>
          <w:sz w:val="24"/>
          <w:szCs w:val="24"/>
        </w:rPr>
        <w:t>ent</w:t>
      </w:r>
      <w:r w:rsidR="00EE0BDE">
        <w:rPr>
          <w:rFonts w:ascii="Times New Roman" w:hAnsi="Times New Roman" w:cs="Times New Roman"/>
          <w:bCs/>
          <w:sz w:val="24"/>
          <w:szCs w:val="24"/>
        </w:rPr>
        <w:t>ertainment offers the image of ‘something better’</w:t>
      </w:r>
      <w:r w:rsidR="00527BF8" w:rsidRPr="00527BF8">
        <w:rPr>
          <w:rFonts w:ascii="Times New Roman" w:hAnsi="Times New Roman" w:cs="Times New Roman"/>
          <w:bCs/>
          <w:sz w:val="24"/>
          <w:szCs w:val="24"/>
        </w:rPr>
        <w:t xml:space="preserve"> to set against the realities of day-to-day existence. Although the Hollywood musical is the focus of his essay that explores this theory, Dyer makes the point that that entertainment does not present ‘models of utopian worlds’ but rather how utopia</w:t>
      </w:r>
      <w:r w:rsidR="00527BF8">
        <w:rPr>
          <w:rFonts w:ascii="Times New Roman" w:hAnsi="Times New Roman" w:cs="Times New Roman"/>
          <w:b/>
          <w:bCs/>
          <w:sz w:val="24"/>
          <w:szCs w:val="24"/>
        </w:rPr>
        <w:t xml:space="preserve"> </w:t>
      </w:r>
      <w:r w:rsidR="00527BF8" w:rsidRPr="00527BF8">
        <w:rPr>
          <w:rFonts w:ascii="Times New Roman" w:hAnsi="Times New Roman" w:cs="Times New Roman"/>
          <w:bCs/>
          <w:sz w:val="24"/>
          <w:szCs w:val="24"/>
        </w:rPr>
        <w:t>feels.</w:t>
      </w:r>
      <w:r w:rsidR="00527BF8">
        <w:rPr>
          <w:rStyle w:val="FootnoteReference"/>
          <w:rFonts w:ascii="Times New Roman" w:hAnsi="Times New Roman" w:cs="Times New Roman"/>
          <w:bCs/>
          <w:sz w:val="24"/>
          <w:szCs w:val="24"/>
        </w:rPr>
        <w:footnoteReference w:id="175"/>
      </w:r>
      <w:r w:rsidR="005B69A2">
        <w:rPr>
          <w:rFonts w:ascii="Times New Roman" w:hAnsi="Times New Roman" w:cs="Times New Roman"/>
          <w:bCs/>
          <w:sz w:val="24"/>
          <w:szCs w:val="24"/>
        </w:rPr>
        <w:t xml:space="preserve"> For Dyer, the more extravagant Hollywood genres provide audiences with an enthralling escape from their everyday lives, providing an experience that is utopian in nature.</w:t>
      </w:r>
      <w:r w:rsidR="00527BF8">
        <w:rPr>
          <w:rFonts w:ascii="Times New Roman" w:hAnsi="Times New Roman" w:cs="Times New Roman"/>
          <w:bCs/>
          <w:sz w:val="24"/>
          <w:szCs w:val="24"/>
        </w:rPr>
        <w:t xml:space="preserve"> </w:t>
      </w:r>
      <w:r w:rsidR="006961FF">
        <w:rPr>
          <w:rFonts w:ascii="Times New Roman" w:hAnsi="Times New Roman" w:cs="Times New Roman"/>
          <w:bCs/>
          <w:sz w:val="24"/>
          <w:szCs w:val="24"/>
        </w:rPr>
        <w:t>Dyer’s model is useful because it provides the basis for</w:t>
      </w:r>
      <w:r w:rsidR="001074E8">
        <w:rPr>
          <w:rFonts w:ascii="Times New Roman" w:hAnsi="Times New Roman" w:cs="Times New Roman"/>
          <w:bCs/>
          <w:sz w:val="24"/>
          <w:szCs w:val="24"/>
        </w:rPr>
        <w:t xml:space="preserve"> a historicised phenomenology of the film’s initial reception.</w:t>
      </w:r>
      <w:r w:rsidR="004026C5">
        <w:rPr>
          <w:rFonts w:ascii="Times New Roman" w:hAnsi="Times New Roman" w:cs="Times New Roman"/>
          <w:bCs/>
          <w:sz w:val="24"/>
          <w:szCs w:val="24"/>
        </w:rPr>
        <w:t xml:space="preserve"> </w:t>
      </w:r>
      <w:r w:rsidR="005A59EB">
        <w:rPr>
          <w:rFonts w:ascii="Times New Roman" w:hAnsi="Times New Roman" w:cs="Times New Roman"/>
          <w:bCs/>
          <w:sz w:val="24"/>
          <w:szCs w:val="24"/>
        </w:rPr>
        <w:t>With its Techni</w:t>
      </w:r>
      <w:r w:rsidR="004026C5">
        <w:rPr>
          <w:rFonts w:ascii="Times New Roman" w:hAnsi="Times New Roman" w:cs="Times New Roman"/>
          <w:bCs/>
          <w:sz w:val="24"/>
          <w:szCs w:val="24"/>
        </w:rPr>
        <w:t>color</w:t>
      </w:r>
      <w:r w:rsidR="00506C03">
        <w:rPr>
          <w:rFonts w:ascii="Times New Roman" w:hAnsi="Times New Roman" w:cs="Times New Roman"/>
          <w:bCs/>
          <w:sz w:val="24"/>
          <w:szCs w:val="24"/>
        </w:rPr>
        <w:t xml:space="preserve"> format</w:t>
      </w:r>
      <w:r w:rsidR="00426AE0">
        <w:rPr>
          <w:rFonts w:ascii="Times New Roman" w:hAnsi="Times New Roman" w:cs="Times New Roman"/>
          <w:bCs/>
          <w:sz w:val="24"/>
          <w:szCs w:val="24"/>
        </w:rPr>
        <w:t xml:space="preserve"> and </w:t>
      </w:r>
      <w:r w:rsidR="00506C03">
        <w:rPr>
          <w:rFonts w:ascii="Times New Roman" w:hAnsi="Times New Roman" w:cs="Times New Roman"/>
          <w:bCs/>
          <w:sz w:val="24"/>
          <w:szCs w:val="24"/>
        </w:rPr>
        <w:t>opulent spectacles of costumes and archery contests</w:t>
      </w:r>
      <w:r w:rsidR="004026C5">
        <w:rPr>
          <w:rFonts w:ascii="Times New Roman" w:hAnsi="Times New Roman" w:cs="Times New Roman"/>
          <w:bCs/>
          <w:sz w:val="24"/>
          <w:szCs w:val="24"/>
        </w:rPr>
        <w:t xml:space="preserve">, </w:t>
      </w:r>
      <w:r w:rsidR="00824F87">
        <w:rPr>
          <w:rFonts w:ascii="Times New Roman" w:hAnsi="Times New Roman" w:cs="Times New Roman"/>
          <w:bCs/>
          <w:sz w:val="24"/>
          <w:szCs w:val="24"/>
        </w:rPr>
        <w:t xml:space="preserve">Curtiz’s </w:t>
      </w:r>
      <w:r w:rsidR="00824F87">
        <w:rPr>
          <w:rFonts w:ascii="Times New Roman" w:hAnsi="Times New Roman" w:cs="Times New Roman"/>
          <w:bCs/>
          <w:i/>
          <w:sz w:val="24"/>
          <w:szCs w:val="24"/>
        </w:rPr>
        <w:t xml:space="preserve">The Adventures of Robin Hood </w:t>
      </w:r>
      <w:r w:rsidR="004026C5">
        <w:rPr>
          <w:rFonts w:ascii="Times New Roman" w:hAnsi="Times New Roman" w:cs="Times New Roman"/>
          <w:bCs/>
          <w:sz w:val="24"/>
          <w:szCs w:val="24"/>
        </w:rPr>
        <w:t>evokes</w:t>
      </w:r>
      <w:r w:rsidR="00824F87">
        <w:rPr>
          <w:rFonts w:ascii="Times New Roman" w:hAnsi="Times New Roman" w:cs="Times New Roman"/>
          <w:bCs/>
          <w:sz w:val="24"/>
          <w:szCs w:val="24"/>
        </w:rPr>
        <w:t xml:space="preserve"> Todd McGowan’s rendering of psychic fantasy as abundance.</w:t>
      </w:r>
      <w:r w:rsidR="004026C5">
        <w:rPr>
          <w:rFonts w:ascii="Times New Roman" w:hAnsi="Times New Roman" w:cs="Times New Roman"/>
          <w:bCs/>
          <w:sz w:val="24"/>
          <w:szCs w:val="24"/>
        </w:rPr>
        <w:t xml:space="preserve"> For </w:t>
      </w:r>
      <w:r w:rsidR="004026C5" w:rsidRPr="004026C5">
        <w:rPr>
          <w:rFonts w:ascii="Times New Roman" w:hAnsi="Times New Roman" w:cs="Times New Roman"/>
          <w:bCs/>
          <w:sz w:val="24"/>
          <w:szCs w:val="24"/>
        </w:rPr>
        <w:t>audience</w:t>
      </w:r>
      <w:r w:rsidR="004026C5">
        <w:rPr>
          <w:rFonts w:ascii="Times New Roman" w:hAnsi="Times New Roman" w:cs="Times New Roman"/>
          <w:bCs/>
          <w:sz w:val="24"/>
          <w:szCs w:val="24"/>
        </w:rPr>
        <w:t>s</w:t>
      </w:r>
      <w:r w:rsidR="004026C5" w:rsidRPr="004026C5">
        <w:rPr>
          <w:rFonts w:ascii="Times New Roman" w:hAnsi="Times New Roman" w:cs="Times New Roman"/>
          <w:bCs/>
          <w:sz w:val="24"/>
          <w:szCs w:val="24"/>
        </w:rPr>
        <w:t xml:space="preserve"> wa</w:t>
      </w:r>
      <w:r w:rsidR="004026C5">
        <w:rPr>
          <w:rFonts w:ascii="Times New Roman" w:hAnsi="Times New Roman" w:cs="Times New Roman"/>
          <w:bCs/>
          <w:sz w:val="24"/>
          <w:szCs w:val="24"/>
        </w:rPr>
        <w:t>tching it</w:t>
      </w:r>
      <w:r w:rsidR="004026C5" w:rsidRPr="004026C5">
        <w:rPr>
          <w:rFonts w:ascii="Times New Roman" w:hAnsi="Times New Roman" w:cs="Times New Roman"/>
          <w:bCs/>
          <w:sz w:val="24"/>
          <w:szCs w:val="24"/>
        </w:rPr>
        <w:t xml:space="preserve"> during the latter years of The Depression in America, t</w:t>
      </w:r>
      <w:r w:rsidR="00824F87" w:rsidRPr="004026C5">
        <w:rPr>
          <w:rFonts w:ascii="Times New Roman" w:hAnsi="Times New Roman" w:cs="Times New Roman"/>
          <w:bCs/>
          <w:sz w:val="24"/>
          <w:szCs w:val="24"/>
        </w:rPr>
        <w:t>he</w:t>
      </w:r>
      <w:r w:rsidR="00824F87">
        <w:rPr>
          <w:rFonts w:ascii="Times New Roman" w:hAnsi="Times New Roman" w:cs="Times New Roman"/>
          <w:bCs/>
          <w:sz w:val="24"/>
          <w:szCs w:val="24"/>
        </w:rPr>
        <w:t xml:space="preserve"> film promotes fantasy by deploying what McGowan would consider to be the antithetical notion of desire, which is defined by absence.</w:t>
      </w:r>
      <w:r w:rsidR="00824F87">
        <w:rPr>
          <w:rStyle w:val="FootnoteReference"/>
          <w:rFonts w:ascii="Times New Roman" w:hAnsi="Times New Roman" w:cs="Times New Roman"/>
          <w:bCs/>
          <w:sz w:val="24"/>
          <w:szCs w:val="24"/>
        </w:rPr>
        <w:footnoteReference w:id="176"/>
      </w:r>
      <w:r w:rsidR="004026C5">
        <w:rPr>
          <w:rFonts w:ascii="Times New Roman" w:hAnsi="Times New Roman" w:cs="Times New Roman"/>
          <w:bCs/>
          <w:sz w:val="24"/>
          <w:szCs w:val="24"/>
        </w:rPr>
        <w:t xml:space="preserve"> In other words, the abundant style of Curtiz’s film offers a utopian vision of opulence </w:t>
      </w:r>
      <w:r w:rsidR="00506C03">
        <w:rPr>
          <w:rFonts w:ascii="Times New Roman" w:hAnsi="Times New Roman" w:cs="Times New Roman"/>
          <w:bCs/>
          <w:sz w:val="24"/>
          <w:szCs w:val="24"/>
        </w:rPr>
        <w:t>denied by</w:t>
      </w:r>
      <w:r w:rsidR="004026C5">
        <w:rPr>
          <w:rFonts w:ascii="Times New Roman" w:hAnsi="Times New Roman" w:cs="Times New Roman"/>
          <w:bCs/>
          <w:sz w:val="24"/>
          <w:szCs w:val="24"/>
        </w:rPr>
        <w:t xml:space="preserve"> the</w:t>
      </w:r>
      <w:r w:rsidR="00506C03">
        <w:rPr>
          <w:rFonts w:ascii="Times New Roman" w:hAnsi="Times New Roman" w:cs="Times New Roman"/>
          <w:bCs/>
          <w:sz w:val="24"/>
          <w:szCs w:val="24"/>
        </w:rPr>
        <w:t xml:space="preserve"> economic realities of </w:t>
      </w:r>
      <w:r w:rsidR="004026C5">
        <w:rPr>
          <w:rFonts w:ascii="Times New Roman" w:hAnsi="Times New Roman" w:cs="Times New Roman"/>
          <w:bCs/>
          <w:sz w:val="24"/>
          <w:szCs w:val="24"/>
        </w:rPr>
        <w:t>Depression</w:t>
      </w:r>
      <w:r w:rsidR="00506C03">
        <w:rPr>
          <w:rFonts w:ascii="Times New Roman" w:hAnsi="Times New Roman" w:cs="Times New Roman"/>
          <w:bCs/>
          <w:sz w:val="24"/>
          <w:szCs w:val="24"/>
        </w:rPr>
        <w:t xml:space="preserve"> Era America</w:t>
      </w:r>
      <w:r w:rsidR="004026C5">
        <w:rPr>
          <w:rFonts w:ascii="Times New Roman" w:hAnsi="Times New Roman" w:cs="Times New Roman"/>
          <w:bCs/>
          <w:sz w:val="24"/>
          <w:szCs w:val="24"/>
        </w:rPr>
        <w:t>.</w:t>
      </w:r>
      <w:r w:rsidR="00506C03">
        <w:rPr>
          <w:rFonts w:ascii="Times New Roman" w:hAnsi="Times New Roman" w:cs="Times New Roman"/>
          <w:bCs/>
          <w:sz w:val="24"/>
          <w:szCs w:val="24"/>
        </w:rPr>
        <w:t xml:space="preserve"> In this sense, the film uses the medieval past to portray the promise of a more abundant future, </w:t>
      </w:r>
      <w:r w:rsidR="00506C03" w:rsidRPr="00EE0BDE">
        <w:rPr>
          <w:rFonts w:ascii="Times New Roman" w:hAnsi="Times New Roman" w:cs="Times New Roman"/>
          <w:bCs/>
          <w:sz w:val="24"/>
          <w:szCs w:val="24"/>
        </w:rPr>
        <w:t>harnessing a key characteristic of ‘American medievalism’ that Aronstein outlined earlier.</w:t>
      </w:r>
      <w:r w:rsidR="004026C5" w:rsidRPr="00EE0BDE">
        <w:rPr>
          <w:rFonts w:ascii="Times New Roman" w:hAnsi="Times New Roman" w:cs="Times New Roman"/>
          <w:bCs/>
          <w:sz w:val="24"/>
          <w:szCs w:val="24"/>
        </w:rPr>
        <w:t xml:space="preserve"> </w:t>
      </w:r>
      <w:r w:rsidR="00EE0BDE">
        <w:rPr>
          <w:rFonts w:ascii="Times New Roman" w:hAnsi="Times New Roman" w:cs="Times New Roman"/>
          <w:bCs/>
          <w:sz w:val="24"/>
          <w:szCs w:val="24"/>
        </w:rPr>
        <w:t>Films that elicited the</w:t>
      </w:r>
      <w:r w:rsidR="00EE0BDE" w:rsidRPr="00EE0BDE">
        <w:rPr>
          <w:rFonts w:ascii="Times New Roman" w:hAnsi="Times New Roman" w:cs="Times New Roman"/>
          <w:bCs/>
          <w:sz w:val="24"/>
          <w:szCs w:val="24"/>
        </w:rPr>
        <w:t xml:space="preserve"> utopian</w:t>
      </w:r>
      <w:r w:rsidR="004026C5" w:rsidRPr="00EE0BDE">
        <w:rPr>
          <w:rFonts w:ascii="Times New Roman" w:hAnsi="Times New Roman" w:cs="Times New Roman"/>
          <w:bCs/>
          <w:sz w:val="24"/>
          <w:szCs w:val="24"/>
        </w:rPr>
        <w:t xml:space="preserve"> </w:t>
      </w:r>
      <w:r w:rsidR="00EE0BDE">
        <w:rPr>
          <w:rFonts w:ascii="Times New Roman" w:hAnsi="Times New Roman" w:cs="Times New Roman"/>
          <w:bCs/>
          <w:sz w:val="24"/>
          <w:szCs w:val="24"/>
        </w:rPr>
        <w:t>feeling</w:t>
      </w:r>
      <w:r w:rsidR="004D37A5" w:rsidRPr="00EE0BDE">
        <w:rPr>
          <w:rFonts w:ascii="Times New Roman" w:hAnsi="Times New Roman" w:cs="Times New Roman"/>
          <w:bCs/>
          <w:sz w:val="24"/>
          <w:szCs w:val="24"/>
        </w:rPr>
        <w:t xml:space="preserve"> </w:t>
      </w:r>
      <w:r w:rsidR="00EE0BDE">
        <w:rPr>
          <w:rFonts w:ascii="Times New Roman" w:hAnsi="Times New Roman" w:cs="Times New Roman"/>
          <w:bCs/>
          <w:sz w:val="24"/>
          <w:szCs w:val="24"/>
        </w:rPr>
        <w:t>that Dyer identified were</w:t>
      </w:r>
      <w:r w:rsidR="004D37A5" w:rsidRPr="00EE0BDE">
        <w:rPr>
          <w:rFonts w:ascii="Times New Roman" w:hAnsi="Times New Roman" w:cs="Times New Roman"/>
          <w:bCs/>
          <w:sz w:val="24"/>
          <w:szCs w:val="24"/>
        </w:rPr>
        <w:t xml:space="preserve"> evident</w:t>
      </w:r>
      <w:r w:rsidR="004026C5" w:rsidRPr="00EE0BDE">
        <w:rPr>
          <w:rFonts w:ascii="Times New Roman" w:hAnsi="Times New Roman" w:cs="Times New Roman"/>
          <w:bCs/>
          <w:sz w:val="24"/>
          <w:szCs w:val="24"/>
        </w:rPr>
        <w:t xml:space="preserve"> elsewhere in</w:t>
      </w:r>
      <w:r w:rsidR="00D80CC6" w:rsidRPr="00EE0BDE">
        <w:rPr>
          <w:rFonts w:ascii="Times New Roman" w:hAnsi="Times New Roman" w:cs="Times New Roman"/>
          <w:bCs/>
          <w:sz w:val="24"/>
          <w:szCs w:val="24"/>
        </w:rPr>
        <w:t xml:space="preserve"> </w:t>
      </w:r>
      <w:r w:rsidR="004D37A5" w:rsidRPr="00EE0BDE">
        <w:rPr>
          <w:rFonts w:ascii="Times New Roman" w:hAnsi="Times New Roman" w:cs="Times New Roman"/>
          <w:bCs/>
          <w:sz w:val="24"/>
          <w:szCs w:val="24"/>
        </w:rPr>
        <w:t xml:space="preserve">Hollywood fantasies </w:t>
      </w:r>
      <w:r w:rsidR="00EE0BDE" w:rsidRPr="00EE0BDE">
        <w:rPr>
          <w:rFonts w:ascii="Times New Roman" w:hAnsi="Times New Roman" w:cs="Times New Roman"/>
          <w:bCs/>
          <w:sz w:val="24"/>
          <w:szCs w:val="24"/>
        </w:rPr>
        <w:t xml:space="preserve">that fell </w:t>
      </w:r>
      <w:r w:rsidR="004D37A5" w:rsidRPr="00EE0BDE">
        <w:rPr>
          <w:rFonts w:ascii="Times New Roman" w:hAnsi="Times New Roman" w:cs="Times New Roman"/>
          <w:bCs/>
          <w:sz w:val="24"/>
          <w:szCs w:val="24"/>
        </w:rPr>
        <w:t xml:space="preserve">beyond the remit of medieval film, such as </w:t>
      </w:r>
      <w:r w:rsidR="004026C5" w:rsidRPr="00EE0BDE">
        <w:rPr>
          <w:rFonts w:ascii="Times New Roman" w:hAnsi="Times New Roman" w:cs="Times New Roman"/>
          <w:bCs/>
          <w:sz w:val="24"/>
          <w:szCs w:val="24"/>
        </w:rPr>
        <w:t>t</w:t>
      </w:r>
      <w:r w:rsidR="00124B30" w:rsidRPr="00EE0BDE">
        <w:rPr>
          <w:rFonts w:ascii="Times New Roman" w:hAnsi="Times New Roman" w:cs="Times New Roman"/>
          <w:bCs/>
          <w:sz w:val="24"/>
          <w:szCs w:val="24"/>
        </w:rPr>
        <w:t>he Technicolour “</w:t>
      </w:r>
      <w:r w:rsidR="00D80CC6" w:rsidRPr="00EE0BDE">
        <w:rPr>
          <w:rFonts w:ascii="Times New Roman" w:hAnsi="Times New Roman" w:cs="Times New Roman"/>
          <w:bCs/>
          <w:sz w:val="24"/>
          <w:szCs w:val="24"/>
        </w:rPr>
        <w:t>Munchkinland</w:t>
      </w:r>
      <w:r w:rsidR="00124B30" w:rsidRPr="00EE0BDE">
        <w:rPr>
          <w:rFonts w:ascii="Times New Roman" w:hAnsi="Times New Roman" w:cs="Times New Roman"/>
          <w:bCs/>
          <w:sz w:val="24"/>
          <w:szCs w:val="24"/>
        </w:rPr>
        <w:t>”</w:t>
      </w:r>
      <w:r w:rsidR="00EE0BDE">
        <w:rPr>
          <w:rFonts w:ascii="Times New Roman" w:hAnsi="Times New Roman" w:cs="Times New Roman"/>
          <w:bCs/>
          <w:sz w:val="24"/>
          <w:szCs w:val="24"/>
        </w:rPr>
        <w:t xml:space="preserve"> of</w:t>
      </w:r>
      <w:r w:rsidR="000308A2" w:rsidRPr="00EE0BDE">
        <w:rPr>
          <w:rFonts w:ascii="Times New Roman" w:hAnsi="Times New Roman" w:cs="Times New Roman"/>
          <w:bCs/>
          <w:sz w:val="24"/>
          <w:szCs w:val="24"/>
        </w:rPr>
        <w:t xml:space="preserve"> Victor Fl</w:t>
      </w:r>
      <w:r w:rsidR="001444B9" w:rsidRPr="00EE0BDE">
        <w:rPr>
          <w:rFonts w:ascii="Times New Roman" w:hAnsi="Times New Roman" w:cs="Times New Roman"/>
          <w:bCs/>
          <w:sz w:val="24"/>
          <w:szCs w:val="24"/>
        </w:rPr>
        <w:t>eming’s</w:t>
      </w:r>
      <w:r w:rsidR="00D80CC6" w:rsidRPr="00EE0BDE">
        <w:rPr>
          <w:rFonts w:ascii="Times New Roman" w:hAnsi="Times New Roman" w:cs="Times New Roman"/>
          <w:bCs/>
          <w:sz w:val="24"/>
          <w:szCs w:val="24"/>
        </w:rPr>
        <w:t xml:space="preserve"> </w:t>
      </w:r>
      <w:r w:rsidR="00D80CC6" w:rsidRPr="00EE0BDE">
        <w:rPr>
          <w:rFonts w:ascii="Times New Roman" w:hAnsi="Times New Roman" w:cs="Times New Roman"/>
          <w:bCs/>
          <w:i/>
          <w:sz w:val="24"/>
          <w:szCs w:val="24"/>
        </w:rPr>
        <w:t>The Wizard of Oz</w:t>
      </w:r>
      <w:r w:rsidR="001444B9" w:rsidRPr="00EE0BDE">
        <w:rPr>
          <w:rFonts w:ascii="Times New Roman" w:hAnsi="Times New Roman" w:cs="Times New Roman"/>
          <w:bCs/>
          <w:i/>
          <w:sz w:val="24"/>
          <w:szCs w:val="24"/>
        </w:rPr>
        <w:t xml:space="preserve"> </w:t>
      </w:r>
      <w:r w:rsidR="001444B9" w:rsidRPr="00EE0BDE">
        <w:rPr>
          <w:rFonts w:ascii="Times New Roman" w:hAnsi="Times New Roman" w:cs="Times New Roman"/>
          <w:bCs/>
          <w:sz w:val="24"/>
          <w:szCs w:val="24"/>
        </w:rPr>
        <w:t>(1939)</w:t>
      </w:r>
      <w:r w:rsidR="00EE0BDE">
        <w:rPr>
          <w:rFonts w:ascii="Times New Roman" w:hAnsi="Times New Roman" w:cs="Times New Roman"/>
          <w:bCs/>
          <w:sz w:val="24"/>
          <w:szCs w:val="24"/>
        </w:rPr>
        <w:t>, a space adorne</w:t>
      </w:r>
      <w:r w:rsidR="00EE0BDE" w:rsidRPr="00EE0BDE">
        <w:rPr>
          <w:rFonts w:ascii="Times New Roman" w:hAnsi="Times New Roman" w:cs="Times New Roman"/>
          <w:bCs/>
          <w:sz w:val="24"/>
          <w:szCs w:val="24"/>
        </w:rPr>
        <w:t xml:space="preserve">d with </w:t>
      </w:r>
      <w:r w:rsidR="00EE0BDE">
        <w:rPr>
          <w:rFonts w:ascii="Times New Roman" w:hAnsi="Times New Roman" w:cs="Times New Roman"/>
          <w:bCs/>
          <w:sz w:val="24"/>
          <w:szCs w:val="24"/>
        </w:rPr>
        <w:t xml:space="preserve">glistening giant </w:t>
      </w:r>
      <w:r w:rsidR="00EE0BDE" w:rsidRPr="00EE0BDE">
        <w:rPr>
          <w:rFonts w:ascii="Times New Roman" w:hAnsi="Times New Roman" w:cs="Times New Roman"/>
          <w:bCs/>
          <w:sz w:val="24"/>
          <w:szCs w:val="24"/>
        </w:rPr>
        <w:t>lollipops</w:t>
      </w:r>
      <w:r w:rsidR="00124B30" w:rsidRPr="00EE0BDE">
        <w:rPr>
          <w:rFonts w:ascii="Times New Roman" w:hAnsi="Times New Roman" w:cs="Times New Roman"/>
          <w:bCs/>
          <w:sz w:val="24"/>
          <w:szCs w:val="24"/>
        </w:rPr>
        <w:t xml:space="preserve"> and </w:t>
      </w:r>
      <w:r w:rsidR="00EE0BDE">
        <w:rPr>
          <w:rFonts w:ascii="Times New Roman" w:hAnsi="Times New Roman" w:cs="Times New Roman"/>
          <w:bCs/>
          <w:sz w:val="24"/>
          <w:szCs w:val="24"/>
        </w:rPr>
        <w:t xml:space="preserve">the setting for </w:t>
      </w:r>
      <w:r w:rsidR="00124B30" w:rsidRPr="00EE0BDE">
        <w:rPr>
          <w:rFonts w:ascii="Times New Roman" w:hAnsi="Times New Roman" w:cs="Times New Roman"/>
          <w:bCs/>
          <w:sz w:val="24"/>
          <w:szCs w:val="24"/>
        </w:rPr>
        <w:t>escapist musical interludes.</w:t>
      </w:r>
      <w:r w:rsidR="00EE0BDE">
        <w:rPr>
          <w:rStyle w:val="FootnoteReference"/>
          <w:rFonts w:ascii="Times New Roman" w:hAnsi="Times New Roman" w:cs="Times New Roman"/>
          <w:bCs/>
          <w:sz w:val="24"/>
          <w:szCs w:val="24"/>
        </w:rPr>
        <w:footnoteReference w:id="177"/>
      </w:r>
      <w:r w:rsidR="00C7394E">
        <w:rPr>
          <w:rFonts w:ascii="Times New Roman" w:hAnsi="Times New Roman" w:cs="Times New Roman"/>
          <w:bCs/>
          <w:sz w:val="24"/>
          <w:szCs w:val="24"/>
        </w:rPr>
        <w:t xml:space="preserve"> </w:t>
      </w:r>
    </w:p>
    <w:p w:rsidR="005247A6" w:rsidRPr="005247A6" w:rsidRDefault="00541318" w:rsidP="005247A6">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Considering the film’s historical context, it is unsurprising that the</w:t>
      </w:r>
      <w:r w:rsidR="005247A6" w:rsidRPr="005247A6">
        <w:rPr>
          <w:rFonts w:ascii="Times New Roman" w:hAnsi="Times New Roman" w:cs="Times New Roman"/>
          <w:color w:val="000000"/>
          <w:sz w:val="24"/>
          <w:szCs w:val="24"/>
        </w:rPr>
        <w:t xml:space="preserve"> filmmakers of </w:t>
      </w:r>
      <w:r w:rsidR="004114E4">
        <w:rPr>
          <w:rFonts w:ascii="Times New Roman" w:hAnsi="Times New Roman" w:cs="Times New Roman"/>
          <w:i/>
          <w:color w:val="000000"/>
          <w:sz w:val="24"/>
          <w:szCs w:val="24"/>
        </w:rPr>
        <w:t>The Adventures of Robin Hood</w:t>
      </w:r>
      <w:r>
        <w:rPr>
          <w:rFonts w:ascii="Times New Roman" w:hAnsi="Times New Roman" w:cs="Times New Roman"/>
          <w:color w:val="000000"/>
          <w:sz w:val="24"/>
          <w:szCs w:val="24"/>
        </w:rPr>
        <w:t xml:space="preserve"> offered only</w:t>
      </w:r>
      <w:r w:rsidR="00C67E65">
        <w:rPr>
          <w:rFonts w:ascii="Times New Roman" w:hAnsi="Times New Roman" w:cs="Times New Roman"/>
          <w:color w:val="000000"/>
          <w:sz w:val="24"/>
          <w:szCs w:val="24"/>
        </w:rPr>
        <w:t xml:space="preserve"> vague</w:t>
      </w:r>
      <w:r>
        <w:rPr>
          <w:rFonts w:ascii="Times New Roman" w:hAnsi="Times New Roman" w:cs="Times New Roman"/>
          <w:color w:val="000000"/>
          <w:sz w:val="24"/>
          <w:szCs w:val="24"/>
        </w:rPr>
        <w:t xml:space="preserve"> allusions to </w:t>
      </w:r>
      <w:r w:rsidR="00D80CC6">
        <w:rPr>
          <w:rFonts w:ascii="Times New Roman" w:hAnsi="Times New Roman" w:cs="Times New Roman"/>
          <w:color w:val="000000"/>
          <w:sz w:val="24"/>
          <w:szCs w:val="24"/>
        </w:rPr>
        <w:t xml:space="preserve">social problems at home and </w:t>
      </w:r>
      <w:r w:rsidR="005247A6" w:rsidRPr="005247A6">
        <w:rPr>
          <w:rFonts w:ascii="Times New Roman" w:hAnsi="Times New Roman" w:cs="Times New Roman"/>
          <w:color w:val="000000"/>
          <w:sz w:val="24"/>
          <w:szCs w:val="24"/>
        </w:rPr>
        <w:t>political atrocities abroad. As an expensive Hollywood production, profit maximisation was paramount</w:t>
      </w:r>
      <w:r>
        <w:rPr>
          <w:rFonts w:ascii="Times New Roman" w:hAnsi="Times New Roman" w:cs="Times New Roman"/>
          <w:color w:val="000000"/>
          <w:sz w:val="24"/>
          <w:szCs w:val="24"/>
        </w:rPr>
        <w:t xml:space="preserve"> for the film, and it</w:t>
      </w:r>
      <w:r w:rsidR="005247A6" w:rsidRPr="005247A6">
        <w:rPr>
          <w:rFonts w:ascii="Times New Roman" w:hAnsi="Times New Roman" w:cs="Times New Roman"/>
          <w:color w:val="000000"/>
          <w:sz w:val="24"/>
          <w:szCs w:val="24"/>
        </w:rPr>
        <w:t xml:space="preserve"> could only be achieved through broad, popular market appeal. The realities of the domestic market justified the need for caution with political subtext, for opinion in American society was deeply divided over the rise of dictatorships abroad and its own role on the world stage.</w:t>
      </w:r>
      <w:r w:rsidR="00BB05B7">
        <w:rPr>
          <w:rFonts w:ascii="Times New Roman" w:hAnsi="Times New Roman" w:cs="Times New Roman"/>
          <w:b/>
          <w:color w:val="000000"/>
          <w:sz w:val="24"/>
          <w:szCs w:val="24"/>
        </w:rPr>
        <w:t xml:space="preserve"> </w:t>
      </w:r>
      <w:r w:rsidR="005247A6" w:rsidRPr="005247A6">
        <w:rPr>
          <w:rFonts w:ascii="Times New Roman" w:hAnsi="Times New Roman" w:cs="Times New Roman"/>
          <w:color w:val="000000"/>
          <w:sz w:val="24"/>
          <w:szCs w:val="24"/>
        </w:rPr>
        <w:t>Cl</w:t>
      </w:r>
      <w:r w:rsidR="004114E4">
        <w:rPr>
          <w:rFonts w:ascii="Times New Roman" w:hAnsi="Times New Roman" w:cs="Times New Roman"/>
          <w:color w:val="000000"/>
          <w:sz w:val="24"/>
          <w:szCs w:val="24"/>
        </w:rPr>
        <w:t>ayton Koppes and Gregory Black</w:t>
      </w:r>
      <w:r w:rsidR="005247A6" w:rsidRPr="005247A6">
        <w:rPr>
          <w:rFonts w:ascii="Times New Roman" w:hAnsi="Times New Roman" w:cs="Times New Roman"/>
          <w:color w:val="000000"/>
          <w:sz w:val="24"/>
          <w:szCs w:val="24"/>
        </w:rPr>
        <w:t xml:space="preserve"> </w:t>
      </w:r>
      <w:r w:rsidR="004114E4">
        <w:rPr>
          <w:rFonts w:ascii="Times New Roman" w:hAnsi="Times New Roman" w:cs="Times New Roman"/>
          <w:color w:val="000000"/>
          <w:sz w:val="24"/>
          <w:szCs w:val="24"/>
        </w:rPr>
        <w:t xml:space="preserve">have made </w:t>
      </w:r>
      <w:r w:rsidR="005247A6" w:rsidRPr="005247A6">
        <w:rPr>
          <w:rFonts w:ascii="Times New Roman" w:hAnsi="Times New Roman" w:cs="Times New Roman"/>
          <w:color w:val="000000"/>
          <w:sz w:val="24"/>
          <w:szCs w:val="24"/>
        </w:rPr>
        <w:t>the bold assertion that ‘Hollywood went in [to the war] all-guns blazing.’</w:t>
      </w:r>
      <w:r w:rsidR="005247A6" w:rsidRPr="005247A6">
        <w:rPr>
          <w:rFonts w:ascii="Times New Roman" w:hAnsi="Times New Roman" w:cs="Times New Roman"/>
          <w:color w:val="000000"/>
          <w:sz w:val="24"/>
          <w:szCs w:val="24"/>
          <w:vertAlign w:val="superscript"/>
        </w:rPr>
        <w:footnoteReference w:id="178"/>
      </w:r>
      <w:r w:rsidR="004114E4">
        <w:rPr>
          <w:rFonts w:ascii="Times New Roman" w:hAnsi="Times New Roman" w:cs="Times New Roman"/>
          <w:color w:val="000000"/>
          <w:sz w:val="24"/>
          <w:szCs w:val="24"/>
        </w:rPr>
        <w:t xml:space="preserve"> This claim is </w:t>
      </w:r>
      <w:r w:rsidR="000A57C9">
        <w:rPr>
          <w:rFonts w:ascii="Times New Roman" w:hAnsi="Times New Roman" w:cs="Times New Roman"/>
          <w:color w:val="000000"/>
          <w:sz w:val="24"/>
          <w:szCs w:val="24"/>
        </w:rPr>
        <w:t>surprising given that</w:t>
      </w:r>
      <w:r w:rsidR="005247A6" w:rsidRPr="005247A6">
        <w:rPr>
          <w:rFonts w:ascii="Times New Roman" w:hAnsi="Times New Roman" w:cs="Times New Roman"/>
          <w:color w:val="000000"/>
          <w:sz w:val="24"/>
          <w:szCs w:val="24"/>
        </w:rPr>
        <w:t xml:space="preserve"> the writers draw upon an analysis of Hollywood from as earl</w:t>
      </w:r>
      <w:r w:rsidR="000A57C9">
        <w:rPr>
          <w:rFonts w:ascii="Times New Roman" w:hAnsi="Times New Roman" w:cs="Times New Roman"/>
          <w:color w:val="000000"/>
          <w:sz w:val="24"/>
          <w:szCs w:val="24"/>
        </w:rPr>
        <w:t>y as 1936 and 1937. During those</w:t>
      </w:r>
      <w:r w:rsidR="005247A6" w:rsidRPr="005247A6">
        <w:rPr>
          <w:rFonts w:ascii="Times New Roman" w:hAnsi="Times New Roman" w:cs="Times New Roman"/>
          <w:color w:val="000000"/>
          <w:sz w:val="24"/>
          <w:szCs w:val="24"/>
        </w:rPr>
        <w:t xml:space="preserve"> formative, pre-war years, Hollywood productions </w:t>
      </w:r>
      <w:r w:rsidR="000A57C9">
        <w:rPr>
          <w:rFonts w:ascii="Times New Roman" w:hAnsi="Times New Roman" w:cs="Times New Roman"/>
          <w:color w:val="000000"/>
          <w:sz w:val="24"/>
          <w:szCs w:val="24"/>
        </w:rPr>
        <w:t>–</w:t>
      </w:r>
      <w:r w:rsidR="005247A6" w:rsidRPr="005247A6">
        <w:rPr>
          <w:rFonts w:ascii="Times New Roman" w:hAnsi="Times New Roman" w:cs="Times New Roman"/>
          <w:color w:val="000000"/>
          <w:sz w:val="24"/>
          <w:szCs w:val="24"/>
        </w:rPr>
        <w:t xml:space="preserve"> such as </w:t>
      </w:r>
      <w:r w:rsidR="005247A6" w:rsidRPr="005247A6">
        <w:rPr>
          <w:rFonts w:ascii="Times New Roman" w:hAnsi="Times New Roman" w:cs="Times New Roman"/>
          <w:i/>
          <w:color w:val="000000"/>
          <w:sz w:val="24"/>
          <w:szCs w:val="24"/>
        </w:rPr>
        <w:t>The Adventures of Robin Hood</w:t>
      </w:r>
      <w:r w:rsidR="000A57C9">
        <w:rPr>
          <w:rFonts w:ascii="Times New Roman" w:hAnsi="Times New Roman" w:cs="Times New Roman"/>
          <w:color w:val="000000"/>
          <w:sz w:val="24"/>
          <w:szCs w:val="24"/>
        </w:rPr>
        <w:t xml:space="preserve"> – coincided with a time in which political</w:t>
      </w:r>
      <w:r w:rsidR="005247A6" w:rsidRPr="005247A6">
        <w:rPr>
          <w:rFonts w:ascii="Times New Roman" w:hAnsi="Times New Roman" w:cs="Times New Roman"/>
          <w:color w:val="000000"/>
          <w:sz w:val="24"/>
          <w:szCs w:val="24"/>
        </w:rPr>
        <w:t xml:space="preserve"> discourse </w:t>
      </w:r>
      <w:r w:rsidR="000A57C9">
        <w:rPr>
          <w:rFonts w:ascii="Times New Roman" w:hAnsi="Times New Roman" w:cs="Times New Roman"/>
          <w:color w:val="000000"/>
          <w:sz w:val="24"/>
          <w:szCs w:val="24"/>
        </w:rPr>
        <w:t xml:space="preserve">in America </w:t>
      </w:r>
      <w:r w:rsidR="005247A6" w:rsidRPr="005247A6">
        <w:rPr>
          <w:rFonts w:ascii="Times New Roman" w:hAnsi="Times New Roman" w:cs="Times New Roman"/>
          <w:color w:val="000000"/>
          <w:sz w:val="24"/>
          <w:szCs w:val="24"/>
        </w:rPr>
        <w:t xml:space="preserve">was at an impasse over the rise of fascism in Europe. In the autumn of 1937 President Roosevelt inflamed the national debate on America’s foreign policy with what would become known as the </w:t>
      </w:r>
      <w:r w:rsidR="005247A6">
        <w:rPr>
          <w:rFonts w:ascii="Times New Roman" w:hAnsi="Times New Roman" w:cs="Times New Roman"/>
          <w:color w:val="000000"/>
          <w:sz w:val="24"/>
          <w:szCs w:val="24"/>
        </w:rPr>
        <w:t>‘</w:t>
      </w:r>
      <w:r w:rsidR="005247A6" w:rsidRPr="005247A6">
        <w:rPr>
          <w:rFonts w:ascii="Times New Roman" w:hAnsi="Times New Roman" w:cs="Times New Roman"/>
          <w:color w:val="000000"/>
          <w:sz w:val="24"/>
          <w:szCs w:val="24"/>
        </w:rPr>
        <w:t>Quarantine Speech</w:t>
      </w:r>
      <w:r w:rsidR="005247A6">
        <w:rPr>
          <w:rFonts w:ascii="Times New Roman" w:hAnsi="Times New Roman" w:cs="Times New Roman"/>
          <w:color w:val="000000"/>
          <w:sz w:val="24"/>
          <w:szCs w:val="24"/>
        </w:rPr>
        <w:t>’</w:t>
      </w:r>
      <w:r w:rsidR="005247A6" w:rsidRPr="005247A6">
        <w:rPr>
          <w:rFonts w:ascii="Times New Roman" w:hAnsi="Times New Roman" w:cs="Times New Roman"/>
          <w:color w:val="000000"/>
          <w:sz w:val="24"/>
          <w:szCs w:val="24"/>
        </w:rPr>
        <w:t xml:space="preserve">, in which he highlighted the atrocities taking place abroad – such as the Italian invasion of Abyssinia in 1935 and the subsequent failure of The League of Nations </w:t>
      </w:r>
      <w:r w:rsidR="000A57C9">
        <w:rPr>
          <w:rFonts w:ascii="Times New Roman" w:hAnsi="Times New Roman" w:cs="Times New Roman"/>
          <w:color w:val="000000"/>
          <w:sz w:val="24"/>
          <w:szCs w:val="24"/>
        </w:rPr>
        <w:t>–</w:t>
      </w:r>
      <w:r w:rsidR="005247A6" w:rsidRPr="005247A6">
        <w:rPr>
          <w:rFonts w:ascii="Times New Roman" w:hAnsi="Times New Roman" w:cs="Times New Roman"/>
          <w:color w:val="000000"/>
          <w:sz w:val="24"/>
          <w:szCs w:val="24"/>
        </w:rPr>
        <w:t xml:space="preserve"> and argued that America’s confrontation with aggressors was inevitable.</w:t>
      </w:r>
      <w:r w:rsidR="005247A6" w:rsidRPr="005247A6">
        <w:rPr>
          <w:rFonts w:ascii="Times New Roman" w:hAnsi="Times New Roman" w:cs="Times New Roman"/>
          <w:color w:val="000000"/>
          <w:sz w:val="24"/>
          <w:szCs w:val="24"/>
          <w:vertAlign w:val="superscript"/>
        </w:rPr>
        <w:footnoteReference w:id="179"/>
      </w:r>
      <w:r w:rsidR="005247A6" w:rsidRPr="005247A6">
        <w:rPr>
          <w:rFonts w:ascii="Times New Roman" w:hAnsi="Times New Roman" w:cs="Times New Roman"/>
          <w:color w:val="000000"/>
          <w:sz w:val="24"/>
          <w:szCs w:val="24"/>
        </w:rPr>
        <w:t xml:space="preserve"> The president’s oration</w:t>
      </w:r>
      <w:r w:rsidR="000A57C9">
        <w:rPr>
          <w:rFonts w:ascii="Times New Roman" w:hAnsi="Times New Roman" w:cs="Times New Roman"/>
          <w:color w:val="000000"/>
          <w:sz w:val="24"/>
          <w:szCs w:val="24"/>
        </w:rPr>
        <w:t xml:space="preserve"> was met with disquiet and even protests, particularly in Congress. There, </w:t>
      </w:r>
      <w:r w:rsidR="005247A6" w:rsidRPr="005247A6">
        <w:rPr>
          <w:rFonts w:ascii="Times New Roman" w:hAnsi="Times New Roman" w:cs="Times New Roman"/>
          <w:color w:val="000000"/>
          <w:sz w:val="24"/>
          <w:szCs w:val="24"/>
        </w:rPr>
        <w:t>prominent isolationist</w:t>
      </w:r>
      <w:r w:rsidR="000A57C9">
        <w:rPr>
          <w:rFonts w:ascii="Times New Roman" w:hAnsi="Times New Roman" w:cs="Times New Roman"/>
          <w:color w:val="000000"/>
          <w:sz w:val="24"/>
          <w:szCs w:val="24"/>
        </w:rPr>
        <w:t>s</w:t>
      </w:r>
      <w:r w:rsidR="005247A6" w:rsidRPr="005247A6">
        <w:rPr>
          <w:rFonts w:ascii="Times New Roman" w:hAnsi="Times New Roman" w:cs="Times New Roman"/>
          <w:color w:val="000000"/>
          <w:sz w:val="24"/>
          <w:szCs w:val="24"/>
        </w:rPr>
        <w:t xml:space="preserve"> such as Republican senator Gerald P. Nye argued that rather than being a principled war for democracy, U.S. interventionism was a conspiracy perpetuated by bankers, politicians, and arms manufacturers with the intention of lining their own pockets.</w:t>
      </w:r>
      <w:r w:rsidR="005247A6" w:rsidRPr="005247A6">
        <w:rPr>
          <w:rFonts w:ascii="Times New Roman" w:hAnsi="Times New Roman" w:cs="Times New Roman"/>
          <w:color w:val="000000"/>
          <w:sz w:val="24"/>
          <w:szCs w:val="24"/>
          <w:vertAlign w:val="superscript"/>
        </w:rPr>
        <w:footnoteReference w:id="180"/>
      </w:r>
      <w:r w:rsidR="005247A6" w:rsidRPr="005247A6">
        <w:rPr>
          <w:rFonts w:ascii="Times New Roman" w:hAnsi="Times New Roman" w:cs="Times New Roman"/>
          <w:color w:val="000000"/>
          <w:sz w:val="24"/>
          <w:szCs w:val="24"/>
        </w:rPr>
        <w:t xml:space="preserve"> Much as it had been at the beginning of the First World War, the American political zeitgeist was one of action versus inertia, intervention or isolationism. </w:t>
      </w:r>
      <w:r w:rsidR="00BD32A0">
        <w:rPr>
          <w:rFonts w:ascii="Times New Roman" w:hAnsi="Times New Roman" w:cs="Times New Roman"/>
          <w:color w:val="000000"/>
          <w:sz w:val="24"/>
          <w:szCs w:val="24"/>
        </w:rPr>
        <w:t xml:space="preserve"> </w:t>
      </w:r>
    </w:p>
    <w:p w:rsidR="005247A6" w:rsidRPr="005247A6" w:rsidRDefault="00297D32" w:rsidP="005247A6">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divisive</w:t>
      </w:r>
      <w:r w:rsidR="005247A6" w:rsidRPr="005247A6">
        <w:rPr>
          <w:rFonts w:ascii="Times New Roman" w:hAnsi="Times New Roman" w:cs="Times New Roman"/>
          <w:color w:val="000000"/>
          <w:sz w:val="24"/>
          <w:szCs w:val="24"/>
        </w:rPr>
        <w:t xml:space="preserve"> national d</w:t>
      </w:r>
      <w:r>
        <w:rPr>
          <w:rFonts w:ascii="Times New Roman" w:hAnsi="Times New Roman" w:cs="Times New Roman"/>
          <w:color w:val="000000"/>
          <w:sz w:val="24"/>
          <w:szCs w:val="24"/>
        </w:rPr>
        <w:t>ebate spread to commentary on how</w:t>
      </w:r>
      <w:r w:rsidR="00541318">
        <w:rPr>
          <w:rFonts w:ascii="Times New Roman" w:hAnsi="Times New Roman" w:cs="Times New Roman"/>
          <w:color w:val="000000"/>
          <w:sz w:val="24"/>
          <w:szCs w:val="24"/>
        </w:rPr>
        <w:t xml:space="preserve"> Hollywood </w:t>
      </w:r>
      <w:r>
        <w:rPr>
          <w:rFonts w:ascii="Times New Roman" w:hAnsi="Times New Roman" w:cs="Times New Roman"/>
          <w:color w:val="000000"/>
          <w:sz w:val="24"/>
          <w:szCs w:val="24"/>
        </w:rPr>
        <w:t>should react to it</w:t>
      </w:r>
      <w:r w:rsidR="005247A6" w:rsidRPr="005247A6">
        <w:rPr>
          <w:rFonts w:ascii="Times New Roman" w:hAnsi="Times New Roman" w:cs="Times New Roman"/>
          <w:color w:val="000000"/>
          <w:sz w:val="24"/>
          <w:szCs w:val="24"/>
        </w:rPr>
        <w:t>. Most notably, Jennifer Frost highlights the role of isolationist stalwarts such as famed gossip columnist Hedda Hopper, who took a stand against what she saw as the emergent zeitgeist of interventionist propaganda in Hollywood film by 1939.</w:t>
      </w:r>
      <w:r w:rsidR="005247A6" w:rsidRPr="005247A6">
        <w:rPr>
          <w:rFonts w:ascii="Times New Roman" w:hAnsi="Times New Roman" w:cs="Times New Roman"/>
          <w:color w:val="000000"/>
          <w:sz w:val="24"/>
          <w:szCs w:val="24"/>
          <w:vertAlign w:val="superscript"/>
        </w:rPr>
        <w:footnoteReference w:id="181"/>
      </w:r>
      <w:r w:rsidR="005247A6" w:rsidRPr="005247A6">
        <w:rPr>
          <w:rFonts w:ascii="Times New Roman" w:hAnsi="Times New Roman" w:cs="Times New Roman"/>
          <w:color w:val="000000"/>
          <w:sz w:val="24"/>
          <w:szCs w:val="24"/>
        </w:rPr>
        <w:t xml:space="preserve"> Inevitably for an institution that produced such popular</w:t>
      </w:r>
      <w:r>
        <w:rPr>
          <w:rFonts w:ascii="Times New Roman" w:hAnsi="Times New Roman" w:cs="Times New Roman"/>
          <w:color w:val="000000"/>
          <w:sz w:val="24"/>
          <w:szCs w:val="24"/>
        </w:rPr>
        <w:t>,</w:t>
      </w:r>
      <w:r w:rsidR="005247A6" w:rsidRPr="005247A6">
        <w:rPr>
          <w:rFonts w:ascii="Times New Roman" w:hAnsi="Times New Roman" w:cs="Times New Roman"/>
          <w:color w:val="000000"/>
          <w:sz w:val="24"/>
          <w:szCs w:val="24"/>
        </w:rPr>
        <w:t xml:space="preserve"> pervasive, and inherently ideological narratives, and one that was required to</w:t>
      </w:r>
      <w:r w:rsidR="000B012F">
        <w:rPr>
          <w:rFonts w:ascii="Times New Roman" w:hAnsi="Times New Roman" w:cs="Times New Roman"/>
          <w:color w:val="000000"/>
          <w:sz w:val="24"/>
          <w:szCs w:val="24"/>
        </w:rPr>
        <w:t xml:space="preserve"> have an astute awareness of</w:t>
      </w:r>
      <w:r w:rsidR="005247A6" w:rsidRPr="005247A6">
        <w:rPr>
          <w:rFonts w:ascii="Times New Roman" w:hAnsi="Times New Roman" w:cs="Times New Roman"/>
          <w:color w:val="000000"/>
          <w:sz w:val="24"/>
          <w:szCs w:val="24"/>
        </w:rPr>
        <w:t xml:space="preserve"> audience attitudes for the sake of profits, the American film industry had an investment in the politics of identity both at home and abroad. Despite the claims of Koppes and Black or the concerns of Hopper in 1939, Hollywood’s approach to the prospect of war in 1937/38 was nonchalant, even optimistic in the tone and </w:t>
      </w:r>
      <w:r w:rsidR="005247A6">
        <w:rPr>
          <w:rFonts w:ascii="Times New Roman" w:hAnsi="Times New Roman" w:cs="Times New Roman"/>
          <w:color w:val="000000"/>
          <w:sz w:val="24"/>
          <w:szCs w:val="24"/>
        </w:rPr>
        <w:t xml:space="preserve">outlook of its films. As </w:t>
      </w:r>
      <w:r w:rsidR="000B012F">
        <w:rPr>
          <w:rFonts w:ascii="Times New Roman" w:hAnsi="Times New Roman" w:cs="Times New Roman"/>
          <w:color w:val="000000"/>
          <w:sz w:val="24"/>
          <w:szCs w:val="24"/>
        </w:rPr>
        <w:t xml:space="preserve">Sam </w:t>
      </w:r>
      <w:r w:rsidR="005247A6" w:rsidRPr="005247A6">
        <w:rPr>
          <w:rFonts w:ascii="Times New Roman" w:hAnsi="Times New Roman" w:cs="Times New Roman"/>
          <w:color w:val="000000"/>
          <w:sz w:val="24"/>
          <w:szCs w:val="24"/>
        </w:rPr>
        <w:t>Girgus has no</w:t>
      </w:r>
      <w:r w:rsidR="0068294E">
        <w:rPr>
          <w:rFonts w:ascii="Times New Roman" w:hAnsi="Times New Roman" w:cs="Times New Roman"/>
          <w:color w:val="000000"/>
          <w:sz w:val="24"/>
          <w:szCs w:val="24"/>
        </w:rPr>
        <w:t>ted, there was little allusion to</w:t>
      </w:r>
      <w:r w:rsidR="005247A6" w:rsidRPr="005247A6">
        <w:rPr>
          <w:rFonts w:ascii="Times New Roman" w:hAnsi="Times New Roman" w:cs="Times New Roman"/>
          <w:color w:val="000000"/>
          <w:sz w:val="24"/>
          <w:szCs w:val="24"/>
        </w:rPr>
        <w:t xml:space="preserve"> geopolitical tensions and international diplomacy in the top films of 1937: Disney’s animation of a classic fairy-tale, </w:t>
      </w:r>
      <w:r w:rsidR="005247A6" w:rsidRPr="005247A6">
        <w:rPr>
          <w:rFonts w:ascii="Times New Roman" w:hAnsi="Times New Roman" w:cs="Times New Roman"/>
          <w:i/>
          <w:color w:val="000000"/>
          <w:sz w:val="24"/>
          <w:szCs w:val="24"/>
        </w:rPr>
        <w:t>Snow White and the Seven Dwarfs</w:t>
      </w:r>
      <w:r w:rsidR="005247A6" w:rsidRPr="005247A6">
        <w:rPr>
          <w:rFonts w:ascii="Times New Roman" w:hAnsi="Times New Roman" w:cs="Times New Roman"/>
          <w:color w:val="000000"/>
          <w:sz w:val="24"/>
          <w:szCs w:val="24"/>
        </w:rPr>
        <w:t>,</w:t>
      </w:r>
      <w:r w:rsidR="005247A6" w:rsidRPr="005247A6">
        <w:rPr>
          <w:rFonts w:ascii="Times New Roman" w:hAnsi="Times New Roman" w:cs="Times New Roman"/>
          <w:i/>
          <w:color w:val="000000"/>
          <w:sz w:val="24"/>
          <w:szCs w:val="24"/>
        </w:rPr>
        <w:t xml:space="preserve"> </w:t>
      </w:r>
      <w:r w:rsidR="005247A6" w:rsidRPr="005247A6">
        <w:rPr>
          <w:rFonts w:ascii="Times New Roman" w:hAnsi="Times New Roman" w:cs="Times New Roman"/>
          <w:color w:val="000000"/>
          <w:sz w:val="24"/>
          <w:szCs w:val="24"/>
        </w:rPr>
        <w:t xml:space="preserve">and MGM’s </w:t>
      </w:r>
      <w:r w:rsidR="005247A6" w:rsidRPr="005247A6">
        <w:rPr>
          <w:rFonts w:ascii="Times New Roman" w:hAnsi="Times New Roman" w:cs="Times New Roman"/>
          <w:i/>
          <w:color w:val="000000"/>
          <w:sz w:val="24"/>
          <w:szCs w:val="24"/>
        </w:rPr>
        <w:t>The Good Earth</w:t>
      </w:r>
      <w:r w:rsidR="005247A6" w:rsidRPr="005247A6">
        <w:rPr>
          <w:rFonts w:ascii="Times New Roman" w:hAnsi="Times New Roman" w:cs="Times New Roman"/>
          <w:color w:val="000000"/>
          <w:sz w:val="24"/>
          <w:szCs w:val="24"/>
        </w:rPr>
        <w:t xml:space="preserve"> set in an exotic, semi-historical China.</w:t>
      </w:r>
      <w:r w:rsidR="005247A6" w:rsidRPr="005247A6">
        <w:rPr>
          <w:rFonts w:ascii="Times New Roman" w:hAnsi="Times New Roman" w:cs="Times New Roman"/>
          <w:color w:val="000000"/>
          <w:sz w:val="24"/>
          <w:szCs w:val="24"/>
          <w:vertAlign w:val="superscript"/>
        </w:rPr>
        <w:footnoteReference w:id="182"/>
      </w:r>
      <w:r w:rsidR="005247A6" w:rsidRPr="005247A6">
        <w:rPr>
          <w:rFonts w:ascii="Times New Roman" w:hAnsi="Times New Roman" w:cs="Times New Roman"/>
          <w:color w:val="000000"/>
          <w:sz w:val="24"/>
          <w:szCs w:val="24"/>
        </w:rPr>
        <w:t xml:space="preserve"> The</w:t>
      </w:r>
      <w:r>
        <w:rPr>
          <w:rFonts w:ascii="Times New Roman" w:hAnsi="Times New Roman" w:cs="Times New Roman"/>
          <w:color w:val="000000"/>
          <w:sz w:val="24"/>
          <w:szCs w:val="24"/>
        </w:rPr>
        <w:t>re was popular demand</w:t>
      </w:r>
      <w:r w:rsidR="00200A3C">
        <w:rPr>
          <w:rFonts w:ascii="Times New Roman" w:hAnsi="Times New Roman" w:cs="Times New Roman"/>
          <w:color w:val="000000"/>
          <w:sz w:val="24"/>
          <w:szCs w:val="24"/>
        </w:rPr>
        <w:t xml:space="preserve"> </w:t>
      </w:r>
      <w:r w:rsidR="005247A6" w:rsidRPr="005247A6">
        <w:rPr>
          <w:rFonts w:ascii="Times New Roman" w:hAnsi="Times New Roman" w:cs="Times New Roman"/>
          <w:color w:val="000000"/>
          <w:sz w:val="24"/>
          <w:szCs w:val="24"/>
        </w:rPr>
        <w:t xml:space="preserve">for immersive spectacle, the fantasy of a musical, an exotic land, or a distant past, popular entertainment. This trend was evident even </w:t>
      </w:r>
      <w:r w:rsidR="001444B9">
        <w:rPr>
          <w:rFonts w:ascii="Times New Roman" w:hAnsi="Times New Roman" w:cs="Times New Roman"/>
          <w:color w:val="000000"/>
          <w:sz w:val="24"/>
          <w:szCs w:val="24"/>
        </w:rPr>
        <w:t xml:space="preserve">as Europe went to war in 1939 and </w:t>
      </w:r>
      <w:r w:rsidR="005247A6" w:rsidRPr="005247A6">
        <w:rPr>
          <w:rFonts w:ascii="Times New Roman" w:hAnsi="Times New Roman" w:cs="Times New Roman"/>
          <w:color w:val="000000"/>
          <w:sz w:val="24"/>
          <w:szCs w:val="24"/>
        </w:rPr>
        <w:t xml:space="preserve">is best illustrated by the politically insular escapism of Dorothy Gale’s adventures in </w:t>
      </w:r>
      <w:r w:rsidR="001444B9">
        <w:rPr>
          <w:rFonts w:ascii="Times New Roman" w:hAnsi="Times New Roman" w:cs="Times New Roman"/>
          <w:i/>
          <w:color w:val="000000"/>
          <w:sz w:val="24"/>
          <w:szCs w:val="24"/>
        </w:rPr>
        <w:t>The Wizard of Oz</w:t>
      </w:r>
      <w:r w:rsidR="001444B9">
        <w:rPr>
          <w:rFonts w:ascii="Times New Roman" w:hAnsi="Times New Roman" w:cs="Times New Roman"/>
          <w:color w:val="000000"/>
          <w:sz w:val="24"/>
          <w:szCs w:val="24"/>
        </w:rPr>
        <w:t>, released the same year</w:t>
      </w:r>
      <w:r w:rsidR="005247A6" w:rsidRPr="005247A6">
        <w:rPr>
          <w:rFonts w:ascii="Times New Roman" w:hAnsi="Times New Roman" w:cs="Times New Roman"/>
          <w:color w:val="000000"/>
          <w:sz w:val="24"/>
          <w:szCs w:val="24"/>
        </w:rPr>
        <w:t>.</w:t>
      </w:r>
      <w:r w:rsidR="00541318">
        <w:rPr>
          <w:rFonts w:ascii="Times New Roman" w:hAnsi="Times New Roman" w:cs="Times New Roman"/>
          <w:color w:val="000000"/>
          <w:sz w:val="24"/>
          <w:szCs w:val="24"/>
        </w:rPr>
        <w:t xml:space="preserve"> After the entertaining spectacles of</w:t>
      </w:r>
      <w:r w:rsidR="001444B9">
        <w:rPr>
          <w:rFonts w:ascii="Times New Roman" w:hAnsi="Times New Roman" w:cs="Times New Roman"/>
          <w:color w:val="000000"/>
          <w:sz w:val="24"/>
          <w:szCs w:val="24"/>
        </w:rPr>
        <w:t xml:space="preserve"> musical set </w:t>
      </w:r>
      <w:r w:rsidR="005247A6" w:rsidRPr="005247A6">
        <w:rPr>
          <w:rFonts w:ascii="Times New Roman" w:hAnsi="Times New Roman" w:cs="Times New Roman"/>
          <w:color w:val="000000"/>
          <w:sz w:val="24"/>
          <w:szCs w:val="24"/>
        </w:rPr>
        <w:t xml:space="preserve">pieces </w:t>
      </w:r>
      <w:r w:rsidR="00541318">
        <w:rPr>
          <w:rFonts w:ascii="Times New Roman" w:hAnsi="Times New Roman" w:cs="Times New Roman"/>
          <w:color w:val="000000"/>
          <w:sz w:val="24"/>
          <w:szCs w:val="24"/>
        </w:rPr>
        <w:t>and the adventures with</w:t>
      </w:r>
      <w:r w:rsidR="005247A6" w:rsidRPr="005247A6">
        <w:rPr>
          <w:rFonts w:ascii="Times New Roman" w:hAnsi="Times New Roman" w:cs="Times New Roman"/>
          <w:color w:val="000000"/>
          <w:sz w:val="24"/>
          <w:szCs w:val="24"/>
        </w:rPr>
        <w:t xml:space="preserve"> </w:t>
      </w:r>
      <w:r w:rsidR="00541318">
        <w:rPr>
          <w:rFonts w:ascii="Times New Roman" w:hAnsi="Times New Roman" w:cs="Times New Roman"/>
          <w:color w:val="000000"/>
          <w:sz w:val="24"/>
          <w:szCs w:val="24"/>
        </w:rPr>
        <w:t xml:space="preserve">an expansive cast of </w:t>
      </w:r>
      <w:r w:rsidR="005247A6" w:rsidRPr="005247A6">
        <w:rPr>
          <w:rFonts w:ascii="Times New Roman" w:hAnsi="Times New Roman" w:cs="Times New Roman"/>
          <w:color w:val="000000"/>
          <w:sz w:val="24"/>
          <w:szCs w:val="24"/>
        </w:rPr>
        <w:t>allies to aid he</w:t>
      </w:r>
      <w:r w:rsidR="007C3F72">
        <w:rPr>
          <w:rFonts w:ascii="Times New Roman" w:hAnsi="Times New Roman" w:cs="Times New Roman"/>
          <w:color w:val="000000"/>
          <w:sz w:val="24"/>
          <w:szCs w:val="24"/>
        </w:rPr>
        <w:t>r on her quest, Dorothy defeats the</w:t>
      </w:r>
      <w:r w:rsidR="00541318">
        <w:rPr>
          <w:rFonts w:ascii="Times New Roman" w:hAnsi="Times New Roman" w:cs="Times New Roman"/>
          <w:color w:val="000000"/>
          <w:sz w:val="24"/>
          <w:szCs w:val="24"/>
        </w:rPr>
        <w:t xml:space="preserve"> villain with </w:t>
      </w:r>
      <w:r w:rsidR="005247A6" w:rsidRPr="005247A6">
        <w:rPr>
          <w:rFonts w:ascii="Times New Roman" w:hAnsi="Times New Roman" w:cs="Times New Roman"/>
          <w:color w:val="000000"/>
          <w:sz w:val="24"/>
          <w:szCs w:val="24"/>
        </w:rPr>
        <w:t>fortuitous simplicity</w:t>
      </w:r>
      <w:r w:rsidR="00541318">
        <w:rPr>
          <w:rFonts w:ascii="Times New Roman" w:hAnsi="Times New Roman" w:cs="Times New Roman"/>
          <w:color w:val="000000"/>
          <w:sz w:val="24"/>
          <w:szCs w:val="24"/>
        </w:rPr>
        <w:t>: she uses a</w:t>
      </w:r>
      <w:r w:rsidR="005247A6" w:rsidRPr="005247A6">
        <w:rPr>
          <w:rFonts w:ascii="Times New Roman" w:hAnsi="Times New Roman" w:cs="Times New Roman"/>
          <w:color w:val="000000"/>
          <w:sz w:val="24"/>
          <w:szCs w:val="24"/>
        </w:rPr>
        <w:t xml:space="preserve"> bucket of water. </w:t>
      </w:r>
      <w:r w:rsidR="00580097">
        <w:rPr>
          <w:rFonts w:ascii="Times New Roman" w:hAnsi="Times New Roman" w:cs="Times New Roman"/>
          <w:color w:val="000000"/>
          <w:sz w:val="24"/>
          <w:szCs w:val="24"/>
        </w:rPr>
        <w:t>Here</w:t>
      </w:r>
      <w:r w:rsidR="00541318">
        <w:rPr>
          <w:rFonts w:ascii="Times New Roman" w:hAnsi="Times New Roman" w:cs="Times New Roman"/>
          <w:color w:val="000000"/>
          <w:sz w:val="24"/>
          <w:szCs w:val="24"/>
        </w:rPr>
        <w:t>,</w:t>
      </w:r>
      <w:r w:rsidR="00580097">
        <w:rPr>
          <w:rFonts w:ascii="Times New Roman" w:hAnsi="Times New Roman" w:cs="Times New Roman"/>
          <w:color w:val="000000"/>
          <w:sz w:val="24"/>
          <w:szCs w:val="24"/>
        </w:rPr>
        <w:t xml:space="preserve"> t</w:t>
      </w:r>
      <w:r w:rsidR="001E445B">
        <w:rPr>
          <w:rFonts w:ascii="Times New Roman" w:hAnsi="Times New Roman" w:cs="Times New Roman"/>
          <w:color w:val="000000"/>
          <w:sz w:val="24"/>
          <w:szCs w:val="24"/>
        </w:rPr>
        <w:t xml:space="preserve">here is no complex political, </w:t>
      </w:r>
      <w:r w:rsidR="00580097">
        <w:rPr>
          <w:rFonts w:ascii="Times New Roman" w:hAnsi="Times New Roman" w:cs="Times New Roman"/>
          <w:color w:val="000000"/>
          <w:sz w:val="24"/>
          <w:szCs w:val="24"/>
        </w:rPr>
        <w:t>moral</w:t>
      </w:r>
      <w:r w:rsidR="001E445B">
        <w:rPr>
          <w:rFonts w:ascii="Times New Roman" w:hAnsi="Times New Roman" w:cs="Times New Roman"/>
          <w:color w:val="000000"/>
          <w:sz w:val="24"/>
          <w:szCs w:val="24"/>
        </w:rPr>
        <w:t>, or social</w:t>
      </w:r>
      <w:r w:rsidR="00580097">
        <w:rPr>
          <w:rFonts w:ascii="Times New Roman" w:hAnsi="Times New Roman" w:cs="Times New Roman"/>
          <w:color w:val="000000"/>
          <w:sz w:val="24"/>
          <w:szCs w:val="24"/>
        </w:rPr>
        <w:t xml:space="preserve"> </w:t>
      </w:r>
      <w:r w:rsidR="001E445B">
        <w:rPr>
          <w:rFonts w:ascii="Times New Roman" w:hAnsi="Times New Roman" w:cs="Times New Roman"/>
          <w:color w:val="000000"/>
          <w:sz w:val="24"/>
          <w:szCs w:val="24"/>
        </w:rPr>
        <w:t>quandary</w:t>
      </w:r>
      <w:r w:rsidR="00580097">
        <w:rPr>
          <w:rFonts w:ascii="Times New Roman" w:hAnsi="Times New Roman" w:cs="Times New Roman"/>
          <w:color w:val="000000"/>
          <w:sz w:val="24"/>
          <w:szCs w:val="24"/>
        </w:rPr>
        <w:t xml:space="preserve"> for the heroine to wrestle with;</w:t>
      </w:r>
      <w:r w:rsidR="00541318">
        <w:rPr>
          <w:rFonts w:ascii="Times New Roman" w:hAnsi="Times New Roman" w:cs="Times New Roman"/>
          <w:color w:val="000000"/>
          <w:sz w:val="24"/>
          <w:szCs w:val="24"/>
        </w:rPr>
        <w:t xml:space="preserve"> the f</w:t>
      </w:r>
      <w:r w:rsidR="001E445B">
        <w:rPr>
          <w:rFonts w:ascii="Times New Roman" w:hAnsi="Times New Roman" w:cs="Times New Roman"/>
          <w:color w:val="000000"/>
          <w:sz w:val="24"/>
          <w:szCs w:val="24"/>
        </w:rPr>
        <w:t>ilm’s coda sees Dorothy returned</w:t>
      </w:r>
      <w:r w:rsidR="00541318">
        <w:rPr>
          <w:rFonts w:ascii="Times New Roman" w:hAnsi="Times New Roman" w:cs="Times New Roman"/>
          <w:color w:val="000000"/>
          <w:sz w:val="24"/>
          <w:szCs w:val="24"/>
        </w:rPr>
        <w:t xml:space="preserve"> to</w:t>
      </w:r>
      <w:r w:rsidR="005247A6" w:rsidRPr="005247A6">
        <w:rPr>
          <w:rFonts w:ascii="Times New Roman" w:hAnsi="Times New Roman" w:cs="Times New Roman"/>
          <w:color w:val="000000"/>
          <w:sz w:val="24"/>
          <w:szCs w:val="24"/>
        </w:rPr>
        <w:t xml:space="preserve"> where s</w:t>
      </w:r>
      <w:r w:rsidR="00541318">
        <w:rPr>
          <w:rFonts w:ascii="Times New Roman" w:hAnsi="Times New Roman" w:cs="Times New Roman"/>
          <w:color w:val="000000"/>
          <w:sz w:val="24"/>
          <w:szCs w:val="24"/>
        </w:rPr>
        <w:t>he started – at home on the</w:t>
      </w:r>
      <w:r w:rsidR="005247A6" w:rsidRPr="005247A6">
        <w:rPr>
          <w:rFonts w:ascii="Times New Roman" w:hAnsi="Times New Roman" w:cs="Times New Roman"/>
          <w:color w:val="000000"/>
          <w:sz w:val="24"/>
          <w:szCs w:val="24"/>
        </w:rPr>
        <w:t xml:space="preserve"> farm in Kansas – with a renewed sense of appreciation </w:t>
      </w:r>
      <w:r w:rsidR="00541318">
        <w:rPr>
          <w:rFonts w:ascii="Times New Roman" w:hAnsi="Times New Roman" w:cs="Times New Roman"/>
          <w:color w:val="000000"/>
          <w:sz w:val="24"/>
          <w:szCs w:val="24"/>
        </w:rPr>
        <w:t>for life on the pastoral, sepia-</w:t>
      </w:r>
      <w:r>
        <w:rPr>
          <w:rFonts w:ascii="Times New Roman" w:hAnsi="Times New Roman" w:cs="Times New Roman"/>
          <w:color w:val="000000"/>
          <w:sz w:val="24"/>
          <w:szCs w:val="24"/>
        </w:rPr>
        <w:t>toned American homestead.</w:t>
      </w:r>
      <w:r w:rsidR="00034484">
        <w:rPr>
          <w:rFonts w:ascii="Times New Roman" w:hAnsi="Times New Roman" w:cs="Times New Roman"/>
          <w:color w:val="000000"/>
          <w:sz w:val="24"/>
          <w:szCs w:val="24"/>
        </w:rPr>
        <w:t xml:space="preserve"> </w:t>
      </w:r>
      <w:r>
        <w:rPr>
          <w:rFonts w:ascii="Times New Roman" w:hAnsi="Times New Roman" w:cs="Times New Roman"/>
          <w:color w:val="000000"/>
          <w:sz w:val="24"/>
          <w:szCs w:val="24"/>
        </w:rPr>
        <w:t>Even though</w:t>
      </w:r>
      <w:r w:rsidR="005247A6" w:rsidRPr="005247A6">
        <w:rPr>
          <w:rFonts w:ascii="Times New Roman" w:hAnsi="Times New Roman" w:cs="Times New Roman"/>
          <w:color w:val="000000"/>
          <w:sz w:val="24"/>
          <w:szCs w:val="24"/>
        </w:rPr>
        <w:t xml:space="preserve"> Roosevelt</w:t>
      </w:r>
      <w:r w:rsidR="000376C9">
        <w:rPr>
          <w:rFonts w:ascii="Times New Roman" w:hAnsi="Times New Roman" w:cs="Times New Roman"/>
          <w:color w:val="000000"/>
          <w:sz w:val="24"/>
          <w:szCs w:val="24"/>
        </w:rPr>
        <w:t>, C</w:t>
      </w:r>
      <w:r w:rsidR="005247A6" w:rsidRPr="005247A6">
        <w:rPr>
          <w:rFonts w:ascii="Times New Roman" w:hAnsi="Times New Roman" w:cs="Times New Roman"/>
          <w:color w:val="000000"/>
          <w:sz w:val="24"/>
          <w:szCs w:val="24"/>
        </w:rPr>
        <w:t>ongress, firebrand isolationists such as Hedda Hopper, and even the American public were contemplating the</w:t>
      </w:r>
      <w:r>
        <w:rPr>
          <w:rFonts w:ascii="Times New Roman" w:hAnsi="Times New Roman" w:cs="Times New Roman"/>
          <w:color w:val="000000"/>
          <w:sz w:val="24"/>
          <w:szCs w:val="24"/>
        </w:rPr>
        <w:t xml:space="preserve"> prospect of war, </w:t>
      </w:r>
      <w:r w:rsidR="000376C9">
        <w:rPr>
          <w:rFonts w:ascii="Times New Roman" w:hAnsi="Times New Roman" w:cs="Times New Roman"/>
          <w:color w:val="000000"/>
          <w:sz w:val="24"/>
          <w:szCs w:val="24"/>
        </w:rPr>
        <w:t xml:space="preserve">Hollywood’s big-budget fantasies </w:t>
      </w:r>
      <w:r>
        <w:rPr>
          <w:rFonts w:ascii="Times New Roman" w:hAnsi="Times New Roman" w:cs="Times New Roman"/>
          <w:color w:val="000000"/>
          <w:sz w:val="24"/>
          <w:szCs w:val="24"/>
        </w:rPr>
        <w:t>continued to avoid symbolic or allegorical</w:t>
      </w:r>
      <w:r w:rsidR="000376C9">
        <w:rPr>
          <w:rFonts w:ascii="Times New Roman" w:hAnsi="Times New Roman" w:cs="Times New Roman"/>
          <w:color w:val="000000"/>
          <w:sz w:val="24"/>
          <w:szCs w:val="24"/>
        </w:rPr>
        <w:t xml:space="preserve"> intervention in the divisive debate.</w:t>
      </w:r>
    </w:p>
    <w:p w:rsidR="005247A6" w:rsidRDefault="00034484" w:rsidP="005247A6">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Despite his professed status as bandit and outlaw, as in</w:t>
      </w:r>
      <w:r w:rsidR="008C4493" w:rsidRPr="008C4493">
        <w:rPr>
          <w:rFonts w:ascii="Times New Roman" w:hAnsi="Times New Roman" w:cs="Times New Roman"/>
          <w:color w:val="000000"/>
          <w:sz w:val="24"/>
          <w:szCs w:val="24"/>
        </w:rPr>
        <w:t xml:space="preserve"> Dwan’s earlier Robin Hood film, Curtiz’s demonstrates</w:t>
      </w:r>
      <w:r w:rsidR="008C4493">
        <w:rPr>
          <w:rFonts w:ascii="Times New Roman" w:hAnsi="Times New Roman" w:cs="Times New Roman"/>
          <w:color w:val="000000"/>
          <w:sz w:val="24"/>
          <w:szCs w:val="24"/>
        </w:rPr>
        <w:t xml:space="preserve"> the hero’s capacity to maintain </w:t>
      </w:r>
      <w:r w:rsidR="006351BE">
        <w:rPr>
          <w:rFonts w:ascii="Times New Roman" w:hAnsi="Times New Roman" w:cs="Times New Roman"/>
          <w:color w:val="000000"/>
          <w:sz w:val="24"/>
          <w:szCs w:val="24"/>
        </w:rPr>
        <w:t>a</w:t>
      </w:r>
      <w:r w:rsidR="008C4493">
        <w:rPr>
          <w:rFonts w:ascii="Times New Roman" w:hAnsi="Times New Roman" w:cs="Times New Roman"/>
          <w:color w:val="000000"/>
          <w:sz w:val="24"/>
          <w:szCs w:val="24"/>
        </w:rPr>
        <w:t xml:space="preserve"> </w:t>
      </w:r>
      <w:r w:rsidR="006351BE">
        <w:rPr>
          <w:rFonts w:ascii="Times New Roman" w:hAnsi="Times New Roman" w:cs="Times New Roman"/>
          <w:color w:val="000000"/>
          <w:sz w:val="24"/>
          <w:szCs w:val="24"/>
        </w:rPr>
        <w:t xml:space="preserve">chain-of-command and the </w:t>
      </w:r>
      <w:r>
        <w:rPr>
          <w:rFonts w:ascii="Times New Roman" w:hAnsi="Times New Roman" w:cs="Times New Roman"/>
          <w:color w:val="000000"/>
          <w:sz w:val="24"/>
          <w:szCs w:val="24"/>
        </w:rPr>
        <w:t xml:space="preserve">law and </w:t>
      </w:r>
      <w:r w:rsidR="008C4493">
        <w:rPr>
          <w:rFonts w:ascii="Times New Roman" w:hAnsi="Times New Roman" w:cs="Times New Roman"/>
          <w:color w:val="000000"/>
          <w:sz w:val="24"/>
          <w:szCs w:val="24"/>
        </w:rPr>
        <w:t>orde</w:t>
      </w:r>
      <w:r>
        <w:rPr>
          <w:rFonts w:ascii="Times New Roman" w:hAnsi="Times New Roman" w:cs="Times New Roman"/>
          <w:color w:val="000000"/>
          <w:sz w:val="24"/>
          <w:szCs w:val="24"/>
        </w:rPr>
        <w:t>r</w:t>
      </w:r>
      <w:r w:rsidR="006351BE">
        <w:rPr>
          <w:rFonts w:ascii="Times New Roman" w:hAnsi="Times New Roman" w:cs="Times New Roman"/>
          <w:color w:val="000000"/>
          <w:sz w:val="24"/>
          <w:szCs w:val="24"/>
        </w:rPr>
        <w:t xml:space="preserve"> of the monarch</w:t>
      </w:r>
      <w:r w:rsidRPr="00034484">
        <w:rPr>
          <w:rFonts w:ascii="Times New Roman" w:hAnsi="Times New Roman" w:cs="Times New Roman"/>
          <w:color w:val="000000"/>
          <w:sz w:val="24"/>
          <w:szCs w:val="24"/>
        </w:rPr>
        <w:t xml:space="preserve"> by essentially deputising for him in his absence</w:t>
      </w:r>
      <w:r w:rsidR="00C67E65" w:rsidRPr="0003448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5247A6" w:rsidRPr="005247A6">
        <w:rPr>
          <w:rFonts w:ascii="Times New Roman" w:hAnsi="Times New Roman" w:cs="Times New Roman"/>
          <w:color w:val="000000"/>
          <w:sz w:val="24"/>
          <w:szCs w:val="24"/>
        </w:rPr>
        <w:t>In a scene where he converses with King Richard disguised as an abbot, Flynn’s Robin makes a nonchalant comment about a king who would fight an international war to a Richard disguised as hooded monk. When questioned about his cause as an outlaw:</w:t>
      </w:r>
    </w:p>
    <w:p w:rsidR="005247A6" w:rsidRPr="005247A6" w:rsidRDefault="005247A6" w:rsidP="005247A6">
      <w:pPr>
        <w:spacing w:after="0" w:line="480" w:lineRule="auto"/>
        <w:jc w:val="both"/>
        <w:rPr>
          <w:rFonts w:ascii="Times New Roman" w:hAnsi="Times New Roman" w:cs="Times New Roman"/>
          <w:color w:val="000000"/>
          <w:sz w:val="24"/>
          <w:szCs w:val="24"/>
        </w:rPr>
      </w:pPr>
    </w:p>
    <w:p w:rsidR="005247A6" w:rsidRPr="005247A6" w:rsidRDefault="005247A6" w:rsidP="005247A6">
      <w:pPr>
        <w:spacing w:line="48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Hood</w:t>
      </w:r>
      <w:r w:rsidRPr="005247A6">
        <w:rPr>
          <w:rFonts w:ascii="Times New Roman" w:hAnsi="Times New Roman" w:cs="Times New Roman"/>
          <w:color w:val="000000"/>
          <w:sz w:val="24"/>
          <w:szCs w:val="24"/>
        </w:rPr>
        <w:t>: Those I killed die for misusing the trust that King Richard left them. And the worst rogue of these is the king’s own brother.</w:t>
      </w:r>
    </w:p>
    <w:p w:rsidR="005247A6" w:rsidRPr="005247A6" w:rsidRDefault="005247A6" w:rsidP="005247A6">
      <w:pPr>
        <w:spacing w:line="480" w:lineRule="auto"/>
        <w:ind w:firstLine="720"/>
        <w:jc w:val="both"/>
        <w:rPr>
          <w:rFonts w:ascii="Times New Roman" w:hAnsi="Times New Roman" w:cs="Times New Roman"/>
          <w:color w:val="000000"/>
          <w:sz w:val="24"/>
          <w:szCs w:val="24"/>
        </w:rPr>
      </w:pPr>
      <w:r w:rsidRPr="005247A6">
        <w:rPr>
          <w:rFonts w:ascii="Times New Roman" w:hAnsi="Times New Roman" w:cs="Times New Roman"/>
          <w:color w:val="000000"/>
          <w:sz w:val="24"/>
          <w:szCs w:val="24"/>
        </w:rPr>
        <w:t>Richard: Oh, then you blame Prince John?</w:t>
      </w:r>
    </w:p>
    <w:p w:rsidR="005247A6" w:rsidRPr="005247A6" w:rsidRDefault="005247A6" w:rsidP="005247A6">
      <w:pPr>
        <w:spacing w:line="48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Hood</w:t>
      </w:r>
      <w:r w:rsidRPr="005247A6">
        <w:rPr>
          <w:rFonts w:ascii="Times New Roman" w:hAnsi="Times New Roman" w:cs="Times New Roman"/>
          <w:color w:val="000000"/>
          <w:sz w:val="24"/>
          <w:szCs w:val="24"/>
        </w:rPr>
        <w:t>: No, I blame Richard. His task was here at home defending his own people instead of deserting them to fight in foreign lands.</w:t>
      </w:r>
    </w:p>
    <w:p w:rsidR="005247A6" w:rsidRPr="005247A6" w:rsidRDefault="005247A6" w:rsidP="005247A6">
      <w:pPr>
        <w:spacing w:line="480" w:lineRule="auto"/>
        <w:ind w:firstLine="720"/>
        <w:jc w:val="both"/>
        <w:rPr>
          <w:rFonts w:ascii="Times New Roman" w:hAnsi="Times New Roman" w:cs="Times New Roman"/>
          <w:color w:val="000000"/>
          <w:sz w:val="24"/>
          <w:szCs w:val="24"/>
        </w:rPr>
      </w:pPr>
      <w:r w:rsidRPr="005247A6">
        <w:rPr>
          <w:rFonts w:ascii="Times New Roman" w:hAnsi="Times New Roman" w:cs="Times New Roman"/>
          <w:color w:val="000000"/>
          <w:sz w:val="24"/>
          <w:szCs w:val="24"/>
        </w:rPr>
        <w:t>Richard: What? You’d condemn Holy Crusades?</w:t>
      </w:r>
    </w:p>
    <w:p w:rsidR="005247A6" w:rsidRDefault="005247A6" w:rsidP="005247A6">
      <w:pPr>
        <w:spacing w:after="0" w:line="480" w:lineRule="auto"/>
        <w:ind w:left="720"/>
        <w:jc w:val="both"/>
        <w:rPr>
          <w:rFonts w:ascii="Times New Roman" w:hAnsi="Times New Roman" w:cs="Times New Roman"/>
          <w:color w:val="000000"/>
          <w:sz w:val="24"/>
          <w:szCs w:val="24"/>
        </w:rPr>
      </w:pPr>
      <w:r w:rsidRPr="005247A6">
        <w:rPr>
          <w:rFonts w:ascii="Times New Roman" w:hAnsi="Times New Roman" w:cs="Times New Roman"/>
          <w:color w:val="000000"/>
          <w:sz w:val="24"/>
          <w:szCs w:val="24"/>
        </w:rPr>
        <w:t>Hood: Aye, I’ll condemn anything that leaves the task of holding England for Richard to outlaws like me.</w:t>
      </w:r>
      <w:r w:rsidRPr="005247A6">
        <w:rPr>
          <w:rFonts w:ascii="Times New Roman" w:hAnsi="Times New Roman" w:cs="Times New Roman"/>
          <w:color w:val="000000"/>
          <w:sz w:val="24"/>
          <w:szCs w:val="24"/>
          <w:vertAlign w:val="superscript"/>
        </w:rPr>
        <w:footnoteReference w:id="183"/>
      </w:r>
      <w:r w:rsidRPr="005247A6">
        <w:rPr>
          <w:rFonts w:ascii="Times New Roman" w:hAnsi="Times New Roman" w:cs="Times New Roman"/>
          <w:color w:val="000000"/>
          <w:sz w:val="24"/>
          <w:szCs w:val="24"/>
        </w:rPr>
        <w:t xml:space="preserve"> </w:t>
      </w:r>
    </w:p>
    <w:p w:rsidR="005247A6" w:rsidRPr="005247A6" w:rsidRDefault="005247A6" w:rsidP="005247A6">
      <w:pPr>
        <w:spacing w:after="0" w:line="480" w:lineRule="auto"/>
        <w:jc w:val="both"/>
        <w:rPr>
          <w:rFonts w:ascii="Times New Roman" w:hAnsi="Times New Roman" w:cs="Times New Roman"/>
          <w:color w:val="000000"/>
          <w:sz w:val="24"/>
          <w:szCs w:val="24"/>
        </w:rPr>
      </w:pPr>
    </w:p>
    <w:p w:rsidR="003A1279" w:rsidRDefault="0051576A" w:rsidP="00034484">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sidR="00945001">
        <w:rPr>
          <w:rFonts w:ascii="Times New Roman" w:hAnsi="Times New Roman" w:cs="Times New Roman"/>
          <w:color w:val="000000"/>
          <w:sz w:val="24"/>
          <w:szCs w:val="24"/>
        </w:rPr>
        <w:t xml:space="preserve"> scene </w:t>
      </w:r>
      <w:r>
        <w:rPr>
          <w:rFonts w:ascii="Times New Roman" w:hAnsi="Times New Roman" w:cs="Times New Roman"/>
          <w:color w:val="000000"/>
          <w:sz w:val="24"/>
          <w:szCs w:val="24"/>
        </w:rPr>
        <w:t xml:space="preserve">between king </w:t>
      </w:r>
      <w:r>
        <w:rPr>
          <w:rFonts w:ascii="Times New Roman" w:hAnsi="Times New Roman" w:cs="Times New Roman"/>
          <w:i/>
          <w:color w:val="000000"/>
          <w:sz w:val="24"/>
          <w:szCs w:val="24"/>
        </w:rPr>
        <w:t xml:space="preserve">incognito </w:t>
      </w:r>
      <w:r>
        <w:rPr>
          <w:rFonts w:ascii="Times New Roman" w:hAnsi="Times New Roman" w:cs="Times New Roman"/>
          <w:color w:val="000000"/>
          <w:sz w:val="24"/>
          <w:szCs w:val="24"/>
        </w:rPr>
        <w:t xml:space="preserve">and his loyal subject </w:t>
      </w:r>
      <w:r w:rsidR="00945001">
        <w:rPr>
          <w:rFonts w:ascii="Times New Roman" w:hAnsi="Times New Roman" w:cs="Times New Roman"/>
          <w:color w:val="000000"/>
          <w:sz w:val="24"/>
          <w:szCs w:val="24"/>
        </w:rPr>
        <w:t>confirms</w:t>
      </w:r>
      <w:r w:rsidR="00200A3C">
        <w:rPr>
          <w:rFonts w:ascii="Times New Roman" w:hAnsi="Times New Roman" w:cs="Times New Roman"/>
          <w:color w:val="000000"/>
          <w:sz w:val="24"/>
          <w:szCs w:val="24"/>
        </w:rPr>
        <w:t xml:space="preserve"> </w:t>
      </w:r>
      <w:r w:rsidR="00BB433E">
        <w:rPr>
          <w:rFonts w:ascii="Times New Roman" w:hAnsi="Times New Roman" w:cs="Times New Roman"/>
          <w:color w:val="000000"/>
          <w:sz w:val="24"/>
          <w:szCs w:val="24"/>
        </w:rPr>
        <w:t>the monarch’s approval of Hood</w:t>
      </w:r>
      <w:r w:rsidR="005247A6" w:rsidRPr="005247A6">
        <w:rPr>
          <w:rFonts w:ascii="Times New Roman" w:hAnsi="Times New Roman" w:cs="Times New Roman"/>
          <w:color w:val="000000"/>
          <w:sz w:val="24"/>
          <w:szCs w:val="24"/>
        </w:rPr>
        <w:t xml:space="preserve"> as </w:t>
      </w:r>
      <w:r w:rsidR="00945001">
        <w:rPr>
          <w:rFonts w:ascii="Times New Roman" w:hAnsi="Times New Roman" w:cs="Times New Roman"/>
          <w:color w:val="000000"/>
          <w:sz w:val="24"/>
          <w:szCs w:val="24"/>
        </w:rPr>
        <w:t xml:space="preserve">the </w:t>
      </w:r>
      <w:r w:rsidR="00BB433E">
        <w:rPr>
          <w:rFonts w:ascii="Times New Roman" w:hAnsi="Times New Roman" w:cs="Times New Roman"/>
          <w:color w:val="000000"/>
          <w:sz w:val="24"/>
          <w:szCs w:val="24"/>
        </w:rPr>
        <w:t>self-appointed</w:t>
      </w:r>
      <w:r w:rsidR="005247A6" w:rsidRPr="005247A6">
        <w:rPr>
          <w:rFonts w:ascii="Times New Roman" w:hAnsi="Times New Roman" w:cs="Times New Roman"/>
          <w:color w:val="000000"/>
          <w:sz w:val="24"/>
          <w:szCs w:val="24"/>
        </w:rPr>
        <w:t xml:space="preserve"> protecto</w:t>
      </w:r>
      <w:r w:rsidR="00945001">
        <w:rPr>
          <w:rFonts w:ascii="Times New Roman" w:hAnsi="Times New Roman" w:cs="Times New Roman"/>
          <w:color w:val="000000"/>
          <w:sz w:val="24"/>
          <w:szCs w:val="24"/>
        </w:rPr>
        <w:t xml:space="preserve">r </w:t>
      </w:r>
      <w:r>
        <w:rPr>
          <w:rFonts w:ascii="Times New Roman" w:hAnsi="Times New Roman" w:cs="Times New Roman"/>
          <w:color w:val="000000"/>
          <w:sz w:val="24"/>
          <w:szCs w:val="24"/>
        </w:rPr>
        <w:t>of the king’s values. I</w:t>
      </w:r>
      <w:r w:rsidR="00945001">
        <w:rPr>
          <w:rFonts w:ascii="Times New Roman" w:hAnsi="Times New Roman" w:cs="Times New Roman"/>
          <w:color w:val="000000"/>
          <w:sz w:val="24"/>
          <w:szCs w:val="24"/>
        </w:rPr>
        <w:t>t</w:t>
      </w:r>
      <w:r w:rsidR="005247A6" w:rsidRPr="005247A6">
        <w:rPr>
          <w:rFonts w:ascii="Times New Roman" w:hAnsi="Times New Roman" w:cs="Times New Roman"/>
          <w:color w:val="000000"/>
          <w:sz w:val="24"/>
          <w:szCs w:val="24"/>
        </w:rPr>
        <w:t xml:space="preserve"> en</w:t>
      </w:r>
      <w:r w:rsidR="00945001">
        <w:rPr>
          <w:rFonts w:ascii="Times New Roman" w:hAnsi="Times New Roman" w:cs="Times New Roman"/>
          <w:color w:val="000000"/>
          <w:sz w:val="24"/>
          <w:szCs w:val="24"/>
        </w:rPr>
        <w:t>ds with a close-up shot of</w:t>
      </w:r>
      <w:r w:rsidR="005247A6" w:rsidRPr="005247A6">
        <w:rPr>
          <w:rFonts w:ascii="Times New Roman" w:hAnsi="Times New Roman" w:cs="Times New Roman"/>
          <w:color w:val="000000"/>
          <w:sz w:val="24"/>
          <w:szCs w:val="24"/>
        </w:rPr>
        <w:t xml:space="preserve"> disguised Ri</w:t>
      </w:r>
      <w:r>
        <w:rPr>
          <w:rFonts w:ascii="Times New Roman" w:hAnsi="Times New Roman" w:cs="Times New Roman"/>
          <w:color w:val="000000"/>
          <w:sz w:val="24"/>
          <w:szCs w:val="24"/>
        </w:rPr>
        <w:t>chard’s face</w:t>
      </w:r>
      <w:r w:rsidR="009450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which </w:t>
      </w:r>
      <w:r w:rsidR="00945001">
        <w:rPr>
          <w:rFonts w:ascii="Times New Roman" w:hAnsi="Times New Roman" w:cs="Times New Roman"/>
          <w:color w:val="000000"/>
          <w:sz w:val="24"/>
          <w:szCs w:val="24"/>
        </w:rPr>
        <w:t>we see that the paternal king is pleased with</w:t>
      </w:r>
      <w:r w:rsidR="005247A6" w:rsidRPr="005247A6">
        <w:rPr>
          <w:rFonts w:ascii="Times New Roman" w:hAnsi="Times New Roman" w:cs="Times New Roman"/>
          <w:color w:val="000000"/>
          <w:sz w:val="24"/>
          <w:szCs w:val="24"/>
        </w:rPr>
        <w:t xml:space="preserve"> the loyalty </w:t>
      </w:r>
      <w:r w:rsidR="00BB433E">
        <w:rPr>
          <w:rFonts w:ascii="Times New Roman" w:hAnsi="Times New Roman" w:cs="Times New Roman"/>
          <w:color w:val="000000"/>
          <w:sz w:val="24"/>
          <w:szCs w:val="24"/>
        </w:rPr>
        <w:t>represented by Hood’s intentions</w:t>
      </w:r>
      <w:r w:rsidR="005247A6" w:rsidRPr="005247A6">
        <w:rPr>
          <w:rFonts w:ascii="Times New Roman" w:hAnsi="Times New Roman" w:cs="Times New Roman"/>
          <w:color w:val="000000"/>
          <w:sz w:val="24"/>
          <w:szCs w:val="24"/>
        </w:rPr>
        <w:t xml:space="preserve">. </w:t>
      </w:r>
      <w:r w:rsidR="00200A3C">
        <w:rPr>
          <w:rFonts w:ascii="Times New Roman" w:hAnsi="Times New Roman" w:cs="Times New Roman"/>
          <w:color w:val="000000"/>
          <w:sz w:val="24"/>
          <w:szCs w:val="24"/>
        </w:rPr>
        <w:t xml:space="preserve">The dramatic irony of </w:t>
      </w:r>
      <w:r w:rsidR="00034484">
        <w:rPr>
          <w:rFonts w:ascii="Times New Roman" w:hAnsi="Times New Roman" w:cs="Times New Roman"/>
          <w:color w:val="000000"/>
          <w:sz w:val="24"/>
          <w:szCs w:val="24"/>
        </w:rPr>
        <w:t>Richard’s disguise</w:t>
      </w:r>
      <w:r w:rsidR="005247A6" w:rsidRPr="005247A6">
        <w:rPr>
          <w:rFonts w:ascii="Times New Roman" w:hAnsi="Times New Roman" w:cs="Times New Roman"/>
          <w:color w:val="000000"/>
          <w:sz w:val="24"/>
          <w:szCs w:val="24"/>
        </w:rPr>
        <w:t xml:space="preserve"> undermines the potential severity of Hood’s comments. </w:t>
      </w:r>
      <w:r w:rsidR="00FB328D">
        <w:rPr>
          <w:rFonts w:ascii="Times New Roman" w:hAnsi="Times New Roman" w:cs="Times New Roman"/>
          <w:color w:val="000000"/>
          <w:sz w:val="24"/>
          <w:szCs w:val="24"/>
        </w:rPr>
        <w:t>The latter’s</w:t>
      </w:r>
      <w:r w:rsidR="00034484">
        <w:rPr>
          <w:rFonts w:ascii="Times New Roman" w:hAnsi="Times New Roman" w:cs="Times New Roman"/>
          <w:color w:val="000000"/>
          <w:sz w:val="24"/>
          <w:szCs w:val="24"/>
        </w:rPr>
        <w:t xml:space="preserve"> congenial</w:t>
      </w:r>
      <w:r w:rsidR="00034484" w:rsidRPr="005247A6">
        <w:rPr>
          <w:rFonts w:ascii="Times New Roman" w:hAnsi="Times New Roman" w:cs="Times New Roman"/>
          <w:color w:val="000000"/>
          <w:sz w:val="24"/>
          <w:szCs w:val="24"/>
        </w:rPr>
        <w:t xml:space="preserve"> tone of voice and the way in which he responds to Richard’s final question with a joke </w:t>
      </w:r>
      <w:r w:rsidR="00034484">
        <w:rPr>
          <w:rFonts w:ascii="Times New Roman" w:hAnsi="Times New Roman" w:cs="Times New Roman"/>
          <w:color w:val="000000"/>
          <w:sz w:val="24"/>
          <w:szCs w:val="24"/>
        </w:rPr>
        <w:t xml:space="preserve">dispels any </w:t>
      </w:r>
      <w:r w:rsidR="005247A6" w:rsidRPr="005247A6">
        <w:rPr>
          <w:rFonts w:ascii="Times New Roman" w:hAnsi="Times New Roman" w:cs="Times New Roman"/>
          <w:color w:val="000000"/>
          <w:sz w:val="24"/>
          <w:szCs w:val="24"/>
        </w:rPr>
        <w:t xml:space="preserve">inclination </w:t>
      </w:r>
      <w:r w:rsidR="00034484">
        <w:rPr>
          <w:rFonts w:ascii="Times New Roman" w:hAnsi="Times New Roman" w:cs="Times New Roman"/>
          <w:color w:val="000000"/>
          <w:sz w:val="24"/>
          <w:szCs w:val="24"/>
        </w:rPr>
        <w:t>towards political subversion. T</w:t>
      </w:r>
      <w:r w:rsidR="005247A6" w:rsidRPr="005247A6">
        <w:rPr>
          <w:rFonts w:ascii="Times New Roman" w:hAnsi="Times New Roman" w:cs="Times New Roman"/>
          <w:color w:val="000000"/>
          <w:sz w:val="24"/>
          <w:szCs w:val="24"/>
        </w:rPr>
        <w:t xml:space="preserve">he implications of this scene could be very different, particularly if </w:t>
      </w:r>
      <w:r w:rsidR="00CB3CF3">
        <w:rPr>
          <w:rFonts w:ascii="Times New Roman" w:hAnsi="Times New Roman" w:cs="Times New Roman"/>
          <w:color w:val="000000"/>
          <w:sz w:val="24"/>
          <w:szCs w:val="24"/>
        </w:rPr>
        <w:t xml:space="preserve">the disguised king misconstrued </w:t>
      </w:r>
      <w:r w:rsidR="005247A6" w:rsidRPr="005247A6">
        <w:rPr>
          <w:rFonts w:ascii="Times New Roman" w:hAnsi="Times New Roman" w:cs="Times New Roman"/>
          <w:color w:val="000000"/>
          <w:sz w:val="24"/>
          <w:szCs w:val="24"/>
        </w:rPr>
        <w:t>Hood’s c</w:t>
      </w:r>
      <w:r w:rsidR="00CB3CF3">
        <w:rPr>
          <w:rFonts w:ascii="Times New Roman" w:hAnsi="Times New Roman" w:cs="Times New Roman"/>
          <w:color w:val="000000"/>
          <w:sz w:val="24"/>
          <w:szCs w:val="24"/>
        </w:rPr>
        <w:t>onfessions as treasonous</w:t>
      </w:r>
      <w:r w:rsidR="005247A6" w:rsidRPr="005247A6">
        <w:rPr>
          <w:rFonts w:ascii="Times New Roman" w:hAnsi="Times New Roman" w:cs="Times New Roman"/>
          <w:color w:val="000000"/>
          <w:sz w:val="24"/>
          <w:szCs w:val="24"/>
        </w:rPr>
        <w:t xml:space="preserve">. Instead, the masquerade serves as </w:t>
      </w:r>
      <w:r w:rsidR="00426AE0">
        <w:rPr>
          <w:rFonts w:ascii="Times New Roman" w:hAnsi="Times New Roman" w:cs="Times New Roman"/>
          <w:color w:val="000000"/>
          <w:sz w:val="24"/>
          <w:szCs w:val="24"/>
        </w:rPr>
        <w:t>a comedy of the errors, which the characters realise</w:t>
      </w:r>
      <w:r w:rsidR="005247A6" w:rsidRPr="005247A6">
        <w:rPr>
          <w:rFonts w:ascii="Times New Roman" w:hAnsi="Times New Roman" w:cs="Times New Roman"/>
          <w:color w:val="000000"/>
          <w:sz w:val="24"/>
          <w:szCs w:val="24"/>
        </w:rPr>
        <w:t xml:space="preserve"> in </w:t>
      </w:r>
      <w:r w:rsidR="0068294E">
        <w:rPr>
          <w:rFonts w:ascii="Times New Roman" w:hAnsi="Times New Roman" w:cs="Times New Roman"/>
          <w:color w:val="000000"/>
          <w:sz w:val="24"/>
          <w:szCs w:val="24"/>
        </w:rPr>
        <w:t xml:space="preserve">the </w:t>
      </w:r>
      <w:r w:rsidR="005247A6" w:rsidRPr="005247A6">
        <w:rPr>
          <w:rFonts w:ascii="Times New Roman" w:hAnsi="Times New Roman" w:cs="Times New Roman"/>
          <w:color w:val="000000"/>
          <w:sz w:val="24"/>
          <w:szCs w:val="24"/>
        </w:rPr>
        <w:t>film’s narrative resolution when Richard reveals himself and rewards his loyal vassal.</w:t>
      </w:r>
      <w:r w:rsidR="003A1279">
        <w:rPr>
          <w:rFonts w:ascii="Times New Roman" w:hAnsi="Times New Roman" w:cs="Times New Roman"/>
          <w:color w:val="000000"/>
          <w:sz w:val="24"/>
          <w:szCs w:val="24"/>
        </w:rPr>
        <w:t xml:space="preserve"> </w:t>
      </w:r>
      <w:r w:rsidR="00067468">
        <w:rPr>
          <w:rFonts w:ascii="Times New Roman" w:hAnsi="Times New Roman" w:cs="Times New Roman"/>
          <w:sz w:val="24"/>
          <w:szCs w:val="26"/>
        </w:rPr>
        <w:t>In this sense, Hood’s heroic motivations conform</w:t>
      </w:r>
      <w:r w:rsidR="003A1279">
        <w:rPr>
          <w:rFonts w:ascii="Times New Roman" w:hAnsi="Times New Roman" w:cs="Times New Roman"/>
          <w:sz w:val="24"/>
          <w:szCs w:val="26"/>
        </w:rPr>
        <w:t xml:space="preserve"> to what Taves</w:t>
      </w:r>
      <w:r w:rsidR="003A1279" w:rsidRPr="008E2720">
        <w:rPr>
          <w:rFonts w:ascii="Times New Roman" w:hAnsi="Times New Roman" w:cs="Times New Roman"/>
          <w:sz w:val="24"/>
          <w:szCs w:val="26"/>
        </w:rPr>
        <w:t xml:space="preserve"> identified as the conservative-revolutionary ethos of loyalty to a rightful ruler</w:t>
      </w:r>
      <w:r w:rsidR="003A1279">
        <w:rPr>
          <w:rFonts w:ascii="Times New Roman" w:hAnsi="Times New Roman" w:cs="Times New Roman"/>
          <w:sz w:val="24"/>
          <w:szCs w:val="26"/>
        </w:rPr>
        <w:t xml:space="preserve"> and consensually just cause</w:t>
      </w:r>
      <w:r w:rsidR="003A1279" w:rsidRPr="008E2720">
        <w:rPr>
          <w:rFonts w:ascii="Times New Roman" w:hAnsi="Times New Roman" w:cs="Times New Roman"/>
          <w:sz w:val="24"/>
          <w:szCs w:val="26"/>
        </w:rPr>
        <w:t>.</w:t>
      </w:r>
      <w:r w:rsidR="003A1279" w:rsidRPr="008E2720">
        <w:rPr>
          <w:rFonts w:ascii="Times New Roman" w:hAnsi="Times New Roman" w:cs="Times New Roman"/>
          <w:sz w:val="24"/>
          <w:szCs w:val="26"/>
          <w:vertAlign w:val="superscript"/>
        </w:rPr>
        <w:footnoteReference w:id="184"/>
      </w:r>
      <w:r w:rsidR="00FB328D">
        <w:rPr>
          <w:rFonts w:ascii="Times New Roman" w:hAnsi="Times New Roman" w:cs="Times New Roman"/>
          <w:sz w:val="24"/>
          <w:szCs w:val="26"/>
        </w:rPr>
        <w:t xml:space="preserve"> It </w:t>
      </w:r>
      <w:r w:rsidR="00067468">
        <w:rPr>
          <w:rFonts w:ascii="Times New Roman" w:hAnsi="Times New Roman" w:cs="Times New Roman"/>
          <w:sz w:val="24"/>
          <w:szCs w:val="26"/>
        </w:rPr>
        <w:t>reveals</w:t>
      </w:r>
      <w:r w:rsidR="00034484">
        <w:rPr>
          <w:rFonts w:ascii="Times New Roman" w:hAnsi="Times New Roman" w:cs="Times New Roman"/>
          <w:sz w:val="24"/>
          <w:szCs w:val="26"/>
        </w:rPr>
        <w:t xml:space="preserve"> </w:t>
      </w:r>
      <w:r w:rsidR="00067468">
        <w:rPr>
          <w:rFonts w:ascii="Times New Roman" w:hAnsi="Times New Roman" w:cs="Times New Roman"/>
          <w:sz w:val="24"/>
          <w:szCs w:val="26"/>
        </w:rPr>
        <w:t>how the enduring political dynamic at the heart of Curtiz’s film involves the hero’s maintenanc</w:t>
      </w:r>
      <w:r w:rsidR="00067468" w:rsidRPr="00067468">
        <w:rPr>
          <w:rFonts w:ascii="Times New Roman" w:hAnsi="Times New Roman" w:cs="Times New Roman"/>
          <w:sz w:val="24"/>
          <w:szCs w:val="26"/>
        </w:rPr>
        <w:t xml:space="preserve">e of </w:t>
      </w:r>
      <w:r w:rsidR="00067468" w:rsidRPr="00067468">
        <w:rPr>
          <w:rFonts w:ascii="Times New Roman" w:hAnsi="Times New Roman" w:cs="Times New Roman"/>
          <w:color w:val="000000"/>
          <w:sz w:val="24"/>
          <w:szCs w:val="24"/>
        </w:rPr>
        <w:t>an ideological status-quo represented by Richard.</w:t>
      </w:r>
      <w:r w:rsidR="00067468">
        <w:rPr>
          <w:rFonts w:ascii="Times New Roman" w:hAnsi="Times New Roman" w:cs="Times New Roman"/>
          <w:color w:val="000000"/>
          <w:sz w:val="24"/>
          <w:szCs w:val="24"/>
        </w:rPr>
        <w:t xml:space="preserve"> For example, the only real insight we get into The Lionheart’s political vision comes in the form of his belief in a Holy Crusade. H</w:t>
      </w:r>
      <w:r w:rsidR="00843404">
        <w:rPr>
          <w:rFonts w:ascii="Times New Roman" w:hAnsi="Times New Roman" w:cs="Times New Roman"/>
          <w:color w:val="000000"/>
          <w:sz w:val="24"/>
          <w:szCs w:val="24"/>
        </w:rPr>
        <w:t xml:space="preserve">is domestic </w:t>
      </w:r>
      <w:r w:rsidR="00067468">
        <w:rPr>
          <w:rFonts w:ascii="Times New Roman" w:hAnsi="Times New Roman" w:cs="Times New Roman"/>
          <w:color w:val="000000"/>
          <w:sz w:val="24"/>
          <w:szCs w:val="24"/>
        </w:rPr>
        <w:t>policies are defined by the negative</w:t>
      </w:r>
      <w:r w:rsidR="00843404">
        <w:rPr>
          <w:rFonts w:ascii="Times New Roman" w:hAnsi="Times New Roman" w:cs="Times New Roman"/>
          <w:color w:val="000000"/>
          <w:sz w:val="24"/>
          <w:szCs w:val="24"/>
        </w:rPr>
        <w:t>, or those that</w:t>
      </w:r>
      <w:r w:rsidR="00067468">
        <w:rPr>
          <w:rFonts w:ascii="Times New Roman" w:hAnsi="Times New Roman" w:cs="Times New Roman"/>
          <w:color w:val="000000"/>
          <w:sz w:val="24"/>
          <w:szCs w:val="24"/>
        </w:rPr>
        <w:t xml:space="preserve"> the film implies he opposes. In other words, because of Hood’s opposition to </w:t>
      </w:r>
      <w:r w:rsidR="00843404">
        <w:rPr>
          <w:rFonts w:ascii="Times New Roman" w:hAnsi="Times New Roman" w:cs="Times New Roman"/>
          <w:color w:val="000000"/>
          <w:sz w:val="24"/>
          <w:szCs w:val="24"/>
        </w:rPr>
        <w:t xml:space="preserve">Prince </w:t>
      </w:r>
      <w:r w:rsidR="00067468">
        <w:rPr>
          <w:rFonts w:ascii="Times New Roman" w:hAnsi="Times New Roman" w:cs="Times New Roman"/>
          <w:color w:val="000000"/>
          <w:sz w:val="24"/>
          <w:szCs w:val="24"/>
        </w:rPr>
        <w:t>John’s policies of social</w:t>
      </w:r>
      <w:r w:rsidR="00843404">
        <w:rPr>
          <w:rFonts w:ascii="Times New Roman" w:hAnsi="Times New Roman" w:cs="Times New Roman"/>
          <w:color w:val="000000"/>
          <w:sz w:val="24"/>
          <w:szCs w:val="24"/>
        </w:rPr>
        <w:t xml:space="preserve"> division, </w:t>
      </w:r>
      <w:r w:rsidR="00067468">
        <w:rPr>
          <w:rFonts w:ascii="Times New Roman" w:hAnsi="Times New Roman" w:cs="Times New Roman"/>
          <w:color w:val="000000"/>
          <w:sz w:val="24"/>
          <w:szCs w:val="24"/>
        </w:rPr>
        <w:t>persecution,</w:t>
      </w:r>
      <w:r w:rsidR="00843404">
        <w:rPr>
          <w:rFonts w:ascii="Times New Roman" w:hAnsi="Times New Roman" w:cs="Times New Roman"/>
          <w:color w:val="000000"/>
          <w:sz w:val="24"/>
          <w:szCs w:val="24"/>
        </w:rPr>
        <w:t xml:space="preserve"> and punitive taxation,</w:t>
      </w:r>
      <w:r w:rsidR="00067468">
        <w:rPr>
          <w:rFonts w:ascii="Times New Roman" w:hAnsi="Times New Roman" w:cs="Times New Roman"/>
          <w:color w:val="000000"/>
          <w:sz w:val="24"/>
          <w:szCs w:val="24"/>
        </w:rPr>
        <w:t xml:space="preserve"> we assume that Richard represents opposite ideals such as </w:t>
      </w:r>
      <w:r w:rsidR="00F83480">
        <w:rPr>
          <w:rFonts w:ascii="Times New Roman" w:hAnsi="Times New Roman" w:cs="Times New Roman"/>
          <w:color w:val="000000"/>
          <w:sz w:val="24"/>
          <w:szCs w:val="24"/>
        </w:rPr>
        <w:t>fair taxation, national</w:t>
      </w:r>
      <w:r w:rsidR="00067468">
        <w:rPr>
          <w:rFonts w:ascii="Times New Roman" w:hAnsi="Times New Roman" w:cs="Times New Roman"/>
          <w:color w:val="000000"/>
          <w:sz w:val="24"/>
          <w:szCs w:val="24"/>
        </w:rPr>
        <w:t xml:space="preserve"> unity</w:t>
      </w:r>
      <w:r w:rsidR="00F83480">
        <w:rPr>
          <w:rFonts w:ascii="Times New Roman" w:hAnsi="Times New Roman" w:cs="Times New Roman"/>
          <w:color w:val="000000"/>
          <w:sz w:val="24"/>
          <w:szCs w:val="24"/>
        </w:rPr>
        <w:t>,</w:t>
      </w:r>
      <w:r w:rsidR="00067468">
        <w:rPr>
          <w:rFonts w:ascii="Times New Roman" w:hAnsi="Times New Roman" w:cs="Times New Roman"/>
          <w:color w:val="000000"/>
          <w:sz w:val="24"/>
          <w:szCs w:val="24"/>
        </w:rPr>
        <w:t xml:space="preserve"> and </w:t>
      </w:r>
      <w:r w:rsidR="00F83480">
        <w:rPr>
          <w:rFonts w:ascii="Times New Roman" w:hAnsi="Times New Roman" w:cs="Times New Roman"/>
          <w:color w:val="000000"/>
          <w:sz w:val="24"/>
          <w:szCs w:val="24"/>
        </w:rPr>
        <w:t xml:space="preserve">social </w:t>
      </w:r>
      <w:r w:rsidR="00067468">
        <w:rPr>
          <w:rFonts w:ascii="Times New Roman" w:hAnsi="Times New Roman" w:cs="Times New Roman"/>
          <w:color w:val="000000"/>
          <w:sz w:val="24"/>
          <w:szCs w:val="24"/>
        </w:rPr>
        <w:t xml:space="preserve">compromise. </w:t>
      </w:r>
    </w:p>
    <w:p w:rsidR="00034484" w:rsidRDefault="00910C41" w:rsidP="0080618C">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The film reiterates its propensity for </w:t>
      </w:r>
      <w:r w:rsidR="005F19DE">
        <w:rPr>
          <w:rFonts w:ascii="Times New Roman" w:hAnsi="Times New Roman" w:cs="Times New Roman"/>
          <w:color w:val="000000"/>
          <w:sz w:val="24"/>
          <w:szCs w:val="24"/>
        </w:rPr>
        <w:t>representations of a</w:t>
      </w:r>
      <w:r>
        <w:rPr>
          <w:rFonts w:ascii="Times New Roman" w:hAnsi="Times New Roman" w:cs="Times New Roman"/>
          <w:color w:val="000000"/>
          <w:sz w:val="24"/>
          <w:szCs w:val="24"/>
        </w:rPr>
        <w:t xml:space="preserve"> hierarchical chain-of-command through its creation of sidekicks for Hood and Marian. The romance that the outlaw and maid embody is mirrored by a more</w:t>
      </w:r>
      <w:r w:rsidR="00034484" w:rsidRPr="00CE6F61">
        <w:rPr>
          <w:rFonts w:ascii="Times New Roman" w:hAnsi="Times New Roman" w:cs="Times New Roman"/>
          <w:color w:val="000000"/>
          <w:sz w:val="24"/>
          <w:szCs w:val="24"/>
        </w:rPr>
        <w:t xml:space="preserve"> comic</w:t>
      </w:r>
      <w:r>
        <w:rPr>
          <w:rFonts w:ascii="Times New Roman" w:hAnsi="Times New Roman" w:cs="Times New Roman"/>
          <w:color w:val="000000"/>
          <w:sz w:val="24"/>
          <w:szCs w:val="24"/>
        </w:rPr>
        <w:t>al relationship</w:t>
      </w:r>
      <w:r w:rsidR="00034484" w:rsidRPr="00CE6F61">
        <w:rPr>
          <w:rFonts w:ascii="Times New Roman" w:hAnsi="Times New Roman" w:cs="Times New Roman"/>
          <w:color w:val="000000"/>
          <w:sz w:val="24"/>
          <w:szCs w:val="24"/>
        </w:rPr>
        <w:t xml:space="preserve"> betwe</w:t>
      </w:r>
      <w:r w:rsidR="00034484">
        <w:rPr>
          <w:rFonts w:ascii="Times New Roman" w:hAnsi="Times New Roman" w:cs="Times New Roman"/>
          <w:color w:val="000000"/>
          <w:sz w:val="24"/>
          <w:szCs w:val="24"/>
        </w:rPr>
        <w:t>en the</w:t>
      </w:r>
      <w:r>
        <w:rPr>
          <w:rFonts w:ascii="Times New Roman" w:hAnsi="Times New Roman" w:cs="Times New Roman"/>
          <w:color w:val="000000"/>
          <w:sz w:val="24"/>
          <w:szCs w:val="24"/>
        </w:rPr>
        <w:t>ir</w:t>
      </w:r>
      <w:r w:rsidR="005F19DE">
        <w:rPr>
          <w:rFonts w:ascii="Times New Roman" w:hAnsi="Times New Roman" w:cs="Times New Roman"/>
          <w:color w:val="000000"/>
          <w:sz w:val="24"/>
          <w:szCs w:val="24"/>
        </w:rPr>
        <w:t xml:space="preserve"> servants Bess</w:t>
      </w:r>
      <w:r w:rsidR="00034484">
        <w:rPr>
          <w:rFonts w:ascii="Times New Roman" w:hAnsi="Times New Roman" w:cs="Times New Roman"/>
          <w:color w:val="000000"/>
          <w:sz w:val="24"/>
          <w:szCs w:val="24"/>
        </w:rPr>
        <w:t xml:space="preserve"> and Much</w:t>
      </w:r>
      <w:r>
        <w:rPr>
          <w:rFonts w:ascii="Times New Roman" w:hAnsi="Times New Roman" w:cs="Times New Roman"/>
          <w:color w:val="000000"/>
          <w:sz w:val="24"/>
          <w:szCs w:val="24"/>
        </w:rPr>
        <w:t xml:space="preserve"> the Miller’s Son</w:t>
      </w:r>
      <w:r w:rsidR="00CD73D5">
        <w:rPr>
          <w:rFonts w:ascii="Times New Roman" w:hAnsi="Times New Roman" w:cs="Times New Roman"/>
          <w:color w:val="000000"/>
          <w:sz w:val="24"/>
          <w:szCs w:val="24"/>
        </w:rPr>
        <w:t>, the latter</w:t>
      </w:r>
      <w:r w:rsidR="005F19DE">
        <w:rPr>
          <w:rFonts w:ascii="Times New Roman" w:hAnsi="Times New Roman" w:cs="Times New Roman"/>
          <w:color w:val="000000"/>
          <w:sz w:val="24"/>
          <w:szCs w:val="24"/>
        </w:rPr>
        <w:t xml:space="preserve"> pla</w:t>
      </w:r>
      <w:r w:rsidR="0093711F">
        <w:rPr>
          <w:rFonts w:ascii="Times New Roman" w:hAnsi="Times New Roman" w:cs="Times New Roman"/>
          <w:color w:val="000000"/>
          <w:sz w:val="24"/>
          <w:szCs w:val="24"/>
        </w:rPr>
        <w:t>yed by comedy actor Herbert Mundin</w:t>
      </w:r>
      <w:r w:rsidR="006A7A74">
        <w:rPr>
          <w:rFonts w:ascii="Times New Roman" w:hAnsi="Times New Roman" w:cs="Times New Roman"/>
          <w:color w:val="000000"/>
          <w:sz w:val="24"/>
          <w:szCs w:val="24"/>
        </w:rPr>
        <w:t>. Due to his emphatically</w:t>
      </w:r>
      <w:r w:rsidR="00A35476">
        <w:rPr>
          <w:rFonts w:ascii="Times New Roman" w:hAnsi="Times New Roman" w:cs="Times New Roman"/>
          <w:color w:val="000000"/>
          <w:sz w:val="24"/>
          <w:szCs w:val="24"/>
        </w:rPr>
        <w:t xml:space="preserve"> servile depiction, Much contrasts with Robin Hood’s </w:t>
      </w:r>
      <w:r w:rsidR="0093711F">
        <w:rPr>
          <w:rFonts w:ascii="Times New Roman" w:hAnsi="Times New Roman" w:cs="Times New Roman"/>
          <w:color w:val="000000"/>
          <w:sz w:val="24"/>
          <w:szCs w:val="24"/>
        </w:rPr>
        <w:t>other merry</w:t>
      </w:r>
      <w:r w:rsidR="00A35476">
        <w:rPr>
          <w:rFonts w:ascii="Times New Roman" w:hAnsi="Times New Roman" w:cs="Times New Roman"/>
          <w:color w:val="000000"/>
          <w:sz w:val="24"/>
          <w:szCs w:val="24"/>
        </w:rPr>
        <w:t xml:space="preserve"> men. For example, we meet </w:t>
      </w:r>
      <w:r w:rsidR="009768F7">
        <w:rPr>
          <w:rFonts w:ascii="Times New Roman" w:hAnsi="Times New Roman" w:cs="Times New Roman"/>
          <w:color w:val="000000"/>
          <w:sz w:val="24"/>
          <w:szCs w:val="24"/>
        </w:rPr>
        <w:t xml:space="preserve">Will Scarlett alongside Hood and </w:t>
      </w:r>
      <w:r w:rsidR="00A35476">
        <w:rPr>
          <w:rFonts w:ascii="Times New Roman" w:hAnsi="Times New Roman" w:cs="Times New Roman"/>
          <w:color w:val="000000"/>
          <w:sz w:val="24"/>
          <w:szCs w:val="24"/>
        </w:rPr>
        <w:t xml:space="preserve">dressed </w:t>
      </w:r>
      <w:r w:rsidR="009768F7">
        <w:rPr>
          <w:rFonts w:ascii="Times New Roman" w:hAnsi="Times New Roman" w:cs="Times New Roman"/>
          <w:color w:val="000000"/>
          <w:sz w:val="24"/>
          <w:szCs w:val="24"/>
        </w:rPr>
        <w:t xml:space="preserve">in apparel that forms a </w:t>
      </w:r>
      <w:r w:rsidR="00FE5A45">
        <w:rPr>
          <w:rFonts w:ascii="Times New Roman" w:hAnsi="Times New Roman" w:cs="Times New Roman"/>
          <w:color w:val="000000"/>
          <w:sz w:val="24"/>
          <w:szCs w:val="24"/>
        </w:rPr>
        <w:t xml:space="preserve">fittingly </w:t>
      </w:r>
      <w:r w:rsidR="009768F7">
        <w:rPr>
          <w:rFonts w:ascii="Times New Roman" w:hAnsi="Times New Roman" w:cs="Times New Roman"/>
          <w:color w:val="000000"/>
          <w:sz w:val="24"/>
          <w:szCs w:val="24"/>
        </w:rPr>
        <w:t>red equivalent to the other’s green costume</w:t>
      </w:r>
      <w:r w:rsidR="005F19DE">
        <w:rPr>
          <w:rFonts w:ascii="Times New Roman" w:hAnsi="Times New Roman" w:cs="Times New Roman"/>
          <w:color w:val="000000"/>
          <w:sz w:val="24"/>
          <w:szCs w:val="24"/>
        </w:rPr>
        <w:t xml:space="preserve">. </w:t>
      </w:r>
      <w:r w:rsidR="00FE5A45">
        <w:rPr>
          <w:rFonts w:ascii="Times New Roman" w:hAnsi="Times New Roman" w:cs="Times New Roman"/>
          <w:color w:val="000000"/>
          <w:sz w:val="24"/>
          <w:szCs w:val="24"/>
        </w:rPr>
        <w:t>T</w:t>
      </w:r>
      <w:r w:rsidR="005F19DE">
        <w:rPr>
          <w:rFonts w:ascii="Times New Roman" w:hAnsi="Times New Roman" w:cs="Times New Roman"/>
          <w:color w:val="000000"/>
          <w:sz w:val="24"/>
          <w:szCs w:val="24"/>
        </w:rPr>
        <w:t>hat</w:t>
      </w:r>
      <w:r w:rsidR="00A35476">
        <w:rPr>
          <w:rFonts w:ascii="Times New Roman" w:hAnsi="Times New Roman" w:cs="Times New Roman"/>
          <w:color w:val="000000"/>
          <w:sz w:val="24"/>
          <w:szCs w:val="24"/>
        </w:rPr>
        <w:t xml:space="preserve"> </w:t>
      </w:r>
      <w:r w:rsidR="005F19DE">
        <w:rPr>
          <w:rFonts w:ascii="Times New Roman" w:hAnsi="Times New Roman" w:cs="Times New Roman"/>
          <w:color w:val="000000"/>
          <w:sz w:val="24"/>
          <w:szCs w:val="24"/>
        </w:rPr>
        <w:t xml:space="preserve">character </w:t>
      </w:r>
      <w:r w:rsidR="00A35476">
        <w:rPr>
          <w:rFonts w:ascii="Times New Roman" w:hAnsi="Times New Roman" w:cs="Times New Roman"/>
          <w:color w:val="000000"/>
          <w:sz w:val="24"/>
          <w:szCs w:val="24"/>
        </w:rPr>
        <w:t>introduction</w:t>
      </w:r>
      <w:r w:rsidR="005F19DE">
        <w:rPr>
          <w:rFonts w:ascii="Times New Roman" w:hAnsi="Times New Roman" w:cs="Times New Roman"/>
          <w:color w:val="000000"/>
          <w:sz w:val="24"/>
          <w:szCs w:val="24"/>
        </w:rPr>
        <w:t xml:space="preserve"> implies that Scarlett is Hood’s equal: beyond the obvious likeness of costumes, the character proxemics are such that the two men stand shoulder-to-shoulder as they assess the t</w:t>
      </w:r>
      <w:r w:rsidR="00933449">
        <w:rPr>
          <w:rFonts w:ascii="Times New Roman" w:hAnsi="Times New Roman" w:cs="Times New Roman"/>
          <w:color w:val="000000"/>
          <w:sz w:val="24"/>
          <w:szCs w:val="24"/>
        </w:rPr>
        <w:t>hreat posed by the Norman thugs. L</w:t>
      </w:r>
      <w:r w:rsidR="005F19DE">
        <w:rPr>
          <w:rFonts w:ascii="Times New Roman" w:hAnsi="Times New Roman" w:cs="Times New Roman"/>
          <w:color w:val="000000"/>
          <w:sz w:val="24"/>
          <w:szCs w:val="24"/>
        </w:rPr>
        <w:t>ikewise, the</w:t>
      </w:r>
      <w:r w:rsidR="0093711F">
        <w:rPr>
          <w:rFonts w:ascii="Times New Roman" w:hAnsi="Times New Roman" w:cs="Times New Roman"/>
          <w:color w:val="000000"/>
          <w:sz w:val="24"/>
          <w:szCs w:val="24"/>
        </w:rPr>
        <w:t xml:space="preserve">re is comparability between their </w:t>
      </w:r>
      <w:r w:rsidR="00933449">
        <w:rPr>
          <w:rFonts w:ascii="Times New Roman" w:hAnsi="Times New Roman" w:cs="Times New Roman"/>
          <w:color w:val="000000"/>
          <w:sz w:val="24"/>
          <w:szCs w:val="24"/>
        </w:rPr>
        <w:t xml:space="preserve">respective actors: </w:t>
      </w:r>
      <w:r w:rsidR="0093711F">
        <w:rPr>
          <w:rFonts w:ascii="Times New Roman" w:hAnsi="Times New Roman" w:cs="Times New Roman"/>
          <w:color w:val="000000"/>
          <w:sz w:val="24"/>
          <w:szCs w:val="24"/>
        </w:rPr>
        <w:t>Patric Knowles</w:t>
      </w:r>
      <w:r w:rsidR="002F7AE3">
        <w:rPr>
          <w:rFonts w:ascii="Times New Roman" w:hAnsi="Times New Roman" w:cs="Times New Roman"/>
          <w:color w:val="000000"/>
          <w:sz w:val="24"/>
          <w:szCs w:val="24"/>
        </w:rPr>
        <w:t xml:space="preserve"> (</w:t>
      </w:r>
      <w:r w:rsidR="00933449">
        <w:rPr>
          <w:rFonts w:ascii="Times New Roman" w:hAnsi="Times New Roman" w:cs="Times New Roman"/>
          <w:color w:val="000000"/>
          <w:sz w:val="24"/>
          <w:szCs w:val="24"/>
        </w:rPr>
        <w:t>Scarlett</w:t>
      </w:r>
      <w:r w:rsidR="002F7AE3">
        <w:rPr>
          <w:rFonts w:ascii="Times New Roman" w:hAnsi="Times New Roman" w:cs="Times New Roman"/>
          <w:color w:val="000000"/>
          <w:sz w:val="24"/>
          <w:szCs w:val="24"/>
        </w:rPr>
        <w:t>)</w:t>
      </w:r>
      <w:r w:rsidR="00933449">
        <w:rPr>
          <w:rFonts w:ascii="Times New Roman" w:hAnsi="Times New Roman" w:cs="Times New Roman"/>
          <w:color w:val="000000"/>
          <w:sz w:val="24"/>
          <w:szCs w:val="24"/>
        </w:rPr>
        <w:t xml:space="preserve"> regularly played supporting roles to Flynn’s cinematic heroes </w:t>
      </w:r>
      <w:r w:rsidR="002F7AE3">
        <w:rPr>
          <w:rFonts w:ascii="Times New Roman" w:hAnsi="Times New Roman" w:cs="Times New Roman"/>
          <w:color w:val="000000"/>
          <w:sz w:val="24"/>
          <w:szCs w:val="24"/>
        </w:rPr>
        <w:t xml:space="preserve">and was cast in similar </w:t>
      </w:r>
      <w:r w:rsidR="00933449">
        <w:rPr>
          <w:rFonts w:ascii="Times New Roman" w:hAnsi="Times New Roman" w:cs="Times New Roman"/>
          <w:color w:val="000000"/>
          <w:sz w:val="24"/>
          <w:szCs w:val="24"/>
        </w:rPr>
        <w:t>moustachioed</w:t>
      </w:r>
      <w:r w:rsidR="002F7AE3">
        <w:rPr>
          <w:rFonts w:ascii="Times New Roman" w:hAnsi="Times New Roman" w:cs="Times New Roman"/>
          <w:color w:val="000000"/>
          <w:sz w:val="24"/>
          <w:szCs w:val="24"/>
        </w:rPr>
        <w:t>, swashbuckling roles to his more famous counterpart</w:t>
      </w:r>
      <w:r w:rsidR="005F19DE">
        <w:rPr>
          <w:rFonts w:ascii="Times New Roman" w:hAnsi="Times New Roman" w:cs="Times New Roman"/>
          <w:color w:val="000000"/>
          <w:sz w:val="24"/>
          <w:szCs w:val="24"/>
        </w:rPr>
        <w:t>. By contrast</w:t>
      </w:r>
      <w:r w:rsidR="00A35476">
        <w:rPr>
          <w:rFonts w:ascii="Times New Roman" w:hAnsi="Times New Roman" w:cs="Times New Roman"/>
          <w:color w:val="000000"/>
          <w:sz w:val="24"/>
          <w:szCs w:val="24"/>
        </w:rPr>
        <w:t>,</w:t>
      </w:r>
      <w:r w:rsidR="00034484">
        <w:rPr>
          <w:rFonts w:ascii="Times New Roman" w:hAnsi="Times New Roman" w:cs="Times New Roman"/>
          <w:sz w:val="24"/>
          <w:szCs w:val="24"/>
        </w:rPr>
        <w:t xml:space="preserve"> Much’s short stature, homely appearance, and comical romance with Bess flattered Flynn’s </w:t>
      </w:r>
      <w:r w:rsidR="00034484" w:rsidRPr="008B00E4">
        <w:rPr>
          <w:rFonts w:ascii="Times New Roman" w:hAnsi="Times New Roman" w:cs="Times New Roman"/>
          <w:sz w:val="24"/>
          <w:szCs w:val="24"/>
        </w:rPr>
        <w:t xml:space="preserve">photogenic, </w:t>
      </w:r>
      <w:r w:rsidR="00034484">
        <w:rPr>
          <w:rFonts w:ascii="Times New Roman" w:hAnsi="Times New Roman" w:cs="Times New Roman"/>
          <w:sz w:val="24"/>
          <w:szCs w:val="24"/>
        </w:rPr>
        <w:t>acrobatic hero and his romance with Marian.</w:t>
      </w:r>
      <w:r w:rsidR="002F7AE3">
        <w:rPr>
          <w:rFonts w:ascii="Times New Roman" w:hAnsi="Times New Roman" w:cs="Times New Roman"/>
          <w:sz w:val="24"/>
          <w:szCs w:val="24"/>
        </w:rPr>
        <w:t xml:space="preserve"> Moreover, Much’s role appears t</w:t>
      </w:r>
      <w:r w:rsidR="00A24D58">
        <w:rPr>
          <w:rFonts w:ascii="Times New Roman" w:hAnsi="Times New Roman" w:cs="Times New Roman"/>
          <w:sz w:val="24"/>
          <w:szCs w:val="24"/>
        </w:rPr>
        <w:t>o be</w:t>
      </w:r>
      <w:r w:rsidR="002F7AE3">
        <w:rPr>
          <w:rFonts w:ascii="Times New Roman" w:hAnsi="Times New Roman" w:cs="Times New Roman"/>
          <w:sz w:val="24"/>
          <w:szCs w:val="24"/>
        </w:rPr>
        <w:t xml:space="preserve"> to absolve Hood of blame</w:t>
      </w:r>
      <w:r w:rsidR="00AE743B">
        <w:rPr>
          <w:rFonts w:ascii="Times New Roman" w:hAnsi="Times New Roman" w:cs="Times New Roman"/>
          <w:sz w:val="24"/>
          <w:szCs w:val="24"/>
        </w:rPr>
        <w:t>. For example, in one scene we encounter</w:t>
      </w:r>
      <w:r w:rsidR="002F7AE3">
        <w:rPr>
          <w:rFonts w:ascii="Times New Roman" w:hAnsi="Times New Roman" w:cs="Times New Roman"/>
          <w:sz w:val="24"/>
          <w:szCs w:val="24"/>
        </w:rPr>
        <w:t xml:space="preserve"> a </w:t>
      </w:r>
      <w:r w:rsidR="00AE743B">
        <w:rPr>
          <w:rFonts w:ascii="Times New Roman" w:hAnsi="Times New Roman" w:cs="Times New Roman"/>
          <w:sz w:val="24"/>
          <w:szCs w:val="24"/>
        </w:rPr>
        <w:t xml:space="preserve">riverside </w:t>
      </w:r>
      <w:r w:rsidR="002F7AE3">
        <w:rPr>
          <w:rFonts w:ascii="Times New Roman" w:hAnsi="Times New Roman" w:cs="Times New Roman"/>
          <w:sz w:val="24"/>
          <w:szCs w:val="24"/>
        </w:rPr>
        <w:t>tussle</w:t>
      </w:r>
      <w:r w:rsidR="00AE743B">
        <w:rPr>
          <w:rFonts w:ascii="Times New Roman" w:hAnsi="Times New Roman" w:cs="Times New Roman"/>
          <w:sz w:val="24"/>
          <w:szCs w:val="24"/>
        </w:rPr>
        <w:t xml:space="preserve"> in which </w:t>
      </w:r>
      <w:r w:rsidR="002F7AE3">
        <w:rPr>
          <w:rFonts w:ascii="Times New Roman" w:hAnsi="Times New Roman" w:cs="Times New Roman"/>
          <w:sz w:val="24"/>
          <w:szCs w:val="24"/>
        </w:rPr>
        <w:t>Much kills a m</w:t>
      </w:r>
      <w:r w:rsidR="00AE743B">
        <w:rPr>
          <w:rFonts w:ascii="Times New Roman" w:hAnsi="Times New Roman" w:cs="Times New Roman"/>
          <w:sz w:val="24"/>
          <w:szCs w:val="24"/>
        </w:rPr>
        <w:t>an to defend the Sherwood Forest encampment and Hood’s honour.</w:t>
      </w:r>
      <w:r w:rsidR="002F7AE3">
        <w:rPr>
          <w:rFonts w:ascii="Times New Roman" w:hAnsi="Times New Roman" w:cs="Times New Roman"/>
          <w:sz w:val="24"/>
          <w:szCs w:val="24"/>
        </w:rPr>
        <w:t xml:space="preserve"> </w:t>
      </w:r>
      <w:r w:rsidR="00AE743B">
        <w:rPr>
          <w:rFonts w:ascii="Times New Roman" w:hAnsi="Times New Roman" w:cs="Times New Roman"/>
          <w:sz w:val="24"/>
          <w:szCs w:val="24"/>
        </w:rPr>
        <w:t>By contrast, the only bloodshed at the</w:t>
      </w:r>
      <w:r w:rsidR="002F7AE3">
        <w:rPr>
          <w:rFonts w:ascii="Times New Roman" w:hAnsi="Times New Roman" w:cs="Times New Roman"/>
          <w:sz w:val="24"/>
          <w:szCs w:val="24"/>
        </w:rPr>
        <w:t xml:space="preserve"> hands </w:t>
      </w:r>
      <w:r w:rsidR="00AE743B">
        <w:rPr>
          <w:rFonts w:ascii="Times New Roman" w:hAnsi="Times New Roman" w:cs="Times New Roman"/>
          <w:sz w:val="24"/>
          <w:szCs w:val="24"/>
        </w:rPr>
        <w:t xml:space="preserve">of his master </w:t>
      </w:r>
      <w:r w:rsidR="002F7AE3">
        <w:rPr>
          <w:rFonts w:ascii="Times New Roman" w:hAnsi="Times New Roman" w:cs="Times New Roman"/>
          <w:sz w:val="24"/>
          <w:szCs w:val="24"/>
        </w:rPr>
        <w:t>comes as the result of the film’s climacti</w:t>
      </w:r>
      <w:r w:rsidR="009441FA">
        <w:rPr>
          <w:rFonts w:ascii="Times New Roman" w:hAnsi="Times New Roman" w:cs="Times New Roman"/>
          <w:sz w:val="24"/>
          <w:szCs w:val="24"/>
        </w:rPr>
        <w:t>c swordfight between Robin Hood</w:t>
      </w:r>
      <w:r w:rsidR="002F7AE3">
        <w:rPr>
          <w:rFonts w:ascii="Times New Roman" w:hAnsi="Times New Roman" w:cs="Times New Roman"/>
          <w:sz w:val="24"/>
          <w:szCs w:val="24"/>
        </w:rPr>
        <w:t xml:space="preserve"> and Basil Rathbone’s Guy of Gisbourne,</w:t>
      </w:r>
      <w:r w:rsidR="00A24D58">
        <w:rPr>
          <w:rFonts w:ascii="Times New Roman" w:hAnsi="Times New Roman" w:cs="Times New Roman"/>
          <w:sz w:val="24"/>
          <w:szCs w:val="24"/>
        </w:rPr>
        <w:t xml:space="preserve"> a</w:t>
      </w:r>
      <w:r w:rsidR="002F7AE3">
        <w:rPr>
          <w:rFonts w:ascii="Times New Roman" w:hAnsi="Times New Roman" w:cs="Times New Roman"/>
          <w:sz w:val="24"/>
          <w:szCs w:val="24"/>
        </w:rPr>
        <w:t xml:space="preserve"> villain</w:t>
      </w:r>
      <w:r w:rsidR="00A24D58">
        <w:rPr>
          <w:rFonts w:ascii="Times New Roman" w:hAnsi="Times New Roman" w:cs="Times New Roman"/>
          <w:sz w:val="24"/>
          <w:szCs w:val="24"/>
        </w:rPr>
        <w:t xml:space="preserve"> </w:t>
      </w:r>
      <w:r w:rsidR="00AE743B">
        <w:rPr>
          <w:rFonts w:ascii="Times New Roman" w:hAnsi="Times New Roman" w:cs="Times New Roman"/>
          <w:sz w:val="24"/>
          <w:szCs w:val="24"/>
        </w:rPr>
        <w:t xml:space="preserve">whose </w:t>
      </w:r>
      <w:r w:rsidR="00A24D58">
        <w:rPr>
          <w:rFonts w:ascii="Times New Roman" w:hAnsi="Times New Roman" w:cs="Times New Roman"/>
          <w:sz w:val="24"/>
          <w:szCs w:val="24"/>
        </w:rPr>
        <w:t xml:space="preserve">slaying </w:t>
      </w:r>
      <w:r w:rsidR="00AE743B">
        <w:rPr>
          <w:rFonts w:ascii="Times New Roman" w:hAnsi="Times New Roman" w:cs="Times New Roman"/>
          <w:sz w:val="24"/>
          <w:szCs w:val="24"/>
        </w:rPr>
        <w:t>the filmmakers position as deserved and necessary for the film’s resolution</w:t>
      </w:r>
      <w:r w:rsidR="002F7AE3">
        <w:rPr>
          <w:rFonts w:ascii="Times New Roman" w:hAnsi="Times New Roman" w:cs="Times New Roman"/>
          <w:sz w:val="24"/>
          <w:szCs w:val="24"/>
        </w:rPr>
        <w:t>.</w:t>
      </w:r>
      <w:r w:rsidR="009441FA">
        <w:rPr>
          <w:rFonts w:ascii="Times New Roman" w:hAnsi="Times New Roman" w:cs="Times New Roman"/>
          <w:sz w:val="24"/>
          <w:szCs w:val="24"/>
        </w:rPr>
        <w:t xml:space="preserve"> </w:t>
      </w:r>
      <w:r w:rsidR="002F7AE3">
        <w:rPr>
          <w:rFonts w:ascii="Times New Roman" w:hAnsi="Times New Roman" w:cs="Times New Roman"/>
          <w:sz w:val="24"/>
          <w:szCs w:val="24"/>
        </w:rPr>
        <w:t xml:space="preserve">  </w:t>
      </w:r>
    </w:p>
    <w:p w:rsidR="0080618C" w:rsidRDefault="0080618C" w:rsidP="0080618C">
      <w:pPr>
        <w:spacing w:after="0" w:line="480" w:lineRule="auto"/>
        <w:jc w:val="both"/>
        <w:rPr>
          <w:rFonts w:ascii="Times New Roman" w:hAnsi="Times New Roman" w:cs="Times New Roman"/>
          <w:color w:val="000000"/>
          <w:sz w:val="24"/>
          <w:szCs w:val="24"/>
        </w:rPr>
      </w:pPr>
    </w:p>
    <w:p w:rsidR="005247A6" w:rsidRPr="005247A6" w:rsidRDefault="0080618C" w:rsidP="005247A6">
      <w:pPr>
        <w:spacing w:line="480" w:lineRule="auto"/>
        <w:ind w:firstLine="720"/>
        <w:jc w:val="both"/>
        <w:rPr>
          <w:rFonts w:ascii="Times New Roman" w:hAnsi="Times New Roman" w:cs="Times New Roman"/>
          <w:color w:val="000000"/>
          <w:sz w:val="24"/>
          <w:szCs w:val="24"/>
        </w:rPr>
      </w:pPr>
      <w:r w:rsidRPr="005247A6">
        <w:rPr>
          <w:rFonts w:ascii="Times New Roman" w:hAnsi="Times New Roman" w:cs="Times New Roman"/>
          <w:noProof/>
          <w:color w:val="000000"/>
          <w:sz w:val="24"/>
          <w:szCs w:val="24"/>
          <w:lang w:eastAsia="en-GB"/>
        </w:rPr>
        <w:drawing>
          <wp:anchor distT="0" distB="0" distL="114300" distR="114300" simplePos="0" relativeHeight="251666432" behindDoc="1" locked="0" layoutInCell="1" allowOverlap="1" wp14:anchorId="507B536F" wp14:editId="263C9DFF">
            <wp:simplePos x="0" y="0"/>
            <wp:positionH relativeFrom="column">
              <wp:posOffset>809625</wp:posOffset>
            </wp:positionH>
            <wp:positionV relativeFrom="paragraph">
              <wp:posOffset>80010</wp:posOffset>
            </wp:positionV>
            <wp:extent cx="4438015" cy="2495550"/>
            <wp:effectExtent l="0" t="0" r="635" b="0"/>
            <wp:wrapTight wrapText="bothSides">
              <wp:wrapPolygon edited="0">
                <wp:start x="0" y="0"/>
                <wp:lineTo x="0" y="21435"/>
                <wp:lineTo x="21510" y="21435"/>
                <wp:lineTo x="21510" y="0"/>
                <wp:lineTo x="0" y="0"/>
              </wp:wrapPolygon>
            </wp:wrapTight>
            <wp:docPr id="5" name="Picture 5" descr="C:\Users\Danny\AppData\Local\Microsoft\Windows\INetCacheContent.Word\Screenshot 2016-09-25 18.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y\AppData\Local\Microsoft\Windows\INetCacheContent.Word\Screenshot 2016-09-25 18.29.3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801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7A6" w:rsidRDefault="005247A6" w:rsidP="005247A6">
      <w:pPr>
        <w:spacing w:line="480" w:lineRule="auto"/>
        <w:ind w:firstLine="720"/>
        <w:jc w:val="both"/>
        <w:rPr>
          <w:rFonts w:ascii="Times New Roman" w:hAnsi="Times New Roman" w:cs="Times New Roman"/>
          <w:i/>
          <w:color w:val="000000"/>
          <w:sz w:val="24"/>
          <w:szCs w:val="24"/>
        </w:rPr>
      </w:pPr>
    </w:p>
    <w:p w:rsidR="005247A6" w:rsidRDefault="005247A6" w:rsidP="005247A6">
      <w:pPr>
        <w:spacing w:line="480" w:lineRule="auto"/>
        <w:ind w:firstLine="720"/>
        <w:jc w:val="both"/>
        <w:rPr>
          <w:rFonts w:ascii="Times New Roman" w:hAnsi="Times New Roman" w:cs="Times New Roman"/>
          <w:i/>
          <w:color w:val="000000"/>
          <w:sz w:val="24"/>
          <w:szCs w:val="24"/>
        </w:rPr>
      </w:pPr>
    </w:p>
    <w:p w:rsidR="005247A6" w:rsidRDefault="005247A6" w:rsidP="005247A6">
      <w:pPr>
        <w:spacing w:line="480" w:lineRule="auto"/>
        <w:ind w:firstLine="720"/>
        <w:jc w:val="both"/>
        <w:rPr>
          <w:rFonts w:ascii="Times New Roman" w:hAnsi="Times New Roman" w:cs="Times New Roman"/>
          <w:i/>
          <w:color w:val="000000"/>
          <w:sz w:val="24"/>
          <w:szCs w:val="24"/>
        </w:rPr>
      </w:pPr>
    </w:p>
    <w:p w:rsidR="005247A6" w:rsidRDefault="005247A6" w:rsidP="005247A6">
      <w:pPr>
        <w:spacing w:line="480" w:lineRule="auto"/>
        <w:ind w:firstLine="720"/>
        <w:jc w:val="both"/>
        <w:rPr>
          <w:rFonts w:ascii="Times New Roman" w:hAnsi="Times New Roman" w:cs="Times New Roman"/>
          <w:i/>
          <w:color w:val="000000"/>
          <w:sz w:val="24"/>
          <w:szCs w:val="24"/>
        </w:rPr>
      </w:pPr>
    </w:p>
    <w:p w:rsidR="0080618C" w:rsidRDefault="0080618C" w:rsidP="0080618C">
      <w:pPr>
        <w:spacing w:line="480" w:lineRule="auto"/>
        <w:jc w:val="both"/>
        <w:rPr>
          <w:rFonts w:ascii="Times New Roman" w:hAnsi="Times New Roman" w:cs="Times New Roman"/>
          <w:i/>
          <w:color w:val="000000"/>
          <w:sz w:val="24"/>
          <w:szCs w:val="24"/>
        </w:rPr>
      </w:pPr>
    </w:p>
    <w:p w:rsidR="005247A6" w:rsidRPr="005247A6" w:rsidRDefault="00BB05B7" w:rsidP="000B012F">
      <w:pPr>
        <w:spacing w:after="0" w:line="276" w:lineRule="auto"/>
        <w:ind w:left="720"/>
        <w:jc w:val="both"/>
        <w:rPr>
          <w:rFonts w:ascii="Times New Roman" w:hAnsi="Times New Roman" w:cs="Times New Roman"/>
          <w:color w:val="000000"/>
          <w:sz w:val="24"/>
          <w:szCs w:val="24"/>
        </w:rPr>
      </w:pPr>
      <w:r>
        <w:rPr>
          <w:rFonts w:ascii="Times New Roman" w:hAnsi="Times New Roman" w:cs="Times New Roman"/>
          <w:b/>
          <w:i/>
          <w:color w:val="000000"/>
          <w:sz w:val="24"/>
          <w:szCs w:val="24"/>
        </w:rPr>
        <w:t>Figure 1.6</w:t>
      </w:r>
      <w:r w:rsidR="005247A6" w:rsidRPr="005247A6">
        <w:rPr>
          <w:rFonts w:ascii="Times New Roman" w:hAnsi="Times New Roman" w:cs="Times New Roman"/>
          <w:i/>
          <w:color w:val="000000"/>
          <w:sz w:val="24"/>
          <w:szCs w:val="24"/>
        </w:rPr>
        <w:t xml:space="preserve"> –</w:t>
      </w:r>
      <w:r w:rsidR="002F2E15">
        <w:rPr>
          <w:rFonts w:ascii="Times New Roman" w:hAnsi="Times New Roman" w:cs="Times New Roman"/>
          <w:i/>
          <w:color w:val="000000"/>
          <w:sz w:val="24"/>
          <w:szCs w:val="24"/>
        </w:rPr>
        <w:t xml:space="preserve"> The king incognito</w:t>
      </w:r>
      <w:r w:rsidR="002F2E15">
        <w:rPr>
          <w:rFonts w:ascii="Times New Roman" w:hAnsi="Times New Roman" w:cs="Times New Roman"/>
          <w:color w:val="000000"/>
          <w:sz w:val="24"/>
          <w:szCs w:val="24"/>
        </w:rPr>
        <w:t>:</w:t>
      </w:r>
      <w:r w:rsidR="005247A6" w:rsidRPr="005247A6">
        <w:rPr>
          <w:rFonts w:ascii="Times New Roman" w:hAnsi="Times New Roman" w:cs="Times New Roman"/>
          <w:i/>
          <w:color w:val="000000"/>
          <w:sz w:val="24"/>
          <w:szCs w:val="24"/>
        </w:rPr>
        <w:t xml:space="preserve"> </w:t>
      </w:r>
      <w:r w:rsidR="002F2E15">
        <w:rPr>
          <w:rFonts w:ascii="Times New Roman" w:hAnsi="Times New Roman" w:cs="Times New Roman"/>
          <w:color w:val="000000"/>
          <w:sz w:val="24"/>
          <w:szCs w:val="24"/>
        </w:rPr>
        <w:t>Richard’s disguise allows Flynn’s Hood to</w:t>
      </w:r>
      <w:r w:rsidR="005247A6" w:rsidRPr="005247A6">
        <w:rPr>
          <w:rFonts w:ascii="Times New Roman" w:hAnsi="Times New Roman" w:cs="Times New Roman"/>
          <w:color w:val="000000"/>
          <w:sz w:val="24"/>
          <w:szCs w:val="24"/>
        </w:rPr>
        <w:t xml:space="preserve"> </w:t>
      </w:r>
      <w:r w:rsidR="002F2E15">
        <w:rPr>
          <w:rFonts w:ascii="Times New Roman" w:hAnsi="Times New Roman" w:cs="Times New Roman"/>
          <w:color w:val="000000"/>
          <w:sz w:val="24"/>
          <w:szCs w:val="24"/>
        </w:rPr>
        <w:t xml:space="preserve">voice </w:t>
      </w:r>
      <w:r w:rsidR="005247A6" w:rsidRPr="005247A6">
        <w:rPr>
          <w:rFonts w:ascii="Times New Roman" w:hAnsi="Times New Roman" w:cs="Times New Roman"/>
          <w:color w:val="000000"/>
          <w:sz w:val="24"/>
          <w:szCs w:val="24"/>
        </w:rPr>
        <w:t>c</w:t>
      </w:r>
      <w:r w:rsidR="002F2E15">
        <w:rPr>
          <w:rFonts w:ascii="Times New Roman" w:hAnsi="Times New Roman" w:cs="Times New Roman"/>
          <w:color w:val="000000"/>
          <w:sz w:val="24"/>
          <w:szCs w:val="24"/>
        </w:rPr>
        <w:t>andid remarks that demonstrate the sincerity of his loyalty to the monarch.</w:t>
      </w:r>
    </w:p>
    <w:p w:rsidR="003A1279" w:rsidRDefault="003A1279" w:rsidP="000B012F">
      <w:pPr>
        <w:spacing w:line="480" w:lineRule="auto"/>
        <w:jc w:val="both"/>
        <w:rPr>
          <w:rFonts w:ascii="Times New Roman" w:hAnsi="Times New Roman" w:cs="Times New Roman"/>
          <w:color w:val="000000"/>
          <w:sz w:val="24"/>
          <w:szCs w:val="24"/>
        </w:rPr>
      </w:pPr>
    </w:p>
    <w:p w:rsidR="00CF4F85" w:rsidRDefault="005B7381" w:rsidP="00CF4F85">
      <w:pPr>
        <w:spacing w:line="480" w:lineRule="auto"/>
        <w:jc w:val="both"/>
        <w:rPr>
          <w:rFonts w:ascii="Times New Roman" w:hAnsi="Times New Roman" w:cs="Times New Roman"/>
          <w:sz w:val="24"/>
          <w:szCs w:val="26"/>
        </w:rPr>
      </w:pPr>
      <w:r w:rsidRPr="005B7381">
        <w:rPr>
          <w:rFonts w:ascii="Times New Roman" w:hAnsi="Times New Roman" w:cs="Times New Roman"/>
          <w:sz w:val="24"/>
          <w:szCs w:val="26"/>
        </w:rPr>
        <w:tab/>
      </w:r>
      <w:r w:rsidR="00B25DA6">
        <w:rPr>
          <w:rFonts w:ascii="Times New Roman" w:hAnsi="Times New Roman" w:cs="Times New Roman"/>
          <w:sz w:val="24"/>
          <w:szCs w:val="26"/>
        </w:rPr>
        <w:t>B</w:t>
      </w:r>
      <w:r w:rsidR="00E87D46">
        <w:rPr>
          <w:rFonts w:ascii="Times New Roman" w:hAnsi="Times New Roman" w:cs="Times New Roman"/>
          <w:sz w:val="24"/>
          <w:szCs w:val="26"/>
        </w:rPr>
        <w:t>rief a</w:t>
      </w:r>
      <w:r w:rsidR="0092201B">
        <w:rPr>
          <w:rFonts w:ascii="Times New Roman" w:hAnsi="Times New Roman" w:cs="Times New Roman"/>
          <w:sz w:val="24"/>
          <w:szCs w:val="26"/>
        </w:rPr>
        <w:t xml:space="preserve">nalysis of the Joan of Arc and Robin Hood films has provided some ostensibly disparate readings that vary from </w:t>
      </w:r>
      <w:r w:rsidR="0043688E">
        <w:rPr>
          <w:rFonts w:ascii="Times New Roman" w:hAnsi="Times New Roman" w:cs="Times New Roman"/>
          <w:sz w:val="24"/>
          <w:szCs w:val="26"/>
        </w:rPr>
        <w:t xml:space="preserve">extratextual </w:t>
      </w:r>
      <w:r w:rsidR="00101520">
        <w:rPr>
          <w:rFonts w:ascii="Times New Roman" w:hAnsi="Times New Roman" w:cs="Times New Roman"/>
          <w:sz w:val="24"/>
          <w:szCs w:val="26"/>
        </w:rPr>
        <w:t xml:space="preserve">representations of </w:t>
      </w:r>
      <w:r w:rsidR="00F31E82">
        <w:rPr>
          <w:rFonts w:ascii="Times New Roman" w:hAnsi="Times New Roman" w:cs="Times New Roman"/>
          <w:sz w:val="24"/>
          <w:szCs w:val="26"/>
        </w:rPr>
        <w:t xml:space="preserve">Bergman as the standard-bearer for </w:t>
      </w:r>
      <w:r w:rsidR="00313894">
        <w:rPr>
          <w:rFonts w:ascii="Times New Roman" w:hAnsi="Times New Roman" w:cs="Times New Roman"/>
          <w:sz w:val="24"/>
          <w:szCs w:val="26"/>
        </w:rPr>
        <w:t xml:space="preserve">patriarchally-enforced ideals of </w:t>
      </w:r>
      <w:r w:rsidR="00F31E82">
        <w:rPr>
          <w:rFonts w:ascii="Times New Roman" w:hAnsi="Times New Roman" w:cs="Times New Roman"/>
          <w:sz w:val="24"/>
          <w:szCs w:val="26"/>
        </w:rPr>
        <w:t xml:space="preserve">female </w:t>
      </w:r>
      <w:r w:rsidR="00101520">
        <w:rPr>
          <w:rFonts w:ascii="Times New Roman" w:hAnsi="Times New Roman" w:cs="Times New Roman"/>
          <w:sz w:val="24"/>
          <w:szCs w:val="26"/>
        </w:rPr>
        <w:t xml:space="preserve">domestic servitude to </w:t>
      </w:r>
      <w:r w:rsidR="002F2E15">
        <w:rPr>
          <w:rFonts w:ascii="Times New Roman" w:hAnsi="Times New Roman" w:cs="Times New Roman"/>
          <w:sz w:val="24"/>
          <w:szCs w:val="26"/>
        </w:rPr>
        <w:t>the power relationship</w:t>
      </w:r>
      <w:r w:rsidR="00313894">
        <w:rPr>
          <w:rFonts w:ascii="Times New Roman" w:hAnsi="Times New Roman" w:cs="Times New Roman"/>
          <w:sz w:val="24"/>
          <w:szCs w:val="26"/>
        </w:rPr>
        <w:t>s</w:t>
      </w:r>
      <w:r w:rsidR="00100CEA">
        <w:rPr>
          <w:rFonts w:ascii="Times New Roman" w:hAnsi="Times New Roman" w:cs="Times New Roman"/>
          <w:sz w:val="24"/>
          <w:szCs w:val="26"/>
        </w:rPr>
        <w:t xml:space="preserve"> between king and </w:t>
      </w:r>
      <w:r w:rsidR="00101520">
        <w:rPr>
          <w:rFonts w:ascii="Times New Roman" w:hAnsi="Times New Roman" w:cs="Times New Roman"/>
          <w:sz w:val="24"/>
          <w:szCs w:val="26"/>
        </w:rPr>
        <w:t>knight</w:t>
      </w:r>
      <w:r w:rsidR="0092201B">
        <w:rPr>
          <w:rFonts w:ascii="Times New Roman" w:hAnsi="Times New Roman" w:cs="Times New Roman"/>
          <w:sz w:val="24"/>
          <w:szCs w:val="26"/>
        </w:rPr>
        <w:t xml:space="preserve">. </w:t>
      </w:r>
      <w:r w:rsidR="00F751E9">
        <w:rPr>
          <w:rFonts w:ascii="Times New Roman" w:hAnsi="Times New Roman" w:cs="Times New Roman"/>
          <w:sz w:val="24"/>
          <w:szCs w:val="26"/>
        </w:rPr>
        <w:t>However, by c</w:t>
      </w:r>
      <w:r w:rsidRPr="005B7381">
        <w:rPr>
          <w:rFonts w:ascii="Times New Roman" w:hAnsi="Times New Roman" w:cs="Times New Roman"/>
          <w:sz w:val="24"/>
          <w:szCs w:val="26"/>
        </w:rPr>
        <w:t xml:space="preserve">onsidering </w:t>
      </w:r>
      <w:r w:rsidR="00F751E9">
        <w:rPr>
          <w:rFonts w:ascii="Times New Roman" w:hAnsi="Times New Roman" w:cs="Times New Roman"/>
          <w:sz w:val="24"/>
          <w:szCs w:val="26"/>
        </w:rPr>
        <w:t xml:space="preserve">those </w:t>
      </w:r>
      <w:r>
        <w:rPr>
          <w:rFonts w:ascii="Times New Roman" w:hAnsi="Times New Roman" w:cs="Times New Roman"/>
          <w:sz w:val="24"/>
          <w:szCs w:val="26"/>
        </w:rPr>
        <w:t>examples as prelim</w:t>
      </w:r>
      <w:r w:rsidR="001B367A">
        <w:rPr>
          <w:rFonts w:ascii="Times New Roman" w:hAnsi="Times New Roman" w:cs="Times New Roman"/>
          <w:sz w:val="24"/>
          <w:szCs w:val="26"/>
        </w:rPr>
        <w:t>i</w:t>
      </w:r>
      <w:r w:rsidR="00CD73D5">
        <w:rPr>
          <w:rFonts w:ascii="Times New Roman" w:hAnsi="Times New Roman" w:cs="Times New Roman"/>
          <w:sz w:val="24"/>
          <w:szCs w:val="26"/>
        </w:rPr>
        <w:t xml:space="preserve">nary case </w:t>
      </w:r>
      <w:r w:rsidR="001B367A">
        <w:rPr>
          <w:rFonts w:ascii="Times New Roman" w:hAnsi="Times New Roman" w:cs="Times New Roman"/>
          <w:sz w:val="24"/>
          <w:szCs w:val="26"/>
        </w:rPr>
        <w:t>studies to inform discussion of Hollywood’s medi</w:t>
      </w:r>
      <w:r w:rsidR="00CF4F85">
        <w:rPr>
          <w:rFonts w:ascii="Times New Roman" w:hAnsi="Times New Roman" w:cs="Times New Roman"/>
          <w:sz w:val="24"/>
          <w:szCs w:val="26"/>
        </w:rPr>
        <w:t>eval films released</w:t>
      </w:r>
      <w:r w:rsidR="001B367A">
        <w:rPr>
          <w:rFonts w:ascii="Times New Roman" w:hAnsi="Times New Roman" w:cs="Times New Roman"/>
          <w:sz w:val="24"/>
          <w:szCs w:val="26"/>
        </w:rPr>
        <w:t xml:space="preserve"> between 1949 and 1956</w:t>
      </w:r>
      <w:r w:rsidR="00F751E9">
        <w:rPr>
          <w:rFonts w:ascii="Times New Roman" w:hAnsi="Times New Roman" w:cs="Times New Roman"/>
          <w:sz w:val="24"/>
          <w:szCs w:val="26"/>
        </w:rPr>
        <w:t>, one can extrapolate a number of</w:t>
      </w:r>
      <w:r>
        <w:rPr>
          <w:rFonts w:ascii="Times New Roman" w:hAnsi="Times New Roman" w:cs="Times New Roman"/>
          <w:sz w:val="24"/>
          <w:szCs w:val="26"/>
        </w:rPr>
        <w:t xml:space="preserve"> use</w:t>
      </w:r>
      <w:r w:rsidR="001B367A">
        <w:rPr>
          <w:rFonts w:ascii="Times New Roman" w:hAnsi="Times New Roman" w:cs="Times New Roman"/>
          <w:sz w:val="24"/>
          <w:szCs w:val="26"/>
        </w:rPr>
        <w:t>ful models of representation that reflect the ideological functions of the medieval in</w:t>
      </w:r>
      <w:r>
        <w:rPr>
          <w:rFonts w:ascii="Times New Roman" w:hAnsi="Times New Roman" w:cs="Times New Roman"/>
          <w:sz w:val="24"/>
          <w:szCs w:val="26"/>
        </w:rPr>
        <w:t xml:space="preserve"> the</w:t>
      </w:r>
      <w:r w:rsidR="002B7907">
        <w:rPr>
          <w:rFonts w:ascii="Times New Roman" w:hAnsi="Times New Roman" w:cs="Times New Roman"/>
          <w:sz w:val="24"/>
          <w:szCs w:val="26"/>
        </w:rPr>
        <w:t xml:space="preserve"> cinema’s</w:t>
      </w:r>
      <w:r>
        <w:rPr>
          <w:rFonts w:ascii="Times New Roman" w:hAnsi="Times New Roman" w:cs="Times New Roman"/>
          <w:sz w:val="24"/>
          <w:szCs w:val="26"/>
        </w:rPr>
        <w:t xml:space="preserve"> Classical Era</w:t>
      </w:r>
      <w:r w:rsidR="001B367A">
        <w:rPr>
          <w:rFonts w:ascii="Times New Roman" w:hAnsi="Times New Roman" w:cs="Times New Roman"/>
          <w:sz w:val="24"/>
          <w:szCs w:val="26"/>
        </w:rPr>
        <w:t>.</w:t>
      </w:r>
      <w:r w:rsidR="00101520">
        <w:rPr>
          <w:rFonts w:ascii="Times New Roman" w:hAnsi="Times New Roman" w:cs="Times New Roman"/>
          <w:sz w:val="24"/>
          <w:szCs w:val="26"/>
        </w:rPr>
        <w:t xml:space="preserve"> </w:t>
      </w:r>
      <w:r w:rsidR="00F31E82">
        <w:rPr>
          <w:rFonts w:ascii="Times New Roman" w:hAnsi="Times New Roman" w:cs="Times New Roman"/>
          <w:sz w:val="24"/>
          <w:szCs w:val="26"/>
        </w:rPr>
        <w:t>The Robin Hood films portray</w:t>
      </w:r>
      <w:r w:rsidR="00E87D46">
        <w:rPr>
          <w:rFonts w:ascii="Times New Roman" w:hAnsi="Times New Roman" w:cs="Times New Roman"/>
          <w:sz w:val="24"/>
          <w:szCs w:val="26"/>
        </w:rPr>
        <w:t xml:space="preserve"> a clear chain-of-command between the king, his knights, and more junior vassals such as Much the Miller’s Son</w:t>
      </w:r>
      <w:r w:rsidR="00CF4F85">
        <w:rPr>
          <w:rFonts w:ascii="Times New Roman" w:hAnsi="Times New Roman" w:cs="Times New Roman"/>
          <w:sz w:val="24"/>
          <w:szCs w:val="26"/>
        </w:rPr>
        <w:t>. Although this model of power relations</w:t>
      </w:r>
      <w:r w:rsidR="00F31E82">
        <w:rPr>
          <w:rFonts w:ascii="Times New Roman" w:hAnsi="Times New Roman" w:cs="Times New Roman"/>
          <w:sz w:val="24"/>
          <w:szCs w:val="26"/>
        </w:rPr>
        <w:t xml:space="preserve"> would endure throughout the cinema’s representations of feudal fealty over the subsequent two decades</w:t>
      </w:r>
      <w:r w:rsidR="00CF4F85">
        <w:rPr>
          <w:rFonts w:ascii="Times New Roman" w:hAnsi="Times New Roman" w:cs="Times New Roman"/>
          <w:sz w:val="24"/>
          <w:szCs w:val="26"/>
        </w:rPr>
        <w:t>, disturbances to it became indicative of the filmmakers using their medieval offerings as contribution to perceived anxieties in American society and its cinematic culture. In both Robin Hood films discussed here, for examp</w:t>
      </w:r>
      <w:r w:rsidR="00CF4F85" w:rsidRPr="00CF4F85">
        <w:rPr>
          <w:rFonts w:ascii="Times New Roman" w:hAnsi="Times New Roman" w:cs="Times New Roman"/>
          <w:sz w:val="24"/>
          <w:szCs w:val="26"/>
        </w:rPr>
        <w:t>le, t</w:t>
      </w:r>
      <w:r w:rsidR="00313894" w:rsidRPr="00CF4F85">
        <w:rPr>
          <w:rFonts w:ascii="Times New Roman" w:hAnsi="Times New Roman" w:cs="Times New Roman"/>
          <w:sz w:val="24"/>
          <w:szCs w:val="26"/>
        </w:rPr>
        <w:t>he</w:t>
      </w:r>
      <w:r w:rsidR="00E87D46" w:rsidRPr="00CF4F85">
        <w:rPr>
          <w:rFonts w:ascii="Times New Roman" w:hAnsi="Times New Roman" w:cs="Times New Roman"/>
          <w:sz w:val="24"/>
          <w:szCs w:val="26"/>
        </w:rPr>
        <w:t xml:space="preserve"> </w:t>
      </w:r>
      <w:r w:rsidR="00CF4F85" w:rsidRPr="00CF4F85">
        <w:rPr>
          <w:rFonts w:ascii="Times New Roman" w:hAnsi="Times New Roman" w:cs="Times New Roman"/>
          <w:sz w:val="24"/>
          <w:szCs w:val="26"/>
        </w:rPr>
        <w:t>relationship between the king and knight is essentially a paternal-filial one</w:t>
      </w:r>
      <w:r w:rsidR="00E87D46" w:rsidRPr="00CF4F85">
        <w:rPr>
          <w:rFonts w:ascii="Times New Roman" w:hAnsi="Times New Roman" w:cs="Times New Roman"/>
          <w:sz w:val="24"/>
          <w:szCs w:val="26"/>
        </w:rPr>
        <w:t>.</w:t>
      </w:r>
      <w:r w:rsidR="00CF4F85">
        <w:rPr>
          <w:rFonts w:ascii="Times New Roman" w:hAnsi="Times New Roman" w:cs="Times New Roman"/>
          <w:sz w:val="24"/>
          <w:szCs w:val="26"/>
        </w:rPr>
        <w:t xml:space="preserve"> </w:t>
      </w:r>
      <w:r w:rsidR="00D9327D">
        <w:rPr>
          <w:rFonts w:ascii="Times New Roman" w:hAnsi="Times New Roman" w:cs="Times New Roman"/>
          <w:sz w:val="24"/>
          <w:szCs w:val="26"/>
        </w:rPr>
        <w:t xml:space="preserve">In Dwan’s </w:t>
      </w:r>
      <w:r w:rsidR="00D9327D">
        <w:rPr>
          <w:rFonts w:ascii="Times New Roman" w:hAnsi="Times New Roman" w:cs="Times New Roman"/>
          <w:i/>
          <w:sz w:val="24"/>
          <w:szCs w:val="26"/>
        </w:rPr>
        <w:t>Robin Hood</w:t>
      </w:r>
      <w:r w:rsidR="00D9327D">
        <w:rPr>
          <w:rFonts w:ascii="Times New Roman" w:hAnsi="Times New Roman" w:cs="Times New Roman"/>
          <w:sz w:val="24"/>
          <w:szCs w:val="26"/>
        </w:rPr>
        <w:t>,</w:t>
      </w:r>
      <w:r w:rsidR="00D9327D">
        <w:rPr>
          <w:rFonts w:ascii="Times New Roman" w:hAnsi="Times New Roman" w:cs="Times New Roman"/>
          <w:i/>
          <w:sz w:val="24"/>
          <w:szCs w:val="26"/>
        </w:rPr>
        <w:t xml:space="preserve"> </w:t>
      </w:r>
      <w:r w:rsidR="00D9327D" w:rsidRPr="00D9327D">
        <w:rPr>
          <w:rFonts w:ascii="Times New Roman" w:hAnsi="Times New Roman" w:cs="Times New Roman"/>
          <w:sz w:val="24"/>
          <w:szCs w:val="26"/>
        </w:rPr>
        <w:t xml:space="preserve">when the </w:t>
      </w:r>
      <w:r w:rsidR="004C4781">
        <w:rPr>
          <w:rFonts w:ascii="Times New Roman" w:hAnsi="Times New Roman" w:cs="Times New Roman"/>
          <w:sz w:val="24"/>
          <w:szCs w:val="26"/>
        </w:rPr>
        <w:t xml:space="preserve">titular </w:t>
      </w:r>
      <w:r w:rsidR="00D9327D" w:rsidRPr="00D9327D">
        <w:rPr>
          <w:rFonts w:ascii="Times New Roman" w:hAnsi="Times New Roman" w:cs="Times New Roman"/>
          <w:sz w:val="24"/>
          <w:szCs w:val="26"/>
        </w:rPr>
        <w:t xml:space="preserve">hero absconds from front-line duty in the Holy </w:t>
      </w:r>
      <w:r w:rsidR="00370F85">
        <w:rPr>
          <w:rFonts w:ascii="Times New Roman" w:hAnsi="Times New Roman" w:cs="Times New Roman"/>
          <w:sz w:val="24"/>
          <w:szCs w:val="26"/>
        </w:rPr>
        <w:t>Land, The Lionheart initially responds with</w:t>
      </w:r>
      <w:r w:rsidR="009D363F">
        <w:rPr>
          <w:rFonts w:ascii="Times New Roman" w:hAnsi="Times New Roman" w:cs="Times New Roman"/>
          <w:sz w:val="24"/>
          <w:szCs w:val="26"/>
        </w:rPr>
        <w:t xml:space="preserve"> fury, berating Huntingdon as a father would a mischievous child, only to reward him during the film’s coda.</w:t>
      </w:r>
      <w:r w:rsidR="00D9327D" w:rsidRPr="00D9327D">
        <w:rPr>
          <w:rFonts w:ascii="Times New Roman" w:hAnsi="Times New Roman" w:cs="Times New Roman"/>
          <w:sz w:val="24"/>
          <w:szCs w:val="26"/>
        </w:rPr>
        <w:t xml:space="preserve"> Similarly,</w:t>
      </w:r>
      <w:r w:rsidR="00370F85">
        <w:rPr>
          <w:rFonts w:ascii="Times New Roman" w:hAnsi="Times New Roman" w:cs="Times New Roman"/>
          <w:sz w:val="24"/>
          <w:szCs w:val="26"/>
        </w:rPr>
        <w:t xml:space="preserve"> in Curtiz’s later film, the </w:t>
      </w:r>
      <w:r w:rsidR="009D363F">
        <w:rPr>
          <w:rFonts w:ascii="Times New Roman" w:hAnsi="Times New Roman" w:cs="Times New Roman"/>
          <w:sz w:val="24"/>
          <w:szCs w:val="26"/>
        </w:rPr>
        <w:t xml:space="preserve">aforementioned </w:t>
      </w:r>
      <w:r w:rsidR="00370F85">
        <w:rPr>
          <w:rFonts w:ascii="Times New Roman" w:hAnsi="Times New Roman" w:cs="Times New Roman"/>
          <w:sz w:val="24"/>
          <w:szCs w:val="26"/>
        </w:rPr>
        <w:t>scene in which the disguised king quizzes Hood a</w:t>
      </w:r>
      <w:r w:rsidR="009D363F">
        <w:rPr>
          <w:rFonts w:ascii="Times New Roman" w:hAnsi="Times New Roman" w:cs="Times New Roman"/>
          <w:sz w:val="24"/>
          <w:szCs w:val="26"/>
        </w:rPr>
        <w:t>bout his intentions suggests a monarch inspecting his loyal subject’s suitability for future promotion to knighthood and more senior responsibilities within the chain-of-command.</w:t>
      </w:r>
      <w:r w:rsidR="009D363F">
        <w:rPr>
          <w:rStyle w:val="FootnoteReference"/>
          <w:rFonts w:ascii="Times New Roman" w:hAnsi="Times New Roman" w:cs="Times New Roman"/>
          <w:sz w:val="24"/>
          <w:szCs w:val="26"/>
        </w:rPr>
        <w:footnoteReference w:id="185"/>
      </w:r>
      <w:r w:rsidR="00D9327D">
        <w:rPr>
          <w:rFonts w:ascii="Times New Roman" w:hAnsi="Times New Roman" w:cs="Times New Roman"/>
          <w:sz w:val="24"/>
          <w:szCs w:val="26"/>
        </w:rPr>
        <w:t xml:space="preserve"> </w:t>
      </w:r>
      <w:r w:rsidR="00D9327D" w:rsidRPr="00D72251">
        <w:rPr>
          <w:rFonts w:ascii="Times New Roman" w:hAnsi="Times New Roman" w:cs="Times New Roman"/>
          <w:sz w:val="24"/>
          <w:szCs w:val="26"/>
        </w:rPr>
        <w:t xml:space="preserve">In both instances, </w:t>
      </w:r>
      <w:r w:rsidR="0068294E">
        <w:rPr>
          <w:rFonts w:ascii="Times New Roman" w:hAnsi="Times New Roman" w:cs="Times New Roman"/>
          <w:sz w:val="24"/>
          <w:szCs w:val="26"/>
        </w:rPr>
        <w:t xml:space="preserve">the heroes do not </w:t>
      </w:r>
      <w:r w:rsidR="00370F85" w:rsidRPr="00D72251">
        <w:rPr>
          <w:rFonts w:ascii="Times New Roman" w:hAnsi="Times New Roman" w:cs="Times New Roman"/>
          <w:sz w:val="24"/>
          <w:szCs w:val="26"/>
        </w:rPr>
        <w:t xml:space="preserve">challenge </w:t>
      </w:r>
      <w:r w:rsidR="00D9327D" w:rsidRPr="00D72251">
        <w:rPr>
          <w:rFonts w:ascii="Times New Roman" w:hAnsi="Times New Roman" w:cs="Times New Roman"/>
          <w:sz w:val="24"/>
          <w:szCs w:val="26"/>
        </w:rPr>
        <w:t xml:space="preserve">the king’s </w:t>
      </w:r>
      <w:r w:rsidR="00D72251" w:rsidRPr="00D72251">
        <w:rPr>
          <w:rFonts w:ascii="Times New Roman" w:hAnsi="Times New Roman" w:cs="Times New Roman"/>
          <w:sz w:val="24"/>
          <w:szCs w:val="26"/>
        </w:rPr>
        <w:t>authority, rather they are motivated by loyalty</w:t>
      </w:r>
      <w:r w:rsidR="00D9327D" w:rsidRPr="00D72251">
        <w:rPr>
          <w:rFonts w:ascii="Times New Roman" w:hAnsi="Times New Roman" w:cs="Times New Roman"/>
          <w:sz w:val="24"/>
          <w:szCs w:val="26"/>
        </w:rPr>
        <w:t xml:space="preserve"> </w:t>
      </w:r>
      <w:r w:rsidR="009D363F">
        <w:rPr>
          <w:rFonts w:ascii="Times New Roman" w:hAnsi="Times New Roman" w:cs="Times New Roman"/>
          <w:sz w:val="24"/>
          <w:szCs w:val="26"/>
        </w:rPr>
        <w:t>to him in the face of a</w:t>
      </w:r>
      <w:r w:rsidR="00D9327D" w:rsidRPr="00D72251">
        <w:rPr>
          <w:rFonts w:ascii="Times New Roman" w:hAnsi="Times New Roman" w:cs="Times New Roman"/>
          <w:sz w:val="24"/>
          <w:szCs w:val="26"/>
        </w:rPr>
        <w:t xml:space="preserve"> </w:t>
      </w:r>
      <w:r w:rsidR="00D72251" w:rsidRPr="00D72251">
        <w:rPr>
          <w:rFonts w:ascii="Times New Roman" w:hAnsi="Times New Roman" w:cs="Times New Roman"/>
          <w:sz w:val="24"/>
          <w:szCs w:val="26"/>
        </w:rPr>
        <w:t>threat that he</w:t>
      </w:r>
      <w:r w:rsidR="00D9327D" w:rsidRPr="00D72251">
        <w:rPr>
          <w:rFonts w:ascii="Times New Roman" w:hAnsi="Times New Roman" w:cs="Times New Roman"/>
          <w:sz w:val="24"/>
          <w:szCs w:val="26"/>
        </w:rPr>
        <w:t xml:space="preserve"> is unable to attend to </w:t>
      </w:r>
      <w:r w:rsidR="00D9327D" w:rsidRPr="00652095">
        <w:rPr>
          <w:rFonts w:ascii="Times New Roman" w:hAnsi="Times New Roman" w:cs="Times New Roman"/>
          <w:sz w:val="24"/>
          <w:szCs w:val="26"/>
        </w:rPr>
        <w:t>because of his obligations overseas. By</w:t>
      </w:r>
      <w:r w:rsidR="00652095" w:rsidRPr="00652095">
        <w:rPr>
          <w:rFonts w:ascii="Times New Roman" w:hAnsi="Times New Roman" w:cs="Times New Roman"/>
          <w:sz w:val="24"/>
          <w:szCs w:val="26"/>
        </w:rPr>
        <w:t xml:space="preserve"> contrast, and consistent with a paradigm of paternal representation </w:t>
      </w:r>
      <w:r w:rsidR="00A928A4">
        <w:rPr>
          <w:rFonts w:ascii="Times New Roman" w:hAnsi="Times New Roman" w:cs="Times New Roman"/>
          <w:sz w:val="24"/>
          <w:szCs w:val="26"/>
        </w:rPr>
        <w:t>evident throughout Hollywood</w:t>
      </w:r>
      <w:r w:rsidR="00652095" w:rsidRPr="00652095">
        <w:rPr>
          <w:rFonts w:ascii="Times New Roman" w:hAnsi="Times New Roman" w:cs="Times New Roman"/>
          <w:sz w:val="24"/>
          <w:szCs w:val="26"/>
        </w:rPr>
        <w:t xml:space="preserve"> </w:t>
      </w:r>
      <w:r w:rsidR="00A928A4">
        <w:rPr>
          <w:rFonts w:ascii="Times New Roman" w:hAnsi="Times New Roman" w:cs="Times New Roman"/>
          <w:sz w:val="24"/>
          <w:szCs w:val="26"/>
        </w:rPr>
        <w:t xml:space="preserve">in </w:t>
      </w:r>
      <w:r w:rsidR="00652095" w:rsidRPr="00652095">
        <w:rPr>
          <w:rFonts w:ascii="Times New Roman" w:hAnsi="Times New Roman" w:cs="Times New Roman"/>
          <w:sz w:val="24"/>
          <w:szCs w:val="26"/>
        </w:rPr>
        <w:t>the early 1950s, models of kingship in films of the 1949-56 era see the monarch placed in the position of</w:t>
      </w:r>
      <w:r w:rsidR="00D9327D" w:rsidRPr="00652095">
        <w:rPr>
          <w:rFonts w:ascii="Times New Roman" w:hAnsi="Times New Roman" w:cs="Times New Roman"/>
          <w:sz w:val="24"/>
          <w:szCs w:val="26"/>
        </w:rPr>
        <w:t xml:space="preserve"> </w:t>
      </w:r>
      <w:r w:rsidR="00652095" w:rsidRPr="00652095">
        <w:rPr>
          <w:rFonts w:ascii="Times New Roman" w:hAnsi="Times New Roman" w:cs="Times New Roman"/>
          <w:sz w:val="24"/>
          <w:szCs w:val="26"/>
        </w:rPr>
        <w:t>a</w:t>
      </w:r>
      <w:r w:rsidR="00CF4F85" w:rsidRPr="00652095">
        <w:rPr>
          <w:rFonts w:ascii="Times New Roman" w:hAnsi="Times New Roman" w:cs="Times New Roman"/>
          <w:sz w:val="24"/>
          <w:szCs w:val="26"/>
        </w:rPr>
        <w:t xml:space="preserve"> precarious patriarch</w:t>
      </w:r>
      <w:r w:rsidR="00652095" w:rsidRPr="00652095">
        <w:rPr>
          <w:rFonts w:ascii="Times New Roman" w:hAnsi="Times New Roman" w:cs="Times New Roman"/>
          <w:sz w:val="24"/>
          <w:szCs w:val="26"/>
        </w:rPr>
        <w:t xml:space="preserve"> whose authority on the throne is tentative and unstable. As chap</w:t>
      </w:r>
      <w:r w:rsidR="00652095">
        <w:rPr>
          <w:rFonts w:ascii="Times New Roman" w:hAnsi="Times New Roman" w:cs="Times New Roman"/>
          <w:sz w:val="24"/>
          <w:szCs w:val="26"/>
        </w:rPr>
        <w:t>ter four of this thesis investigates</w:t>
      </w:r>
      <w:r w:rsidR="00652095" w:rsidRPr="00652095">
        <w:rPr>
          <w:rFonts w:ascii="Times New Roman" w:hAnsi="Times New Roman" w:cs="Times New Roman"/>
          <w:sz w:val="24"/>
          <w:szCs w:val="26"/>
        </w:rPr>
        <w:t xml:space="preserve">, </w:t>
      </w:r>
      <w:r w:rsidR="00A928A4">
        <w:rPr>
          <w:rFonts w:ascii="Times New Roman" w:hAnsi="Times New Roman" w:cs="Times New Roman"/>
          <w:sz w:val="24"/>
          <w:szCs w:val="26"/>
        </w:rPr>
        <w:t xml:space="preserve">that altered model of the king-knight interplay frames the medieval film according to the social anxieties of its historical context. </w:t>
      </w:r>
    </w:p>
    <w:p w:rsidR="00E1203E" w:rsidRDefault="00CF4F85" w:rsidP="00E1203E">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T</w:t>
      </w:r>
      <w:r w:rsidR="00E87D46" w:rsidRPr="00CF4F85">
        <w:rPr>
          <w:rFonts w:ascii="Times New Roman" w:hAnsi="Times New Roman" w:cs="Times New Roman"/>
          <w:sz w:val="24"/>
          <w:szCs w:val="26"/>
        </w:rPr>
        <w:t>he</w:t>
      </w:r>
      <w:r w:rsidR="00E87D46">
        <w:rPr>
          <w:rFonts w:ascii="Times New Roman" w:hAnsi="Times New Roman" w:cs="Times New Roman"/>
          <w:sz w:val="24"/>
          <w:szCs w:val="26"/>
        </w:rPr>
        <w:t xml:space="preserve"> </w:t>
      </w:r>
      <w:r>
        <w:rPr>
          <w:rFonts w:ascii="Times New Roman" w:hAnsi="Times New Roman" w:cs="Times New Roman"/>
          <w:sz w:val="24"/>
          <w:szCs w:val="26"/>
        </w:rPr>
        <w:t>visions of domesticity attached to</w:t>
      </w:r>
      <w:r w:rsidR="00E87D46">
        <w:rPr>
          <w:rFonts w:ascii="Times New Roman" w:hAnsi="Times New Roman" w:cs="Times New Roman"/>
          <w:sz w:val="24"/>
          <w:szCs w:val="26"/>
        </w:rPr>
        <w:t xml:space="preserve"> Joan of Arc and Bergman’s star image reveals the socially conservative representations of </w:t>
      </w:r>
      <w:r w:rsidR="00100CEA">
        <w:rPr>
          <w:rFonts w:ascii="Times New Roman" w:hAnsi="Times New Roman" w:cs="Times New Roman"/>
          <w:sz w:val="24"/>
          <w:szCs w:val="26"/>
        </w:rPr>
        <w:t>gender that pervade Hollywood’s representations of the</w:t>
      </w:r>
      <w:r w:rsidR="00E87D46">
        <w:rPr>
          <w:rFonts w:ascii="Times New Roman" w:hAnsi="Times New Roman" w:cs="Times New Roman"/>
          <w:sz w:val="24"/>
          <w:szCs w:val="26"/>
        </w:rPr>
        <w:t xml:space="preserve"> Middle Ages</w:t>
      </w:r>
      <w:r w:rsidR="00100CEA">
        <w:rPr>
          <w:rFonts w:ascii="Times New Roman" w:hAnsi="Times New Roman" w:cs="Times New Roman"/>
          <w:sz w:val="24"/>
          <w:szCs w:val="26"/>
        </w:rPr>
        <w:t xml:space="preserve"> during the Classical Era</w:t>
      </w:r>
      <w:r w:rsidR="00E87D46">
        <w:rPr>
          <w:rFonts w:ascii="Times New Roman" w:hAnsi="Times New Roman" w:cs="Times New Roman"/>
          <w:sz w:val="24"/>
          <w:szCs w:val="26"/>
        </w:rPr>
        <w:t>.</w:t>
      </w:r>
      <w:r w:rsidR="002F2E15">
        <w:rPr>
          <w:rFonts w:ascii="Times New Roman" w:hAnsi="Times New Roman" w:cs="Times New Roman"/>
          <w:sz w:val="24"/>
          <w:szCs w:val="26"/>
        </w:rPr>
        <w:t xml:space="preserve"> Indeed, Joan of Arc is pe</w:t>
      </w:r>
      <w:r>
        <w:rPr>
          <w:rFonts w:ascii="Times New Roman" w:hAnsi="Times New Roman" w:cs="Times New Roman"/>
          <w:sz w:val="24"/>
          <w:szCs w:val="26"/>
        </w:rPr>
        <w:t>rhaps exceptional in the cinema’s</w:t>
      </w:r>
      <w:r w:rsidR="002F2E15">
        <w:rPr>
          <w:rFonts w:ascii="Times New Roman" w:hAnsi="Times New Roman" w:cs="Times New Roman"/>
          <w:sz w:val="24"/>
          <w:szCs w:val="26"/>
        </w:rPr>
        <w:t xml:space="preserve"> medieval films of the era as positioning a female in a position of heroism.</w:t>
      </w:r>
      <w:r>
        <w:rPr>
          <w:rFonts w:ascii="Times New Roman" w:hAnsi="Times New Roman" w:cs="Times New Roman"/>
          <w:sz w:val="24"/>
          <w:szCs w:val="26"/>
        </w:rPr>
        <w:t xml:space="preserve"> </w:t>
      </w:r>
      <w:r w:rsidR="00DB0299">
        <w:rPr>
          <w:rFonts w:ascii="Times New Roman" w:hAnsi="Times New Roman" w:cs="Times New Roman"/>
          <w:sz w:val="24"/>
          <w:szCs w:val="26"/>
        </w:rPr>
        <w:t>The</w:t>
      </w:r>
      <w:r w:rsidR="00281794">
        <w:rPr>
          <w:rFonts w:ascii="Times New Roman" w:hAnsi="Times New Roman" w:cs="Times New Roman"/>
          <w:sz w:val="24"/>
          <w:szCs w:val="26"/>
        </w:rPr>
        <w:t xml:space="preserve"> reluctance</w:t>
      </w:r>
      <w:r w:rsidR="00DB0299">
        <w:rPr>
          <w:rFonts w:ascii="Times New Roman" w:hAnsi="Times New Roman" w:cs="Times New Roman"/>
          <w:sz w:val="24"/>
          <w:szCs w:val="26"/>
        </w:rPr>
        <w:t xml:space="preserve"> of filmmakers</w:t>
      </w:r>
      <w:r w:rsidR="00281794">
        <w:rPr>
          <w:rFonts w:ascii="Times New Roman" w:hAnsi="Times New Roman" w:cs="Times New Roman"/>
          <w:sz w:val="24"/>
          <w:szCs w:val="26"/>
        </w:rPr>
        <w:t xml:space="preserve"> to depict women in positions of power and dominance in the Middle Ages exists beyond Hollywood representations in its Classical and Postclassical Eras. As Elliott notes, this proclivity encompasses </w:t>
      </w:r>
      <w:r w:rsidR="00DB0299">
        <w:rPr>
          <w:rFonts w:ascii="Times New Roman" w:hAnsi="Times New Roman" w:cs="Times New Roman"/>
          <w:sz w:val="24"/>
          <w:szCs w:val="26"/>
        </w:rPr>
        <w:t xml:space="preserve">all levels of the feudal chain-of-command, </w:t>
      </w:r>
      <w:r w:rsidR="00281794">
        <w:rPr>
          <w:rFonts w:ascii="Times New Roman" w:hAnsi="Times New Roman" w:cs="Times New Roman"/>
          <w:sz w:val="24"/>
          <w:szCs w:val="26"/>
        </w:rPr>
        <w:t>knighthood and the monarchy alike</w:t>
      </w:r>
      <w:r w:rsidR="00DB0299">
        <w:rPr>
          <w:rFonts w:ascii="Times New Roman" w:hAnsi="Times New Roman" w:cs="Times New Roman"/>
          <w:sz w:val="24"/>
          <w:szCs w:val="26"/>
        </w:rPr>
        <w:t>. He writes that</w:t>
      </w:r>
      <w:r w:rsidR="00281794">
        <w:rPr>
          <w:rFonts w:ascii="Times New Roman" w:hAnsi="Times New Roman" w:cs="Times New Roman"/>
          <w:sz w:val="24"/>
          <w:szCs w:val="26"/>
        </w:rPr>
        <w:t xml:space="preserve"> very few films ‘directly engage with the issue of the medieval queen (perhaps precisely because of the complexities of understanding queenship in the first place)</w:t>
      </w:r>
      <w:r w:rsidR="00F31E82">
        <w:rPr>
          <w:rFonts w:ascii="Times New Roman" w:hAnsi="Times New Roman" w:cs="Times New Roman"/>
          <w:sz w:val="24"/>
          <w:szCs w:val="26"/>
        </w:rPr>
        <w:t>.</w:t>
      </w:r>
      <w:r w:rsidR="00281794">
        <w:rPr>
          <w:rFonts w:ascii="Times New Roman" w:hAnsi="Times New Roman" w:cs="Times New Roman"/>
          <w:sz w:val="24"/>
          <w:szCs w:val="26"/>
        </w:rPr>
        <w:t>’</w:t>
      </w:r>
      <w:r w:rsidR="00F31E82">
        <w:rPr>
          <w:rStyle w:val="FootnoteReference"/>
          <w:rFonts w:ascii="Times New Roman" w:hAnsi="Times New Roman" w:cs="Times New Roman"/>
          <w:sz w:val="24"/>
          <w:szCs w:val="26"/>
        </w:rPr>
        <w:footnoteReference w:id="186"/>
      </w:r>
      <w:r w:rsidR="00100CEA">
        <w:rPr>
          <w:rFonts w:ascii="Times New Roman" w:hAnsi="Times New Roman" w:cs="Times New Roman"/>
          <w:sz w:val="24"/>
          <w:szCs w:val="26"/>
        </w:rPr>
        <w:t xml:space="preserve"> </w:t>
      </w:r>
      <w:r w:rsidR="00A475AF">
        <w:rPr>
          <w:rFonts w:ascii="Times New Roman" w:hAnsi="Times New Roman" w:cs="Times New Roman"/>
          <w:sz w:val="24"/>
          <w:szCs w:val="26"/>
        </w:rPr>
        <w:t>Although</w:t>
      </w:r>
      <w:r w:rsidR="007F3C31">
        <w:rPr>
          <w:rFonts w:ascii="Times New Roman" w:hAnsi="Times New Roman" w:cs="Times New Roman"/>
          <w:sz w:val="24"/>
          <w:szCs w:val="26"/>
        </w:rPr>
        <w:t xml:space="preserve"> Lynn Ramey and</w:t>
      </w:r>
      <w:r w:rsidR="00A475AF">
        <w:rPr>
          <w:rFonts w:ascii="Times New Roman" w:hAnsi="Times New Roman" w:cs="Times New Roman"/>
          <w:sz w:val="24"/>
          <w:szCs w:val="26"/>
        </w:rPr>
        <w:t xml:space="preserve"> </w:t>
      </w:r>
      <w:r w:rsidR="00702ADF">
        <w:rPr>
          <w:rFonts w:ascii="Times New Roman" w:hAnsi="Times New Roman" w:cs="Times New Roman"/>
          <w:sz w:val="24"/>
          <w:szCs w:val="26"/>
        </w:rPr>
        <w:t>Tison Pug</w:t>
      </w:r>
      <w:r w:rsidR="007F3C31">
        <w:rPr>
          <w:rFonts w:ascii="Times New Roman" w:hAnsi="Times New Roman" w:cs="Times New Roman"/>
          <w:sz w:val="24"/>
          <w:szCs w:val="26"/>
        </w:rPr>
        <w:t>h</w:t>
      </w:r>
      <w:r w:rsidR="00A475AF">
        <w:rPr>
          <w:rFonts w:ascii="Times New Roman" w:hAnsi="Times New Roman" w:cs="Times New Roman"/>
          <w:sz w:val="24"/>
          <w:szCs w:val="26"/>
        </w:rPr>
        <w:t xml:space="preserve"> have provided a valuable reassessment of female heroines in the cinematic Middle Ages</w:t>
      </w:r>
      <w:r w:rsidR="00702ADF">
        <w:rPr>
          <w:rFonts w:ascii="Times New Roman" w:hAnsi="Times New Roman" w:cs="Times New Roman"/>
          <w:sz w:val="24"/>
          <w:szCs w:val="26"/>
        </w:rPr>
        <w:t xml:space="preserve">, </w:t>
      </w:r>
      <w:r w:rsidR="00422181">
        <w:rPr>
          <w:rFonts w:ascii="Times New Roman" w:hAnsi="Times New Roman" w:cs="Times New Roman"/>
          <w:sz w:val="24"/>
          <w:szCs w:val="26"/>
        </w:rPr>
        <w:t>medieval films of the 1949-56 period depict their leading ladies as objects of desire</w:t>
      </w:r>
      <w:r w:rsidR="00A475AF">
        <w:rPr>
          <w:rFonts w:ascii="Times New Roman" w:hAnsi="Times New Roman" w:cs="Times New Roman"/>
          <w:sz w:val="24"/>
          <w:szCs w:val="26"/>
        </w:rPr>
        <w:t>,</w:t>
      </w:r>
      <w:r w:rsidR="00422181">
        <w:rPr>
          <w:rFonts w:ascii="Times New Roman" w:hAnsi="Times New Roman" w:cs="Times New Roman"/>
          <w:sz w:val="24"/>
          <w:szCs w:val="26"/>
        </w:rPr>
        <w:t xml:space="preserve"> appraised for their beauty</w:t>
      </w:r>
      <w:r w:rsidR="00A475AF">
        <w:rPr>
          <w:rFonts w:ascii="Times New Roman" w:hAnsi="Times New Roman" w:cs="Times New Roman"/>
          <w:sz w:val="24"/>
          <w:szCs w:val="26"/>
        </w:rPr>
        <w:t xml:space="preserve"> and</w:t>
      </w:r>
      <w:r w:rsidR="00422181">
        <w:rPr>
          <w:rFonts w:ascii="Times New Roman" w:hAnsi="Times New Roman" w:cs="Times New Roman"/>
          <w:sz w:val="24"/>
          <w:szCs w:val="26"/>
        </w:rPr>
        <w:t xml:space="preserve"> visual worth</w:t>
      </w:r>
      <w:r w:rsidR="00A475AF">
        <w:rPr>
          <w:rFonts w:ascii="Times New Roman" w:hAnsi="Times New Roman" w:cs="Times New Roman"/>
          <w:sz w:val="24"/>
          <w:szCs w:val="26"/>
        </w:rPr>
        <w:t>,</w:t>
      </w:r>
      <w:r w:rsidR="00825326">
        <w:rPr>
          <w:rFonts w:ascii="Times New Roman" w:hAnsi="Times New Roman" w:cs="Times New Roman"/>
          <w:sz w:val="24"/>
          <w:szCs w:val="26"/>
        </w:rPr>
        <w:t xml:space="preserve"> with filmmakers situating their affections </w:t>
      </w:r>
      <w:r w:rsidR="00A475AF">
        <w:rPr>
          <w:rFonts w:ascii="Times New Roman" w:hAnsi="Times New Roman" w:cs="Times New Roman"/>
          <w:sz w:val="24"/>
          <w:szCs w:val="26"/>
        </w:rPr>
        <w:t>as a prize for the knight to attain</w:t>
      </w:r>
      <w:r w:rsidR="00422181">
        <w:rPr>
          <w:rFonts w:ascii="Times New Roman" w:hAnsi="Times New Roman" w:cs="Times New Roman"/>
          <w:sz w:val="24"/>
          <w:szCs w:val="26"/>
        </w:rPr>
        <w:t>.</w:t>
      </w:r>
      <w:r w:rsidR="00A475AF">
        <w:rPr>
          <w:rStyle w:val="FootnoteReference"/>
          <w:rFonts w:ascii="Times New Roman" w:hAnsi="Times New Roman" w:cs="Times New Roman"/>
          <w:sz w:val="24"/>
          <w:szCs w:val="26"/>
        </w:rPr>
        <w:footnoteReference w:id="187"/>
      </w:r>
      <w:r w:rsidR="00422181">
        <w:rPr>
          <w:rFonts w:ascii="Times New Roman" w:hAnsi="Times New Roman" w:cs="Times New Roman"/>
          <w:sz w:val="24"/>
          <w:szCs w:val="26"/>
        </w:rPr>
        <w:t xml:space="preserve"> </w:t>
      </w:r>
      <w:r w:rsidR="00E1203E">
        <w:rPr>
          <w:rFonts w:ascii="Times New Roman" w:hAnsi="Times New Roman" w:cs="Times New Roman"/>
          <w:sz w:val="24"/>
          <w:szCs w:val="26"/>
        </w:rPr>
        <w:t xml:space="preserve">For the </w:t>
      </w:r>
      <w:r w:rsidR="00DB0299" w:rsidRPr="00A475AF">
        <w:rPr>
          <w:rFonts w:ascii="Times New Roman" w:hAnsi="Times New Roman" w:cs="Times New Roman"/>
          <w:sz w:val="24"/>
          <w:szCs w:val="26"/>
        </w:rPr>
        <w:t>Joan</w:t>
      </w:r>
      <w:r w:rsidR="00E1203E">
        <w:rPr>
          <w:rFonts w:ascii="Times New Roman" w:hAnsi="Times New Roman" w:cs="Times New Roman"/>
          <w:sz w:val="24"/>
          <w:szCs w:val="26"/>
        </w:rPr>
        <w:t xml:space="preserve"> </w:t>
      </w:r>
      <w:r w:rsidR="00E1203E" w:rsidRPr="00B91F0D">
        <w:rPr>
          <w:rFonts w:ascii="Times New Roman" w:hAnsi="Times New Roman" w:cs="Times New Roman"/>
          <w:sz w:val="24"/>
          <w:szCs w:val="26"/>
        </w:rPr>
        <w:t xml:space="preserve">of </w:t>
      </w:r>
      <w:r w:rsidR="0080618C" w:rsidRPr="00B91F0D">
        <w:rPr>
          <w:rFonts w:ascii="Times New Roman" w:hAnsi="Times New Roman" w:cs="Times New Roman"/>
          <w:sz w:val="24"/>
          <w:szCs w:val="26"/>
        </w:rPr>
        <w:t>Classical Era</w:t>
      </w:r>
      <w:r w:rsidR="00E1203E" w:rsidRPr="00B91F0D">
        <w:rPr>
          <w:rFonts w:ascii="Times New Roman" w:hAnsi="Times New Roman" w:cs="Times New Roman"/>
          <w:sz w:val="24"/>
          <w:szCs w:val="26"/>
        </w:rPr>
        <w:t xml:space="preserve"> Hollywood</w:t>
      </w:r>
      <w:r w:rsidR="00DB0299" w:rsidRPr="00B91F0D">
        <w:rPr>
          <w:rFonts w:ascii="Times New Roman" w:hAnsi="Times New Roman" w:cs="Times New Roman"/>
          <w:sz w:val="24"/>
          <w:szCs w:val="26"/>
        </w:rPr>
        <w:t xml:space="preserve">, </w:t>
      </w:r>
      <w:r w:rsidR="00702ADF" w:rsidRPr="00B91F0D">
        <w:rPr>
          <w:rFonts w:ascii="Times New Roman" w:hAnsi="Times New Roman" w:cs="Times New Roman"/>
          <w:sz w:val="24"/>
          <w:szCs w:val="26"/>
        </w:rPr>
        <w:t xml:space="preserve">her devotion to and betrayal by men follows a distinct pattern: </w:t>
      </w:r>
      <w:r w:rsidR="00690075" w:rsidRPr="00B91F0D">
        <w:rPr>
          <w:rFonts w:ascii="Times New Roman" w:hAnsi="Times New Roman" w:cs="Times New Roman"/>
          <w:sz w:val="24"/>
          <w:szCs w:val="26"/>
        </w:rPr>
        <w:t>devotion</w:t>
      </w:r>
      <w:r w:rsidR="00422181" w:rsidRPr="00B91F0D">
        <w:rPr>
          <w:rFonts w:ascii="Times New Roman" w:hAnsi="Times New Roman" w:cs="Times New Roman"/>
          <w:sz w:val="24"/>
          <w:szCs w:val="26"/>
        </w:rPr>
        <w:t xml:space="preserve"> to </w:t>
      </w:r>
      <w:r w:rsidR="00690075" w:rsidRPr="00B91F0D">
        <w:rPr>
          <w:rFonts w:ascii="Times New Roman" w:hAnsi="Times New Roman" w:cs="Times New Roman"/>
          <w:sz w:val="24"/>
          <w:szCs w:val="26"/>
        </w:rPr>
        <w:t>the pat</w:t>
      </w:r>
      <w:r w:rsidR="00B91F0D" w:rsidRPr="00B91F0D">
        <w:rPr>
          <w:rFonts w:ascii="Times New Roman" w:hAnsi="Times New Roman" w:cs="Times New Roman"/>
          <w:sz w:val="24"/>
          <w:szCs w:val="26"/>
        </w:rPr>
        <w:t>ernalistic force of God prompts</w:t>
      </w:r>
      <w:r w:rsidR="00690075" w:rsidRPr="00B91F0D">
        <w:rPr>
          <w:rFonts w:ascii="Times New Roman" w:hAnsi="Times New Roman" w:cs="Times New Roman"/>
          <w:sz w:val="24"/>
          <w:szCs w:val="26"/>
        </w:rPr>
        <w:t xml:space="preserve"> her</w:t>
      </w:r>
      <w:r w:rsidR="00B91F0D" w:rsidRPr="00B91F0D">
        <w:rPr>
          <w:rFonts w:ascii="Times New Roman" w:hAnsi="Times New Roman" w:cs="Times New Roman"/>
          <w:sz w:val="24"/>
          <w:szCs w:val="26"/>
        </w:rPr>
        <w:t xml:space="preserve"> dedication to</w:t>
      </w:r>
      <w:r w:rsidR="00690075" w:rsidRPr="00B91F0D">
        <w:rPr>
          <w:rFonts w:ascii="Times New Roman" w:hAnsi="Times New Roman" w:cs="Times New Roman"/>
          <w:sz w:val="24"/>
          <w:szCs w:val="26"/>
        </w:rPr>
        <w:t xml:space="preserve"> </w:t>
      </w:r>
      <w:r w:rsidR="00B91F0D" w:rsidRPr="00B91F0D">
        <w:rPr>
          <w:rFonts w:ascii="Times New Roman" w:hAnsi="Times New Roman" w:cs="Times New Roman"/>
          <w:sz w:val="24"/>
          <w:szCs w:val="26"/>
        </w:rPr>
        <w:t>The Dauphin;</w:t>
      </w:r>
      <w:r w:rsidR="00422181" w:rsidRPr="00B91F0D">
        <w:rPr>
          <w:rFonts w:ascii="Times New Roman" w:hAnsi="Times New Roman" w:cs="Times New Roman"/>
          <w:sz w:val="24"/>
          <w:szCs w:val="26"/>
        </w:rPr>
        <w:t xml:space="preserve"> </w:t>
      </w:r>
      <w:r w:rsidR="00690075" w:rsidRPr="00B91F0D">
        <w:rPr>
          <w:rFonts w:ascii="Times New Roman" w:hAnsi="Times New Roman" w:cs="Times New Roman"/>
          <w:sz w:val="24"/>
          <w:szCs w:val="26"/>
        </w:rPr>
        <w:t>when undone by t</w:t>
      </w:r>
      <w:r w:rsidR="00422181" w:rsidRPr="00B91F0D">
        <w:rPr>
          <w:rFonts w:ascii="Times New Roman" w:hAnsi="Times New Roman" w:cs="Times New Roman"/>
          <w:sz w:val="24"/>
          <w:szCs w:val="26"/>
        </w:rPr>
        <w:t>he</w:t>
      </w:r>
      <w:r w:rsidR="00690075" w:rsidRPr="00B91F0D">
        <w:rPr>
          <w:rFonts w:ascii="Times New Roman" w:hAnsi="Times New Roman" w:cs="Times New Roman"/>
          <w:sz w:val="24"/>
          <w:szCs w:val="26"/>
        </w:rPr>
        <w:t xml:space="preserve"> political manoeuvrings of The</w:t>
      </w:r>
      <w:r w:rsidR="00422181" w:rsidRPr="00B91F0D">
        <w:rPr>
          <w:rFonts w:ascii="Times New Roman" w:hAnsi="Times New Roman" w:cs="Times New Roman"/>
          <w:sz w:val="24"/>
          <w:szCs w:val="26"/>
        </w:rPr>
        <w:t xml:space="preserve"> Dauphin</w:t>
      </w:r>
      <w:r w:rsidR="00690075" w:rsidRPr="00B91F0D">
        <w:rPr>
          <w:rFonts w:ascii="Times New Roman" w:hAnsi="Times New Roman" w:cs="Times New Roman"/>
          <w:sz w:val="24"/>
          <w:szCs w:val="26"/>
        </w:rPr>
        <w:t>,</w:t>
      </w:r>
      <w:r w:rsidR="00422181" w:rsidRPr="00B91F0D">
        <w:rPr>
          <w:rFonts w:ascii="Times New Roman" w:hAnsi="Times New Roman" w:cs="Times New Roman"/>
          <w:sz w:val="24"/>
          <w:szCs w:val="26"/>
        </w:rPr>
        <w:t xml:space="preserve"> her devotion to God endures. </w:t>
      </w:r>
      <w:r w:rsidR="00B91F0D">
        <w:rPr>
          <w:rFonts w:ascii="Times New Roman" w:hAnsi="Times New Roman" w:cs="Times New Roman"/>
          <w:sz w:val="24"/>
          <w:szCs w:val="26"/>
        </w:rPr>
        <w:t xml:space="preserve">Devoutness to an overarching ideology is not restricted to Hollywood’s treatments of an overtly religious subject such as Joan of Arc. </w:t>
      </w:r>
      <w:r w:rsidR="009C73A8">
        <w:rPr>
          <w:rFonts w:ascii="Times New Roman" w:hAnsi="Times New Roman" w:cs="Times New Roman"/>
          <w:sz w:val="24"/>
          <w:szCs w:val="26"/>
        </w:rPr>
        <w:t>As previously identified by Aronstein,</w:t>
      </w:r>
      <w:r w:rsidR="005F071F">
        <w:rPr>
          <w:rFonts w:ascii="Times New Roman" w:hAnsi="Times New Roman" w:cs="Times New Roman"/>
          <w:sz w:val="24"/>
          <w:szCs w:val="26"/>
        </w:rPr>
        <w:t xml:space="preserve"> </w:t>
      </w:r>
      <w:r w:rsidR="009C73A8">
        <w:rPr>
          <w:rFonts w:ascii="Times New Roman" w:hAnsi="Times New Roman" w:cs="Times New Roman"/>
          <w:sz w:val="24"/>
          <w:szCs w:val="26"/>
        </w:rPr>
        <w:t>such representations are</w:t>
      </w:r>
      <w:r w:rsidR="00B91F0D">
        <w:rPr>
          <w:rFonts w:ascii="Times New Roman" w:hAnsi="Times New Roman" w:cs="Times New Roman"/>
          <w:sz w:val="24"/>
          <w:szCs w:val="26"/>
        </w:rPr>
        <w:t xml:space="preserve"> typical of </w:t>
      </w:r>
      <w:r w:rsidR="009C73A8">
        <w:rPr>
          <w:rFonts w:ascii="Times New Roman" w:hAnsi="Times New Roman" w:cs="Times New Roman"/>
          <w:sz w:val="24"/>
          <w:szCs w:val="26"/>
        </w:rPr>
        <w:t>a</w:t>
      </w:r>
      <w:r w:rsidR="00B91F0D">
        <w:rPr>
          <w:rFonts w:ascii="Times New Roman" w:hAnsi="Times New Roman" w:cs="Times New Roman"/>
          <w:sz w:val="24"/>
          <w:szCs w:val="26"/>
        </w:rPr>
        <w:t xml:space="preserve"> cinema</w:t>
      </w:r>
      <w:r w:rsidR="009C73A8">
        <w:rPr>
          <w:rFonts w:ascii="Times New Roman" w:hAnsi="Times New Roman" w:cs="Times New Roman"/>
          <w:sz w:val="24"/>
          <w:szCs w:val="26"/>
        </w:rPr>
        <w:t>tic</w:t>
      </w:r>
      <w:r w:rsidR="00B91F0D">
        <w:rPr>
          <w:rFonts w:ascii="Times New Roman" w:hAnsi="Times New Roman" w:cs="Times New Roman"/>
          <w:sz w:val="24"/>
          <w:szCs w:val="26"/>
        </w:rPr>
        <w:t xml:space="preserve"> medieval </w:t>
      </w:r>
      <w:r w:rsidR="00836D62">
        <w:rPr>
          <w:rFonts w:ascii="Times New Roman" w:hAnsi="Times New Roman" w:cs="Times New Roman"/>
          <w:sz w:val="24"/>
          <w:szCs w:val="26"/>
        </w:rPr>
        <w:t xml:space="preserve">in which the </w:t>
      </w:r>
      <w:r w:rsidR="00B91F0D">
        <w:rPr>
          <w:rFonts w:ascii="Times New Roman" w:hAnsi="Times New Roman" w:cs="Times New Roman"/>
          <w:sz w:val="24"/>
          <w:szCs w:val="26"/>
        </w:rPr>
        <w:t>ideologies of Christianity, chivalry,</w:t>
      </w:r>
      <w:r w:rsidR="00836D62">
        <w:rPr>
          <w:rFonts w:ascii="Times New Roman" w:hAnsi="Times New Roman" w:cs="Times New Roman"/>
          <w:sz w:val="24"/>
          <w:szCs w:val="26"/>
        </w:rPr>
        <w:t xml:space="preserve"> and consensus opposed to despotism </w:t>
      </w:r>
      <w:r w:rsidR="00B91F0D">
        <w:rPr>
          <w:rFonts w:ascii="Times New Roman" w:hAnsi="Times New Roman" w:cs="Times New Roman"/>
          <w:sz w:val="24"/>
          <w:szCs w:val="26"/>
        </w:rPr>
        <w:t>serve as metonymic for a loosely defined set of American va</w:t>
      </w:r>
      <w:r w:rsidR="00836D62">
        <w:rPr>
          <w:rFonts w:ascii="Times New Roman" w:hAnsi="Times New Roman" w:cs="Times New Roman"/>
          <w:sz w:val="24"/>
          <w:szCs w:val="26"/>
        </w:rPr>
        <w:t>lues, which filmmakers transpose</w:t>
      </w:r>
      <w:r w:rsidR="009C73A8">
        <w:rPr>
          <w:rFonts w:ascii="Times New Roman" w:hAnsi="Times New Roman" w:cs="Times New Roman"/>
          <w:sz w:val="24"/>
          <w:szCs w:val="26"/>
        </w:rPr>
        <w:t xml:space="preserve"> to</w:t>
      </w:r>
      <w:r w:rsidR="00B91F0D">
        <w:rPr>
          <w:rFonts w:ascii="Times New Roman" w:hAnsi="Times New Roman" w:cs="Times New Roman"/>
          <w:sz w:val="24"/>
          <w:szCs w:val="26"/>
        </w:rPr>
        <w:t xml:space="preserve"> the premodern spac</w:t>
      </w:r>
      <w:r w:rsidR="00B91F0D" w:rsidRPr="00836D62">
        <w:rPr>
          <w:rFonts w:ascii="Times New Roman" w:hAnsi="Times New Roman" w:cs="Times New Roman"/>
          <w:sz w:val="24"/>
          <w:szCs w:val="26"/>
        </w:rPr>
        <w:t>e.</w:t>
      </w:r>
      <w:r w:rsidR="009C73A8" w:rsidRPr="00836D62">
        <w:rPr>
          <w:rStyle w:val="FootnoteReference"/>
          <w:rFonts w:ascii="Times New Roman" w:hAnsi="Times New Roman" w:cs="Times New Roman"/>
          <w:sz w:val="24"/>
          <w:szCs w:val="26"/>
        </w:rPr>
        <w:footnoteReference w:id="188"/>
      </w:r>
      <w:r w:rsidR="009C73A8">
        <w:rPr>
          <w:rFonts w:ascii="Times New Roman" w:hAnsi="Times New Roman" w:cs="Times New Roman"/>
          <w:sz w:val="24"/>
          <w:szCs w:val="26"/>
        </w:rPr>
        <w:t xml:space="preserve"> A</w:t>
      </w:r>
      <w:r w:rsidR="00B91F0D">
        <w:rPr>
          <w:rFonts w:ascii="Times New Roman" w:hAnsi="Times New Roman" w:cs="Times New Roman"/>
          <w:sz w:val="24"/>
          <w:szCs w:val="26"/>
        </w:rPr>
        <w:t>s discussion</w:t>
      </w:r>
      <w:r w:rsidR="008F0EAF">
        <w:rPr>
          <w:rFonts w:ascii="Times New Roman" w:hAnsi="Times New Roman" w:cs="Times New Roman"/>
          <w:sz w:val="24"/>
          <w:szCs w:val="26"/>
        </w:rPr>
        <w:t>s</w:t>
      </w:r>
      <w:r w:rsidR="00B91F0D">
        <w:rPr>
          <w:rFonts w:ascii="Times New Roman" w:hAnsi="Times New Roman" w:cs="Times New Roman"/>
          <w:sz w:val="24"/>
          <w:szCs w:val="26"/>
        </w:rPr>
        <w:t xml:space="preserve"> in the forthcoming chapters highlight, </w:t>
      </w:r>
      <w:r w:rsidR="00CD32E1">
        <w:rPr>
          <w:rFonts w:ascii="Times New Roman" w:hAnsi="Times New Roman" w:cs="Times New Roman"/>
          <w:sz w:val="24"/>
          <w:szCs w:val="26"/>
        </w:rPr>
        <w:t xml:space="preserve">these thematic treatments are </w:t>
      </w:r>
      <w:r w:rsidR="00B91F0D">
        <w:rPr>
          <w:rFonts w:ascii="Times New Roman" w:hAnsi="Times New Roman" w:cs="Times New Roman"/>
          <w:sz w:val="24"/>
          <w:szCs w:val="26"/>
        </w:rPr>
        <w:t xml:space="preserve">evident in cinematic examples as </w:t>
      </w:r>
      <w:r w:rsidR="005F071F">
        <w:rPr>
          <w:rFonts w:ascii="Times New Roman" w:hAnsi="Times New Roman" w:cs="Times New Roman"/>
          <w:sz w:val="24"/>
          <w:szCs w:val="26"/>
        </w:rPr>
        <w:t xml:space="preserve">ostensibly </w:t>
      </w:r>
      <w:r w:rsidR="00B91F0D">
        <w:rPr>
          <w:rFonts w:ascii="Times New Roman" w:hAnsi="Times New Roman" w:cs="Times New Roman"/>
          <w:sz w:val="24"/>
          <w:szCs w:val="26"/>
        </w:rPr>
        <w:t>varied as</w:t>
      </w:r>
      <w:r w:rsidR="005F071F">
        <w:rPr>
          <w:rFonts w:ascii="Times New Roman" w:hAnsi="Times New Roman" w:cs="Times New Roman"/>
          <w:sz w:val="24"/>
          <w:szCs w:val="26"/>
        </w:rPr>
        <w:t xml:space="preserve"> </w:t>
      </w:r>
      <w:r w:rsidR="008F0EAF">
        <w:rPr>
          <w:rFonts w:ascii="Times New Roman" w:hAnsi="Times New Roman" w:cs="Times New Roman"/>
          <w:sz w:val="24"/>
          <w:szCs w:val="26"/>
        </w:rPr>
        <w:t xml:space="preserve">Henry </w:t>
      </w:r>
      <w:r w:rsidR="005F071F">
        <w:rPr>
          <w:rFonts w:ascii="Times New Roman" w:hAnsi="Times New Roman" w:cs="Times New Roman"/>
          <w:sz w:val="24"/>
          <w:szCs w:val="26"/>
        </w:rPr>
        <w:t>Hathaway’s</w:t>
      </w:r>
      <w:r w:rsidR="00B91F0D">
        <w:rPr>
          <w:rFonts w:ascii="Times New Roman" w:hAnsi="Times New Roman" w:cs="Times New Roman"/>
          <w:sz w:val="24"/>
          <w:szCs w:val="26"/>
        </w:rPr>
        <w:t xml:space="preserve"> </w:t>
      </w:r>
      <w:r w:rsidR="00B91F0D">
        <w:rPr>
          <w:rFonts w:ascii="Times New Roman" w:hAnsi="Times New Roman" w:cs="Times New Roman"/>
          <w:i/>
          <w:sz w:val="24"/>
          <w:szCs w:val="26"/>
        </w:rPr>
        <w:t>The Black Rose</w:t>
      </w:r>
      <w:r w:rsidR="005F071F">
        <w:rPr>
          <w:rFonts w:ascii="Times New Roman" w:hAnsi="Times New Roman" w:cs="Times New Roman"/>
          <w:sz w:val="24"/>
          <w:szCs w:val="26"/>
        </w:rPr>
        <w:t>, a medieval film set predominantly in Asia</w:t>
      </w:r>
      <w:r w:rsidR="00CD32E1">
        <w:rPr>
          <w:rFonts w:ascii="Times New Roman" w:hAnsi="Times New Roman" w:cs="Times New Roman"/>
          <w:sz w:val="24"/>
          <w:szCs w:val="26"/>
        </w:rPr>
        <w:t>,</w:t>
      </w:r>
      <w:r w:rsidR="00B91F0D">
        <w:rPr>
          <w:rFonts w:ascii="Times New Roman" w:hAnsi="Times New Roman" w:cs="Times New Roman"/>
          <w:i/>
          <w:sz w:val="24"/>
          <w:szCs w:val="26"/>
        </w:rPr>
        <w:t xml:space="preserve"> </w:t>
      </w:r>
      <w:r w:rsidR="00B91F0D">
        <w:rPr>
          <w:rFonts w:ascii="Times New Roman" w:hAnsi="Times New Roman" w:cs="Times New Roman"/>
          <w:sz w:val="24"/>
          <w:szCs w:val="26"/>
        </w:rPr>
        <w:t>and</w:t>
      </w:r>
      <w:r w:rsidR="008F0EAF">
        <w:rPr>
          <w:rFonts w:ascii="Times New Roman" w:hAnsi="Times New Roman" w:cs="Times New Roman"/>
          <w:sz w:val="24"/>
          <w:szCs w:val="26"/>
        </w:rPr>
        <w:t xml:space="preserve"> Richard Thorpe’s </w:t>
      </w:r>
      <w:r w:rsidR="008F0EAF">
        <w:rPr>
          <w:rFonts w:ascii="Times New Roman" w:hAnsi="Times New Roman" w:cs="Times New Roman"/>
          <w:i/>
          <w:sz w:val="24"/>
          <w:szCs w:val="26"/>
        </w:rPr>
        <w:t>Ivanhoe</w:t>
      </w:r>
      <w:r w:rsidR="008F0EAF">
        <w:rPr>
          <w:rFonts w:ascii="Times New Roman" w:hAnsi="Times New Roman" w:cs="Times New Roman"/>
          <w:sz w:val="24"/>
          <w:szCs w:val="26"/>
        </w:rPr>
        <w:t>, an adaptation of Walter Scott’s novel that is similar to the Robin Hood narrative and concerned with the titular knight’s proxy representation of his imprisoned king.</w:t>
      </w:r>
    </w:p>
    <w:p w:rsidR="00E04A6F" w:rsidRPr="00297D32" w:rsidRDefault="00E04A6F" w:rsidP="00297D32">
      <w:pPr>
        <w:spacing w:after="0" w:line="480" w:lineRule="auto"/>
        <w:jc w:val="both"/>
        <w:rPr>
          <w:rFonts w:ascii="Times New Roman" w:hAnsi="Times New Roman" w:cs="Times New Roman"/>
          <w:sz w:val="24"/>
          <w:szCs w:val="26"/>
        </w:rPr>
      </w:pPr>
    </w:p>
    <w:p w:rsidR="009F031D" w:rsidRDefault="003A631F" w:rsidP="00097951">
      <w:pPr>
        <w:spacing w:after="0"/>
        <w:rPr>
          <w:rFonts w:cstheme="minorHAnsi"/>
          <w:b/>
          <w:sz w:val="26"/>
          <w:szCs w:val="26"/>
        </w:rPr>
      </w:pPr>
      <w:r>
        <w:rPr>
          <w:rFonts w:cstheme="minorHAnsi"/>
          <w:b/>
          <w:sz w:val="26"/>
          <w:szCs w:val="26"/>
        </w:rPr>
        <w:t xml:space="preserve">1.4. </w:t>
      </w:r>
      <w:r w:rsidR="00A45EB7">
        <w:rPr>
          <w:rFonts w:cstheme="minorHAnsi"/>
          <w:b/>
          <w:sz w:val="26"/>
          <w:szCs w:val="26"/>
        </w:rPr>
        <w:t>Outline</w:t>
      </w:r>
      <w:r w:rsidR="00100CEA">
        <w:rPr>
          <w:rFonts w:cstheme="minorHAnsi"/>
          <w:b/>
          <w:sz w:val="26"/>
          <w:szCs w:val="26"/>
        </w:rPr>
        <w:t xml:space="preserve"> of Study</w:t>
      </w:r>
    </w:p>
    <w:p w:rsidR="00097951" w:rsidRDefault="00097951" w:rsidP="00097951">
      <w:pPr>
        <w:spacing w:after="0"/>
        <w:rPr>
          <w:rFonts w:cstheme="minorHAnsi"/>
          <w:b/>
          <w:sz w:val="26"/>
          <w:szCs w:val="26"/>
        </w:rPr>
      </w:pPr>
    </w:p>
    <w:p w:rsidR="00EC248C" w:rsidRPr="00EC248C" w:rsidRDefault="003036AC" w:rsidP="00EC248C">
      <w:pPr>
        <w:spacing w:line="480" w:lineRule="auto"/>
        <w:jc w:val="both"/>
        <w:rPr>
          <w:rFonts w:ascii="Times New Roman" w:hAnsi="Times New Roman" w:cs="Times New Roman"/>
          <w:sz w:val="24"/>
          <w:szCs w:val="26"/>
        </w:rPr>
      </w:pPr>
      <w:r>
        <w:rPr>
          <w:rFonts w:ascii="Times New Roman" w:eastAsia="Calibri" w:hAnsi="Times New Roman" w:cs="Times New Roman"/>
          <w:sz w:val="24"/>
          <w:szCs w:val="24"/>
          <w:u w:color="000000"/>
          <w:bdr w:val="nil"/>
          <w:lang w:eastAsia="en-GB"/>
        </w:rPr>
        <w:t>Th</w:t>
      </w:r>
      <w:r w:rsidR="00EC0F4D">
        <w:rPr>
          <w:rFonts w:ascii="Times New Roman" w:eastAsia="Calibri" w:hAnsi="Times New Roman" w:cs="Times New Roman"/>
          <w:sz w:val="24"/>
          <w:szCs w:val="24"/>
          <w:u w:color="000000"/>
          <w:bdr w:val="nil"/>
          <w:lang w:eastAsia="en-GB"/>
        </w:rPr>
        <w:t>e structure of this thesis is designed</w:t>
      </w:r>
      <w:r w:rsidR="00702ADF">
        <w:rPr>
          <w:rFonts w:ascii="Times New Roman" w:eastAsia="Calibri" w:hAnsi="Times New Roman" w:cs="Times New Roman"/>
          <w:sz w:val="24"/>
          <w:szCs w:val="24"/>
          <w:u w:color="000000"/>
          <w:bdr w:val="nil"/>
          <w:lang w:eastAsia="en-GB"/>
        </w:rPr>
        <w:t xml:space="preserve"> to provide answers to</w:t>
      </w:r>
      <w:r>
        <w:rPr>
          <w:rFonts w:ascii="Times New Roman" w:eastAsia="Calibri" w:hAnsi="Times New Roman" w:cs="Times New Roman"/>
          <w:sz w:val="24"/>
          <w:szCs w:val="24"/>
          <w:u w:color="000000"/>
          <w:bdr w:val="nil"/>
          <w:lang w:eastAsia="en-GB"/>
        </w:rPr>
        <w:t xml:space="preserve"> its primary research questions </w:t>
      </w:r>
      <w:r w:rsidR="00702ADF">
        <w:rPr>
          <w:rFonts w:ascii="Times New Roman" w:eastAsia="Calibri" w:hAnsi="Times New Roman" w:cs="Times New Roman"/>
          <w:sz w:val="24"/>
          <w:szCs w:val="24"/>
          <w:u w:color="000000"/>
          <w:bdr w:val="nil"/>
          <w:lang w:eastAsia="en-GB"/>
        </w:rPr>
        <w:t xml:space="preserve">in ways that are as integrated </w:t>
      </w:r>
      <w:r>
        <w:rPr>
          <w:rFonts w:ascii="Times New Roman" w:eastAsia="Calibri" w:hAnsi="Times New Roman" w:cs="Times New Roman"/>
          <w:sz w:val="24"/>
          <w:szCs w:val="24"/>
          <w:u w:color="000000"/>
          <w:bdr w:val="nil"/>
          <w:lang w:eastAsia="en-GB"/>
        </w:rPr>
        <w:t xml:space="preserve">as possible. Indeed, I work from the assumption that </w:t>
      </w:r>
      <w:r w:rsidR="00702ADF">
        <w:rPr>
          <w:rFonts w:ascii="Times New Roman" w:eastAsia="Calibri" w:hAnsi="Times New Roman" w:cs="Times New Roman"/>
          <w:sz w:val="24"/>
          <w:szCs w:val="24"/>
          <w:u w:color="000000"/>
          <w:bdr w:val="nil"/>
          <w:lang w:eastAsia="en-GB"/>
        </w:rPr>
        <w:t xml:space="preserve">issues of stardom, genre, and allegory need to be investigated alongside one another because </w:t>
      </w:r>
      <w:r w:rsidR="00EC0F4D">
        <w:rPr>
          <w:rFonts w:ascii="Times New Roman" w:eastAsia="Calibri" w:hAnsi="Times New Roman" w:cs="Times New Roman"/>
          <w:sz w:val="24"/>
          <w:szCs w:val="24"/>
          <w:u w:color="000000"/>
          <w:bdr w:val="nil"/>
          <w:lang w:eastAsia="en-GB"/>
        </w:rPr>
        <w:t xml:space="preserve">– as I have hypothesised – </w:t>
      </w:r>
      <w:r w:rsidR="0068294E">
        <w:rPr>
          <w:rFonts w:ascii="Times New Roman" w:eastAsia="Calibri" w:hAnsi="Times New Roman" w:cs="Times New Roman"/>
          <w:sz w:val="24"/>
          <w:szCs w:val="24"/>
          <w:u w:color="000000"/>
          <w:bdr w:val="nil"/>
          <w:lang w:eastAsia="en-GB"/>
        </w:rPr>
        <w:t>they work in tandem to</w:t>
      </w:r>
      <w:r w:rsidR="00702ADF">
        <w:rPr>
          <w:rFonts w:ascii="Times New Roman" w:eastAsia="Calibri" w:hAnsi="Times New Roman" w:cs="Times New Roman"/>
          <w:sz w:val="24"/>
          <w:szCs w:val="24"/>
          <w:u w:color="000000"/>
          <w:bdr w:val="nil"/>
          <w:lang w:eastAsia="en-GB"/>
        </w:rPr>
        <w:t xml:space="preserve"> provide a film’s evocation of an American identity.</w:t>
      </w:r>
      <w:r w:rsidR="00605F71">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That being said, the first chapter of the main argument – cha</w:t>
      </w:r>
      <w:r w:rsidR="00710738">
        <w:rPr>
          <w:rFonts w:ascii="Times New Roman" w:eastAsia="Calibri" w:hAnsi="Times New Roman" w:cs="Times New Roman"/>
          <w:sz w:val="24"/>
          <w:szCs w:val="24"/>
          <w:u w:color="000000"/>
          <w:bdr w:val="nil"/>
          <w:lang w:eastAsia="en-GB"/>
        </w:rPr>
        <w:t xml:space="preserve">pter two – </w:t>
      </w:r>
      <w:r w:rsidR="00605F71">
        <w:rPr>
          <w:rFonts w:ascii="Times New Roman" w:eastAsia="Calibri" w:hAnsi="Times New Roman" w:cs="Times New Roman"/>
          <w:sz w:val="24"/>
          <w:szCs w:val="24"/>
          <w:u w:color="000000"/>
          <w:bdr w:val="nil"/>
          <w:lang w:eastAsia="en-GB"/>
        </w:rPr>
        <w:t>provide</w:t>
      </w:r>
      <w:r w:rsidR="00710738">
        <w:rPr>
          <w:rFonts w:ascii="Times New Roman" w:eastAsia="Calibri" w:hAnsi="Times New Roman" w:cs="Times New Roman"/>
          <w:sz w:val="24"/>
          <w:szCs w:val="24"/>
          <w:u w:color="000000"/>
          <w:bdr w:val="nil"/>
          <w:lang w:eastAsia="en-GB"/>
        </w:rPr>
        <w:t>s</w:t>
      </w:r>
      <w:r w:rsidR="00605F71">
        <w:rPr>
          <w:rFonts w:ascii="Times New Roman" w:eastAsia="Calibri" w:hAnsi="Times New Roman" w:cs="Times New Roman"/>
          <w:sz w:val="24"/>
          <w:szCs w:val="24"/>
          <w:u w:color="000000"/>
          <w:bdr w:val="nil"/>
          <w:lang w:eastAsia="en-GB"/>
        </w:rPr>
        <w:t xml:space="preserve"> some necessary historical context through which to frame Hollywood’s medieval films released between 1949 and 1956 as a distinct and interconnected cycle of films</w:t>
      </w:r>
      <w:r>
        <w:rPr>
          <w:rFonts w:ascii="Times New Roman" w:eastAsia="Calibri" w:hAnsi="Times New Roman" w:cs="Times New Roman"/>
          <w:sz w:val="24"/>
          <w:szCs w:val="24"/>
          <w:u w:color="000000"/>
          <w:bdr w:val="nil"/>
          <w:lang w:eastAsia="en-GB"/>
        </w:rPr>
        <w:t xml:space="preserve">. </w:t>
      </w:r>
      <w:r w:rsidR="00710738">
        <w:rPr>
          <w:rFonts w:ascii="Times New Roman" w:eastAsia="Calibri" w:hAnsi="Times New Roman" w:cs="Times New Roman"/>
          <w:sz w:val="24"/>
          <w:szCs w:val="24"/>
          <w:u w:color="000000"/>
          <w:bdr w:val="nil"/>
          <w:lang w:eastAsia="en-GB"/>
        </w:rPr>
        <w:t>As well as establishing</w:t>
      </w:r>
      <w:r w:rsidR="003664BF" w:rsidRPr="00D5738E">
        <w:rPr>
          <w:rFonts w:ascii="Times New Roman" w:eastAsia="Calibri" w:hAnsi="Times New Roman" w:cs="Times New Roman"/>
          <w:sz w:val="24"/>
          <w:szCs w:val="24"/>
          <w:u w:color="000000"/>
          <w:bdr w:val="nil"/>
          <w:lang w:eastAsia="en-GB"/>
        </w:rPr>
        <w:t xml:space="preserve"> </w:t>
      </w:r>
      <w:r w:rsidR="003664BF">
        <w:rPr>
          <w:rFonts w:ascii="Times New Roman" w:eastAsia="Calibri" w:hAnsi="Times New Roman" w:cs="Times New Roman"/>
          <w:sz w:val="24"/>
          <w:szCs w:val="24"/>
          <w:u w:color="000000"/>
          <w:bdr w:val="nil"/>
          <w:lang w:eastAsia="en-GB"/>
        </w:rPr>
        <w:t xml:space="preserve">necessary critical contexts upon which to form the </w:t>
      </w:r>
      <w:r w:rsidR="003664BF" w:rsidRPr="00D5738E">
        <w:rPr>
          <w:rFonts w:ascii="Times New Roman" w:eastAsia="Calibri" w:hAnsi="Times New Roman" w:cs="Times New Roman"/>
          <w:sz w:val="24"/>
          <w:szCs w:val="24"/>
          <w:u w:color="000000"/>
          <w:bdr w:val="nil"/>
          <w:lang w:eastAsia="en-GB"/>
        </w:rPr>
        <w:t xml:space="preserve">basis of </w:t>
      </w:r>
      <w:r w:rsidR="003664BF">
        <w:rPr>
          <w:rFonts w:ascii="Times New Roman" w:eastAsia="Calibri" w:hAnsi="Times New Roman" w:cs="Times New Roman"/>
          <w:sz w:val="24"/>
          <w:szCs w:val="24"/>
          <w:u w:color="000000"/>
          <w:bdr w:val="nil"/>
          <w:lang w:eastAsia="en-GB"/>
        </w:rPr>
        <w:t xml:space="preserve">subsequent </w:t>
      </w:r>
      <w:r w:rsidR="003664BF" w:rsidRPr="00D5738E">
        <w:rPr>
          <w:rFonts w:ascii="Times New Roman" w:eastAsia="Calibri" w:hAnsi="Times New Roman" w:cs="Times New Roman"/>
          <w:sz w:val="24"/>
          <w:szCs w:val="24"/>
          <w:u w:color="000000"/>
          <w:bdr w:val="nil"/>
          <w:lang w:eastAsia="en-GB"/>
        </w:rPr>
        <w:t>argum</w:t>
      </w:r>
      <w:r w:rsidR="00EC0F4D">
        <w:rPr>
          <w:rFonts w:ascii="Times New Roman" w:eastAsia="Calibri" w:hAnsi="Times New Roman" w:cs="Times New Roman"/>
          <w:sz w:val="24"/>
          <w:szCs w:val="24"/>
          <w:u w:color="000000"/>
          <w:bdr w:val="nil"/>
          <w:lang w:eastAsia="en-GB"/>
        </w:rPr>
        <w:t>ent, that chapter</w:t>
      </w:r>
      <w:r w:rsidR="003664BF">
        <w:rPr>
          <w:rFonts w:ascii="Times New Roman" w:eastAsia="Calibri" w:hAnsi="Times New Roman" w:cs="Times New Roman"/>
          <w:sz w:val="24"/>
          <w:szCs w:val="24"/>
          <w:u w:color="000000"/>
          <w:bdr w:val="nil"/>
          <w:lang w:eastAsia="en-GB"/>
        </w:rPr>
        <w:t xml:space="preserve"> engages in discussions of marketing, production, and exhibition with a view to assess</w:t>
      </w:r>
      <w:r w:rsidR="003664BF">
        <w:rPr>
          <w:rFonts w:ascii="Times New Roman" w:hAnsi="Times New Roman" w:cs="Times New Roman"/>
          <w:sz w:val="24"/>
          <w:szCs w:val="24"/>
          <w:shd w:val="clear" w:color="auto" w:fill="FFFFFF"/>
        </w:rPr>
        <w:t xml:space="preserve"> later how promotional materials and m</w:t>
      </w:r>
      <w:r w:rsidR="0068294E">
        <w:rPr>
          <w:rFonts w:ascii="Times New Roman" w:hAnsi="Times New Roman" w:cs="Times New Roman"/>
          <w:sz w:val="24"/>
          <w:szCs w:val="24"/>
          <w:shd w:val="clear" w:color="auto" w:fill="FFFFFF"/>
        </w:rPr>
        <w:t>edia dissemination either comple</w:t>
      </w:r>
      <w:r w:rsidR="003664BF">
        <w:rPr>
          <w:rFonts w:ascii="Times New Roman" w:hAnsi="Times New Roman" w:cs="Times New Roman"/>
          <w:sz w:val="24"/>
          <w:szCs w:val="24"/>
          <w:shd w:val="clear" w:color="auto" w:fill="FFFFFF"/>
        </w:rPr>
        <w:t>ment or contradict the peritextual or diegetic political representations of the films they advertise.</w:t>
      </w:r>
      <w:r w:rsidR="003664BF">
        <w:rPr>
          <w:rFonts w:ascii="Times New Roman" w:eastAsia="Calibri" w:hAnsi="Times New Roman" w:cs="Times New Roman"/>
          <w:sz w:val="24"/>
          <w:szCs w:val="24"/>
          <w:u w:color="000000"/>
          <w:bdr w:val="nil"/>
          <w:lang w:eastAsia="en-GB"/>
        </w:rPr>
        <w:t xml:space="preserve"> </w:t>
      </w:r>
      <w:r w:rsidR="00EC248C">
        <w:rPr>
          <w:rFonts w:ascii="Times New Roman" w:hAnsi="Times New Roman" w:cs="Times New Roman"/>
          <w:sz w:val="24"/>
          <w:szCs w:val="24"/>
        </w:rPr>
        <w:t>After establishing the distinction between epite</w:t>
      </w:r>
      <w:r w:rsidR="002D0639">
        <w:rPr>
          <w:rFonts w:ascii="Times New Roman" w:hAnsi="Times New Roman" w:cs="Times New Roman"/>
          <w:sz w:val="24"/>
          <w:szCs w:val="24"/>
        </w:rPr>
        <w:t>xt and peritext as defined by Gé</w:t>
      </w:r>
      <w:r w:rsidR="00EC248C">
        <w:rPr>
          <w:rFonts w:ascii="Times New Roman" w:hAnsi="Times New Roman" w:cs="Times New Roman"/>
          <w:sz w:val="24"/>
          <w:szCs w:val="24"/>
        </w:rPr>
        <w:t xml:space="preserve">rard Genette’s understanding of the terms, </w:t>
      </w:r>
      <w:r w:rsidR="002D0639">
        <w:rPr>
          <w:rFonts w:ascii="Times New Roman" w:hAnsi="Times New Roman" w:cs="Times New Roman"/>
          <w:sz w:val="24"/>
          <w:szCs w:val="24"/>
        </w:rPr>
        <w:t xml:space="preserve">I address </w:t>
      </w:r>
      <w:r w:rsidR="00F8039C">
        <w:rPr>
          <w:rFonts w:ascii="Times New Roman" w:hAnsi="Times New Roman" w:cs="Times New Roman"/>
          <w:sz w:val="24"/>
          <w:szCs w:val="26"/>
        </w:rPr>
        <w:t>the limits of or perceived challenges to the assertion of American identity</w:t>
      </w:r>
      <w:r w:rsidR="00C516AD">
        <w:rPr>
          <w:rFonts w:ascii="Times New Roman" w:hAnsi="Times New Roman" w:cs="Times New Roman"/>
          <w:sz w:val="24"/>
          <w:szCs w:val="26"/>
        </w:rPr>
        <w:t xml:space="preserve"> occasioned by changes in the circumstances of production and representations by the media</w:t>
      </w:r>
      <w:r w:rsidR="00F8039C">
        <w:rPr>
          <w:rFonts w:ascii="Times New Roman" w:hAnsi="Times New Roman" w:cs="Times New Roman"/>
          <w:sz w:val="24"/>
          <w:szCs w:val="26"/>
        </w:rPr>
        <w:t xml:space="preserve">. </w:t>
      </w:r>
      <w:r w:rsidR="002D0639">
        <w:rPr>
          <w:rFonts w:ascii="Times New Roman" w:hAnsi="Times New Roman" w:cs="Times New Roman"/>
          <w:sz w:val="24"/>
          <w:szCs w:val="26"/>
        </w:rPr>
        <w:t xml:space="preserve">Consistent with my reading of </w:t>
      </w:r>
      <w:r w:rsidR="00702ADF">
        <w:rPr>
          <w:rFonts w:ascii="Times New Roman" w:hAnsi="Times New Roman" w:cs="Times New Roman"/>
          <w:sz w:val="24"/>
          <w:szCs w:val="26"/>
        </w:rPr>
        <w:t>the utopian potentials of Curtiz’s Robin Hood film in the context of The Depression</w:t>
      </w:r>
      <w:r w:rsidR="002D0639">
        <w:rPr>
          <w:rFonts w:ascii="Times New Roman" w:hAnsi="Times New Roman" w:cs="Times New Roman"/>
          <w:sz w:val="24"/>
          <w:szCs w:val="26"/>
        </w:rPr>
        <w:t>, this process involves readings of style and form as well as narrative content</w:t>
      </w:r>
      <w:r w:rsidR="00702ADF">
        <w:rPr>
          <w:rFonts w:ascii="Times New Roman" w:hAnsi="Times New Roman" w:cs="Times New Roman"/>
          <w:sz w:val="24"/>
          <w:szCs w:val="26"/>
        </w:rPr>
        <w:t>.</w:t>
      </w:r>
    </w:p>
    <w:p w:rsidR="00731227" w:rsidRDefault="00F2489D" w:rsidP="00EC248C">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In chapter three</w:t>
      </w:r>
      <w:r w:rsidR="00812216">
        <w:rPr>
          <w:rFonts w:ascii="Times New Roman" w:eastAsia="Calibri" w:hAnsi="Times New Roman" w:cs="Times New Roman"/>
          <w:sz w:val="24"/>
          <w:szCs w:val="24"/>
          <w:u w:color="000000"/>
          <w:bdr w:val="nil"/>
          <w:lang w:eastAsia="en-GB"/>
        </w:rPr>
        <w:t xml:space="preserve">, I address how studios and film promoters marketed the relocation of production overseas upon the basis of a historical </w:t>
      </w:r>
      <w:r w:rsidR="000F6D9B">
        <w:rPr>
          <w:rFonts w:ascii="Times New Roman" w:eastAsia="Calibri" w:hAnsi="Times New Roman" w:cs="Times New Roman"/>
          <w:sz w:val="24"/>
          <w:szCs w:val="24"/>
          <w:u w:color="000000"/>
          <w:bdr w:val="nil"/>
          <w:lang w:eastAsia="en-GB"/>
        </w:rPr>
        <w:t>and geographical verisimilitude</w:t>
      </w:r>
      <w:r w:rsidR="00812216">
        <w:rPr>
          <w:rFonts w:ascii="Times New Roman" w:eastAsia="Calibri" w:hAnsi="Times New Roman" w:cs="Times New Roman"/>
          <w:sz w:val="24"/>
          <w:szCs w:val="24"/>
          <w:u w:color="000000"/>
          <w:bdr w:val="nil"/>
          <w:lang w:eastAsia="en-GB"/>
        </w:rPr>
        <w:t>.</w:t>
      </w:r>
      <w:r w:rsidR="000F6D9B">
        <w:rPr>
          <w:rFonts w:ascii="Times New Roman" w:eastAsia="Calibri" w:hAnsi="Times New Roman" w:cs="Times New Roman"/>
          <w:sz w:val="24"/>
          <w:szCs w:val="24"/>
          <w:u w:color="000000"/>
          <w:bdr w:val="nil"/>
          <w:lang w:eastAsia="en-GB"/>
        </w:rPr>
        <w:t xml:space="preserve"> </w:t>
      </w:r>
      <w:r w:rsidR="000F6D9B">
        <w:rPr>
          <w:rFonts w:ascii="Times New Roman" w:hAnsi="Times New Roman" w:cs="Times New Roman"/>
          <w:sz w:val="24"/>
          <w:szCs w:val="26"/>
        </w:rPr>
        <w:t xml:space="preserve">In part, this chapter responds to Elliott’s </w:t>
      </w:r>
      <w:r w:rsidR="000F6D9B" w:rsidRPr="0055642D">
        <w:rPr>
          <w:rFonts w:ascii="Times New Roman" w:hAnsi="Times New Roman" w:cs="Times New Roman"/>
          <w:sz w:val="24"/>
          <w:szCs w:val="26"/>
        </w:rPr>
        <w:t>recomm</w:t>
      </w:r>
      <w:r w:rsidR="000F6D9B">
        <w:rPr>
          <w:rFonts w:ascii="Times New Roman" w:hAnsi="Times New Roman" w:cs="Times New Roman"/>
          <w:sz w:val="24"/>
          <w:szCs w:val="26"/>
        </w:rPr>
        <w:t>endation that scholars should consider the</w:t>
      </w:r>
      <w:r w:rsidR="000F6D9B" w:rsidRPr="0055642D">
        <w:rPr>
          <w:rFonts w:ascii="Times New Roman" w:hAnsi="Times New Roman" w:cs="Times New Roman"/>
          <w:sz w:val="24"/>
          <w:szCs w:val="26"/>
        </w:rPr>
        <w:t xml:space="preserve"> pronouncements</w:t>
      </w:r>
      <w:r w:rsidR="000F6D9B">
        <w:rPr>
          <w:rFonts w:ascii="Times New Roman" w:hAnsi="Times New Roman" w:cs="Times New Roman"/>
          <w:sz w:val="24"/>
          <w:szCs w:val="26"/>
        </w:rPr>
        <w:t xml:space="preserve"> of filmmakers</w:t>
      </w:r>
      <w:r w:rsidR="000F6D9B" w:rsidRPr="0055642D">
        <w:rPr>
          <w:rFonts w:ascii="Times New Roman" w:hAnsi="Times New Roman" w:cs="Times New Roman"/>
          <w:sz w:val="24"/>
          <w:szCs w:val="26"/>
        </w:rPr>
        <w:t>, ‘in an attempt to move beyond the typically dichotomous a</w:t>
      </w:r>
      <w:r w:rsidR="000F6D9B">
        <w:rPr>
          <w:rFonts w:ascii="Times New Roman" w:hAnsi="Times New Roman" w:cs="Times New Roman"/>
          <w:sz w:val="24"/>
          <w:szCs w:val="26"/>
        </w:rPr>
        <w:t>daptive/creative relationships’ and to enable</w:t>
      </w:r>
      <w:r w:rsidR="000F6D9B" w:rsidRPr="0055642D">
        <w:rPr>
          <w:rFonts w:ascii="Times New Roman" w:hAnsi="Times New Roman" w:cs="Times New Roman"/>
          <w:sz w:val="24"/>
          <w:szCs w:val="26"/>
        </w:rPr>
        <w:t xml:space="preserve"> perspectives that demonstrate ‘which “facts” (if any) are seen to be the most important in a filmic depicti</w:t>
      </w:r>
      <w:r w:rsidR="000F6D9B">
        <w:rPr>
          <w:rFonts w:ascii="Times New Roman" w:hAnsi="Times New Roman" w:cs="Times New Roman"/>
          <w:sz w:val="24"/>
          <w:szCs w:val="26"/>
        </w:rPr>
        <w:t>on of the medieval period.’</w:t>
      </w:r>
      <w:r w:rsidR="000F6D9B">
        <w:rPr>
          <w:rStyle w:val="FootnoteReference"/>
          <w:rFonts w:ascii="Times New Roman" w:hAnsi="Times New Roman" w:cs="Times New Roman"/>
          <w:sz w:val="24"/>
          <w:szCs w:val="26"/>
        </w:rPr>
        <w:footnoteReference w:id="189"/>
      </w:r>
      <w:r w:rsidR="000F6D9B">
        <w:rPr>
          <w:rFonts w:ascii="Times New Roman" w:eastAsia="Calibri" w:hAnsi="Times New Roman" w:cs="Times New Roman"/>
          <w:sz w:val="24"/>
          <w:szCs w:val="24"/>
          <w:u w:color="000000"/>
          <w:bdr w:val="nil"/>
          <w:lang w:eastAsia="en-GB"/>
        </w:rPr>
        <w:t xml:space="preserve"> Considering the inherent subjectivity of reading relocations through onscreen poetics alone</w:t>
      </w:r>
      <w:r w:rsidR="00812216">
        <w:rPr>
          <w:rFonts w:ascii="Times New Roman" w:eastAsia="Calibri" w:hAnsi="Times New Roman" w:cs="Times New Roman"/>
          <w:sz w:val="24"/>
          <w:szCs w:val="24"/>
          <w:u w:color="000000"/>
          <w:bdr w:val="nil"/>
          <w:lang w:eastAsia="en-GB"/>
        </w:rPr>
        <w:t xml:space="preserve">, I apply the theories of Jacques Lacan on The Real-Symbolic-Imaginary and Chris Lukinbeal on cinematic landscapes, whilst complicating the analytical assumptions of David Bordwell’s neoformalist method. From those approaches, I integrate research on the films’ geopolitical and production contexts to situate </w:t>
      </w:r>
      <w:r w:rsidR="00812216" w:rsidRPr="0078235C">
        <w:rPr>
          <w:rFonts w:ascii="Times New Roman" w:eastAsia="Calibri" w:hAnsi="Times New Roman" w:cs="Times New Roman"/>
          <w:sz w:val="24"/>
          <w:szCs w:val="24"/>
          <w:u w:color="000000"/>
          <w:bdr w:val="nil"/>
          <w:lang w:eastAsia="en-GB"/>
        </w:rPr>
        <w:t xml:space="preserve">their </w:t>
      </w:r>
      <w:r w:rsidR="005611A1">
        <w:rPr>
          <w:rFonts w:ascii="Times New Roman" w:eastAsia="Calibri" w:hAnsi="Times New Roman" w:cs="Times New Roman"/>
          <w:sz w:val="24"/>
          <w:szCs w:val="24"/>
          <w:u w:color="000000"/>
          <w:bdr w:val="nil"/>
          <w:lang w:eastAsia="en-GB"/>
        </w:rPr>
        <w:t>narrative functions</w:t>
      </w:r>
      <w:r w:rsidR="00812216" w:rsidRPr="0078235C">
        <w:rPr>
          <w:rFonts w:ascii="Times New Roman" w:eastAsia="Calibri" w:hAnsi="Times New Roman" w:cs="Times New Roman"/>
          <w:sz w:val="24"/>
          <w:szCs w:val="24"/>
          <w:u w:color="000000"/>
          <w:bdr w:val="nil"/>
          <w:lang w:eastAsia="en-GB"/>
        </w:rPr>
        <w:t xml:space="preserve"> </w:t>
      </w:r>
      <w:r w:rsidR="00812216">
        <w:rPr>
          <w:rFonts w:ascii="Times New Roman" w:eastAsia="Calibri" w:hAnsi="Times New Roman" w:cs="Times New Roman"/>
          <w:sz w:val="24"/>
          <w:szCs w:val="24"/>
          <w:u w:color="000000"/>
          <w:bdr w:val="nil"/>
          <w:lang w:eastAsia="en-GB"/>
        </w:rPr>
        <w:t>as Imaginary projections of both Hollywood’s industrial agency overseas and America’s newly assertive foreign policy.</w:t>
      </w:r>
      <w:r w:rsidR="00EC0F4D">
        <w:rPr>
          <w:rFonts w:ascii="Times New Roman" w:eastAsia="Calibri" w:hAnsi="Times New Roman" w:cs="Times New Roman"/>
          <w:sz w:val="24"/>
          <w:szCs w:val="24"/>
          <w:u w:color="000000"/>
          <w:bdr w:val="nil"/>
          <w:lang w:eastAsia="en-GB"/>
        </w:rPr>
        <w:t xml:space="preserve"> Here, the medieval forms direct </w:t>
      </w:r>
      <w:r w:rsidR="005611A1">
        <w:rPr>
          <w:rFonts w:ascii="Times New Roman" w:eastAsia="Calibri" w:hAnsi="Times New Roman" w:cs="Times New Roman"/>
          <w:sz w:val="24"/>
          <w:szCs w:val="24"/>
          <w:u w:color="000000"/>
          <w:bdr w:val="nil"/>
          <w:lang w:eastAsia="en-GB"/>
        </w:rPr>
        <w:t>com</w:t>
      </w:r>
      <w:r w:rsidR="008F4AA1">
        <w:rPr>
          <w:rFonts w:ascii="Times New Roman" w:eastAsia="Calibri" w:hAnsi="Times New Roman" w:cs="Times New Roman"/>
          <w:sz w:val="24"/>
          <w:szCs w:val="24"/>
          <w:u w:color="000000"/>
          <w:bdr w:val="nil"/>
          <w:lang w:eastAsia="en-GB"/>
        </w:rPr>
        <w:t xml:space="preserve">parisons with </w:t>
      </w:r>
      <w:r w:rsidR="000B012F">
        <w:rPr>
          <w:rFonts w:ascii="Times New Roman" w:eastAsia="Calibri" w:hAnsi="Times New Roman" w:cs="Times New Roman"/>
          <w:sz w:val="24"/>
          <w:szCs w:val="24"/>
          <w:u w:color="000000"/>
          <w:bdr w:val="nil"/>
          <w:lang w:eastAsia="en-GB"/>
        </w:rPr>
        <w:t>Holl</w:t>
      </w:r>
      <w:r w:rsidR="005932F8">
        <w:rPr>
          <w:rFonts w:ascii="Times New Roman" w:eastAsia="Calibri" w:hAnsi="Times New Roman" w:cs="Times New Roman"/>
          <w:sz w:val="24"/>
          <w:szCs w:val="24"/>
          <w:u w:color="000000"/>
          <w:bdr w:val="nil"/>
          <w:lang w:eastAsia="en-GB"/>
        </w:rPr>
        <w:t>ywood epics set in</w:t>
      </w:r>
      <w:r w:rsidR="000B012F">
        <w:rPr>
          <w:rFonts w:ascii="Times New Roman" w:eastAsia="Calibri" w:hAnsi="Times New Roman" w:cs="Times New Roman"/>
          <w:sz w:val="24"/>
          <w:szCs w:val="24"/>
          <w:u w:color="000000"/>
          <w:bdr w:val="nil"/>
          <w:lang w:eastAsia="en-GB"/>
        </w:rPr>
        <w:t xml:space="preserve"> classical antiquity,</w:t>
      </w:r>
      <w:r w:rsidR="00EC0F4D">
        <w:rPr>
          <w:rFonts w:ascii="Times New Roman" w:eastAsia="Calibri" w:hAnsi="Times New Roman" w:cs="Times New Roman"/>
          <w:sz w:val="24"/>
          <w:szCs w:val="24"/>
          <w:u w:color="000000"/>
          <w:bdr w:val="nil"/>
          <w:lang w:eastAsia="en-GB"/>
        </w:rPr>
        <w:t xml:space="preserve"> often dur</w:t>
      </w:r>
      <w:r w:rsidR="005932F8">
        <w:rPr>
          <w:rFonts w:ascii="Times New Roman" w:eastAsia="Calibri" w:hAnsi="Times New Roman" w:cs="Times New Roman"/>
          <w:sz w:val="24"/>
          <w:szCs w:val="24"/>
          <w:u w:color="000000"/>
          <w:bdr w:val="nil"/>
          <w:lang w:eastAsia="en-GB"/>
        </w:rPr>
        <w:t>ing an</w:t>
      </w:r>
      <w:r w:rsidR="007055FB">
        <w:rPr>
          <w:rFonts w:ascii="Times New Roman" w:eastAsia="Calibri" w:hAnsi="Times New Roman" w:cs="Times New Roman"/>
          <w:sz w:val="24"/>
          <w:szCs w:val="24"/>
          <w:u w:color="000000"/>
          <w:bdr w:val="nil"/>
          <w:lang w:eastAsia="en-GB"/>
        </w:rPr>
        <w:t xml:space="preserve"> </w:t>
      </w:r>
      <w:r w:rsidR="005932F8">
        <w:rPr>
          <w:rFonts w:ascii="Times New Roman" w:eastAsia="Calibri" w:hAnsi="Times New Roman" w:cs="Times New Roman"/>
          <w:sz w:val="24"/>
          <w:szCs w:val="24"/>
          <w:u w:color="000000"/>
          <w:bdr w:val="nil"/>
          <w:lang w:eastAsia="en-GB"/>
        </w:rPr>
        <w:t xml:space="preserve">era of the </w:t>
      </w:r>
      <w:r w:rsidR="007055FB">
        <w:rPr>
          <w:rFonts w:ascii="Times New Roman" w:eastAsia="Calibri" w:hAnsi="Times New Roman" w:cs="Times New Roman"/>
          <w:sz w:val="24"/>
          <w:szCs w:val="24"/>
          <w:u w:color="000000"/>
          <w:bdr w:val="nil"/>
          <w:lang w:eastAsia="en-GB"/>
        </w:rPr>
        <w:t xml:space="preserve">Roman Empire. As </w:t>
      </w:r>
      <w:r w:rsidR="007055FB" w:rsidRPr="007055FB">
        <w:rPr>
          <w:rFonts w:ascii="Times New Roman" w:eastAsia="Calibri" w:hAnsi="Times New Roman" w:cs="Times New Roman"/>
          <w:sz w:val="24"/>
          <w:szCs w:val="24"/>
          <w:u w:color="000000"/>
          <w:bdr w:val="nil"/>
          <w:lang w:eastAsia="en-GB"/>
        </w:rPr>
        <w:t xml:space="preserve">Maria Wyke </w:t>
      </w:r>
      <w:r w:rsidR="00EC0F4D">
        <w:rPr>
          <w:rFonts w:ascii="Times New Roman" w:eastAsia="Calibri" w:hAnsi="Times New Roman" w:cs="Times New Roman"/>
          <w:sz w:val="24"/>
          <w:szCs w:val="24"/>
          <w:u w:color="000000"/>
          <w:bdr w:val="nil"/>
          <w:lang w:eastAsia="en-GB"/>
        </w:rPr>
        <w:t xml:space="preserve">and others have </w:t>
      </w:r>
      <w:r w:rsidR="001B550E">
        <w:rPr>
          <w:rFonts w:ascii="Times New Roman" w:eastAsia="Calibri" w:hAnsi="Times New Roman" w:cs="Times New Roman"/>
          <w:sz w:val="24"/>
          <w:szCs w:val="24"/>
          <w:u w:color="000000"/>
          <w:bdr w:val="nil"/>
          <w:lang w:eastAsia="en-GB"/>
        </w:rPr>
        <w:t>identified, those films are</w:t>
      </w:r>
      <w:r w:rsidR="000B012F">
        <w:rPr>
          <w:rFonts w:ascii="Times New Roman" w:eastAsia="Calibri" w:hAnsi="Times New Roman" w:cs="Times New Roman"/>
          <w:sz w:val="24"/>
          <w:szCs w:val="24"/>
          <w:u w:color="000000"/>
          <w:bdr w:val="nil"/>
          <w:lang w:eastAsia="en-GB"/>
        </w:rPr>
        <w:t xml:space="preserve"> </w:t>
      </w:r>
      <w:r w:rsidR="007055FB">
        <w:rPr>
          <w:rFonts w:ascii="Times New Roman" w:eastAsia="Calibri" w:hAnsi="Times New Roman" w:cs="Times New Roman"/>
          <w:sz w:val="24"/>
          <w:szCs w:val="24"/>
          <w:u w:color="000000"/>
          <w:bdr w:val="nil"/>
          <w:lang w:eastAsia="en-GB"/>
        </w:rPr>
        <w:t>preoccupi</w:t>
      </w:r>
      <w:r w:rsidR="001B550E">
        <w:rPr>
          <w:rFonts w:ascii="Times New Roman" w:eastAsia="Calibri" w:hAnsi="Times New Roman" w:cs="Times New Roman"/>
          <w:sz w:val="24"/>
          <w:szCs w:val="24"/>
          <w:u w:color="000000"/>
          <w:bdr w:val="nil"/>
          <w:lang w:eastAsia="en-GB"/>
        </w:rPr>
        <w:t xml:space="preserve">ed with themes of </w:t>
      </w:r>
      <w:r w:rsidR="00BE5A4F">
        <w:rPr>
          <w:rFonts w:ascii="Times New Roman" w:eastAsia="Calibri" w:hAnsi="Times New Roman" w:cs="Times New Roman"/>
          <w:sz w:val="24"/>
          <w:szCs w:val="24"/>
          <w:u w:color="000000"/>
          <w:bdr w:val="nil"/>
          <w:lang w:eastAsia="en-GB"/>
        </w:rPr>
        <w:t>empire-</w:t>
      </w:r>
      <w:r w:rsidR="005611A1">
        <w:rPr>
          <w:rFonts w:ascii="Times New Roman" w:eastAsia="Calibri" w:hAnsi="Times New Roman" w:cs="Times New Roman"/>
          <w:sz w:val="24"/>
          <w:szCs w:val="24"/>
          <w:u w:color="000000"/>
          <w:bdr w:val="nil"/>
          <w:lang w:eastAsia="en-GB"/>
        </w:rPr>
        <w:t>building</w:t>
      </w:r>
      <w:r w:rsidR="001B550E">
        <w:rPr>
          <w:rFonts w:ascii="Times New Roman" w:eastAsia="Calibri" w:hAnsi="Times New Roman" w:cs="Times New Roman"/>
          <w:sz w:val="24"/>
          <w:szCs w:val="24"/>
          <w:u w:color="000000"/>
          <w:bdr w:val="nil"/>
          <w:lang w:eastAsia="en-GB"/>
        </w:rPr>
        <w:t xml:space="preserve"> in the face of pressures that threaten to topple the regime and its expansion.</w:t>
      </w:r>
      <w:r w:rsidR="00F8300C">
        <w:rPr>
          <w:rStyle w:val="FootnoteReference"/>
          <w:rFonts w:ascii="Times New Roman" w:eastAsia="Calibri" w:hAnsi="Times New Roman" w:cs="Times New Roman"/>
          <w:sz w:val="24"/>
          <w:szCs w:val="24"/>
          <w:u w:color="000000"/>
          <w:bdr w:val="nil"/>
          <w:lang w:eastAsia="en-GB"/>
        </w:rPr>
        <w:footnoteReference w:id="190"/>
      </w:r>
      <w:r w:rsidR="001B550E">
        <w:rPr>
          <w:rFonts w:ascii="Times New Roman" w:eastAsia="Calibri" w:hAnsi="Times New Roman" w:cs="Times New Roman"/>
          <w:sz w:val="24"/>
          <w:szCs w:val="24"/>
          <w:u w:color="000000"/>
          <w:bdr w:val="nil"/>
          <w:lang w:eastAsia="en-GB"/>
        </w:rPr>
        <w:t xml:space="preserve"> </w:t>
      </w:r>
      <w:r w:rsidR="00FB4F87">
        <w:rPr>
          <w:rFonts w:ascii="Times New Roman" w:eastAsia="Calibri" w:hAnsi="Times New Roman" w:cs="Times New Roman"/>
          <w:sz w:val="24"/>
          <w:szCs w:val="24"/>
          <w:u w:color="000000"/>
          <w:bdr w:val="nil"/>
          <w:lang w:eastAsia="en-GB"/>
        </w:rPr>
        <w:t xml:space="preserve">Such films fall within </w:t>
      </w:r>
      <w:r w:rsidR="00FB4F87" w:rsidRPr="00FB4F87">
        <w:rPr>
          <w:rFonts w:ascii="Times New Roman" w:eastAsia="Calibri" w:hAnsi="Times New Roman" w:cs="Times New Roman"/>
          <w:sz w:val="24"/>
          <w:szCs w:val="24"/>
          <w:u w:color="000000"/>
          <w:bdr w:val="nil"/>
          <w:lang w:eastAsia="en-GB"/>
        </w:rPr>
        <w:t>what</w:t>
      </w:r>
      <w:r w:rsidR="008F4AA1" w:rsidRPr="00FB4F87">
        <w:rPr>
          <w:rFonts w:ascii="Times New Roman" w:eastAsia="Calibri" w:hAnsi="Times New Roman" w:cs="Times New Roman"/>
          <w:sz w:val="24"/>
          <w:szCs w:val="24"/>
          <w:u w:color="000000"/>
          <w:bdr w:val="nil"/>
          <w:lang w:eastAsia="en-GB"/>
        </w:rPr>
        <w:t xml:space="preserve"> Steve Neale and Sheldon Hall</w:t>
      </w:r>
      <w:r w:rsidR="00FB4F87">
        <w:rPr>
          <w:rFonts w:ascii="Times New Roman" w:eastAsia="Calibri" w:hAnsi="Times New Roman" w:cs="Times New Roman"/>
          <w:sz w:val="24"/>
          <w:szCs w:val="24"/>
          <w:u w:color="000000"/>
          <w:bdr w:val="nil"/>
          <w:lang w:eastAsia="en-GB"/>
        </w:rPr>
        <w:t xml:space="preserve"> have referred to as</w:t>
      </w:r>
      <w:r w:rsidR="00FB4F87" w:rsidRPr="00FB4F87">
        <w:rPr>
          <w:rFonts w:ascii="Times New Roman" w:eastAsia="Calibri" w:hAnsi="Times New Roman" w:cs="Times New Roman"/>
          <w:sz w:val="24"/>
          <w:szCs w:val="24"/>
          <w:u w:color="000000"/>
          <w:bdr w:val="nil"/>
          <w:lang w:eastAsia="en-GB"/>
        </w:rPr>
        <w:t xml:space="preserve"> the historical epic</w:t>
      </w:r>
      <w:r w:rsidR="00FB4F87">
        <w:rPr>
          <w:rFonts w:ascii="Times New Roman" w:eastAsia="Calibri" w:hAnsi="Times New Roman" w:cs="Times New Roman"/>
          <w:sz w:val="24"/>
          <w:szCs w:val="24"/>
          <w:u w:color="000000"/>
          <w:bdr w:val="nil"/>
          <w:lang w:eastAsia="en-GB"/>
        </w:rPr>
        <w:t>, a loose term ‘as indicative of size and expense as it was of particular kinds of historical settings, of protagonists who are caught up in large-scale events as it was of those who sway the course of history of the fate of nations.’</w:t>
      </w:r>
      <w:r w:rsidR="00FB4F87">
        <w:rPr>
          <w:rStyle w:val="FootnoteReference"/>
          <w:rFonts w:ascii="Times New Roman" w:eastAsia="Calibri" w:hAnsi="Times New Roman" w:cs="Times New Roman"/>
          <w:sz w:val="24"/>
          <w:szCs w:val="24"/>
          <w:u w:color="000000"/>
          <w:bdr w:val="nil"/>
          <w:lang w:eastAsia="en-GB"/>
        </w:rPr>
        <w:footnoteReference w:id="191"/>
      </w:r>
      <w:r w:rsidR="00FB4F87">
        <w:rPr>
          <w:rFonts w:ascii="Times New Roman" w:eastAsia="Calibri" w:hAnsi="Times New Roman" w:cs="Times New Roman"/>
          <w:sz w:val="24"/>
          <w:szCs w:val="24"/>
          <w:u w:color="000000"/>
          <w:bdr w:val="nil"/>
          <w:lang w:eastAsia="en-GB"/>
        </w:rPr>
        <w:t xml:space="preserve"> Transposing this</w:t>
      </w:r>
      <w:r w:rsidR="00940BF6">
        <w:rPr>
          <w:rFonts w:ascii="Times New Roman" w:eastAsia="Calibri" w:hAnsi="Times New Roman" w:cs="Times New Roman"/>
          <w:sz w:val="24"/>
          <w:szCs w:val="24"/>
          <w:u w:color="000000"/>
          <w:bdr w:val="nil"/>
          <w:lang w:eastAsia="en-GB"/>
        </w:rPr>
        <w:t xml:space="preserve"> connection</w:t>
      </w:r>
      <w:r w:rsidR="009253B2" w:rsidRPr="00940BF6">
        <w:rPr>
          <w:rFonts w:ascii="Times New Roman" w:eastAsia="Calibri" w:hAnsi="Times New Roman" w:cs="Times New Roman"/>
          <w:sz w:val="24"/>
          <w:szCs w:val="24"/>
          <w:u w:color="000000"/>
          <w:bdr w:val="nil"/>
          <w:lang w:eastAsia="en-GB"/>
        </w:rPr>
        <w:t xml:space="preserve"> between themes</w:t>
      </w:r>
      <w:r w:rsidR="00940BF6">
        <w:rPr>
          <w:rFonts w:ascii="Times New Roman" w:eastAsia="Calibri" w:hAnsi="Times New Roman" w:cs="Times New Roman"/>
          <w:sz w:val="24"/>
          <w:szCs w:val="24"/>
          <w:u w:color="000000"/>
          <w:bdr w:val="nil"/>
          <w:lang w:eastAsia="en-GB"/>
        </w:rPr>
        <w:t xml:space="preserve"> of imperial expansion and</w:t>
      </w:r>
      <w:r w:rsidR="009253B2" w:rsidRPr="00940BF6">
        <w:rPr>
          <w:rFonts w:ascii="Times New Roman" w:eastAsia="Calibri" w:hAnsi="Times New Roman" w:cs="Times New Roman"/>
          <w:sz w:val="24"/>
          <w:szCs w:val="24"/>
          <w:u w:color="000000"/>
          <w:bdr w:val="nil"/>
          <w:lang w:eastAsia="en-GB"/>
        </w:rPr>
        <w:t xml:space="preserve"> geopolitical </w:t>
      </w:r>
      <w:r w:rsidR="00940BF6">
        <w:rPr>
          <w:rFonts w:ascii="Times New Roman" w:eastAsia="Calibri" w:hAnsi="Times New Roman" w:cs="Times New Roman"/>
          <w:sz w:val="24"/>
          <w:szCs w:val="24"/>
          <w:u w:color="000000"/>
          <w:bdr w:val="nil"/>
          <w:lang w:eastAsia="en-GB"/>
        </w:rPr>
        <w:t>context</w:t>
      </w:r>
      <w:r w:rsidR="009253B2" w:rsidRPr="00940BF6">
        <w:rPr>
          <w:rFonts w:ascii="Times New Roman" w:eastAsia="Calibri" w:hAnsi="Times New Roman" w:cs="Times New Roman"/>
          <w:sz w:val="24"/>
          <w:szCs w:val="24"/>
          <w:u w:color="000000"/>
          <w:bdr w:val="nil"/>
          <w:lang w:eastAsia="en-GB"/>
        </w:rPr>
        <w:t xml:space="preserve"> to the medieval film, I draw upon</w:t>
      </w:r>
      <w:r w:rsidR="007055FB" w:rsidRPr="00940BF6">
        <w:rPr>
          <w:rFonts w:ascii="Times New Roman" w:eastAsia="Calibri" w:hAnsi="Times New Roman" w:cs="Times New Roman"/>
          <w:sz w:val="24"/>
          <w:szCs w:val="24"/>
          <w:u w:color="000000"/>
          <w:bdr w:val="nil"/>
          <w:lang w:eastAsia="en-GB"/>
        </w:rPr>
        <w:t xml:space="preserve"> pre-existing readings </w:t>
      </w:r>
      <w:r w:rsidR="009253B2" w:rsidRPr="00940BF6">
        <w:rPr>
          <w:rFonts w:ascii="Times New Roman" w:eastAsia="Calibri" w:hAnsi="Times New Roman" w:cs="Times New Roman"/>
          <w:sz w:val="24"/>
          <w:szCs w:val="24"/>
          <w:u w:color="000000"/>
          <w:bdr w:val="nil"/>
          <w:lang w:eastAsia="en-GB"/>
        </w:rPr>
        <w:t>to consider how links between the medieval film and</w:t>
      </w:r>
      <w:r w:rsidR="007055FB" w:rsidRPr="00940BF6">
        <w:rPr>
          <w:rFonts w:ascii="Times New Roman" w:eastAsia="Calibri" w:hAnsi="Times New Roman" w:cs="Times New Roman"/>
          <w:sz w:val="24"/>
          <w:szCs w:val="24"/>
          <w:u w:color="000000"/>
          <w:bdr w:val="nil"/>
          <w:lang w:eastAsia="en-GB"/>
        </w:rPr>
        <w:t xml:space="preserve"> </w:t>
      </w:r>
      <w:r w:rsidR="00857C1E">
        <w:rPr>
          <w:rFonts w:ascii="Times New Roman" w:eastAsia="Calibri" w:hAnsi="Times New Roman" w:cs="Times New Roman"/>
          <w:sz w:val="24"/>
          <w:szCs w:val="24"/>
          <w:u w:color="000000"/>
          <w:bdr w:val="nil"/>
          <w:lang w:eastAsia="en-GB"/>
        </w:rPr>
        <w:t>t</w:t>
      </w:r>
      <w:r w:rsidR="005611A1" w:rsidRPr="00940BF6">
        <w:rPr>
          <w:rFonts w:ascii="Times New Roman" w:eastAsia="Calibri" w:hAnsi="Times New Roman" w:cs="Times New Roman"/>
          <w:sz w:val="24"/>
          <w:szCs w:val="24"/>
          <w:u w:color="000000"/>
          <w:bdr w:val="nil"/>
          <w:lang w:eastAsia="en-GB"/>
        </w:rPr>
        <w:t>he Western</w:t>
      </w:r>
      <w:r w:rsidR="009253B2" w:rsidRPr="00940BF6">
        <w:rPr>
          <w:rFonts w:ascii="Times New Roman" w:eastAsia="Calibri" w:hAnsi="Times New Roman" w:cs="Times New Roman"/>
          <w:sz w:val="24"/>
          <w:szCs w:val="24"/>
          <w:u w:color="000000"/>
          <w:bdr w:val="nil"/>
          <w:lang w:eastAsia="en-GB"/>
        </w:rPr>
        <w:t xml:space="preserve"> allegorise America</w:t>
      </w:r>
      <w:r w:rsidR="0005537D">
        <w:rPr>
          <w:rFonts w:ascii="Times New Roman" w:eastAsia="Calibri" w:hAnsi="Times New Roman" w:cs="Times New Roman"/>
          <w:sz w:val="24"/>
          <w:szCs w:val="24"/>
          <w:u w:color="000000"/>
          <w:bdr w:val="nil"/>
          <w:lang w:eastAsia="en-GB"/>
        </w:rPr>
        <w:t>’s</w:t>
      </w:r>
      <w:r w:rsidR="00940BF6" w:rsidRPr="00940BF6">
        <w:rPr>
          <w:rFonts w:ascii="Times New Roman" w:eastAsia="Calibri" w:hAnsi="Times New Roman" w:cs="Times New Roman"/>
          <w:sz w:val="24"/>
          <w:szCs w:val="24"/>
          <w:u w:color="000000"/>
          <w:bdr w:val="nil"/>
          <w:lang w:eastAsia="en-GB"/>
        </w:rPr>
        <w:t xml:space="preserve"> post-wa</w:t>
      </w:r>
      <w:r w:rsidR="00940BF6">
        <w:rPr>
          <w:rFonts w:ascii="Times New Roman" w:eastAsia="Calibri" w:hAnsi="Times New Roman" w:cs="Times New Roman"/>
          <w:sz w:val="24"/>
          <w:szCs w:val="24"/>
          <w:u w:color="000000"/>
          <w:bdr w:val="nil"/>
          <w:lang w:eastAsia="en-GB"/>
        </w:rPr>
        <w:t>r ambitions as nation-builder and global policeman against communism</w:t>
      </w:r>
      <w:r w:rsidR="00940BF6" w:rsidRPr="00940BF6">
        <w:rPr>
          <w:rFonts w:ascii="Times New Roman" w:eastAsia="Calibri" w:hAnsi="Times New Roman" w:cs="Times New Roman"/>
          <w:sz w:val="24"/>
          <w:szCs w:val="24"/>
          <w:u w:color="000000"/>
          <w:bdr w:val="nil"/>
          <w:lang w:eastAsia="en-GB"/>
        </w:rPr>
        <w:t>.</w:t>
      </w:r>
      <w:r w:rsidR="000F6D9B" w:rsidRPr="00940BF6">
        <w:rPr>
          <w:rFonts w:ascii="Times New Roman" w:eastAsia="Calibri" w:hAnsi="Times New Roman" w:cs="Times New Roman"/>
          <w:sz w:val="24"/>
          <w:szCs w:val="24"/>
          <w:u w:color="000000"/>
          <w:bdr w:val="nil"/>
          <w:lang w:eastAsia="en-GB"/>
        </w:rPr>
        <w:t xml:space="preserve"> In</w:t>
      </w:r>
      <w:r w:rsidR="001B550E">
        <w:rPr>
          <w:rFonts w:ascii="Times New Roman" w:eastAsia="Calibri" w:hAnsi="Times New Roman" w:cs="Times New Roman"/>
          <w:sz w:val="24"/>
          <w:szCs w:val="24"/>
          <w:u w:color="000000"/>
          <w:bdr w:val="nil"/>
          <w:lang w:eastAsia="en-GB"/>
        </w:rPr>
        <w:t xml:space="preserve"> shifting my analysis between contexts of filming and narrative representation, then, I seek to demonstrate</w:t>
      </w:r>
      <w:r w:rsidR="000F6D9B">
        <w:rPr>
          <w:rFonts w:ascii="Times New Roman" w:eastAsia="Calibri" w:hAnsi="Times New Roman" w:cs="Times New Roman"/>
          <w:sz w:val="24"/>
          <w:szCs w:val="24"/>
          <w:u w:color="000000"/>
          <w:bdr w:val="nil"/>
          <w:lang w:eastAsia="en-GB"/>
        </w:rPr>
        <w:t xml:space="preserve"> the value of reading the film’s historical spaces metaphorically rather than literally</w:t>
      </w:r>
      <w:r w:rsidR="00F92A07">
        <w:rPr>
          <w:rFonts w:ascii="Times New Roman" w:eastAsia="Calibri" w:hAnsi="Times New Roman" w:cs="Times New Roman"/>
          <w:sz w:val="24"/>
          <w:szCs w:val="24"/>
          <w:u w:color="000000"/>
          <w:bdr w:val="nil"/>
          <w:lang w:eastAsia="en-GB"/>
        </w:rPr>
        <w:t>, the</w:t>
      </w:r>
      <w:r w:rsidR="001B550E">
        <w:rPr>
          <w:rFonts w:ascii="Times New Roman" w:eastAsia="Calibri" w:hAnsi="Times New Roman" w:cs="Times New Roman"/>
          <w:sz w:val="24"/>
          <w:szCs w:val="24"/>
          <w:u w:color="000000"/>
          <w:bdr w:val="nil"/>
          <w:lang w:eastAsia="en-GB"/>
        </w:rPr>
        <w:t xml:space="preserve"> latter of which forms the way in which filmmakers promote the films to be viewed</w:t>
      </w:r>
      <w:r w:rsidR="000F6D9B">
        <w:rPr>
          <w:rFonts w:ascii="Times New Roman" w:eastAsia="Calibri" w:hAnsi="Times New Roman" w:cs="Times New Roman"/>
          <w:sz w:val="24"/>
          <w:szCs w:val="24"/>
          <w:u w:color="000000"/>
          <w:bdr w:val="nil"/>
          <w:lang w:eastAsia="en-GB"/>
        </w:rPr>
        <w:t>.</w:t>
      </w:r>
      <w:r w:rsidR="003664BF">
        <w:rPr>
          <w:rFonts w:ascii="Times New Roman" w:eastAsia="Calibri" w:hAnsi="Times New Roman" w:cs="Times New Roman"/>
          <w:sz w:val="24"/>
          <w:szCs w:val="24"/>
          <w:u w:color="000000"/>
          <w:bdr w:val="nil"/>
          <w:lang w:eastAsia="en-GB"/>
        </w:rPr>
        <w:t xml:space="preserve"> </w:t>
      </w:r>
      <w:r w:rsidR="003664BF" w:rsidRPr="00710738">
        <w:rPr>
          <w:rFonts w:ascii="Times New Roman" w:eastAsia="Calibri" w:hAnsi="Times New Roman" w:cs="Times New Roman"/>
          <w:sz w:val="24"/>
          <w:szCs w:val="24"/>
          <w:u w:color="000000"/>
          <w:bdr w:val="nil"/>
          <w:lang w:eastAsia="en-GB"/>
        </w:rPr>
        <w:t>Together,</w:t>
      </w:r>
      <w:r w:rsidR="00710738" w:rsidRPr="00710738">
        <w:rPr>
          <w:rFonts w:ascii="Times New Roman" w:eastAsia="Calibri" w:hAnsi="Times New Roman" w:cs="Times New Roman"/>
          <w:sz w:val="24"/>
          <w:szCs w:val="24"/>
          <w:u w:color="000000"/>
          <w:bdr w:val="nil"/>
          <w:lang w:eastAsia="en-GB"/>
        </w:rPr>
        <w:t xml:space="preserve"> then, chapters two and three engage with discourse</w:t>
      </w:r>
      <w:r w:rsidR="00710738">
        <w:rPr>
          <w:rFonts w:ascii="Times New Roman" w:eastAsia="Calibri" w:hAnsi="Times New Roman" w:cs="Times New Roman"/>
          <w:sz w:val="24"/>
          <w:szCs w:val="24"/>
          <w:u w:color="000000"/>
          <w:bdr w:val="nil"/>
          <w:lang w:eastAsia="en-GB"/>
        </w:rPr>
        <w:t>s</w:t>
      </w:r>
      <w:r w:rsidR="00710738" w:rsidRPr="00710738">
        <w:rPr>
          <w:rFonts w:ascii="Times New Roman" w:eastAsia="Calibri" w:hAnsi="Times New Roman" w:cs="Times New Roman"/>
          <w:sz w:val="24"/>
          <w:szCs w:val="24"/>
          <w:u w:color="000000"/>
          <w:bdr w:val="nil"/>
          <w:lang w:eastAsia="en-GB"/>
        </w:rPr>
        <w:t xml:space="preserve"> of film promotion and </w:t>
      </w:r>
      <w:r w:rsidR="00710738">
        <w:rPr>
          <w:rFonts w:ascii="Times New Roman" w:eastAsia="Calibri" w:hAnsi="Times New Roman" w:cs="Times New Roman"/>
          <w:sz w:val="24"/>
          <w:szCs w:val="24"/>
          <w:u w:color="000000"/>
          <w:bdr w:val="nil"/>
          <w:lang w:eastAsia="en-GB"/>
        </w:rPr>
        <w:t>the star image</w:t>
      </w:r>
      <w:r w:rsidR="00710738" w:rsidRPr="00710738">
        <w:rPr>
          <w:rFonts w:ascii="Times New Roman" w:eastAsia="Calibri" w:hAnsi="Times New Roman" w:cs="Times New Roman"/>
          <w:sz w:val="24"/>
          <w:szCs w:val="24"/>
          <w:u w:color="000000"/>
          <w:bdr w:val="nil"/>
          <w:lang w:eastAsia="en-GB"/>
        </w:rPr>
        <w:t xml:space="preserve"> that </w:t>
      </w:r>
      <w:r w:rsidR="00710738">
        <w:rPr>
          <w:rFonts w:ascii="Times New Roman" w:eastAsia="Calibri" w:hAnsi="Times New Roman" w:cs="Times New Roman"/>
          <w:sz w:val="24"/>
          <w:szCs w:val="24"/>
          <w:u w:color="000000"/>
          <w:bdr w:val="nil"/>
          <w:lang w:eastAsia="en-GB"/>
        </w:rPr>
        <w:t>expose how studios, producers, exhibitors, and the media crafted certain narratives about their medieval films for initial reception. Pursuing that</w:t>
      </w:r>
      <w:r w:rsidR="00710738" w:rsidRPr="00710738">
        <w:rPr>
          <w:rFonts w:ascii="Times New Roman" w:eastAsia="Calibri" w:hAnsi="Times New Roman" w:cs="Times New Roman"/>
          <w:sz w:val="24"/>
          <w:szCs w:val="24"/>
          <w:u w:color="000000"/>
          <w:bdr w:val="nil"/>
          <w:lang w:eastAsia="en-GB"/>
        </w:rPr>
        <w:t xml:space="preserve"> approach is consistent with the aims of my research questions on the significance of stardom in interpret</w:t>
      </w:r>
      <w:r w:rsidR="004262BF">
        <w:rPr>
          <w:rFonts w:ascii="Times New Roman" w:eastAsia="Calibri" w:hAnsi="Times New Roman" w:cs="Times New Roman"/>
          <w:sz w:val="24"/>
          <w:szCs w:val="24"/>
          <w:u w:color="000000"/>
          <w:bdr w:val="nil"/>
          <w:lang w:eastAsia="en-GB"/>
        </w:rPr>
        <w:t>ing the medieval film and on</w:t>
      </w:r>
      <w:r w:rsidR="00710738" w:rsidRPr="00710738">
        <w:rPr>
          <w:rFonts w:ascii="Times New Roman" w:eastAsia="Calibri" w:hAnsi="Times New Roman" w:cs="Times New Roman"/>
          <w:sz w:val="24"/>
          <w:szCs w:val="24"/>
          <w:u w:color="000000"/>
          <w:bdr w:val="nil"/>
          <w:lang w:eastAsia="en-GB"/>
        </w:rPr>
        <w:t xml:space="preserve"> the importance of cultural artefacts that exist outside of the conventional film text, but which inform its construction of political narratives about the medieval past.</w:t>
      </w:r>
    </w:p>
    <w:p w:rsidR="0094733D" w:rsidRDefault="00020D43" w:rsidP="00607FDC">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4"/>
          <w:u w:color="000000"/>
          <w:bdr w:val="nil"/>
          <w:lang w:eastAsia="en-GB"/>
        </w:rPr>
        <w:t>The investigation</w:t>
      </w:r>
      <w:r w:rsidR="00812216">
        <w:rPr>
          <w:rFonts w:ascii="Times New Roman" w:eastAsia="Calibri" w:hAnsi="Times New Roman" w:cs="Times New Roman"/>
          <w:sz w:val="24"/>
          <w:szCs w:val="24"/>
          <w:u w:color="000000"/>
          <w:bdr w:val="nil"/>
          <w:lang w:eastAsia="en-GB"/>
        </w:rPr>
        <w:t xml:space="preserve"> of geopolitically symbolic narratives forms a basis f</w:t>
      </w:r>
      <w:r w:rsidR="000B0917">
        <w:rPr>
          <w:rFonts w:ascii="Times New Roman" w:eastAsia="Calibri" w:hAnsi="Times New Roman" w:cs="Times New Roman"/>
          <w:sz w:val="24"/>
          <w:szCs w:val="24"/>
          <w:u w:color="000000"/>
          <w:bdr w:val="nil"/>
          <w:lang w:eastAsia="en-GB"/>
        </w:rPr>
        <w:t xml:space="preserve">or discussion in </w:t>
      </w:r>
      <w:r w:rsidR="00812216">
        <w:rPr>
          <w:rFonts w:ascii="Times New Roman" w:eastAsia="Calibri" w:hAnsi="Times New Roman" w:cs="Times New Roman"/>
          <w:sz w:val="24"/>
          <w:szCs w:val="24"/>
          <w:u w:color="000000"/>
          <w:bdr w:val="nil"/>
          <w:lang w:eastAsia="en-GB"/>
        </w:rPr>
        <w:t>chapters</w:t>
      </w:r>
      <w:r w:rsidR="000B0917">
        <w:rPr>
          <w:rFonts w:ascii="Times New Roman" w:eastAsia="Calibri" w:hAnsi="Times New Roman" w:cs="Times New Roman"/>
          <w:sz w:val="24"/>
          <w:szCs w:val="24"/>
          <w:u w:color="000000"/>
          <w:bdr w:val="nil"/>
          <w:lang w:eastAsia="en-GB"/>
        </w:rPr>
        <w:t xml:space="preserve"> four and five</w:t>
      </w:r>
      <w:r w:rsidR="00812216">
        <w:rPr>
          <w:rFonts w:ascii="Times New Roman" w:eastAsia="Calibri" w:hAnsi="Times New Roman" w:cs="Times New Roman"/>
          <w:sz w:val="24"/>
          <w:szCs w:val="24"/>
          <w:u w:color="000000"/>
          <w:bdr w:val="nil"/>
          <w:lang w:eastAsia="en-GB"/>
        </w:rPr>
        <w:t xml:space="preserve"> of</w:t>
      </w:r>
      <w:r w:rsidR="003664BF">
        <w:rPr>
          <w:rFonts w:ascii="Times New Roman" w:eastAsia="Calibri" w:hAnsi="Times New Roman" w:cs="Times New Roman"/>
          <w:sz w:val="24"/>
          <w:szCs w:val="24"/>
          <w:u w:color="000000"/>
          <w:bdr w:val="nil"/>
          <w:lang w:eastAsia="en-GB"/>
        </w:rPr>
        <w:t xml:space="preserve"> this thesis</w:t>
      </w:r>
      <w:r w:rsidR="007055FB">
        <w:rPr>
          <w:rFonts w:ascii="Times New Roman" w:eastAsia="Calibri" w:hAnsi="Times New Roman" w:cs="Times New Roman"/>
          <w:sz w:val="24"/>
          <w:szCs w:val="24"/>
          <w:u w:color="000000"/>
          <w:bdr w:val="nil"/>
          <w:lang w:eastAsia="en-GB"/>
        </w:rPr>
        <w:t xml:space="preserve">, which develop comparisons between the </w:t>
      </w:r>
      <w:r w:rsidR="00857C1E">
        <w:rPr>
          <w:rFonts w:ascii="Times New Roman" w:eastAsia="Calibri" w:hAnsi="Times New Roman" w:cs="Times New Roman"/>
          <w:sz w:val="24"/>
          <w:szCs w:val="24"/>
          <w:u w:color="000000"/>
          <w:bdr w:val="nil"/>
          <w:lang w:eastAsia="en-GB"/>
        </w:rPr>
        <w:t>medieval film and t</w:t>
      </w:r>
      <w:r w:rsidR="007055FB">
        <w:rPr>
          <w:rFonts w:ascii="Times New Roman" w:eastAsia="Calibri" w:hAnsi="Times New Roman" w:cs="Times New Roman"/>
          <w:sz w:val="24"/>
          <w:szCs w:val="24"/>
          <w:u w:color="000000"/>
          <w:bdr w:val="nil"/>
          <w:lang w:eastAsia="en-GB"/>
        </w:rPr>
        <w:t>he Western. In a departure from</w:t>
      </w:r>
      <w:r w:rsidR="00CE37D8">
        <w:rPr>
          <w:rFonts w:ascii="Times New Roman" w:eastAsia="Calibri" w:hAnsi="Times New Roman" w:cs="Times New Roman"/>
          <w:sz w:val="24"/>
          <w:szCs w:val="24"/>
          <w:u w:color="000000"/>
          <w:bdr w:val="nil"/>
          <w:lang w:eastAsia="en-GB"/>
        </w:rPr>
        <w:t xml:space="preserve"> established commentaries t</w:t>
      </w:r>
      <w:r w:rsidR="00857C1E">
        <w:rPr>
          <w:rFonts w:ascii="Times New Roman" w:eastAsia="Calibri" w:hAnsi="Times New Roman" w:cs="Times New Roman"/>
          <w:sz w:val="24"/>
          <w:szCs w:val="24"/>
          <w:u w:color="000000"/>
          <w:bdr w:val="nil"/>
          <w:lang w:eastAsia="en-GB"/>
        </w:rPr>
        <w:t>hat link the medieval film and t</w:t>
      </w:r>
      <w:r w:rsidR="00CE37D8">
        <w:rPr>
          <w:rFonts w:ascii="Times New Roman" w:eastAsia="Calibri" w:hAnsi="Times New Roman" w:cs="Times New Roman"/>
          <w:sz w:val="24"/>
          <w:szCs w:val="24"/>
          <w:u w:color="000000"/>
          <w:bdr w:val="nil"/>
          <w:lang w:eastAsia="en-GB"/>
        </w:rPr>
        <w:t>he Western, however,</w:t>
      </w:r>
      <w:r w:rsidR="007055FB">
        <w:rPr>
          <w:rFonts w:ascii="Times New Roman" w:eastAsia="Calibri" w:hAnsi="Times New Roman" w:cs="Times New Roman"/>
          <w:sz w:val="24"/>
          <w:szCs w:val="24"/>
          <w:u w:color="000000"/>
          <w:bdr w:val="nil"/>
          <w:lang w:eastAsia="en-GB"/>
        </w:rPr>
        <w:t xml:space="preserve"> I </w:t>
      </w:r>
      <w:r w:rsidR="00CE37D8">
        <w:rPr>
          <w:rFonts w:ascii="Times New Roman" w:eastAsia="Calibri" w:hAnsi="Times New Roman" w:cs="Times New Roman"/>
          <w:sz w:val="24"/>
          <w:szCs w:val="24"/>
          <w:u w:color="000000"/>
          <w:bdr w:val="nil"/>
          <w:lang w:eastAsia="en-GB"/>
        </w:rPr>
        <w:t>view the latter as a genre comprised of</w:t>
      </w:r>
      <w:r w:rsidR="007055FB">
        <w:rPr>
          <w:rFonts w:ascii="Times New Roman" w:hAnsi="Times New Roman" w:cs="Times New Roman"/>
          <w:sz w:val="24"/>
          <w:szCs w:val="24"/>
        </w:rPr>
        <w:t xml:space="preserve"> </w:t>
      </w:r>
      <w:r w:rsidR="00CE37D8">
        <w:rPr>
          <w:rFonts w:ascii="Times New Roman" w:hAnsi="Times New Roman" w:cs="Times New Roman"/>
          <w:sz w:val="24"/>
          <w:szCs w:val="24"/>
        </w:rPr>
        <w:t xml:space="preserve">representational </w:t>
      </w:r>
      <w:r w:rsidR="000B0917">
        <w:rPr>
          <w:rFonts w:ascii="Times New Roman" w:hAnsi="Times New Roman" w:cs="Times New Roman"/>
          <w:sz w:val="24"/>
          <w:szCs w:val="24"/>
        </w:rPr>
        <w:t>shifts in a way</w:t>
      </w:r>
      <w:r w:rsidR="00CE37D8">
        <w:rPr>
          <w:rFonts w:ascii="Times New Roman" w:hAnsi="Times New Roman" w:cs="Times New Roman"/>
          <w:sz w:val="24"/>
          <w:szCs w:val="24"/>
        </w:rPr>
        <w:t xml:space="preserve"> consistent with</w:t>
      </w:r>
      <w:r w:rsidR="000B0917">
        <w:rPr>
          <w:rFonts w:ascii="Times New Roman" w:hAnsi="Times New Roman" w:cs="Times New Roman"/>
          <w:sz w:val="24"/>
          <w:szCs w:val="24"/>
        </w:rPr>
        <w:t xml:space="preserve"> Thomas Schatz’s evolutionary model of the genre.</w:t>
      </w:r>
      <w:r w:rsidR="000B0917">
        <w:rPr>
          <w:rStyle w:val="FootnoteReference"/>
          <w:rFonts w:ascii="Times New Roman" w:hAnsi="Times New Roman" w:cs="Times New Roman"/>
          <w:sz w:val="24"/>
          <w:szCs w:val="26"/>
        </w:rPr>
        <w:footnoteReference w:id="192"/>
      </w:r>
      <w:r w:rsidR="000B0917">
        <w:rPr>
          <w:rFonts w:ascii="Times New Roman" w:hAnsi="Times New Roman" w:cs="Times New Roman"/>
          <w:sz w:val="24"/>
          <w:szCs w:val="26"/>
        </w:rPr>
        <w:t xml:space="preserve"> </w:t>
      </w:r>
      <w:r w:rsidR="000B0917">
        <w:rPr>
          <w:rFonts w:ascii="Times New Roman" w:hAnsi="Times New Roman" w:cs="Times New Roman"/>
          <w:sz w:val="24"/>
          <w:szCs w:val="24"/>
        </w:rPr>
        <w:t xml:space="preserve">I base my </w:t>
      </w:r>
      <w:r w:rsidR="00857C1E">
        <w:rPr>
          <w:rFonts w:ascii="Times New Roman" w:hAnsi="Times New Roman" w:cs="Times New Roman"/>
          <w:sz w:val="24"/>
          <w:szCs w:val="24"/>
        </w:rPr>
        <w:t>distinctions between modes of t</w:t>
      </w:r>
      <w:r w:rsidR="000B0917">
        <w:rPr>
          <w:rFonts w:ascii="Times New Roman" w:hAnsi="Times New Roman" w:cs="Times New Roman"/>
          <w:sz w:val="24"/>
          <w:szCs w:val="24"/>
        </w:rPr>
        <w:t xml:space="preserve">he Western </w:t>
      </w:r>
      <w:r w:rsidR="001C2D78">
        <w:rPr>
          <w:rFonts w:ascii="Times New Roman" w:hAnsi="Times New Roman" w:cs="Times New Roman"/>
          <w:sz w:val="24"/>
          <w:szCs w:val="24"/>
        </w:rPr>
        <w:t>as Classical and P</w:t>
      </w:r>
      <w:r>
        <w:rPr>
          <w:rFonts w:ascii="Times New Roman" w:hAnsi="Times New Roman" w:cs="Times New Roman"/>
          <w:sz w:val="24"/>
          <w:szCs w:val="24"/>
        </w:rPr>
        <w:t xml:space="preserve">ostclassical </w:t>
      </w:r>
      <w:r w:rsidR="000B0917">
        <w:rPr>
          <w:rFonts w:ascii="Times New Roman" w:hAnsi="Times New Roman" w:cs="Times New Roman"/>
          <w:sz w:val="24"/>
          <w:szCs w:val="24"/>
        </w:rPr>
        <w:t xml:space="preserve">upon the tone of their </w:t>
      </w:r>
      <w:r>
        <w:rPr>
          <w:rFonts w:ascii="Times New Roman" w:hAnsi="Times New Roman" w:cs="Times New Roman"/>
          <w:sz w:val="24"/>
          <w:szCs w:val="24"/>
        </w:rPr>
        <w:t>geopolitical commentary, a poin</w:t>
      </w:r>
      <w:r w:rsidR="00E94857">
        <w:rPr>
          <w:rFonts w:ascii="Times New Roman" w:hAnsi="Times New Roman" w:cs="Times New Roman"/>
          <w:sz w:val="24"/>
          <w:szCs w:val="24"/>
        </w:rPr>
        <w:t>t I draw from Barry Langford’</w:t>
      </w:r>
      <w:r>
        <w:rPr>
          <w:rFonts w:ascii="Times New Roman" w:hAnsi="Times New Roman" w:cs="Times New Roman"/>
          <w:sz w:val="24"/>
          <w:szCs w:val="24"/>
        </w:rPr>
        <w:t>s reading of the genre.</w:t>
      </w:r>
      <w:r w:rsidR="00E94857">
        <w:rPr>
          <w:rStyle w:val="FootnoteReference"/>
          <w:rFonts w:ascii="Times New Roman" w:hAnsi="Times New Roman" w:cs="Times New Roman"/>
          <w:sz w:val="24"/>
          <w:szCs w:val="24"/>
        </w:rPr>
        <w:footnoteReference w:id="193"/>
      </w:r>
      <w:r w:rsidR="000B0917">
        <w:rPr>
          <w:rFonts w:ascii="Times New Roman" w:hAnsi="Times New Roman" w:cs="Times New Roman"/>
          <w:sz w:val="24"/>
          <w:szCs w:val="24"/>
        </w:rPr>
        <w:t xml:space="preserve"> </w:t>
      </w:r>
      <w:r w:rsidR="005322AD">
        <w:rPr>
          <w:rFonts w:ascii="Times New Roman" w:hAnsi="Times New Roman" w:cs="Times New Roman"/>
          <w:sz w:val="24"/>
          <w:szCs w:val="24"/>
        </w:rPr>
        <w:t>This divergence</w:t>
      </w:r>
      <w:r>
        <w:rPr>
          <w:rFonts w:ascii="Times New Roman" w:hAnsi="Times New Roman" w:cs="Times New Roman"/>
          <w:sz w:val="24"/>
          <w:szCs w:val="24"/>
        </w:rPr>
        <w:t xml:space="preserve"> in allegorical tone becomes evident in the films’</w:t>
      </w:r>
      <w:r w:rsidR="000B0917">
        <w:rPr>
          <w:rFonts w:ascii="Times New Roman" w:hAnsi="Times New Roman" w:cs="Times New Roman"/>
          <w:sz w:val="24"/>
          <w:szCs w:val="24"/>
        </w:rPr>
        <w:t xml:space="preserve"> </w:t>
      </w:r>
      <w:r w:rsidR="007055FB">
        <w:rPr>
          <w:rFonts w:ascii="Times New Roman" w:hAnsi="Times New Roman" w:cs="Times New Roman"/>
          <w:sz w:val="24"/>
          <w:szCs w:val="24"/>
        </w:rPr>
        <w:t>re</w:t>
      </w:r>
      <w:r>
        <w:rPr>
          <w:rFonts w:ascii="Times New Roman" w:hAnsi="Times New Roman" w:cs="Times New Roman"/>
          <w:sz w:val="24"/>
          <w:szCs w:val="24"/>
        </w:rPr>
        <w:t xml:space="preserve">presentations of conquest, as well as their depictions of </w:t>
      </w:r>
      <w:r w:rsidR="007055FB">
        <w:rPr>
          <w:rFonts w:ascii="Times New Roman" w:hAnsi="Times New Roman" w:cs="Times New Roman"/>
          <w:sz w:val="24"/>
          <w:szCs w:val="24"/>
        </w:rPr>
        <w:t>the hero’s subjugation of and relationship with the cult</w:t>
      </w:r>
      <w:r>
        <w:rPr>
          <w:rFonts w:ascii="Times New Roman" w:hAnsi="Times New Roman" w:cs="Times New Roman"/>
          <w:sz w:val="24"/>
          <w:szCs w:val="24"/>
        </w:rPr>
        <w:t>ural and ideological Other. Although the</w:t>
      </w:r>
      <w:r w:rsidR="000B0917">
        <w:rPr>
          <w:rFonts w:ascii="Times New Roman" w:hAnsi="Times New Roman" w:cs="Times New Roman"/>
          <w:sz w:val="24"/>
          <w:szCs w:val="24"/>
        </w:rPr>
        <w:t xml:space="preserve"> role</w:t>
      </w:r>
      <w:r>
        <w:rPr>
          <w:rFonts w:ascii="Times New Roman" w:hAnsi="Times New Roman" w:cs="Times New Roman"/>
          <w:sz w:val="24"/>
          <w:szCs w:val="24"/>
        </w:rPr>
        <w:t xml:space="preserve"> of </w:t>
      </w:r>
      <w:r w:rsidR="0005537D">
        <w:rPr>
          <w:rFonts w:ascii="Times New Roman" w:hAnsi="Times New Roman" w:cs="Times New Roman"/>
          <w:sz w:val="24"/>
          <w:szCs w:val="24"/>
        </w:rPr>
        <w:t xml:space="preserve">the </w:t>
      </w:r>
      <w:r>
        <w:rPr>
          <w:rFonts w:ascii="Times New Roman" w:hAnsi="Times New Roman" w:cs="Times New Roman"/>
          <w:sz w:val="24"/>
          <w:szCs w:val="24"/>
        </w:rPr>
        <w:t>Other is</w:t>
      </w:r>
      <w:r w:rsidR="000B0917">
        <w:rPr>
          <w:rFonts w:ascii="Times New Roman" w:hAnsi="Times New Roman" w:cs="Times New Roman"/>
          <w:sz w:val="24"/>
          <w:szCs w:val="24"/>
        </w:rPr>
        <w:t xml:space="preserve"> usually occupied by</w:t>
      </w:r>
      <w:r w:rsidR="007055FB">
        <w:rPr>
          <w:rFonts w:ascii="Times New Roman" w:hAnsi="Times New Roman" w:cs="Times New Roman"/>
          <w:sz w:val="24"/>
          <w:szCs w:val="24"/>
        </w:rPr>
        <w:t xml:space="preserve"> the Native American </w:t>
      </w:r>
      <w:r w:rsidR="00857C1E">
        <w:rPr>
          <w:rFonts w:ascii="Times New Roman" w:hAnsi="Times New Roman" w:cs="Times New Roman"/>
          <w:sz w:val="24"/>
          <w:szCs w:val="24"/>
        </w:rPr>
        <w:t>in t</w:t>
      </w:r>
      <w:r w:rsidR="000B0917">
        <w:rPr>
          <w:rFonts w:ascii="Times New Roman" w:hAnsi="Times New Roman" w:cs="Times New Roman"/>
          <w:sz w:val="24"/>
          <w:szCs w:val="24"/>
        </w:rPr>
        <w:t>he</w:t>
      </w:r>
      <w:r w:rsidR="007055FB">
        <w:rPr>
          <w:rFonts w:ascii="Times New Roman" w:hAnsi="Times New Roman" w:cs="Times New Roman"/>
          <w:sz w:val="24"/>
          <w:szCs w:val="24"/>
        </w:rPr>
        <w:t xml:space="preserve"> Western</w:t>
      </w:r>
      <w:r>
        <w:rPr>
          <w:rFonts w:ascii="Times New Roman" w:hAnsi="Times New Roman" w:cs="Times New Roman"/>
          <w:sz w:val="24"/>
          <w:szCs w:val="24"/>
        </w:rPr>
        <w:t>, it is assumed by an array</w:t>
      </w:r>
      <w:r w:rsidR="000B0917">
        <w:rPr>
          <w:rFonts w:ascii="Times New Roman" w:hAnsi="Times New Roman" w:cs="Times New Roman"/>
          <w:sz w:val="24"/>
          <w:szCs w:val="24"/>
        </w:rPr>
        <w:t xml:space="preserve"> </w:t>
      </w:r>
      <w:r>
        <w:rPr>
          <w:rFonts w:ascii="Times New Roman" w:hAnsi="Times New Roman" w:cs="Times New Roman"/>
          <w:sz w:val="24"/>
          <w:szCs w:val="24"/>
        </w:rPr>
        <w:t>of different groups in the medieval film</w:t>
      </w:r>
      <w:r w:rsidR="000B0917">
        <w:rPr>
          <w:rFonts w:ascii="Times New Roman" w:hAnsi="Times New Roman" w:cs="Times New Roman"/>
          <w:sz w:val="24"/>
          <w:szCs w:val="24"/>
        </w:rPr>
        <w:t>, rangi</w:t>
      </w:r>
      <w:r w:rsidR="00E96ED0">
        <w:rPr>
          <w:rFonts w:ascii="Times New Roman" w:hAnsi="Times New Roman" w:cs="Times New Roman"/>
          <w:sz w:val="24"/>
          <w:szCs w:val="24"/>
        </w:rPr>
        <w:t xml:space="preserve">ng from Vikings and Saracens to </w:t>
      </w:r>
      <w:r w:rsidR="000B0917">
        <w:rPr>
          <w:rFonts w:ascii="Times New Roman" w:hAnsi="Times New Roman" w:cs="Times New Roman"/>
          <w:sz w:val="24"/>
          <w:szCs w:val="24"/>
        </w:rPr>
        <w:t>Druids</w:t>
      </w:r>
      <w:r w:rsidR="00E96ED0">
        <w:rPr>
          <w:rFonts w:ascii="Times New Roman" w:hAnsi="Times New Roman" w:cs="Times New Roman"/>
          <w:sz w:val="24"/>
          <w:szCs w:val="24"/>
        </w:rPr>
        <w:t xml:space="preserve"> </w:t>
      </w:r>
      <w:r w:rsidR="005322AD">
        <w:rPr>
          <w:rFonts w:ascii="Times New Roman" w:hAnsi="Times New Roman" w:cs="Times New Roman"/>
          <w:sz w:val="24"/>
          <w:szCs w:val="24"/>
        </w:rPr>
        <w:t>and Oriental barbarians</w:t>
      </w:r>
      <w:r w:rsidR="007055FB">
        <w:rPr>
          <w:rFonts w:ascii="Times New Roman" w:hAnsi="Times New Roman" w:cs="Times New Roman"/>
          <w:sz w:val="24"/>
          <w:szCs w:val="24"/>
        </w:rPr>
        <w:t>.</w:t>
      </w:r>
      <w:r w:rsidR="0005537D">
        <w:rPr>
          <w:rFonts w:ascii="Times New Roman" w:hAnsi="Times New Roman" w:cs="Times New Roman"/>
          <w:sz w:val="24"/>
          <w:szCs w:val="24"/>
        </w:rPr>
        <w:t xml:space="preserve"> In chapter three, I argue that a </w:t>
      </w:r>
      <w:r>
        <w:rPr>
          <w:rFonts w:ascii="Times New Roman" w:hAnsi="Times New Roman" w:cs="Times New Roman"/>
          <w:sz w:val="24"/>
          <w:szCs w:val="24"/>
        </w:rPr>
        <w:t xml:space="preserve">film such as Tay Garnett’s </w:t>
      </w:r>
      <w:r>
        <w:rPr>
          <w:rFonts w:ascii="Times New Roman" w:hAnsi="Times New Roman" w:cs="Times New Roman"/>
          <w:i/>
          <w:sz w:val="24"/>
          <w:szCs w:val="24"/>
        </w:rPr>
        <w:t>The Black Knight</w:t>
      </w:r>
      <w:r w:rsidR="0005537D">
        <w:rPr>
          <w:rFonts w:ascii="Times New Roman" w:hAnsi="Times New Roman" w:cs="Times New Roman"/>
          <w:sz w:val="24"/>
          <w:szCs w:val="24"/>
        </w:rPr>
        <w:t xml:space="preserve"> (1954) subscribes to a classical mo</w:t>
      </w:r>
      <w:r w:rsidR="00857C1E">
        <w:rPr>
          <w:rFonts w:ascii="Times New Roman" w:hAnsi="Times New Roman" w:cs="Times New Roman"/>
          <w:sz w:val="24"/>
          <w:szCs w:val="24"/>
        </w:rPr>
        <w:t>del of t</w:t>
      </w:r>
      <w:r w:rsidR="00037707">
        <w:rPr>
          <w:rFonts w:ascii="Times New Roman" w:hAnsi="Times New Roman" w:cs="Times New Roman"/>
          <w:sz w:val="24"/>
          <w:szCs w:val="24"/>
        </w:rPr>
        <w:t xml:space="preserve">he Western because it portrays the </w:t>
      </w:r>
      <w:r w:rsidR="009D4C41">
        <w:rPr>
          <w:rFonts w:ascii="Times New Roman" w:hAnsi="Times New Roman" w:cs="Times New Roman"/>
          <w:sz w:val="24"/>
          <w:szCs w:val="24"/>
        </w:rPr>
        <w:t>hero’s relationship with the cultural Other as unproblematic, forming a simple binary between good and evil.</w:t>
      </w:r>
      <w:r w:rsidR="007055FB">
        <w:rPr>
          <w:rFonts w:ascii="Times New Roman" w:hAnsi="Times New Roman" w:cs="Times New Roman"/>
          <w:sz w:val="24"/>
          <w:szCs w:val="24"/>
        </w:rPr>
        <w:t xml:space="preserve"> </w:t>
      </w:r>
      <w:r w:rsidR="0005537D">
        <w:rPr>
          <w:rFonts w:ascii="Times New Roman" w:hAnsi="Times New Roman" w:cs="Times New Roman"/>
          <w:sz w:val="24"/>
          <w:szCs w:val="24"/>
        </w:rPr>
        <w:t xml:space="preserve">By contrast, </w:t>
      </w:r>
      <w:r w:rsidR="0005537D">
        <w:rPr>
          <w:rFonts w:ascii="Times New Roman" w:eastAsia="Calibri" w:hAnsi="Times New Roman" w:cs="Times New Roman"/>
          <w:sz w:val="24"/>
          <w:szCs w:val="24"/>
          <w:u w:color="000000"/>
          <w:bdr w:val="nil"/>
          <w:lang w:eastAsia="en-GB"/>
        </w:rPr>
        <w:t>c</w:t>
      </w:r>
      <w:r>
        <w:rPr>
          <w:rFonts w:ascii="Times New Roman" w:eastAsia="Calibri" w:hAnsi="Times New Roman" w:cs="Times New Roman"/>
          <w:sz w:val="24"/>
          <w:szCs w:val="24"/>
          <w:u w:color="000000"/>
          <w:bdr w:val="nil"/>
          <w:lang w:eastAsia="en-GB"/>
        </w:rPr>
        <w:t>hapter four</w:t>
      </w:r>
      <w:r w:rsidR="00812216">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considers the distinction between the </w:t>
      </w:r>
      <w:r w:rsidR="001C2D78">
        <w:rPr>
          <w:rFonts w:ascii="Times New Roman" w:eastAsia="Calibri" w:hAnsi="Times New Roman" w:cs="Times New Roman"/>
          <w:sz w:val="24"/>
          <w:szCs w:val="24"/>
          <w:u w:color="000000"/>
          <w:bdr w:val="nil"/>
          <w:lang w:eastAsia="en-GB"/>
        </w:rPr>
        <w:t>Classical and P</w:t>
      </w:r>
      <w:r w:rsidR="009D4C41">
        <w:rPr>
          <w:rFonts w:ascii="Times New Roman" w:eastAsia="Calibri" w:hAnsi="Times New Roman" w:cs="Times New Roman"/>
          <w:sz w:val="24"/>
          <w:szCs w:val="24"/>
          <w:u w:color="000000"/>
          <w:bdr w:val="nil"/>
          <w:lang w:eastAsia="en-GB"/>
        </w:rPr>
        <w:t xml:space="preserve">ostclassical </w:t>
      </w:r>
      <w:r w:rsidR="00954756">
        <w:rPr>
          <w:rFonts w:ascii="Times New Roman" w:eastAsia="Calibri" w:hAnsi="Times New Roman" w:cs="Times New Roman"/>
          <w:sz w:val="24"/>
          <w:szCs w:val="24"/>
          <w:u w:color="000000"/>
          <w:bdr w:val="nil"/>
          <w:lang w:eastAsia="en-GB"/>
        </w:rPr>
        <w:t xml:space="preserve">Western </w:t>
      </w:r>
      <w:r>
        <w:rPr>
          <w:rFonts w:ascii="Times New Roman" w:eastAsia="Calibri" w:hAnsi="Times New Roman" w:cs="Times New Roman"/>
          <w:sz w:val="24"/>
          <w:szCs w:val="24"/>
          <w:u w:color="000000"/>
          <w:bdr w:val="nil"/>
          <w:lang w:eastAsia="en-GB"/>
        </w:rPr>
        <w:t xml:space="preserve">as one </w:t>
      </w:r>
      <w:r w:rsidR="009D4C41">
        <w:rPr>
          <w:rFonts w:ascii="Times New Roman" w:eastAsia="Calibri" w:hAnsi="Times New Roman" w:cs="Times New Roman"/>
          <w:sz w:val="24"/>
          <w:szCs w:val="24"/>
          <w:u w:color="000000"/>
          <w:bdr w:val="nil"/>
          <w:lang w:eastAsia="en-GB"/>
        </w:rPr>
        <w:t>in which medieval films influenced by the latter mode</w:t>
      </w:r>
      <w:r>
        <w:rPr>
          <w:rFonts w:ascii="Times New Roman" w:eastAsia="Calibri" w:hAnsi="Times New Roman" w:cs="Times New Roman"/>
          <w:sz w:val="24"/>
          <w:szCs w:val="24"/>
          <w:u w:color="000000"/>
          <w:bdr w:val="nil"/>
          <w:lang w:eastAsia="en-GB"/>
        </w:rPr>
        <w:t xml:space="preserve"> di</w:t>
      </w:r>
      <w:r w:rsidR="00D620FB">
        <w:rPr>
          <w:rFonts w:ascii="Times New Roman" w:eastAsia="Calibri" w:hAnsi="Times New Roman" w:cs="Times New Roman"/>
          <w:sz w:val="24"/>
          <w:szCs w:val="24"/>
          <w:u w:color="000000"/>
          <w:bdr w:val="nil"/>
          <w:lang w:eastAsia="en-GB"/>
        </w:rPr>
        <w:t xml:space="preserve">scuss conquest in </w:t>
      </w:r>
      <w:r w:rsidR="00C75075">
        <w:rPr>
          <w:rFonts w:ascii="Times New Roman" w:eastAsia="Calibri" w:hAnsi="Times New Roman" w:cs="Times New Roman"/>
          <w:sz w:val="24"/>
          <w:szCs w:val="24"/>
          <w:u w:color="000000"/>
          <w:bdr w:val="nil"/>
          <w:lang w:eastAsia="en-GB"/>
        </w:rPr>
        <w:t xml:space="preserve">more complex </w:t>
      </w:r>
      <w:r w:rsidR="00D620FB">
        <w:rPr>
          <w:rFonts w:ascii="Times New Roman" w:eastAsia="Calibri" w:hAnsi="Times New Roman" w:cs="Times New Roman"/>
          <w:sz w:val="24"/>
          <w:szCs w:val="24"/>
          <w:u w:color="000000"/>
          <w:bdr w:val="nil"/>
          <w:lang w:eastAsia="en-GB"/>
        </w:rPr>
        <w:t>terms</w:t>
      </w:r>
      <w:r w:rsidR="00C75075">
        <w:rPr>
          <w:rFonts w:ascii="Times New Roman" w:eastAsia="Calibri" w:hAnsi="Times New Roman" w:cs="Times New Roman"/>
          <w:sz w:val="24"/>
          <w:szCs w:val="24"/>
          <w:u w:color="000000"/>
          <w:bdr w:val="nil"/>
          <w:lang w:eastAsia="en-GB"/>
        </w:rPr>
        <w:t xml:space="preserve"> which reflect the political circumstances of the day. For example, </w:t>
      </w:r>
      <w:r>
        <w:rPr>
          <w:rFonts w:ascii="Times New Roman" w:eastAsia="Calibri" w:hAnsi="Times New Roman" w:cs="Times New Roman"/>
          <w:sz w:val="24"/>
          <w:szCs w:val="24"/>
          <w:u w:color="000000"/>
          <w:bdr w:val="nil"/>
          <w:lang w:eastAsia="en-GB"/>
        </w:rPr>
        <w:t xml:space="preserve">Henry Hathaway’s </w:t>
      </w:r>
      <w:r>
        <w:rPr>
          <w:rFonts w:ascii="Times New Roman" w:eastAsia="Calibri" w:hAnsi="Times New Roman" w:cs="Times New Roman"/>
          <w:i/>
          <w:sz w:val="24"/>
          <w:szCs w:val="24"/>
          <w:u w:color="000000"/>
          <w:bdr w:val="nil"/>
          <w:lang w:eastAsia="en-GB"/>
        </w:rPr>
        <w:t xml:space="preserve">The Black Rose </w:t>
      </w:r>
      <w:r>
        <w:rPr>
          <w:rFonts w:ascii="Times New Roman" w:eastAsia="Calibri" w:hAnsi="Times New Roman" w:cs="Times New Roman"/>
          <w:sz w:val="24"/>
          <w:szCs w:val="24"/>
          <w:u w:color="000000"/>
          <w:bdr w:val="nil"/>
          <w:lang w:eastAsia="en-GB"/>
        </w:rPr>
        <w:t>(1950)</w:t>
      </w:r>
      <w:r w:rsidR="00C75075">
        <w:rPr>
          <w:rFonts w:ascii="Times New Roman" w:eastAsia="Calibri" w:hAnsi="Times New Roman" w:cs="Times New Roman"/>
          <w:sz w:val="24"/>
          <w:szCs w:val="24"/>
          <w:u w:color="000000"/>
          <w:bdr w:val="nil"/>
          <w:lang w:eastAsia="en-GB"/>
        </w:rPr>
        <w:t xml:space="preserve"> offers a cautionary tale</w:t>
      </w:r>
      <w:r>
        <w:rPr>
          <w:rFonts w:ascii="Times New Roman" w:eastAsia="Calibri" w:hAnsi="Times New Roman" w:cs="Times New Roman"/>
          <w:sz w:val="24"/>
          <w:szCs w:val="24"/>
          <w:u w:color="000000"/>
          <w:bdr w:val="nil"/>
          <w:lang w:eastAsia="en-GB"/>
        </w:rPr>
        <w:t xml:space="preserve"> </w:t>
      </w:r>
      <w:r w:rsidR="00C75075">
        <w:rPr>
          <w:rFonts w:ascii="Times New Roman" w:eastAsia="Calibri" w:hAnsi="Times New Roman" w:cs="Times New Roman"/>
          <w:sz w:val="24"/>
          <w:szCs w:val="24"/>
          <w:u w:color="000000"/>
          <w:bdr w:val="nil"/>
          <w:lang w:eastAsia="en-GB"/>
        </w:rPr>
        <w:t>of conque</w:t>
      </w:r>
      <w:r w:rsidR="00E8275E">
        <w:rPr>
          <w:rFonts w:ascii="Times New Roman" w:eastAsia="Calibri" w:hAnsi="Times New Roman" w:cs="Times New Roman"/>
          <w:sz w:val="24"/>
          <w:szCs w:val="24"/>
          <w:u w:color="000000"/>
          <w:bdr w:val="nil"/>
          <w:lang w:eastAsia="en-GB"/>
        </w:rPr>
        <w:t xml:space="preserve">st and adventure in East Asia </w:t>
      </w:r>
      <w:r w:rsidR="00607FDC">
        <w:rPr>
          <w:rFonts w:ascii="Times New Roman" w:eastAsia="Calibri" w:hAnsi="Times New Roman" w:cs="Times New Roman"/>
          <w:sz w:val="24"/>
          <w:szCs w:val="24"/>
          <w:u w:color="000000"/>
          <w:bdr w:val="nil"/>
          <w:lang w:eastAsia="en-GB"/>
        </w:rPr>
        <w:t>pertinent</w:t>
      </w:r>
      <w:r w:rsidR="00E8275E">
        <w:rPr>
          <w:rFonts w:ascii="Times New Roman" w:eastAsia="Calibri" w:hAnsi="Times New Roman" w:cs="Times New Roman"/>
          <w:sz w:val="24"/>
          <w:szCs w:val="24"/>
          <w:u w:color="000000"/>
          <w:bdr w:val="nil"/>
          <w:lang w:eastAsia="en-GB"/>
        </w:rPr>
        <w:t xml:space="preserve"> to </w:t>
      </w:r>
      <w:r w:rsidR="00607FDC">
        <w:rPr>
          <w:rFonts w:ascii="Times New Roman" w:eastAsia="Calibri" w:hAnsi="Times New Roman" w:cs="Times New Roman"/>
          <w:sz w:val="24"/>
          <w:szCs w:val="24"/>
          <w:u w:color="000000"/>
          <w:bdr w:val="nil"/>
          <w:lang w:eastAsia="en-GB"/>
        </w:rPr>
        <w:t xml:space="preserve">the emerging context of The Korean War, as well as </w:t>
      </w:r>
      <w:r w:rsidR="00E8275E">
        <w:rPr>
          <w:rFonts w:ascii="Times New Roman" w:eastAsia="Calibri" w:hAnsi="Times New Roman" w:cs="Times New Roman"/>
          <w:sz w:val="24"/>
          <w:szCs w:val="24"/>
          <w:u w:color="000000"/>
          <w:bdr w:val="nil"/>
          <w:lang w:eastAsia="en-GB"/>
        </w:rPr>
        <w:t xml:space="preserve">the </w:t>
      </w:r>
      <w:r w:rsidR="00607FDC">
        <w:rPr>
          <w:rFonts w:ascii="Times New Roman" w:eastAsia="Calibri" w:hAnsi="Times New Roman" w:cs="Times New Roman"/>
          <w:sz w:val="24"/>
          <w:szCs w:val="24"/>
          <w:u w:color="000000"/>
          <w:bdr w:val="nil"/>
          <w:lang w:eastAsia="en-GB"/>
        </w:rPr>
        <w:t xml:space="preserve">racist </w:t>
      </w:r>
      <w:r w:rsidR="00E8275E">
        <w:rPr>
          <w:rFonts w:ascii="Times New Roman" w:eastAsia="Calibri" w:hAnsi="Times New Roman" w:cs="Times New Roman"/>
          <w:sz w:val="24"/>
          <w:szCs w:val="24"/>
          <w:u w:color="000000"/>
          <w:bdr w:val="nil"/>
          <w:lang w:eastAsia="en-GB"/>
        </w:rPr>
        <w:t>cultural anxieties over</w:t>
      </w:r>
      <w:r w:rsidR="00607FDC">
        <w:rPr>
          <w:rFonts w:ascii="Times New Roman" w:eastAsia="Calibri" w:hAnsi="Times New Roman" w:cs="Times New Roman"/>
          <w:sz w:val="24"/>
          <w:szCs w:val="24"/>
          <w:u w:color="000000"/>
          <w:bdr w:val="nil"/>
          <w:lang w:eastAsia="en-GB"/>
        </w:rPr>
        <w:t xml:space="preserve"> ‘yellow peril’ evident in America at the time.</w:t>
      </w:r>
      <w:r w:rsidR="00C75075">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Dick Powell’s </w:t>
      </w:r>
      <w:r>
        <w:rPr>
          <w:rFonts w:ascii="Times New Roman" w:eastAsia="Calibri" w:hAnsi="Times New Roman" w:cs="Times New Roman"/>
          <w:i/>
          <w:sz w:val="24"/>
          <w:szCs w:val="24"/>
          <w:u w:color="000000"/>
          <w:bdr w:val="nil"/>
          <w:lang w:eastAsia="en-GB"/>
        </w:rPr>
        <w:t xml:space="preserve">The Conqueror </w:t>
      </w:r>
      <w:r w:rsidR="00C75075">
        <w:rPr>
          <w:rFonts w:ascii="Times New Roman" w:eastAsia="Calibri" w:hAnsi="Times New Roman" w:cs="Times New Roman"/>
          <w:sz w:val="24"/>
          <w:szCs w:val="24"/>
          <w:u w:color="000000"/>
          <w:bdr w:val="nil"/>
          <w:lang w:eastAsia="en-GB"/>
        </w:rPr>
        <w:t>(1956)</w:t>
      </w:r>
      <w:r w:rsidR="00607FDC">
        <w:rPr>
          <w:rFonts w:ascii="Times New Roman" w:eastAsia="Calibri" w:hAnsi="Times New Roman" w:cs="Times New Roman"/>
          <w:sz w:val="24"/>
          <w:szCs w:val="24"/>
          <w:u w:color="000000"/>
          <w:bdr w:val="nil"/>
          <w:lang w:eastAsia="en-GB"/>
        </w:rPr>
        <w:t xml:space="preserve"> offered a similarly complicated commentary of conquest in Asia as a new frontier; it</w:t>
      </w:r>
      <w:r>
        <w:rPr>
          <w:rFonts w:ascii="Times New Roman" w:eastAsia="Calibri" w:hAnsi="Times New Roman" w:cs="Times New Roman"/>
          <w:i/>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starred John Wayne</w:t>
      </w:r>
      <w:r w:rsidR="00D620FB">
        <w:rPr>
          <w:rFonts w:ascii="Times New Roman" w:eastAsia="Calibri" w:hAnsi="Times New Roman" w:cs="Times New Roman"/>
          <w:sz w:val="24"/>
          <w:szCs w:val="24"/>
          <w:u w:color="000000"/>
          <w:bdr w:val="nil"/>
          <w:lang w:eastAsia="en-GB"/>
        </w:rPr>
        <w:t xml:space="preserve"> as Genghis Khan, a role congruent </w:t>
      </w:r>
      <w:r w:rsidR="00BE5A4F">
        <w:rPr>
          <w:rFonts w:ascii="Times New Roman" w:eastAsia="Calibri" w:hAnsi="Times New Roman" w:cs="Times New Roman"/>
          <w:sz w:val="24"/>
          <w:szCs w:val="24"/>
          <w:u w:color="000000"/>
          <w:bdr w:val="nil"/>
          <w:lang w:eastAsia="en-GB"/>
        </w:rPr>
        <w:t>with</w:t>
      </w:r>
      <w:r w:rsidR="006A7A74">
        <w:rPr>
          <w:rFonts w:ascii="Times New Roman" w:eastAsia="Calibri" w:hAnsi="Times New Roman" w:cs="Times New Roman"/>
          <w:sz w:val="24"/>
          <w:szCs w:val="24"/>
          <w:u w:color="000000"/>
          <w:bdr w:val="nil"/>
          <w:lang w:eastAsia="en-GB"/>
        </w:rPr>
        <w:t xml:space="preserve"> </w:t>
      </w:r>
      <w:r w:rsidR="00D620FB">
        <w:rPr>
          <w:rFonts w:ascii="Times New Roman" w:eastAsia="Calibri" w:hAnsi="Times New Roman" w:cs="Times New Roman"/>
          <w:sz w:val="24"/>
          <w:szCs w:val="24"/>
          <w:u w:color="000000"/>
          <w:bdr w:val="nil"/>
          <w:lang w:eastAsia="en-GB"/>
        </w:rPr>
        <w:t>the morally problematic gunslingers that he was playing by that period</w:t>
      </w:r>
      <w:r>
        <w:rPr>
          <w:rFonts w:ascii="Times New Roman" w:eastAsia="Calibri" w:hAnsi="Times New Roman" w:cs="Times New Roman"/>
          <w:sz w:val="24"/>
          <w:szCs w:val="24"/>
          <w:u w:color="000000"/>
          <w:bdr w:val="nil"/>
          <w:lang w:eastAsia="en-GB"/>
        </w:rPr>
        <w:t>.</w:t>
      </w:r>
      <w:r>
        <w:rPr>
          <w:rFonts w:ascii="Times New Roman" w:hAnsi="Times New Roman" w:cs="Times New Roman"/>
          <w:sz w:val="24"/>
          <w:szCs w:val="24"/>
        </w:rPr>
        <w:t xml:space="preserve"> </w:t>
      </w:r>
    </w:p>
    <w:p w:rsidR="00607FDC" w:rsidRDefault="0005537D" w:rsidP="00607FDC">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Discussion in this chapter also acknowledges </w:t>
      </w:r>
      <w:r w:rsidR="00D620FB">
        <w:rPr>
          <w:rFonts w:ascii="Times New Roman" w:eastAsia="Calibri" w:hAnsi="Times New Roman" w:cs="Times New Roman"/>
          <w:sz w:val="24"/>
          <w:szCs w:val="24"/>
          <w:u w:color="000000"/>
          <w:bdr w:val="nil"/>
          <w:lang w:eastAsia="en-GB"/>
        </w:rPr>
        <w:t>medieval films that are</w:t>
      </w:r>
      <w:r>
        <w:rPr>
          <w:rFonts w:ascii="Times New Roman" w:eastAsia="Calibri" w:hAnsi="Times New Roman" w:cs="Times New Roman"/>
          <w:sz w:val="24"/>
          <w:szCs w:val="24"/>
          <w:u w:color="000000"/>
          <w:bdr w:val="nil"/>
          <w:lang w:eastAsia="en-GB"/>
        </w:rPr>
        <w:t xml:space="preserve"> not</w:t>
      </w:r>
      <w:r w:rsidR="00857C1E">
        <w:rPr>
          <w:rFonts w:ascii="Times New Roman" w:eastAsia="Calibri" w:hAnsi="Times New Roman" w:cs="Times New Roman"/>
          <w:sz w:val="24"/>
          <w:szCs w:val="24"/>
          <w:u w:color="000000"/>
          <w:bdr w:val="nil"/>
          <w:lang w:eastAsia="en-GB"/>
        </w:rPr>
        <w:t xml:space="preserve"> cognate to t</w:t>
      </w:r>
      <w:r w:rsidR="00D620FB">
        <w:rPr>
          <w:rFonts w:ascii="Times New Roman" w:eastAsia="Calibri" w:hAnsi="Times New Roman" w:cs="Times New Roman"/>
          <w:sz w:val="24"/>
          <w:szCs w:val="24"/>
          <w:u w:color="000000"/>
          <w:bdr w:val="nil"/>
          <w:lang w:eastAsia="en-GB"/>
        </w:rPr>
        <w:t>he Western, such as</w:t>
      </w:r>
      <w:r w:rsidR="00020D43">
        <w:rPr>
          <w:rFonts w:ascii="Times New Roman" w:eastAsia="Calibri" w:hAnsi="Times New Roman" w:cs="Times New Roman"/>
          <w:sz w:val="24"/>
          <w:szCs w:val="24"/>
          <w:u w:color="000000"/>
          <w:bdr w:val="nil"/>
          <w:lang w:eastAsia="en-GB"/>
        </w:rPr>
        <w:t xml:space="preserve"> </w:t>
      </w:r>
      <w:r w:rsidR="00020D43">
        <w:rPr>
          <w:rFonts w:ascii="Times New Roman" w:eastAsia="Calibri" w:hAnsi="Times New Roman" w:cs="Times New Roman"/>
          <w:i/>
          <w:sz w:val="24"/>
          <w:szCs w:val="24"/>
          <w:u w:color="000000"/>
          <w:bdr w:val="nil"/>
          <w:lang w:eastAsia="en-GB"/>
        </w:rPr>
        <w:t>The Black Shield of Falworth</w:t>
      </w:r>
      <w:r w:rsidR="00D620FB">
        <w:rPr>
          <w:rFonts w:ascii="Times New Roman" w:eastAsia="Calibri" w:hAnsi="Times New Roman" w:cs="Times New Roman"/>
          <w:i/>
          <w:sz w:val="24"/>
          <w:szCs w:val="24"/>
          <w:u w:color="000000"/>
          <w:bdr w:val="nil"/>
          <w:lang w:eastAsia="en-GB"/>
        </w:rPr>
        <w:t xml:space="preserve"> </w:t>
      </w:r>
      <w:r w:rsidR="00D620FB">
        <w:rPr>
          <w:rFonts w:ascii="Times New Roman" w:eastAsia="Calibri" w:hAnsi="Times New Roman" w:cs="Times New Roman"/>
          <w:sz w:val="24"/>
          <w:szCs w:val="24"/>
          <w:u w:color="000000"/>
          <w:bdr w:val="nil"/>
          <w:lang w:eastAsia="en-GB"/>
        </w:rPr>
        <w:t>(1954), which reconfigures the medieval film as a te</w:t>
      </w:r>
      <w:r w:rsidR="00607FDC">
        <w:rPr>
          <w:rFonts w:ascii="Times New Roman" w:eastAsia="Calibri" w:hAnsi="Times New Roman" w:cs="Times New Roman"/>
          <w:sz w:val="24"/>
          <w:szCs w:val="24"/>
          <w:u w:color="000000"/>
          <w:bdr w:val="nil"/>
          <w:lang w:eastAsia="en-GB"/>
        </w:rPr>
        <w:t>en picture. Here, Tony Curtis stars as a</w:t>
      </w:r>
      <w:r w:rsidR="000D61B4">
        <w:rPr>
          <w:rFonts w:ascii="Times New Roman" w:eastAsia="Calibri" w:hAnsi="Times New Roman" w:cs="Times New Roman"/>
          <w:sz w:val="24"/>
          <w:szCs w:val="24"/>
          <w:u w:color="000000"/>
          <w:bdr w:val="nil"/>
          <w:lang w:eastAsia="en-GB"/>
        </w:rPr>
        <w:t xml:space="preserve"> </w:t>
      </w:r>
      <w:r w:rsidR="00607FDC">
        <w:rPr>
          <w:rFonts w:ascii="Times New Roman" w:eastAsia="Calibri" w:hAnsi="Times New Roman" w:cs="Times New Roman"/>
          <w:sz w:val="24"/>
          <w:szCs w:val="24"/>
          <w:u w:color="000000"/>
          <w:bdr w:val="nil"/>
          <w:lang w:eastAsia="en-GB"/>
        </w:rPr>
        <w:t>disinherited young noble who is raised a peasant and enters a finishing school for knights to reclaim the honour of his unjustly disgraced family name</w:t>
      </w:r>
      <w:r w:rsidR="00D620FB">
        <w:rPr>
          <w:rFonts w:ascii="Times New Roman" w:eastAsia="Calibri" w:hAnsi="Times New Roman" w:cs="Times New Roman"/>
          <w:sz w:val="24"/>
          <w:szCs w:val="24"/>
          <w:u w:color="000000"/>
          <w:bdr w:val="nil"/>
          <w:lang w:eastAsia="en-GB"/>
        </w:rPr>
        <w:t>.</w:t>
      </w:r>
      <w:r w:rsidR="00607FDC">
        <w:rPr>
          <w:rFonts w:ascii="Times New Roman" w:eastAsia="Calibri" w:hAnsi="Times New Roman" w:cs="Times New Roman"/>
          <w:sz w:val="24"/>
          <w:szCs w:val="24"/>
          <w:u w:color="000000"/>
          <w:bdr w:val="nil"/>
          <w:lang w:eastAsia="en-GB"/>
        </w:rPr>
        <w:t xml:space="preserve"> For me, </w:t>
      </w:r>
      <w:r w:rsidR="00607FDC">
        <w:rPr>
          <w:rFonts w:ascii="Times New Roman" w:eastAsia="Calibri" w:hAnsi="Times New Roman" w:cs="Times New Roman"/>
          <w:i/>
          <w:sz w:val="24"/>
          <w:szCs w:val="24"/>
          <w:u w:color="000000"/>
          <w:bdr w:val="nil"/>
          <w:lang w:eastAsia="en-GB"/>
        </w:rPr>
        <w:t>The Black Shield of Falworth</w:t>
      </w:r>
      <w:r w:rsidR="00607FDC">
        <w:rPr>
          <w:rFonts w:ascii="Times New Roman" w:eastAsia="Calibri" w:hAnsi="Times New Roman" w:cs="Times New Roman"/>
          <w:sz w:val="24"/>
          <w:szCs w:val="24"/>
          <w:u w:color="000000"/>
          <w:bdr w:val="nil"/>
          <w:lang w:eastAsia="en-GB"/>
        </w:rPr>
        <w:t xml:space="preserve"> reiterates how </w:t>
      </w:r>
      <w:r w:rsidR="00BE5A4F">
        <w:rPr>
          <w:rFonts w:ascii="Times New Roman" w:eastAsia="Calibri" w:hAnsi="Times New Roman" w:cs="Times New Roman"/>
          <w:sz w:val="24"/>
          <w:szCs w:val="24"/>
          <w:u w:color="000000"/>
          <w:bdr w:val="nil"/>
          <w:lang w:eastAsia="en-GB"/>
        </w:rPr>
        <w:t>genre films can serve to diffuse</w:t>
      </w:r>
      <w:r w:rsidR="00607FDC">
        <w:rPr>
          <w:rFonts w:ascii="Times New Roman" w:eastAsia="Calibri" w:hAnsi="Times New Roman" w:cs="Times New Roman"/>
          <w:sz w:val="24"/>
          <w:szCs w:val="24"/>
          <w:u w:color="000000"/>
          <w:bdr w:val="nil"/>
          <w:lang w:eastAsia="en-GB"/>
        </w:rPr>
        <w:t xml:space="preserve"> cultural anxieties. Its tale of a son restoring the honou</w:t>
      </w:r>
      <w:r w:rsidR="003F46DE">
        <w:rPr>
          <w:rFonts w:ascii="Times New Roman" w:eastAsia="Calibri" w:hAnsi="Times New Roman" w:cs="Times New Roman"/>
          <w:sz w:val="24"/>
          <w:szCs w:val="24"/>
          <w:u w:color="000000"/>
          <w:bdr w:val="nil"/>
          <w:lang w:eastAsia="en-GB"/>
        </w:rPr>
        <w:t>r of the deceased father soothed</w:t>
      </w:r>
      <w:r w:rsidR="00607FDC">
        <w:rPr>
          <w:rFonts w:ascii="Times New Roman" w:eastAsia="Calibri" w:hAnsi="Times New Roman" w:cs="Times New Roman"/>
          <w:sz w:val="24"/>
          <w:szCs w:val="24"/>
          <w:u w:color="000000"/>
          <w:bdr w:val="nil"/>
          <w:lang w:eastAsia="en-GB"/>
        </w:rPr>
        <w:t xml:space="preserve"> intergenerational tensions between precarious patriarchs and their offspring that were otherwise prevalent in </w:t>
      </w:r>
      <w:r w:rsidR="00FE028C">
        <w:rPr>
          <w:rFonts w:ascii="Times New Roman" w:eastAsia="Calibri" w:hAnsi="Times New Roman" w:cs="Times New Roman"/>
          <w:sz w:val="24"/>
          <w:szCs w:val="24"/>
          <w:u w:color="000000"/>
          <w:bdr w:val="nil"/>
          <w:lang w:eastAsia="en-GB"/>
        </w:rPr>
        <w:t xml:space="preserve">American </w:t>
      </w:r>
      <w:r w:rsidR="00607FDC">
        <w:rPr>
          <w:rFonts w:ascii="Times New Roman" w:eastAsia="Calibri" w:hAnsi="Times New Roman" w:cs="Times New Roman"/>
          <w:sz w:val="24"/>
          <w:szCs w:val="24"/>
          <w:u w:color="000000"/>
          <w:bdr w:val="nil"/>
          <w:lang w:eastAsia="en-GB"/>
        </w:rPr>
        <w:t xml:space="preserve">cinematic </w:t>
      </w:r>
      <w:r w:rsidR="00CA2DC6">
        <w:rPr>
          <w:rFonts w:ascii="Times New Roman" w:eastAsia="Calibri" w:hAnsi="Times New Roman" w:cs="Times New Roman"/>
          <w:sz w:val="24"/>
          <w:szCs w:val="24"/>
          <w:u w:color="000000"/>
          <w:bdr w:val="nil"/>
          <w:lang w:eastAsia="en-GB"/>
        </w:rPr>
        <w:t>culture of the 1950s. T</w:t>
      </w:r>
      <w:r w:rsidR="00607FDC">
        <w:rPr>
          <w:rFonts w:ascii="Times New Roman" w:eastAsia="Calibri" w:hAnsi="Times New Roman" w:cs="Times New Roman"/>
          <w:sz w:val="24"/>
          <w:szCs w:val="24"/>
          <w:u w:color="000000"/>
          <w:bdr w:val="nil"/>
          <w:lang w:eastAsia="en-GB"/>
        </w:rPr>
        <w:t xml:space="preserve">his chapter also investigates </w:t>
      </w:r>
      <w:r w:rsidR="00CA2DC6">
        <w:rPr>
          <w:rFonts w:ascii="Times New Roman" w:eastAsia="Calibri" w:hAnsi="Times New Roman" w:cs="Times New Roman"/>
          <w:sz w:val="24"/>
          <w:szCs w:val="24"/>
          <w:u w:color="000000"/>
          <w:bdr w:val="nil"/>
          <w:lang w:eastAsia="en-GB"/>
        </w:rPr>
        <w:t>that represent</w:t>
      </w:r>
      <w:r w:rsidR="00470EEC">
        <w:rPr>
          <w:rFonts w:ascii="Times New Roman" w:eastAsia="Calibri" w:hAnsi="Times New Roman" w:cs="Times New Roman"/>
          <w:sz w:val="24"/>
          <w:szCs w:val="24"/>
          <w:u w:color="000000"/>
          <w:bdr w:val="nil"/>
          <w:lang w:eastAsia="en-GB"/>
        </w:rPr>
        <w:t xml:space="preserve">ational paradigm of the king as precarious patriarch </w:t>
      </w:r>
      <w:r w:rsidR="00607FDC">
        <w:rPr>
          <w:rFonts w:ascii="Times New Roman" w:eastAsia="Calibri" w:hAnsi="Times New Roman" w:cs="Times New Roman"/>
          <w:sz w:val="24"/>
          <w:szCs w:val="24"/>
          <w:u w:color="000000"/>
          <w:bdr w:val="nil"/>
          <w:lang w:eastAsia="en-GB"/>
        </w:rPr>
        <w:t>in relation to medieval offerings such as</w:t>
      </w:r>
      <w:r w:rsidR="00CA2DC6">
        <w:rPr>
          <w:rFonts w:ascii="Times New Roman" w:eastAsia="Calibri" w:hAnsi="Times New Roman" w:cs="Times New Roman"/>
          <w:sz w:val="24"/>
          <w:szCs w:val="24"/>
          <w:u w:color="000000"/>
          <w:bdr w:val="nil"/>
          <w:lang w:eastAsia="en-GB"/>
        </w:rPr>
        <w:t xml:space="preserve"> Tay Garnett’s </w:t>
      </w:r>
      <w:r w:rsidR="00607FDC">
        <w:rPr>
          <w:rFonts w:ascii="Times New Roman" w:eastAsia="Calibri" w:hAnsi="Times New Roman" w:cs="Times New Roman"/>
          <w:i/>
          <w:sz w:val="24"/>
          <w:szCs w:val="24"/>
          <w:u w:color="000000"/>
          <w:bdr w:val="nil"/>
          <w:lang w:eastAsia="en-GB"/>
        </w:rPr>
        <w:t xml:space="preserve">A Connecticut Yankee in King Arthur’s Court </w:t>
      </w:r>
      <w:r w:rsidR="00CA2DC6">
        <w:rPr>
          <w:rFonts w:ascii="Times New Roman" w:eastAsia="Calibri" w:hAnsi="Times New Roman" w:cs="Times New Roman"/>
          <w:sz w:val="24"/>
          <w:szCs w:val="24"/>
          <w:u w:color="000000"/>
          <w:bdr w:val="nil"/>
          <w:lang w:eastAsia="en-GB"/>
        </w:rPr>
        <w:t xml:space="preserve">(1949) </w:t>
      </w:r>
      <w:r w:rsidR="00607FDC">
        <w:rPr>
          <w:rFonts w:ascii="Times New Roman" w:eastAsia="Calibri" w:hAnsi="Times New Roman" w:cs="Times New Roman"/>
          <w:sz w:val="24"/>
          <w:szCs w:val="24"/>
          <w:u w:color="000000"/>
          <w:bdr w:val="nil"/>
          <w:lang w:eastAsia="en-GB"/>
        </w:rPr>
        <w:t>and</w:t>
      </w:r>
      <w:r w:rsidR="00CA2DC6">
        <w:rPr>
          <w:rFonts w:ascii="Times New Roman" w:eastAsia="Calibri" w:hAnsi="Times New Roman" w:cs="Times New Roman"/>
          <w:sz w:val="24"/>
          <w:szCs w:val="24"/>
          <w:u w:color="000000"/>
          <w:bdr w:val="nil"/>
          <w:lang w:eastAsia="en-GB"/>
        </w:rPr>
        <w:t xml:space="preserve"> David Butler’s</w:t>
      </w:r>
      <w:r w:rsidR="00607FDC">
        <w:rPr>
          <w:rFonts w:ascii="Times New Roman" w:eastAsia="Calibri" w:hAnsi="Times New Roman" w:cs="Times New Roman"/>
          <w:sz w:val="24"/>
          <w:szCs w:val="24"/>
          <w:u w:color="000000"/>
          <w:bdr w:val="nil"/>
          <w:lang w:eastAsia="en-GB"/>
        </w:rPr>
        <w:t xml:space="preserve"> </w:t>
      </w:r>
      <w:r w:rsidR="00607FDC">
        <w:rPr>
          <w:rFonts w:ascii="Times New Roman" w:eastAsia="Calibri" w:hAnsi="Times New Roman" w:cs="Times New Roman"/>
          <w:i/>
          <w:sz w:val="24"/>
          <w:szCs w:val="24"/>
          <w:u w:color="000000"/>
          <w:bdr w:val="nil"/>
          <w:lang w:eastAsia="en-GB"/>
        </w:rPr>
        <w:t>King Richard and the Crusaders</w:t>
      </w:r>
      <w:r w:rsidR="00CA2DC6">
        <w:rPr>
          <w:rFonts w:ascii="Times New Roman" w:eastAsia="Calibri" w:hAnsi="Times New Roman" w:cs="Times New Roman"/>
          <w:i/>
          <w:sz w:val="24"/>
          <w:szCs w:val="24"/>
          <w:u w:color="000000"/>
          <w:bdr w:val="nil"/>
          <w:lang w:eastAsia="en-GB"/>
        </w:rPr>
        <w:t xml:space="preserve"> </w:t>
      </w:r>
      <w:r w:rsidR="00CA2DC6">
        <w:rPr>
          <w:rFonts w:ascii="Times New Roman" w:eastAsia="Calibri" w:hAnsi="Times New Roman" w:cs="Times New Roman"/>
          <w:sz w:val="24"/>
          <w:szCs w:val="24"/>
          <w:u w:color="000000"/>
          <w:bdr w:val="nil"/>
          <w:lang w:eastAsia="en-GB"/>
        </w:rPr>
        <w:t>(1954)</w:t>
      </w:r>
      <w:r w:rsidR="00607FDC">
        <w:rPr>
          <w:rFonts w:ascii="Times New Roman" w:eastAsia="Calibri" w:hAnsi="Times New Roman" w:cs="Times New Roman"/>
          <w:sz w:val="24"/>
          <w:szCs w:val="24"/>
          <w:u w:color="000000"/>
          <w:bdr w:val="nil"/>
          <w:lang w:eastAsia="en-GB"/>
        </w:rPr>
        <w:t xml:space="preserve">. </w:t>
      </w:r>
    </w:p>
    <w:p w:rsidR="00020D43" w:rsidRDefault="00020D43" w:rsidP="00954756">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In chapter five, </w:t>
      </w:r>
      <w:r w:rsidR="00D620FB">
        <w:rPr>
          <w:rFonts w:ascii="Times New Roman" w:eastAsia="Calibri" w:hAnsi="Times New Roman" w:cs="Times New Roman"/>
          <w:sz w:val="24"/>
          <w:szCs w:val="24"/>
          <w:u w:color="000000"/>
          <w:bdr w:val="nil"/>
          <w:lang w:eastAsia="en-GB"/>
        </w:rPr>
        <w:t xml:space="preserve">I address how </w:t>
      </w:r>
      <w:r w:rsidR="002D67D0">
        <w:rPr>
          <w:rFonts w:ascii="Times New Roman" w:eastAsia="Calibri" w:hAnsi="Times New Roman" w:cs="Times New Roman"/>
          <w:sz w:val="24"/>
          <w:szCs w:val="24"/>
          <w:u w:color="000000"/>
          <w:bdr w:val="nil"/>
          <w:lang w:eastAsia="en-GB"/>
        </w:rPr>
        <w:t xml:space="preserve">two </w:t>
      </w:r>
      <w:r w:rsidR="00D620FB">
        <w:rPr>
          <w:rFonts w:ascii="Times New Roman" w:eastAsia="Calibri" w:hAnsi="Times New Roman" w:cs="Times New Roman"/>
          <w:sz w:val="24"/>
          <w:szCs w:val="24"/>
          <w:u w:color="000000"/>
          <w:bdr w:val="nil"/>
          <w:lang w:eastAsia="en-GB"/>
        </w:rPr>
        <w:t>films within</w:t>
      </w:r>
      <w:r w:rsidR="00812216">
        <w:rPr>
          <w:rFonts w:ascii="Times New Roman" w:eastAsia="Calibri" w:hAnsi="Times New Roman" w:cs="Times New Roman"/>
          <w:sz w:val="24"/>
          <w:szCs w:val="24"/>
          <w:u w:color="000000"/>
          <w:bdr w:val="nil"/>
          <w:lang w:eastAsia="en-GB"/>
        </w:rPr>
        <w:t xml:space="preserve"> MGM’s medieval triptych</w:t>
      </w:r>
      <w:r w:rsidR="00D620FB">
        <w:rPr>
          <w:rFonts w:ascii="Times New Roman" w:eastAsia="Calibri" w:hAnsi="Times New Roman" w:cs="Times New Roman"/>
          <w:sz w:val="24"/>
          <w:szCs w:val="24"/>
          <w:u w:color="000000"/>
          <w:bdr w:val="nil"/>
          <w:lang w:eastAsia="en-GB"/>
        </w:rPr>
        <w:t xml:space="preserve"> starring Robert Taylor and directed by Richard Thorpe </w:t>
      </w:r>
      <w:r w:rsidR="00812216">
        <w:rPr>
          <w:rFonts w:ascii="Times New Roman" w:eastAsia="Calibri" w:hAnsi="Times New Roman" w:cs="Times New Roman"/>
          <w:sz w:val="24"/>
          <w:szCs w:val="24"/>
          <w:u w:color="000000"/>
          <w:bdr w:val="nil"/>
          <w:lang w:eastAsia="en-GB"/>
        </w:rPr>
        <w:t xml:space="preserve">– </w:t>
      </w:r>
      <w:r w:rsidR="00812216">
        <w:rPr>
          <w:rFonts w:ascii="Times New Roman" w:eastAsia="Calibri" w:hAnsi="Times New Roman" w:cs="Times New Roman"/>
          <w:i/>
          <w:sz w:val="24"/>
          <w:szCs w:val="24"/>
          <w:u w:color="000000"/>
          <w:bdr w:val="nil"/>
          <w:lang w:eastAsia="en-GB"/>
        </w:rPr>
        <w:t xml:space="preserve">Ivanhoe </w:t>
      </w:r>
      <w:r w:rsidR="00812216">
        <w:rPr>
          <w:rFonts w:ascii="Times New Roman" w:eastAsia="Calibri" w:hAnsi="Times New Roman" w:cs="Times New Roman"/>
          <w:sz w:val="24"/>
          <w:szCs w:val="24"/>
          <w:u w:color="000000"/>
          <w:bdr w:val="nil"/>
          <w:lang w:eastAsia="en-GB"/>
        </w:rPr>
        <w:t>(1952)</w:t>
      </w:r>
      <w:r w:rsidR="00D620FB">
        <w:rPr>
          <w:rFonts w:ascii="Times New Roman" w:eastAsia="Calibri" w:hAnsi="Times New Roman" w:cs="Times New Roman"/>
          <w:sz w:val="24"/>
          <w:szCs w:val="24"/>
          <w:u w:color="000000"/>
          <w:bdr w:val="nil"/>
          <w:lang w:eastAsia="en-GB"/>
        </w:rPr>
        <w:t xml:space="preserve"> and</w:t>
      </w:r>
      <w:r w:rsidR="00812216">
        <w:rPr>
          <w:rFonts w:ascii="Times New Roman" w:eastAsia="Calibri" w:hAnsi="Times New Roman" w:cs="Times New Roman"/>
          <w:sz w:val="24"/>
          <w:szCs w:val="24"/>
          <w:u w:color="000000"/>
          <w:bdr w:val="nil"/>
          <w:lang w:eastAsia="en-GB"/>
        </w:rPr>
        <w:t xml:space="preserve"> </w:t>
      </w:r>
      <w:r w:rsidR="00812216">
        <w:rPr>
          <w:rFonts w:ascii="Times New Roman" w:eastAsia="Calibri" w:hAnsi="Times New Roman" w:cs="Times New Roman"/>
          <w:i/>
          <w:sz w:val="24"/>
          <w:szCs w:val="24"/>
          <w:u w:color="000000"/>
          <w:bdr w:val="nil"/>
          <w:lang w:eastAsia="en-GB"/>
        </w:rPr>
        <w:t xml:space="preserve">Knights of the Round Table </w:t>
      </w:r>
      <w:r w:rsidR="00D620FB">
        <w:rPr>
          <w:rFonts w:ascii="Times New Roman" w:eastAsia="Calibri" w:hAnsi="Times New Roman" w:cs="Times New Roman"/>
          <w:sz w:val="24"/>
          <w:szCs w:val="24"/>
          <w:u w:color="000000"/>
          <w:bdr w:val="nil"/>
          <w:lang w:eastAsia="en-GB"/>
        </w:rPr>
        <w:t>(1953) – conform to</w:t>
      </w:r>
      <w:r w:rsidR="00954756">
        <w:rPr>
          <w:rFonts w:ascii="Times New Roman" w:eastAsia="Calibri" w:hAnsi="Times New Roman" w:cs="Times New Roman"/>
          <w:sz w:val="24"/>
          <w:szCs w:val="24"/>
          <w:u w:color="000000"/>
          <w:bdr w:val="nil"/>
          <w:lang w:eastAsia="en-GB"/>
        </w:rPr>
        <w:t xml:space="preserve"> the cognate </w:t>
      </w:r>
      <w:r w:rsidR="002D67D0">
        <w:rPr>
          <w:rFonts w:ascii="Times New Roman" w:eastAsia="Calibri" w:hAnsi="Times New Roman" w:cs="Times New Roman"/>
          <w:sz w:val="24"/>
          <w:szCs w:val="24"/>
          <w:u w:color="000000"/>
          <w:bdr w:val="nil"/>
          <w:lang w:eastAsia="en-GB"/>
        </w:rPr>
        <w:t xml:space="preserve">generic </w:t>
      </w:r>
      <w:r w:rsidR="001C2D78">
        <w:rPr>
          <w:rFonts w:ascii="Times New Roman" w:eastAsia="Calibri" w:hAnsi="Times New Roman" w:cs="Times New Roman"/>
          <w:sz w:val="24"/>
          <w:szCs w:val="24"/>
          <w:u w:color="000000"/>
          <w:bdr w:val="nil"/>
          <w:lang w:eastAsia="en-GB"/>
        </w:rPr>
        <w:t>model of the C</w:t>
      </w:r>
      <w:r w:rsidR="00954756">
        <w:rPr>
          <w:rFonts w:ascii="Times New Roman" w:eastAsia="Calibri" w:hAnsi="Times New Roman" w:cs="Times New Roman"/>
          <w:sz w:val="24"/>
          <w:szCs w:val="24"/>
          <w:u w:color="000000"/>
          <w:bdr w:val="nil"/>
          <w:lang w:eastAsia="en-GB"/>
        </w:rPr>
        <w:t>la</w:t>
      </w:r>
      <w:r w:rsidR="004F5FFF">
        <w:rPr>
          <w:rFonts w:ascii="Times New Roman" w:eastAsia="Calibri" w:hAnsi="Times New Roman" w:cs="Times New Roman"/>
          <w:sz w:val="24"/>
          <w:szCs w:val="24"/>
          <w:u w:color="000000"/>
          <w:bdr w:val="nil"/>
          <w:lang w:eastAsia="en-GB"/>
        </w:rPr>
        <w:t xml:space="preserve">ssical Western. </w:t>
      </w:r>
      <w:r w:rsidR="00540D07">
        <w:rPr>
          <w:rFonts w:ascii="Times New Roman" w:eastAsia="Calibri" w:hAnsi="Times New Roman" w:cs="Times New Roman"/>
          <w:sz w:val="24"/>
          <w:szCs w:val="24"/>
          <w:u w:color="000000"/>
          <w:bdr w:val="nil"/>
          <w:lang w:eastAsia="en-GB"/>
        </w:rPr>
        <w:t xml:space="preserve">Here, </w:t>
      </w:r>
      <w:r w:rsidR="004F5FFF">
        <w:rPr>
          <w:rFonts w:ascii="Times New Roman" w:eastAsia="Calibri" w:hAnsi="Times New Roman" w:cs="Times New Roman"/>
          <w:sz w:val="24"/>
          <w:szCs w:val="24"/>
          <w:u w:color="000000"/>
          <w:bdr w:val="nil"/>
          <w:lang w:eastAsia="en-GB"/>
        </w:rPr>
        <w:t>I</w:t>
      </w:r>
      <w:r w:rsidR="00540D07">
        <w:rPr>
          <w:rFonts w:ascii="Times New Roman" w:eastAsia="Calibri" w:hAnsi="Times New Roman" w:cs="Times New Roman"/>
          <w:sz w:val="24"/>
          <w:szCs w:val="24"/>
          <w:u w:color="000000"/>
          <w:bdr w:val="nil"/>
          <w:lang w:eastAsia="en-GB"/>
        </w:rPr>
        <w:t xml:space="preserve"> form a</w:t>
      </w:r>
      <w:r w:rsidR="00E07E3B">
        <w:rPr>
          <w:rFonts w:ascii="Times New Roman" w:eastAsia="Calibri" w:hAnsi="Times New Roman" w:cs="Times New Roman"/>
          <w:sz w:val="24"/>
          <w:szCs w:val="24"/>
          <w:u w:color="000000"/>
          <w:bdr w:val="nil"/>
          <w:lang w:eastAsia="en-GB"/>
        </w:rPr>
        <w:t xml:space="preserve"> subtle departure from Elliott’s reading of Taylor’s knight</w:t>
      </w:r>
      <w:r w:rsidR="00540D07">
        <w:rPr>
          <w:rFonts w:ascii="Times New Roman" w:eastAsia="Calibri" w:hAnsi="Times New Roman" w:cs="Times New Roman"/>
          <w:sz w:val="24"/>
          <w:szCs w:val="24"/>
          <w:u w:color="000000"/>
          <w:bdr w:val="nil"/>
          <w:lang w:eastAsia="en-GB"/>
        </w:rPr>
        <w:t>s</w:t>
      </w:r>
      <w:r w:rsidR="00E07E3B">
        <w:rPr>
          <w:rFonts w:ascii="Times New Roman" w:eastAsia="Calibri" w:hAnsi="Times New Roman" w:cs="Times New Roman"/>
          <w:sz w:val="24"/>
          <w:szCs w:val="24"/>
          <w:u w:color="000000"/>
          <w:bdr w:val="nil"/>
          <w:lang w:eastAsia="en-GB"/>
        </w:rPr>
        <w:t xml:space="preserve"> a</w:t>
      </w:r>
      <w:r w:rsidR="00540D07">
        <w:rPr>
          <w:rFonts w:ascii="Times New Roman" w:eastAsia="Calibri" w:hAnsi="Times New Roman" w:cs="Times New Roman"/>
          <w:sz w:val="24"/>
          <w:szCs w:val="24"/>
          <w:u w:color="000000"/>
          <w:bdr w:val="nil"/>
          <w:lang w:eastAsia="en-GB"/>
        </w:rPr>
        <w:t>s comparable to Clint Eastwood’s man-with-no-n</w:t>
      </w:r>
      <w:r w:rsidR="00E07E3B">
        <w:rPr>
          <w:rFonts w:ascii="Times New Roman" w:eastAsia="Calibri" w:hAnsi="Times New Roman" w:cs="Times New Roman"/>
          <w:sz w:val="24"/>
          <w:szCs w:val="24"/>
          <w:u w:color="000000"/>
          <w:bdr w:val="nil"/>
          <w:lang w:eastAsia="en-GB"/>
        </w:rPr>
        <w:t xml:space="preserve">ame of </w:t>
      </w:r>
      <w:r w:rsidR="00540D07">
        <w:rPr>
          <w:rFonts w:ascii="Times New Roman" w:eastAsia="Calibri" w:hAnsi="Times New Roman" w:cs="Times New Roman"/>
          <w:sz w:val="24"/>
          <w:szCs w:val="24"/>
          <w:u w:color="000000"/>
          <w:bdr w:val="nil"/>
          <w:lang w:eastAsia="en-GB"/>
        </w:rPr>
        <w:t>Sergio</w:t>
      </w:r>
      <w:r w:rsidR="00E07E3B">
        <w:rPr>
          <w:rFonts w:ascii="Times New Roman" w:eastAsia="Calibri" w:hAnsi="Times New Roman" w:cs="Times New Roman"/>
          <w:sz w:val="24"/>
          <w:szCs w:val="24"/>
          <w:u w:color="000000"/>
          <w:bdr w:val="nil"/>
          <w:lang w:eastAsia="en-GB"/>
        </w:rPr>
        <w:t xml:space="preserve"> Leone</w:t>
      </w:r>
      <w:r w:rsidR="002D67D0">
        <w:rPr>
          <w:rFonts w:ascii="Times New Roman" w:eastAsia="Calibri" w:hAnsi="Times New Roman" w:cs="Times New Roman"/>
          <w:sz w:val="24"/>
          <w:szCs w:val="24"/>
          <w:u w:color="000000"/>
          <w:bdr w:val="nil"/>
          <w:lang w:eastAsia="en-GB"/>
        </w:rPr>
        <w:t xml:space="preserve">’s </w:t>
      </w:r>
      <w:r w:rsidR="002D67D0">
        <w:rPr>
          <w:rFonts w:ascii="Times New Roman" w:eastAsia="Calibri" w:hAnsi="Times New Roman" w:cs="Times New Roman"/>
          <w:i/>
          <w:sz w:val="24"/>
          <w:szCs w:val="24"/>
          <w:u w:color="000000"/>
          <w:bdr w:val="nil"/>
          <w:lang w:eastAsia="en-GB"/>
        </w:rPr>
        <w:t xml:space="preserve">Dollars </w:t>
      </w:r>
      <w:r w:rsidR="002D67D0">
        <w:rPr>
          <w:rFonts w:ascii="Times New Roman" w:eastAsia="Calibri" w:hAnsi="Times New Roman" w:cs="Times New Roman"/>
          <w:sz w:val="24"/>
          <w:szCs w:val="24"/>
          <w:u w:color="000000"/>
          <w:bdr w:val="nil"/>
          <w:lang w:eastAsia="en-GB"/>
        </w:rPr>
        <w:t>trilogy of spaghetti Westerns, which are</w:t>
      </w:r>
      <w:r w:rsidR="001C2D78">
        <w:rPr>
          <w:rFonts w:ascii="Times New Roman" w:eastAsia="Calibri" w:hAnsi="Times New Roman" w:cs="Times New Roman"/>
          <w:sz w:val="24"/>
          <w:szCs w:val="24"/>
          <w:u w:color="000000"/>
          <w:bdr w:val="nil"/>
          <w:lang w:eastAsia="en-GB"/>
        </w:rPr>
        <w:t xml:space="preserve"> p</w:t>
      </w:r>
      <w:r w:rsidR="00E07E3B">
        <w:rPr>
          <w:rFonts w:ascii="Times New Roman" w:eastAsia="Calibri" w:hAnsi="Times New Roman" w:cs="Times New Roman"/>
          <w:sz w:val="24"/>
          <w:szCs w:val="24"/>
          <w:u w:color="000000"/>
          <w:bdr w:val="nil"/>
          <w:lang w:eastAsia="en-GB"/>
        </w:rPr>
        <w:t>ostclassical incarnation</w:t>
      </w:r>
      <w:r w:rsidR="002D67D0">
        <w:rPr>
          <w:rFonts w:ascii="Times New Roman" w:eastAsia="Calibri" w:hAnsi="Times New Roman" w:cs="Times New Roman"/>
          <w:sz w:val="24"/>
          <w:szCs w:val="24"/>
          <w:u w:color="000000"/>
          <w:bdr w:val="nil"/>
          <w:lang w:eastAsia="en-GB"/>
        </w:rPr>
        <w:t>s of</w:t>
      </w:r>
      <w:r w:rsidR="00540D07">
        <w:rPr>
          <w:rFonts w:ascii="Times New Roman" w:eastAsia="Calibri" w:hAnsi="Times New Roman" w:cs="Times New Roman"/>
          <w:sz w:val="24"/>
          <w:szCs w:val="24"/>
          <w:u w:color="000000"/>
          <w:bdr w:val="nil"/>
          <w:lang w:eastAsia="en-GB"/>
        </w:rPr>
        <w:t xml:space="preserve"> the genre.</w:t>
      </w:r>
      <w:r w:rsidR="00E07E3B">
        <w:rPr>
          <w:rFonts w:ascii="Times New Roman" w:eastAsia="Calibri" w:hAnsi="Times New Roman" w:cs="Times New Roman"/>
          <w:sz w:val="24"/>
          <w:szCs w:val="24"/>
          <w:u w:color="000000"/>
          <w:bdr w:val="nil"/>
          <w:lang w:eastAsia="en-GB"/>
        </w:rPr>
        <w:t xml:space="preserve"> </w:t>
      </w:r>
      <w:r w:rsidR="00540D07">
        <w:rPr>
          <w:rFonts w:ascii="Times New Roman" w:eastAsia="Calibri" w:hAnsi="Times New Roman" w:cs="Times New Roman"/>
          <w:sz w:val="24"/>
          <w:szCs w:val="24"/>
          <w:u w:color="000000"/>
          <w:bdr w:val="nil"/>
          <w:lang w:eastAsia="en-GB"/>
        </w:rPr>
        <w:t xml:space="preserve">Consistent with Curtiz’s representation of Robin Hood, </w:t>
      </w:r>
      <w:r w:rsidR="00E07E3B">
        <w:rPr>
          <w:rFonts w:ascii="Times New Roman" w:eastAsia="Calibri" w:hAnsi="Times New Roman" w:cs="Times New Roman"/>
          <w:sz w:val="24"/>
          <w:szCs w:val="24"/>
          <w:u w:color="000000"/>
          <w:bdr w:val="nil"/>
          <w:lang w:eastAsia="en-GB"/>
        </w:rPr>
        <w:t>I</w:t>
      </w:r>
      <w:r w:rsidR="004F5FFF">
        <w:rPr>
          <w:rFonts w:ascii="Times New Roman" w:eastAsia="Calibri" w:hAnsi="Times New Roman" w:cs="Times New Roman"/>
          <w:sz w:val="24"/>
          <w:szCs w:val="24"/>
          <w:u w:color="000000"/>
          <w:bdr w:val="nil"/>
          <w:lang w:eastAsia="en-GB"/>
        </w:rPr>
        <w:t xml:space="preserve"> argue that</w:t>
      </w:r>
      <w:r w:rsidR="00540D07">
        <w:rPr>
          <w:rFonts w:ascii="Times New Roman" w:eastAsia="Calibri" w:hAnsi="Times New Roman" w:cs="Times New Roman"/>
          <w:sz w:val="24"/>
          <w:szCs w:val="24"/>
          <w:u w:color="000000"/>
          <w:bdr w:val="nil"/>
          <w:lang w:eastAsia="en-GB"/>
        </w:rPr>
        <w:t xml:space="preserve"> Ivanhoe and Lancelot embody a loose concept </w:t>
      </w:r>
      <w:r w:rsidR="00BE5A4F">
        <w:rPr>
          <w:rFonts w:ascii="Times New Roman" w:eastAsia="Calibri" w:hAnsi="Times New Roman" w:cs="Times New Roman"/>
          <w:sz w:val="24"/>
          <w:szCs w:val="24"/>
          <w:u w:color="000000"/>
          <w:bdr w:val="nil"/>
          <w:lang w:eastAsia="en-GB"/>
        </w:rPr>
        <w:t xml:space="preserve">of </w:t>
      </w:r>
      <w:r w:rsidR="00540D07">
        <w:rPr>
          <w:rFonts w:ascii="Times New Roman" w:eastAsia="Calibri" w:hAnsi="Times New Roman" w:cs="Times New Roman"/>
          <w:sz w:val="24"/>
          <w:szCs w:val="24"/>
          <w:u w:color="000000"/>
          <w:bdr w:val="nil"/>
          <w:lang w:eastAsia="en-GB"/>
        </w:rPr>
        <w:t>chivalry aligned with American ideals of democracy and justice transposed to t</w:t>
      </w:r>
      <w:r w:rsidR="00C5530E">
        <w:rPr>
          <w:rFonts w:ascii="Times New Roman" w:eastAsia="Calibri" w:hAnsi="Times New Roman" w:cs="Times New Roman"/>
          <w:sz w:val="24"/>
          <w:szCs w:val="24"/>
          <w:u w:color="000000"/>
          <w:bdr w:val="nil"/>
          <w:lang w:eastAsia="en-GB"/>
        </w:rPr>
        <w:t>he premodern space. Even though</w:t>
      </w:r>
      <w:r w:rsidR="00BE5A4F">
        <w:rPr>
          <w:rFonts w:ascii="Times New Roman" w:eastAsia="Calibri" w:hAnsi="Times New Roman" w:cs="Times New Roman"/>
          <w:sz w:val="24"/>
          <w:szCs w:val="24"/>
          <w:u w:color="000000"/>
          <w:bdr w:val="nil"/>
          <w:lang w:eastAsia="en-GB"/>
        </w:rPr>
        <w:t xml:space="preserve"> these knights are flawed, especially Lancelot</w:t>
      </w:r>
      <w:r w:rsidR="00606447">
        <w:rPr>
          <w:rFonts w:ascii="Times New Roman" w:eastAsia="Calibri" w:hAnsi="Times New Roman" w:cs="Times New Roman"/>
          <w:sz w:val="24"/>
          <w:szCs w:val="24"/>
          <w:u w:color="000000"/>
          <w:bdr w:val="nil"/>
          <w:lang w:eastAsia="en-GB"/>
        </w:rPr>
        <w:t>,</w:t>
      </w:r>
      <w:r w:rsidR="00540D07">
        <w:rPr>
          <w:rFonts w:ascii="Times New Roman" w:eastAsia="Calibri" w:hAnsi="Times New Roman" w:cs="Times New Roman"/>
          <w:sz w:val="24"/>
          <w:szCs w:val="24"/>
          <w:u w:color="000000"/>
          <w:bdr w:val="nil"/>
          <w:lang w:eastAsia="en-GB"/>
        </w:rPr>
        <w:t xml:space="preserve"> the respective narratives frame their shortcomings in ways that absolve them of blame.</w:t>
      </w:r>
      <w:r w:rsidR="00E07E3B">
        <w:rPr>
          <w:rFonts w:ascii="Times New Roman" w:eastAsia="Calibri" w:hAnsi="Times New Roman" w:cs="Times New Roman"/>
          <w:sz w:val="24"/>
          <w:szCs w:val="24"/>
          <w:u w:color="000000"/>
          <w:bdr w:val="nil"/>
          <w:lang w:eastAsia="en-GB"/>
        </w:rPr>
        <w:t xml:space="preserve"> In doing so,</w:t>
      </w:r>
      <w:r w:rsidR="002D67D0">
        <w:rPr>
          <w:rFonts w:ascii="Times New Roman" w:eastAsia="Calibri" w:hAnsi="Times New Roman" w:cs="Times New Roman"/>
          <w:sz w:val="24"/>
          <w:szCs w:val="24"/>
          <w:u w:color="000000"/>
          <w:bdr w:val="nil"/>
          <w:lang w:eastAsia="en-GB"/>
        </w:rPr>
        <w:t xml:space="preserve"> the</w:t>
      </w:r>
      <w:r w:rsidR="004F5FFF">
        <w:rPr>
          <w:rFonts w:ascii="Times New Roman" w:eastAsia="Calibri" w:hAnsi="Times New Roman" w:cs="Times New Roman"/>
          <w:sz w:val="24"/>
          <w:szCs w:val="24"/>
          <w:u w:color="000000"/>
          <w:bdr w:val="nil"/>
          <w:lang w:eastAsia="en-GB"/>
        </w:rPr>
        <w:t xml:space="preserve"> two films form</w:t>
      </w:r>
      <w:r w:rsidR="00FE028C">
        <w:rPr>
          <w:rFonts w:ascii="Times New Roman" w:eastAsia="Calibri" w:hAnsi="Times New Roman" w:cs="Times New Roman"/>
          <w:sz w:val="24"/>
          <w:szCs w:val="24"/>
          <w:u w:color="000000"/>
          <w:bdr w:val="nil"/>
          <w:lang w:eastAsia="en-GB"/>
        </w:rPr>
        <w:t xml:space="preserve"> allegories of the </w:t>
      </w:r>
      <w:r w:rsidR="0094733D">
        <w:rPr>
          <w:rFonts w:ascii="Times New Roman" w:eastAsia="Calibri" w:hAnsi="Times New Roman" w:cs="Times New Roman"/>
          <w:sz w:val="24"/>
          <w:szCs w:val="24"/>
          <w:u w:color="000000"/>
          <w:bdr w:val="nil"/>
          <w:lang w:eastAsia="en-GB"/>
        </w:rPr>
        <w:t xml:space="preserve">Americanised </w:t>
      </w:r>
      <w:r w:rsidR="00FE028C">
        <w:rPr>
          <w:rFonts w:ascii="Times New Roman" w:eastAsia="Calibri" w:hAnsi="Times New Roman" w:cs="Times New Roman"/>
          <w:sz w:val="24"/>
          <w:szCs w:val="24"/>
          <w:u w:color="000000"/>
          <w:bdr w:val="nil"/>
          <w:lang w:eastAsia="en-GB"/>
        </w:rPr>
        <w:t>knight as deputy</w:t>
      </w:r>
      <w:r w:rsidR="00E07E3B">
        <w:rPr>
          <w:rFonts w:ascii="Times New Roman" w:eastAsia="Calibri" w:hAnsi="Times New Roman" w:cs="Times New Roman"/>
          <w:sz w:val="24"/>
          <w:szCs w:val="24"/>
          <w:u w:color="000000"/>
          <w:bdr w:val="nil"/>
          <w:lang w:eastAsia="en-GB"/>
        </w:rPr>
        <w:t xml:space="preserve"> </w:t>
      </w:r>
      <w:r w:rsidR="0094733D">
        <w:rPr>
          <w:rFonts w:ascii="Times New Roman" w:eastAsia="Calibri" w:hAnsi="Times New Roman" w:cs="Times New Roman"/>
          <w:sz w:val="24"/>
          <w:szCs w:val="24"/>
          <w:u w:color="000000"/>
          <w:bdr w:val="nil"/>
          <w:lang w:eastAsia="en-GB"/>
        </w:rPr>
        <w:t>to presidential</w:t>
      </w:r>
      <w:r w:rsidR="00E07E3B">
        <w:rPr>
          <w:rFonts w:ascii="Times New Roman" w:eastAsia="Calibri" w:hAnsi="Times New Roman" w:cs="Times New Roman"/>
          <w:sz w:val="24"/>
          <w:szCs w:val="24"/>
          <w:u w:color="000000"/>
          <w:bdr w:val="nil"/>
          <w:lang w:eastAsia="en-GB"/>
        </w:rPr>
        <w:t xml:space="preserve"> king</w:t>
      </w:r>
      <w:r w:rsidR="0094733D">
        <w:rPr>
          <w:rFonts w:ascii="Times New Roman" w:eastAsia="Calibri" w:hAnsi="Times New Roman" w:cs="Times New Roman"/>
          <w:sz w:val="24"/>
          <w:szCs w:val="24"/>
          <w:u w:color="000000"/>
          <w:bdr w:val="nil"/>
          <w:lang w:eastAsia="en-GB"/>
        </w:rPr>
        <w:t>s</w:t>
      </w:r>
      <w:r w:rsidR="00E07E3B">
        <w:rPr>
          <w:rFonts w:ascii="Times New Roman" w:eastAsia="Calibri" w:hAnsi="Times New Roman" w:cs="Times New Roman"/>
          <w:sz w:val="24"/>
          <w:szCs w:val="24"/>
          <w:u w:color="000000"/>
          <w:bdr w:val="nil"/>
          <w:lang w:eastAsia="en-GB"/>
        </w:rPr>
        <w:t xml:space="preserve"> consistent with the uncomplicated</w:t>
      </w:r>
      <w:r w:rsidR="00540D07">
        <w:rPr>
          <w:rFonts w:ascii="Times New Roman" w:eastAsia="Calibri" w:hAnsi="Times New Roman" w:cs="Times New Roman"/>
          <w:sz w:val="24"/>
          <w:szCs w:val="24"/>
          <w:u w:color="000000"/>
          <w:bdr w:val="nil"/>
          <w:lang w:eastAsia="en-GB"/>
        </w:rPr>
        <w:t xml:space="preserve"> model of knigh</w:t>
      </w:r>
      <w:r w:rsidR="00606447">
        <w:rPr>
          <w:rFonts w:ascii="Times New Roman" w:eastAsia="Calibri" w:hAnsi="Times New Roman" w:cs="Times New Roman"/>
          <w:sz w:val="24"/>
          <w:szCs w:val="24"/>
          <w:u w:color="000000"/>
          <w:bdr w:val="nil"/>
          <w:lang w:eastAsia="en-GB"/>
        </w:rPr>
        <w:t>th</w:t>
      </w:r>
      <w:r w:rsidR="00540D07">
        <w:rPr>
          <w:rFonts w:ascii="Times New Roman" w:eastAsia="Calibri" w:hAnsi="Times New Roman" w:cs="Times New Roman"/>
          <w:sz w:val="24"/>
          <w:szCs w:val="24"/>
          <w:u w:color="000000"/>
          <w:bdr w:val="nil"/>
          <w:lang w:eastAsia="en-GB"/>
        </w:rPr>
        <w:t xml:space="preserve">ood and morality offered </w:t>
      </w:r>
      <w:r w:rsidR="00606447">
        <w:rPr>
          <w:rFonts w:ascii="Times New Roman" w:eastAsia="Calibri" w:hAnsi="Times New Roman" w:cs="Times New Roman"/>
          <w:sz w:val="24"/>
          <w:szCs w:val="24"/>
          <w:u w:color="000000"/>
          <w:bdr w:val="nil"/>
          <w:lang w:eastAsia="en-GB"/>
        </w:rPr>
        <w:t>by a m</w:t>
      </w:r>
      <w:r w:rsidR="00C5530E">
        <w:rPr>
          <w:rFonts w:ascii="Times New Roman" w:eastAsia="Calibri" w:hAnsi="Times New Roman" w:cs="Times New Roman"/>
          <w:sz w:val="24"/>
          <w:szCs w:val="24"/>
          <w:u w:color="000000"/>
          <w:bdr w:val="nil"/>
          <w:lang w:eastAsia="en-GB"/>
        </w:rPr>
        <w:t>edieval film comparable to the C</w:t>
      </w:r>
      <w:r w:rsidR="00606447">
        <w:rPr>
          <w:rFonts w:ascii="Times New Roman" w:eastAsia="Calibri" w:hAnsi="Times New Roman" w:cs="Times New Roman"/>
          <w:sz w:val="24"/>
          <w:szCs w:val="24"/>
          <w:u w:color="000000"/>
          <w:bdr w:val="nil"/>
          <w:lang w:eastAsia="en-GB"/>
        </w:rPr>
        <w:t xml:space="preserve">lassical Western such as </w:t>
      </w:r>
      <w:r w:rsidR="00606447">
        <w:rPr>
          <w:rFonts w:ascii="Times New Roman" w:eastAsia="Calibri" w:hAnsi="Times New Roman" w:cs="Times New Roman"/>
          <w:i/>
          <w:sz w:val="24"/>
          <w:szCs w:val="24"/>
          <w:u w:color="000000"/>
          <w:bdr w:val="nil"/>
          <w:lang w:eastAsia="en-GB"/>
        </w:rPr>
        <w:t>The Black Knight</w:t>
      </w:r>
      <w:r w:rsidR="002D67D0">
        <w:rPr>
          <w:rFonts w:ascii="Times New Roman" w:eastAsia="Calibri" w:hAnsi="Times New Roman" w:cs="Times New Roman"/>
          <w:sz w:val="24"/>
          <w:szCs w:val="24"/>
          <w:u w:color="000000"/>
          <w:bdr w:val="nil"/>
          <w:lang w:eastAsia="en-GB"/>
        </w:rPr>
        <w:t>. By contrast,</w:t>
      </w:r>
      <w:r w:rsidR="00E07E3B">
        <w:rPr>
          <w:rFonts w:ascii="Times New Roman" w:eastAsia="Calibri" w:hAnsi="Times New Roman" w:cs="Times New Roman"/>
          <w:sz w:val="24"/>
          <w:szCs w:val="24"/>
          <w:u w:color="000000"/>
          <w:bdr w:val="nil"/>
          <w:lang w:eastAsia="en-GB"/>
        </w:rPr>
        <w:t xml:space="preserve"> </w:t>
      </w:r>
      <w:r w:rsidR="00812216">
        <w:rPr>
          <w:rFonts w:ascii="Times New Roman" w:eastAsia="Calibri" w:hAnsi="Times New Roman" w:cs="Times New Roman"/>
          <w:i/>
          <w:sz w:val="24"/>
          <w:szCs w:val="24"/>
          <w:u w:color="000000"/>
          <w:bdr w:val="nil"/>
          <w:lang w:eastAsia="en-GB"/>
        </w:rPr>
        <w:t>The Adventures of Quentin Durward</w:t>
      </w:r>
      <w:bookmarkStart w:id="71" w:name="_Hlk517376396"/>
      <w:r w:rsidR="00E07E3B">
        <w:rPr>
          <w:rFonts w:ascii="Times New Roman" w:eastAsia="Calibri" w:hAnsi="Times New Roman" w:cs="Times New Roman"/>
          <w:sz w:val="24"/>
          <w:szCs w:val="24"/>
          <w:u w:color="000000"/>
          <w:bdr w:val="nil"/>
          <w:lang w:eastAsia="en-GB"/>
        </w:rPr>
        <w:t xml:space="preserve"> (1955) </w:t>
      </w:r>
      <w:r w:rsidR="002D67D0">
        <w:rPr>
          <w:rFonts w:ascii="Times New Roman" w:eastAsia="Calibri" w:hAnsi="Times New Roman" w:cs="Times New Roman"/>
          <w:sz w:val="24"/>
          <w:szCs w:val="24"/>
          <w:u w:color="000000"/>
          <w:bdr w:val="nil"/>
          <w:lang w:eastAsia="en-GB"/>
        </w:rPr>
        <w:t>depicts Taylor’s eponymous knight</w:t>
      </w:r>
      <w:r w:rsidR="00E07E3B">
        <w:rPr>
          <w:rFonts w:ascii="Times New Roman" w:eastAsia="Calibri" w:hAnsi="Times New Roman" w:cs="Times New Roman"/>
          <w:sz w:val="24"/>
          <w:szCs w:val="24"/>
          <w:u w:color="000000"/>
          <w:bdr w:val="nil"/>
          <w:lang w:eastAsia="en-GB"/>
        </w:rPr>
        <w:t xml:space="preserve"> as a</w:t>
      </w:r>
      <w:r w:rsidR="00857C40">
        <w:rPr>
          <w:rFonts w:ascii="Times New Roman" w:eastAsia="Calibri" w:hAnsi="Times New Roman" w:cs="Times New Roman"/>
          <w:sz w:val="24"/>
          <w:szCs w:val="24"/>
          <w:u w:color="000000"/>
          <w:bdr w:val="nil"/>
          <w:lang w:eastAsia="en-GB"/>
        </w:rPr>
        <w:t xml:space="preserve"> </w:t>
      </w:r>
      <w:r w:rsidR="00E07E3B">
        <w:rPr>
          <w:rFonts w:ascii="Times New Roman" w:eastAsia="Calibri" w:hAnsi="Times New Roman" w:cs="Times New Roman"/>
          <w:sz w:val="24"/>
          <w:szCs w:val="24"/>
          <w:u w:color="000000"/>
          <w:bdr w:val="nil"/>
          <w:lang w:eastAsia="en-GB"/>
        </w:rPr>
        <w:t xml:space="preserve">more </w:t>
      </w:r>
      <w:r w:rsidR="002D67D0">
        <w:rPr>
          <w:rFonts w:ascii="Times New Roman" w:eastAsia="Calibri" w:hAnsi="Times New Roman" w:cs="Times New Roman"/>
          <w:sz w:val="24"/>
          <w:szCs w:val="24"/>
          <w:u w:color="000000"/>
          <w:bdr w:val="nil"/>
          <w:lang w:eastAsia="en-GB"/>
        </w:rPr>
        <w:t>mercenary</w:t>
      </w:r>
      <w:r w:rsidR="00E07E3B">
        <w:rPr>
          <w:rFonts w:ascii="Times New Roman" w:eastAsia="Calibri" w:hAnsi="Times New Roman" w:cs="Times New Roman"/>
          <w:sz w:val="24"/>
          <w:szCs w:val="24"/>
          <w:u w:color="000000"/>
          <w:bdr w:val="nil"/>
          <w:lang w:eastAsia="en-GB"/>
        </w:rPr>
        <w:t xml:space="preserve"> character.</w:t>
      </w:r>
      <w:r w:rsidR="00804D6E">
        <w:rPr>
          <w:rFonts w:ascii="Times New Roman" w:eastAsia="Calibri" w:hAnsi="Times New Roman" w:cs="Times New Roman"/>
          <w:sz w:val="24"/>
          <w:szCs w:val="24"/>
          <w:u w:color="000000"/>
          <w:bdr w:val="nil"/>
          <w:lang w:eastAsia="en-GB"/>
        </w:rPr>
        <w:t xml:space="preserve"> Here, the narrative premise is fundamentally different too: without a noble ideology to defend or a kingdom to save, Durward goes to France on an er</w:t>
      </w:r>
      <w:r w:rsidR="00CD73D5">
        <w:rPr>
          <w:rFonts w:ascii="Times New Roman" w:eastAsia="Calibri" w:hAnsi="Times New Roman" w:cs="Times New Roman"/>
          <w:sz w:val="24"/>
          <w:szCs w:val="24"/>
          <w:u w:color="000000"/>
          <w:bdr w:val="nil"/>
          <w:lang w:eastAsia="en-GB"/>
        </w:rPr>
        <w:t>rand to collect the young potential spouse</w:t>
      </w:r>
      <w:r w:rsidR="00804D6E">
        <w:rPr>
          <w:rFonts w:ascii="Times New Roman" w:eastAsia="Calibri" w:hAnsi="Times New Roman" w:cs="Times New Roman"/>
          <w:sz w:val="24"/>
          <w:szCs w:val="24"/>
          <w:u w:color="000000"/>
          <w:bdr w:val="nil"/>
          <w:lang w:eastAsia="en-GB"/>
        </w:rPr>
        <w:t xml:space="preserve"> of his lewd elderly uncle.</w:t>
      </w:r>
      <w:r w:rsidR="00E07E3B">
        <w:rPr>
          <w:rFonts w:ascii="Times New Roman" w:eastAsia="Calibri" w:hAnsi="Times New Roman" w:cs="Times New Roman"/>
          <w:sz w:val="24"/>
          <w:szCs w:val="24"/>
          <w:u w:color="000000"/>
          <w:bdr w:val="nil"/>
          <w:lang w:eastAsia="en-GB"/>
        </w:rPr>
        <w:t xml:space="preserve"> </w:t>
      </w:r>
      <w:r w:rsidR="00857C40">
        <w:rPr>
          <w:rFonts w:ascii="Times New Roman" w:eastAsia="Calibri" w:hAnsi="Times New Roman" w:cs="Times New Roman"/>
          <w:sz w:val="24"/>
          <w:szCs w:val="24"/>
          <w:u w:color="000000"/>
          <w:bdr w:val="nil"/>
          <w:lang w:eastAsia="en-GB"/>
        </w:rPr>
        <w:t xml:space="preserve">Eschewing a </w:t>
      </w:r>
      <w:r w:rsidR="00E07E3B">
        <w:rPr>
          <w:rFonts w:ascii="Times New Roman" w:eastAsia="Calibri" w:hAnsi="Times New Roman" w:cs="Times New Roman"/>
          <w:sz w:val="24"/>
          <w:szCs w:val="24"/>
          <w:u w:color="000000"/>
          <w:bdr w:val="nil"/>
          <w:lang w:eastAsia="en-GB"/>
        </w:rPr>
        <w:t xml:space="preserve">discerning </w:t>
      </w:r>
      <w:r w:rsidR="00857C40">
        <w:rPr>
          <w:rFonts w:ascii="Times New Roman" w:eastAsia="Calibri" w:hAnsi="Times New Roman" w:cs="Times New Roman"/>
          <w:sz w:val="24"/>
          <w:szCs w:val="24"/>
          <w:u w:color="000000"/>
          <w:bdr w:val="nil"/>
          <w:lang w:eastAsia="en-GB"/>
        </w:rPr>
        <w:t>political commentary,</w:t>
      </w:r>
      <w:r w:rsidR="00E07E3B">
        <w:rPr>
          <w:rFonts w:ascii="Times New Roman" w:eastAsia="Calibri" w:hAnsi="Times New Roman" w:cs="Times New Roman"/>
          <w:sz w:val="24"/>
          <w:szCs w:val="24"/>
          <w:u w:color="000000"/>
          <w:bdr w:val="nil"/>
          <w:lang w:eastAsia="en-GB"/>
        </w:rPr>
        <w:t xml:space="preserve"> </w:t>
      </w:r>
      <w:r w:rsidR="00804D6E">
        <w:rPr>
          <w:rFonts w:ascii="Times New Roman" w:eastAsia="Calibri" w:hAnsi="Times New Roman" w:cs="Times New Roman"/>
          <w:sz w:val="24"/>
          <w:szCs w:val="24"/>
          <w:u w:color="000000"/>
          <w:bdr w:val="nil"/>
          <w:lang w:eastAsia="en-GB"/>
        </w:rPr>
        <w:t xml:space="preserve">here, </w:t>
      </w:r>
      <w:r w:rsidR="002D67D0">
        <w:rPr>
          <w:rFonts w:ascii="Times New Roman" w:eastAsia="Calibri" w:hAnsi="Times New Roman" w:cs="Times New Roman"/>
          <w:sz w:val="24"/>
          <w:szCs w:val="24"/>
          <w:u w:color="000000"/>
          <w:bdr w:val="nil"/>
          <w:lang w:eastAsia="en-GB"/>
        </w:rPr>
        <w:t xml:space="preserve">I propose that </w:t>
      </w:r>
      <w:r w:rsidR="00804D6E">
        <w:rPr>
          <w:rFonts w:ascii="Times New Roman" w:eastAsia="Calibri" w:hAnsi="Times New Roman" w:cs="Times New Roman"/>
          <w:sz w:val="24"/>
          <w:szCs w:val="24"/>
          <w:u w:color="000000"/>
          <w:bdr w:val="nil"/>
          <w:lang w:eastAsia="en-GB"/>
        </w:rPr>
        <w:t xml:space="preserve">the allegory in question </w:t>
      </w:r>
      <w:r w:rsidR="00E07E3B">
        <w:rPr>
          <w:rFonts w:ascii="Times New Roman" w:eastAsia="Calibri" w:hAnsi="Times New Roman" w:cs="Times New Roman"/>
          <w:sz w:val="24"/>
          <w:szCs w:val="24"/>
          <w:u w:color="000000"/>
          <w:bdr w:val="nil"/>
          <w:lang w:eastAsia="en-GB"/>
        </w:rPr>
        <w:t>is</w:t>
      </w:r>
      <w:r w:rsidR="00804D6E">
        <w:rPr>
          <w:rFonts w:ascii="Times New Roman" w:eastAsia="Calibri" w:hAnsi="Times New Roman" w:cs="Times New Roman"/>
          <w:sz w:val="24"/>
          <w:szCs w:val="24"/>
          <w:u w:color="000000"/>
          <w:bdr w:val="nil"/>
          <w:lang w:eastAsia="en-GB"/>
        </w:rPr>
        <w:t xml:space="preserve"> one</w:t>
      </w:r>
      <w:r w:rsidR="00E07E3B">
        <w:rPr>
          <w:rFonts w:ascii="Times New Roman" w:eastAsia="Calibri" w:hAnsi="Times New Roman" w:cs="Times New Roman"/>
          <w:sz w:val="24"/>
          <w:szCs w:val="24"/>
          <w:u w:color="000000"/>
          <w:bdr w:val="nil"/>
          <w:lang w:eastAsia="en-GB"/>
        </w:rPr>
        <w:t xml:space="preserve"> concerned with the content</w:t>
      </w:r>
      <w:r w:rsidR="002D67D0">
        <w:rPr>
          <w:rFonts w:ascii="Times New Roman" w:eastAsia="Calibri" w:hAnsi="Times New Roman" w:cs="Times New Roman"/>
          <w:sz w:val="24"/>
          <w:szCs w:val="24"/>
          <w:u w:color="000000"/>
          <w:bdr w:val="nil"/>
          <w:lang w:eastAsia="en-GB"/>
        </w:rPr>
        <w:t xml:space="preserve"> of the for</w:t>
      </w:r>
      <w:r w:rsidR="00857C40">
        <w:rPr>
          <w:rFonts w:ascii="Times New Roman" w:eastAsia="Calibri" w:hAnsi="Times New Roman" w:cs="Times New Roman"/>
          <w:sz w:val="24"/>
          <w:szCs w:val="24"/>
          <w:u w:color="000000"/>
          <w:bdr w:val="nil"/>
          <w:lang w:eastAsia="en-GB"/>
        </w:rPr>
        <w:t xml:space="preserve">m in a film that emphasises </w:t>
      </w:r>
      <w:r w:rsidR="00E07E3B">
        <w:rPr>
          <w:rFonts w:ascii="Times New Roman" w:eastAsia="Calibri" w:hAnsi="Times New Roman" w:cs="Times New Roman"/>
          <w:sz w:val="24"/>
          <w:szCs w:val="24"/>
          <w:u w:color="000000"/>
          <w:bdr w:val="nil"/>
          <w:lang w:eastAsia="en-GB"/>
        </w:rPr>
        <w:t>visual wo</w:t>
      </w:r>
      <w:r w:rsidR="00857C40">
        <w:rPr>
          <w:rFonts w:ascii="Times New Roman" w:eastAsia="Calibri" w:hAnsi="Times New Roman" w:cs="Times New Roman"/>
          <w:sz w:val="24"/>
          <w:szCs w:val="24"/>
          <w:u w:color="000000"/>
          <w:bdr w:val="nil"/>
          <w:lang w:eastAsia="en-GB"/>
        </w:rPr>
        <w:t>rth and notions of the ornamental.</w:t>
      </w:r>
      <w:r w:rsidR="00E07E3B">
        <w:rPr>
          <w:rFonts w:ascii="Times New Roman" w:eastAsia="Calibri" w:hAnsi="Times New Roman" w:cs="Times New Roman"/>
          <w:sz w:val="24"/>
          <w:szCs w:val="24"/>
          <w:u w:color="000000"/>
          <w:bdr w:val="nil"/>
          <w:lang w:eastAsia="en-GB"/>
        </w:rPr>
        <w:t xml:space="preserve"> </w:t>
      </w:r>
      <w:r w:rsidR="00857C40">
        <w:rPr>
          <w:rFonts w:ascii="Times New Roman" w:eastAsia="Calibri" w:hAnsi="Times New Roman" w:cs="Times New Roman"/>
          <w:sz w:val="24"/>
          <w:szCs w:val="24"/>
          <w:u w:color="000000"/>
          <w:bdr w:val="nil"/>
          <w:lang w:eastAsia="en-GB"/>
        </w:rPr>
        <w:t>I argue how that rhetoric</w:t>
      </w:r>
      <w:r w:rsidR="002D67D0">
        <w:rPr>
          <w:rFonts w:ascii="Times New Roman" w:eastAsia="Calibri" w:hAnsi="Times New Roman" w:cs="Times New Roman"/>
          <w:sz w:val="24"/>
          <w:szCs w:val="24"/>
          <w:u w:color="000000"/>
          <w:bdr w:val="nil"/>
          <w:lang w:eastAsia="en-GB"/>
        </w:rPr>
        <w:t xml:space="preserve"> reflects</w:t>
      </w:r>
      <w:r w:rsidR="00E07E3B">
        <w:rPr>
          <w:rFonts w:ascii="Times New Roman" w:eastAsia="Calibri" w:hAnsi="Times New Roman" w:cs="Times New Roman"/>
          <w:sz w:val="24"/>
          <w:szCs w:val="24"/>
          <w:u w:color="000000"/>
          <w:bdr w:val="nil"/>
          <w:lang w:eastAsia="en-GB"/>
        </w:rPr>
        <w:t xml:space="preserve"> the film’s status as </w:t>
      </w:r>
      <w:r w:rsidR="002D67D0">
        <w:rPr>
          <w:rFonts w:ascii="Times New Roman" w:eastAsia="Calibri" w:hAnsi="Times New Roman" w:cs="Times New Roman"/>
          <w:sz w:val="24"/>
          <w:szCs w:val="24"/>
          <w:u w:color="000000"/>
          <w:bdr w:val="nil"/>
          <w:lang w:eastAsia="en-GB"/>
        </w:rPr>
        <w:t>an anxious commercial enterprise eager to replicate the financial success of previous instalments in the unofficial trilogy</w:t>
      </w:r>
      <w:r w:rsidR="00E07E3B">
        <w:rPr>
          <w:rFonts w:ascii="Times New Roman" w:eastAsia="Calibri" w:hAnsi="Times New Roman" w:cs="Times New Roman"/>
          <w:sz w:val="24"/>
          <w:szCs w:val="24"/>
          <w:u w:color="000000"/>
          <w:bdr w:val="nil"/>
          <w:lang w:eastAsia="en-GB"/>
        </w:rPr>
        <w:t xml:space="preserve">. </w:t>
      </w:r>
      <w:r w:rsidR="00857C40">
        <w:rPr>
          <w:rFonts w:ascii="Times New Roman" w:eastAsia="Calibri" w:hAnsi="Times New Roman" w:cs="Times New Roman"/>
          <w:sz w:val="24"/>
          <w:szCs w:val="24"/>
          <w:u w:color="000000"/>
          <w:bdr w:val="nil"/>
          <w:lang w:eastAsia="en-GB"/>
        </w:rPr>
        <w:t>Consequently, t</w:t>
      </w:r>
      <w:r w:rsidR="00E07E3B">
        <w:rPr>
          <w:rFonts w:ascii="Times New Roman" w:eastAsia="Calibri" w:hAnsi="Times New Roman" w:cs="Times New Roman"/>
          <w:sz w:val="24"/>
          <w:szCs w:val="24"/>
          <w:u w:color="000000"/>
          <w:bdr w:val="nil"/>
          <w:lang w:eastAsia="en-GB"/>
        </w:rPr>
        <w:t xml:space="preserve">he </w:t>
      </w:r>
      <w:r w:rsidR="00857C40">
        <w:rPr>
          <w:rFonts w:ascii="Times New Roman" w:eastAsia="Calibri" w:hAnsi="Times New Roman" w:cs="Times New Roman"/>
          <w:sz w:val="24"/>
          <w:szCs w:val="24"/>
          <w:u w:color="000000"/>
          <w:bdr w:val="nil"/>
          <w:lang w:eastAsia="en-GB"/>
        </w:rPr>
        <w:t>filmmakers construct Taylor as the image of a</w:t>
      </w:r>
      <w:r w:rsidR="00E07E3B">
        <w:rPr>
          <w:rFonts w:ascii="Times New Roman" w:eastAsia="Calibri" w:hAnsi="Times New Roman" w:cs="Times New Roman"/>
          <w:sz w:val="24"/>
          <w:szCs w:val="24"/>
          <w:u w:color="000000"/>
          <w:bdr w:val="nil"/>
          <w:lang w:eastAsia="en-GB"/>
        </w:rPr>
        <w:t xml:space="preserve"> nostalgic knight who recalls the associations of his swash</w:t>
      </w:r>
      <w:r w:rsidR="00BE5A4F">
        <w:rPr>
          <w:rFonts w:ascii="Times New Roman" w:eastAsia="Calibri" w:hAnsi="Times New Roman" w:cs="Times New Roman"/>
          <w:sz w:val="24"/>
          <w:szCs w:val="24"/>
          <w:u w:color="000000"/>
          <w:bdr w:val="nil"/>
          <w:lang w:eastAsia="en-GB"/>
        </w:rPr>
        <w:t>buckling forbear</w:t>
      </w:r>
      <w:r w:rsidR="00E07E3B">
        <w:rPr>
          <w:rFonts w:ascii="Times New Roman" w:eastAsia="Calibri" w:hAnsi="Times New Roman" w:cs="Times New Roman"/>
          <w:sz w:val="24"/>
          <w:szCs w:val="24"/>
          <w:u w:color="000000"/>
          <w:bdr w:val="nil"/>
          <w:lang w:eastAsia="en-GB"/>
        </w:rPr>
        <w:t>s more than the gunsl</w:t>
      </w:r>
      <w:r w:rsidR="00857C1E">
        <w:rPr>
          <w:rFonts w:ascii="Times New Roman" w:eastAsia="Calibri" w:hAnsi="Times New Roman" w:cs="Times New Roman"/>
          <w:sz w:val="24"/>
          <w:szCs w:val="24"/>
          <w:u w:color="000000"/>
          <w:bdr w:val="nil"/>
          <w:lang w:eastAsia="en-GB"/>
        </w:rPr>
        <w:t>inger of t</w:t>
      </w:r>
      <w:r w:rsidR="00E07E3B">
        <w:rPr>
          <w:rFonts w:ascii="Times New Roman" w:eastAsia="Calibri" w:hAnsi="Times New Roman" w:cs="Times New Roman"/>
          <w:sz w:val="24"/>
          <w:szCs w:val="24"/>
          <w:u w:color="000000"/>
          <w:bdr w:val="nil"/>
          <w:lang w:eastAsia="en-GB"/>
        </w:rPr>
        <w:t xml:space="preserve">he </w:t>
      </w:r>
      <w:r w:rsidR="00C5530E">
        <w:rPr>
          <w:rFonts w:ascii="Times New Roman" w:eastAsia="Calibri" w:hAnsi="Times New Roman" w:cs="Times New Roman"/>
          <w:sz w:val="24"/>
          <w:szCs w:val="24"/>
          <w:u w:color="000000"/>
          <w:bdr w:val="nil"/>
          <w:lang w:eastAsia="en-GB"/>
        </w:rPr>
        <w:t xml:space="preserve">Classical </w:t>
      </w:r>
      <w:r w:rsidR="00E07E3B">
        <w:rPr>
          <w:rFonts w:ascii="Times New Roman" w:eastAsia="Calibri" w:hAnsi="Times New Roman" w:cs="Times New Roman"/>
          <w:sz w:val="24"/>
          <w:szCs w:val="24"/>
          <w:u w:color="000000"/>
          <w:bdr w:val="nil"/>
          <w:lang w:eastAsia="en-GB"/>
        </w:rPr>
        <w:t>Western.</w:t>
      </w:r>
    </w:p>
    <w:p w:rsidR="00607FDC" w:rsidRDefault="00607FDC" w:rsidP="00E07E3B">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607FDC" w:rsidRDefault="00607FDC" w:rsidP="000B0917">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p>
    <w:p w:rsidR="00606447" w:rsidRDefault="00606447"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DC151E" w:rsidRDefault="00DC151E"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606447" w:rsidRDefault="00606447" w:rsidP="00FE028C">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5C6BE7" w:rsidRPr="00DE3CDB" w:rsidRDefault="005C6BE7" w:rsidP="000B0917">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r>
        <w:rPr>
          <w:rFonts w:ascii="Calibri" w:eastAsia="Calibri" w:hAnsi="Calibri" w:cs="Calibri"/>
          <w:bCs/>
          <w:color w:val="000000"/>
          <w:sz w:val="24"/>
          <w:szCs w:val="32"/>
          <w:u w:color="000000"/>
          <w:bdr w:val="nil"/>
          <w:lang w:eastAsia="en-GB"/>
        </w:rPr>
        <w:t>-Chapter 2-</w:t>
      </w:r>
    </w:p>
    <w:p w:rsidR="005C6BE7" w:rsidRPr="002C6B4B" w:rsidRDefault="005C6BE7" w:rsidP="005C6BE7">
      <w:pPr>
        <w:pBdr>
          <w:top w:val="nil"/>
          <w:left w:val="nil"/>
          <w:bottom w:val="nil"/>
          <w:right w:val="nil"/>
          <w:between w:val="nil"/>
          <w:bar w:val="nil"/>
        </w:pBdr>
        <w:spacing w:after="0" w:line="360" w:lineRule="auto"/>
        <w:jc w:val="both"/>
        <w:rPr>
          <w:rFonts w:ascii="Calibri" w:eastAsia="Calibri" w:hAnsi="Calibri" w:cs="Calibri"/>
          <w:b/>
          <w:bCs/>
          <w:color w:val="000000"/>
          <w:sz w:val="24"/>
          <w:szCs w:val="32"/>
          <w:u w:color="000000"/>
          <w:bdr w:val="nil"/>
          <w:lang w:eastAsia="en-GB"/>
        </w:rPr>
      </w:pPr>
    </w:p>
    <w:p w:rsidR="005C6BE7" w:rsidRDefault="005C6BE7" w:rsidP="005C6BE7">
      <w:pPr>
        <w:pBdr>
          <w:top w:val="nil"/>
          <w:left w:val="nil"/>
          <w:bottom w:val="nil"/>
          <w:right w:val="nil"/>
          <w:between w:val="nil"/>
          <w:bar w:val="nil"/>
        </w:pBdr>
        <w:spacing w:after="240" w:line="360" w:lineRule="auto"/>
        <w:jc w:val="center"/>
        <w:rPr>
          <w:rFonts w:ascii="Calibri" w:eastAsia="Calibri" w:hAnsi="Calibri" w:cs="Calibri"/>
          <w:b/>
          <w:bCs/>
          <w:color w:val="000000"/>
          <w:sz w:val="32"/>
          <w:szCs w:val="32"/>
          <w:u w:color="000000"/>
          <w:bdr w:val="nil"/>
          <w:lang w:eastAsia="en-GB"/>
        </w:rPr>
      </w:pPr>
      <w:bookmarkStart w:id="72" w:name="_Hlk517965067"/>
      <w:r>
        <w:rPr>
          <w:rFonts w:ascii="Calibri" w:eastAsia="Calibri" w:hAnsi="Calibri" w:cs="Calibri"/>
          <w:b/>
          <w:bCs/>
          <w:color w:val="000000"/>
          <w:sz w:val="32"/>
          <w:szCs w:val="32"/>
          <w:u w:color="000000"/>
          <w:bdr w:val="nil"/>
          <w:lang w:eastAsia="en-GB"/>
        </w:rPr>
        <w:t xml:space="preserve">Production and Promotion: Contextualising the Medieval Film of Fifties Hollywood </w:t>
      </w:r>
    </w:p>
    <w:bookmarkEnd w:id="72"/>
    <w:p w:rsidR="005C6BE7" w:rsidRDefault="005C6BE7" w:rsidP="005C6BE7">
      <w:pPr>
        <w:pBdr>
          <w:top w:val="nil"/>
          <w:left w:val="nil"/>
          <w:bottom w:val="nil"/>
          <w:right w:val="nil"/>
          <w:between w:val="nil"/>
          <w:bar w:val="nil"/>
        </w:pBdr>
        <w:spacing w:after="0" w:line="360" w:lineRule="auto"/>
        <w:jc w:val="right"/>
        <w:rPr>
          <w:rFonts w:ascii="Times New Roman" w:hAnsi="Times New Roman" w:cs="Times New Roman"/>
          <w:sz w:val="24"/>
          <w:szCs w:val="24"/>
        </w:rPr>
      </w:pPr>
      <w:r>
        <w:rPr>
          <w:rFonts w:ascii="Times New Roman" w:hAnsi="Times New Roman" w:cs="Times New Roman"/>
          <w:sz w:val="24"/>
          <w:szCs w:val="24"/>
        </w:rPr>
        <w:t>“W</w:t>
      </w:r>
      <w:r w:rsidRPr="00DE2DC0">
        <w:rPr>
          <w:rFonts w:ascii="Times New Roman" w:hAnsi="Times New Roman" w:cs="Times New Roman"/>
          <w:sz w:val="24"/>
          <w:szCs w:val="24"/>
        </w:rPr>
        <w:t xml:space="preserve">e are not making British </w:t>
      </w:r>
      <w:r>
        <w:rPr>
          <w:rFonts w:ascii="Times New Roman" w:hAnsi="Times New Roman" w:cs="Times New Roman"/>
          <w:sz w:val="24"/>
          <w:szCs w:val="24"/>
        </w:rPr>
        <w:t>pictures</w:t>
      </w:r>
      <w:r w:rsidRPr="00DE2DC0">
        <w:rPr>
          <w:rFonts w:ascii="Times New Roman" w:hAnsi="Times New Roman" w:cs="Times New Roman"/>
          <w:sz w:val="24"/>
          <w:szCs w:val="24"/>
        </w:rPr>
        <w:t xml:space="preserve">, but American </w:t>
      </w:r>
      <w:r>
        <w:rPr>
          <w:rFonts w:ascii="Times New Roman" w:hAnsi="Times New Roman" w:cs="Times New Roman"/>
          <w:sz w:val="24"/>
          <w:szCs w:val="24"/>
        </w:rPr>
        <w:t>pictures in Britain.”</w:t>
      </w:r>
      <w:r>
        <w:rPr>
          <w:rStyle w:val="FootnoteReference"/>
          <w:rFonts w:ascii="Times New Roman" w:hAnsi="Times New Roman" w:cs="Times New Roman"/>
          <w:sz w:val="24"/>
          <w:szCs w:val="24"/>
        </w:rPr>
        <w:footnoteReference w:id="194"/>
      </w:r>
    </w:p>
    <w:p w:rsidR="005C6BE7" w:rsidRDefault="005C6BE7" w:rsidP="005C6BE7">
      <w:pPr>
        <w:pBdr>
          <w:top w:val="nil"/>
          <w:left w:val="nil"/>
          <w:bottom w:val="nil"/>
          <w:right w:val="nil"/>
          <w:between w:val="nil"/>
          <w:bar w:val="nil"/>
        </w:pBdr>
        <w:spacing w:line="360" w:lineRule="auto"/>
        <w:jc w:val="right"/>
        <w:rPr>
          <w:rFonts w:ascii="Times New Roman" w:hAnsi="Times New Roman" w:cs="Times New Roman"/>
          <w:sz w:val="24"/>
          <w:szCs w:val="24"/>
        </w:rPr>
      </w:pPr>
      <w:r>
        <w:rPr>
          <w:rFonts w:ascii="Times New Roman" w:hAnsi="Times New Roman" w:cs="Times New Roman"/>
          <w:sz w:val="24"/>
          <w:szCs w:val="24"/>
        </w:rPr>
        <w:t>(Albert R. Broccoli, co-founder of Warwick Films)</w:t>
      </w:r>
    </w:p>
    <w:p w:rsidR="005C6BE7" w:rsidRDefault="005C6BE7" w:rsidP="005C6BE7">
      <w:pPr>
        <w:spacing w:after="0"/>
      </w:pPr>
    </w:p>
    <w:p w:rsidR="00825EBC" w:rsidRDefault="00825EBC" w:rsidP="005C6BE7">
      <w:pPr>
        <w:spacing w:after="0"/>
      </w:pPr>
    </w:p>
    <w:p w:rsidR="00825EBC" w:rsidRDefault="00825EBC" w:rsidP="005C6BE7">
      <w:pPr>
        <w:spacing w:after="0"/>
      </w:pPr>
    </w:p>
    <w:p w:rsidR="005C6BE7" w:rsidRDefault="005C6BE7" w:rsidP="005C6BE7">
      <w:pPr>
        <w:spacing w:line="480" w:lineRule="auto"/>
        <w:jc w:val="both"/>
        <w:rPr>
          <w:rFonts w:ascii="Times New Roman" w:eastAsia="Calibri" w:hAnsi="Times New Roman" w:cs="Times New Roman"/>
          <w:sz w:val="24"/>
          <w:szCs w:val="24"/>
          <w:u w:color="000000"/>
          <w:bdr w:val="nil"/>
          <w:lang w:eastAsia="en-GB"/>
        </w:rPr>
      </w:pPr>
      <w:bookmarkStart w:id="73" w:name="_Hlk518839827"/>
      <w:r>
        <w:rPr>
          <w:rFonts w:ascii="Times New Roman" w:hAnsi="Times New Roman" w:cs="Times New Roman"/>
          <w:sz w:val="24"/>
          <w:szCs w:val="24"/>
        </w:rPr>
        <w:t>If,</w:t>
      </w:r>
      <w:r w:rsidRPr="00DE2DC0">
        <w:rPr>
          <w:rFonts w:ascii="Times New Roman" w:hAnsi="Times New Roman" w:cs="Times New Roman"/>
          <w:sz w:val="24"/>
          <w:szCs w:val="24"/>
        </w:rPr>
        <w:t xml:space="preserve"> </w:t>
      </w:r>
      <w:r w:rsidRPr="0078235C">
        <w:rPr>
          <w:rFonts w:ascii="Times New Roman" w:hAnsi="Times New Roman" w:cs="Times New Roman"/>
          <w:sz w:val="24"/>
          <w:szCs w:val="24"/>
        </w:rPr>
        <w:t>to recall Walter Wanger’s observation,</w:t>
      </w:r>
      <w:r w:rsidRPr="00DE2DC0">
        <w:rPr>
          <w:rFonts w:ascii="Times New Roman" w:hAnsi="Times New Roman" w:cs="Times New Roman"/>
          <w:sz w:val="24"/>
          <w:szCs w:val="24"/>
        </w:rPr>
        <w:t xml:space="preserve"> Fleming’s</w:t>
      </w:r>
      <w:r>
        <w:rPr>
          <w:rFonts w:ascii="Times New Roman" w:hAnsi="Times New Roman" w:cs="Times New Roman"/>
          <w:sz w:val="24"/>
          <w:szCs w:val="24"/>
        </w:rPr>
        <w:t xml:space="preserve"> 1948</w:t>
      </w:r>
      <w:r w:rsidRPr="00DE2DC0">
        <w:rPr>
          <w:rFonts w:ascii="Times New Roman" w:hAnsi="Times New Roman" w:cs="Times New Roman"/>
          <w:sz w:val="24"/>
          <w:szCs w:val="24"/>
        </w:rPr>
        <w:t xml:space="preserve"> </w:t>
      </w:r>
      <w:r w:rsidRPr="00DE2DC0">
        <w:rPr>
          <w:rFonts w:ascii="Times New Roman" w:hAnsi="Times New Roman" w:cs="Times New Roman"/>
          <w:i/>
          <w:sz w:val="24"/>
          <w:szCs w:val="24"/>
        </w:rPr>
        <w:t xml:space="preserve">Joan of Arc </w:t>
      </w:r>
      <w:r w:rsidRPr="00DE2DC0">
        <w:rPr>
          <w:rFonts w:ascii="Times New Roman" w:hAnsi="Times New Roman" w:cs="Times New Roman"/>
          <w:sz w:val="24"/>
          <w:szCs w:val="24"/>
        </w:rPr>
        <w:t xml:space="preserve">offered a metaphorical companion or ‘spiritual outrider’ to the Marshall Plan, </w:t>
      </w:r>
      <w:r>
        <w:rPr>
          <w:rFonts w:ascii="Times New Roman" w:hAnsi="Times New Roman" w:cs="Times New Roman"/>
          <w:sz w:val="24"/>
          <w:szCs w:val="24"/>
        </w:rPr>
        <w:t>then a series of Hollywood’s medieval films produced</w:t>
      </w:r>
      <w:r w:rsidRPr="0078235C">
        <w:rPr>
          <w:rFonts w:ascii="Times New Roman" w:hAnsi="Times New Roman" w:cs="Times New Roman"/>
          <w:sz w:val="24"/>
          <w:szCs w:val="24"/>
        </w:rPr>
        <w:t xml:space="preserve"> in the</w:t>
      </w:r>
      <w:r w:rsidR="00BE5A4F">
        <w:rPr>
          <w:rFonts w:ascii="Times New Roman" w:hAnsi="Times New Roman" w:cs="Times New Roman"/>
          <w:sz w:val="24"/>
          <w:szCs w:val="24"/>
        </w:rPr>
        <w:t xml:space="preserve"> 1950s was</w:t>
      </w:r>
      <w:r>
        <w:rPr>
          <w:rFonts w:ascii="Times New Roman" w:hAnsi="Times New Roman" w:cs="Times New Roman"/>
          <w:sz w:val="24"/>
          <w:szCs w:val="24"/>
        </w:rPr>
        <w:t xml:space="preserve"> born partly from the </w:t>
      </w:r>
      <w:r w:rsidRPr="0078235C">
        <w:rPr>
          <w:rFonts w:ascii="Times New Roman" w:hAnsi="Times New Roman" w:cs="Times New Roman"/>
          <w:sz w:val="24"/>
          <w:szCs w:val="24"/>
        </w:rPr>
        <w:t>Plan’s</w:t>
      </w:r>
      <w:r>
        <w:rPr>
          <w:rFonts w:ascii="Times New Roman" w:hAnsi="Times New Roman" w:cs="Times New Roman"/>
          <w:sz w:val="24"/>
          <w:szCs w:val="24"/>
        </w:rPr>
        <w:t xml:space="preserve"> economic realities. To address a chronic deficit in the </w:t>
      </w:r>
      <w:r>
        <w:rPr>
          <w:rFonts w:ascii="Times New Roman" w:eastAsia="Calibri" w:hAnsi="Times New Roman" w:cs="Times New Roman"/>
          <w:sz w:val="24"/>
          <w:szCs w:val="24"/>
          <w:u w:color="000000"/>
          <w:bdr w:val="nil"/>
          <w:lang w:eastAsia="en-GB"/>
        </w:rPr>
        <w:t>balance of payments that emerged after the war, an era characterised by Western Europe’s economic reliance on American investment, the British treasury imposed measures that limited Hollywood’s extraction and repatriation of profits from the country.</w:t>
      </w:r>
      <w:r>
        <w:rPr>
          <w:rStyle w:val="FootnoteReference"/>
          <w:rFonts w:ascii="Times New Roman" w:eastAsia="Calibri" w:hAnsi="Times New Roman" w:cs="Times New Roman"/>
          <w:sz w:val="24"/>
          <w:szCs w:val="24"/>
          <w:u w:color="000000"/>
          <w:bdr w:val="nil"/>
          <w:lang w:eastAsia="en-GB"/>
        </w:rPr>
        <w:footnoteReference w:id="195"/>
      </w:r>
      <w:r>
        <w:rPr>
          <w:rFonts w:ascii="Times New Roman" w:eastAsia="Calibri" w:hAnsi="Times New Roman" w:cs="Times New Roman"/>
          <w:sz w:val="24"/>
          <w:szCs w:val="24"/>
          <w:u w:color="000000"/>
          <w:bdr w:val="nil"/>
          <w:lang w:eastAsia="en-GB"/>
        </w:rPr>
        <w:t xml:space="preserve"> While those measures resulted in repositories of blocked funds for the industry to use on the production of films in Europe, legislative measures such as the Eady levy provided payments to producers commensurate with their box office performance in the U.K. In Britain, American studios also had to navigate a quota system that restricted internationally produced films to just 30 percent of annual releases in the national exhibition market.</w:t>
      </w:r>
      <w:r>
        <w:rPr>
          <w:rStyle w:val="FootnoteReference"/>
          <w:rFonts w:ascii="Times New Roman" w:eastAsia="Calibri" w:hAnsi="Times New Roman" w:cs="Times New Roman"/>
          <w:sz w:val="24"/>
          <w:szCs w:val="24"/>
          <w:u w:color="000000"/>
          <w:bdr w:val="nil"/>
          <w:lang w:eastAsia="en-GB"/>
        </w:rPr>
        <w:footnoteReference w:id="196"/>
      </w:r>
      <w:r>
        <w:rPr>
          <w:rFonts w:ascii="Times New Roman" w:eastAsia="Calibri" w:hAnsi="Times New Roman" w:cs="Times New Roman"/>
          <w:sz w:val="24"/>
          <w:szCs w:val="24"/>
          <w:u w:color="000000"/>
          <w:bdr w:val="nil"/>
          <w:lang w:eastAsia="en-GB"/>
        </w:rPr>
        <w:t xml:space="preserve"> In the above epigraph, Albert R. Broccoli </w:t>
      </w:r>
      <w:r w:rsidRPr="0078235C">
        <w:rPr>
          <w:rFonts w:ascii="Times New Roman" w:eastAsia="Calibri" w:hAnsi="Times New Roman" w:cs="Times New Roman"/>
          <w:sz w:val="24"/>
          <w:szCs w:val="24"/>
          <w:u w:color="000000"/>
          <w:bdr w:val="nil"/>
          <w:lang w:eastAsia="en-GB"/>
        </w:rPr>
        <w:t>articulates</w:t>
      </w:r>
      <w:r>
        <w:rPr>
          <w:rFonts w:ascii="Times New Roman" w:eastAsia="Calibri" w:hAnsi="Times New Roman" w:cs="Times New Roman"/>
          <w:sz w:val="24"/>
          <w:szCs w:val="24"/>
          <w:u w:color="000000"/>
          <w:bdr w:val="nil"/>
          <w:lang w:eastAsia="en-GB"/>
        </w:rPr>
        <w:t xml:space="preserve"> </w:t>
      </w:r>
      <w:r w:rsidRPr="00987983">
        <w:rPr>
          <w:rFonts w:ascii="Times New Roman" w:eastAsia="Calibri" w:hAnsi="Times New Roman" w:cs="Times New Roman"/>
          <w:sz w:val="24"/>
          <w:szCs w:val="24"/>
          <w:u w:color="000000"/>
          <w:bdr w:val="nil"/>
          <w:lang w:eastAsia="en-GB"/>
        </w:rPr>
        <w:t>the</w:t>
      </w:r>
      <w:r>
        <w:rPr>
          <w:rFonts w:ascii="Times New Roman" w:eastAsia="Calibri" w:hAnsi="Times New Roman" w:cs="Times New Roman"/>
          <w:sz w:val="24"/>
          <w:szCs w:val="24"/>
          <w:u w:color="000000"/>
          <w:bdr w:val="nil"/>
          <w:lang w:eastAsia="en-GB"/>
        </w:rPr>
        <w:t xml:space="preserve"> rationale behind Warwick Films, a production company he co-founded with Irving Allen in 1952 in response to the economic stipulations of such state intervention in the British film industry.</w:t>
      </w:r>
      <w:r>
        <w:rPr>
          <w:rStyle w:val="FootnoteReference"/>
          <w:rFonts w:ascii="Times New Roman" w:eastAsia="Calibri" w:hAnsi="Times New Roman" w:cs="Times New Roman"/>
          <w:sz w:val="24"/>
          <w:szCs w:val="24"/>
          <w:u w:color="000000"/>
          <w:bdr w:val="nil"/>
          <w:lang w:eastAsia="en-GB"/>
        </w:rPr>
        <w:footnoteReference w:id="197"/>
      </w:r>
      <w:r>
        <w:rPr>
          <w:rFonts w:ascii="Times New Roman" w:eastAsia="Calibri" w:hAnsi="Times New Roman" w:cs="Times New Roman"/>
          <w:sz w:val="24"/>
          <w:szCs w:val="24"/>
          <w:u w:color="000000"/>
          <w:bdr w:val="nil"/>
          <w:lang w:eastAsia="en-GB"/>
        </w:rPr>
        <w:t xml:space="preserve"> The commercial arrangement was as follows: Warwick produced films in Britain and then Columbia Pictures distributed them.</w:t>
      </w:r>
      <w:r>
        <w:rPr>
          <w:rStyle w:val="FootnoteReference"/>
          <w:rFonts w:ascii="Times New Roman" w:eastAsia="Calibri" w:hAnsi="Times New Roman" w:cs="Times New Roman"/>
          <w:sz w:val="24"/>
          <w:szCs w:val="24"/>
          <w:u w:color="000000"/>
          <w:bdr w:val="nil"/>
          <w:lang w:eastAsia="en-GB"/>
        </w:rPr>
        <w:footnoteReference w:id="198"/>
      </w:r>
      <w:r>
        <w:rPr>
          <w:rFonts w:ascii="Times New Roman" w:eastAsia="Calibri" w:hAnsi="Times New Roman" w:cs="Times New Roman"/>
          <w:sz w:val="24"/>
          <w:szCs w:val="24"/>
          <w:u w:color="000000"/>
          <w:bdr w:val="nil"/>
          <w:lang w:eastAsia="en-GB"/>
        </w:rPr>
        <w:t xml:space="preserve"> Peter Lev has argued that the American government encouraged countrie</w:t>
      </w:r>
      <w:r w:rsidR="009916A6">
        <w:rPr>
          <w:rFonts w:ascii="Times New Roman" w:eastAsia="Calibri" w:hAnsi="Times New Roman" w:cs="Times New Roman"/>
          <w:sz w:val="24"/>
          <w:szCs w:val="24"/>
          <w:u w:color="000000"/>
          <w:bdr w:val="nil"/>
          <w:lang w:eastAsia="en-GB"/>
        </w:rPr>
        <w:t>s in receipt of the aid from t</w:t>
      </w:r>
      <w:r>
        <w:rPr>
          <w:rFonts w:ascii="Times New Roman" w:eastAsia="Calibri" w:hAnsi="Times New Roman" w:cs="Times New Roman"/>
          <w:sz w:val="24"/>
          <w:szCs w:val="24"/>
          <w:u w:color="000000"/>
          <w:bdr w:val="nil"/>
          <w:lang w:eastAsia="en-GB"/>
        </w:rPr>
        <w:t>he Marshall Plan to accept and distribute films such as those made by Warwick for political and ideological reasons.</w:t>
      </w:r>
      <w:r w:rsidRPr="0075216D">
        <w:rPr>
          <w:rFonts w:ascii="Times New Roman" w:eastAsia="Calibri" w:hAnsi="Times New Roman" w:cs="Times New Roman"/>
          <w:sz w:val="24"/>
          <w:szCs w:val="24"/>
          <w:u w:color="000000"/>
          <w:bdr w:val="nil"/>
          <w:vertAlign w:val="superscript"/>
          <w:lang w:eastAsia="en-GB"/>
        </w:rPr>
        <w:footnoteReference w:id="199"/>
      </w:r>
      <w:r>
        <w:rPr>
          <w:rFonts w:ascii="Times New Roman" w:eastAsia="Calibri" w:hAnsi="Times New Roman" w:cs="Times New Roman"/>
          <w:sz w:val="24"/>
          <w:szCs w:val="24"/>
          <w:u w:color="000000"/>
          <w:bdr w:val="nil"/>
          <w:lang w:eastAsia="en-GB"/>
        </w:rPr>
        <w:t xml:space="preserve"> Certainly, such action was consistent with the U.S. government’s geopolitical aims to contain the spread of Soviet Communism, </w:t>
      </w:r>
      <w:r w:rsidRPr="0078235C">
        <w:rPr>
          <w:rFonts w:ascii="Times New Roman" w:eastAsia="Calibri" w:hAnsi="Times New Roman" w:cs="Times New Roman"/>
          <w:sz w:val="24"/>
          <w:szCs w:val="24"/>
          <w:u w:color="000000"/>
          <w:bdr w:val="nil"/>
          <w:lang w:eastAsia="en-GB"/>
        </w:rPr>
        <w:t xml:space="preserve">with </w:t>
      </w:r>
      <w:r>
        <w:rPr>
          <w:rFonts w:ascii="Times New Roman" w:eastAsia="Calibri" w:hAnsi="Times New Roman" w:cs="Times New Roman"/>
          <w:sz w:val="24"/>
          <w:szCs w:val="24"/>
          <w:u w:color="000000"/>
          <w:bdr w:val="nil"/>
          <w:lang w:eastAsia="en-GB"/>
        </w:rPr>
        <w:t xml:space="preserve">Hollywood cinema </w:t>
      </w:r>
      <w:r w:rsidRPr="0078235C">
        <w:rPr>
          <w:rFonts w:ascii="Times New Roman" w:eastAsia="Calibri" w:hAnsi="Times New Roman" w:cs="Times New Roman"/>
          <w:sz w:val="24"/>
          <w:szCs w:val="24"/>
          <w:u w:color="000000"/>
          <w:bdr w:val="nil"/>
          <w:lang w:eastAsia="en-GB"/>
        </w:rPr>
        <w:t>projecting</w:t>
      </w:r>
      <w:r>
        <w:rPr>
          <w:rFonts w:ascii="Times New Roman" w:eastAsia="Calibri" w:hAnsi="Times New Roman" w:cs="Times New Roman"/>
          <w:sz w:val="24"/>
          <w:szCs w:val="24"/>
          <w:u w:color="000000"/>
          <w:bdr w:val="nil"/>
          <w:lang w:eastAsia="en-GB"/>
        </w:rPr>
        <w:t xml:space="preserve"> both American economic and cultural soft power. </w:t>
      </w: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val="en-US" w:eastAsia="en-GB"/>
        </w:rPr>
      </w:pPr>
      <w:r>
        <w:rPr>
          <w:rFonts w:ascii="Times New Roman" w:eastAsia="Calibri" w:hAnsi="Times New Roman" w:cs="Times New Roman"/>
          <w:sz w:val="24"/>
          <w:szCs w:val="24"/>
          <w:u w:color="000000"/>
          <w:bdr w:val="nil"/>
          <w:lang w:eastAsia="en-GB"/>
        </w:rPr>
        <w:t xml:space="preserve">Warwick made a tranche of films starring Alan Ladd, a star most associated with American action hero roles in films such George Stevens’ Western </w:t>
      </w:r>
      <w:r>
        <w:rPr>
          <w:rFonts w:ascii="Times New Roman" w:eastAsia="Calibri" w:hAnsi="Times New Roman" w:cs="Times New Roman"/>
          <w:i/>
          <w:sz w:val="24"/>
          <w:szCs w:val="24"/>
          <w:u w:color="000000"/>
          <w:bdr w:val="nil"/>
          <w:lang w:eastAsia="en-GB"/>
        </w:rPr>
        <w:t xml:space="preserve">Shane </w:t>
      </w:r>
      <w:r>
        <w:rPr>
          <w:rFonts w:ascii="Times New Roman" w:eastAsia="Calibri" w:hAnsi="Times New Roman" w:cs="Times New Roman"/>
          <w:sz w:val="24"/>
          <w:szCs w:val="24"/>
          <w:u w:color="000000"/>
          <w:bdr w:val="nil"/>
          <w:lang w:eastAsia="en-GB"/>
        </w:rPr>
        <w:t xml:space="preserve">(1953). In the studio’s first Ladd feature, </w:t>
      </w:r>
      <w:r>
        <w:rPr>
          <w:rFonts w:ascii="Times New Roman" w:eastAsia="Calibri" w:hAnsi="Times New Roman" w:cs="Times New Roman"/>
          <w:i/>
          <w:sz w:val="24"/>
          <w:szCs w:val="24"/>
          <w:u w:color="000000"/>
          <w:bdr w:val="nil"/>
          <w:lang w:eastAsia="en-GB"/>
        </w:rPr>
        <w:t xml:space="preserve">The Red Beret </w:t>
      </w:r>
      <w:r>
        <w:rPr>
          <w:rFonts w:ascii="Times New Roman" w:hAnsi="Times New Roman" w:cs="Times New Roman"/>
          <w:sz w:val="24"/>
          <w:szCs w:val="24"/>
        </w:rPr>
        <w:t>(1953), the actor starred as ‘Canada’, an American who claims to be Canadian so that he may enlist in the British Parachute Regiment.</w:t>
      </w:r>
      <w:r>
        <w:rPr>
          <w:rStyle w:val="FootnoteReference"/>
          <w:rFonts w:ascii="Times New Roman" w:hAnsi="Times New Roman" w:cs="Times New Roman"/>
          <w:sz w:val="24"/>
          <w:szCs w:val="24"/>
        </w:rPr>
        <w:footnoteReference w:id="200"/>
      </w:r>
      <w:r>
        <w:rPr>
          <w:rFonts w:ascii="Times New Roman" w:hAnsi="Times New Roman" w:cs="Times New Roman"/>
          <w:sz w:val="24"/>
          <w:szCs w:val="24"/>
        </w:rPr>
        <w:t xml:space="preserve"> The premise of</w:t>
      </w:r>
      <w:r>
        <w:rPr>
          <w:rFonts w:ascii="Times New Roman" w:eastAsia="Calibri" w:hAnsi="Times New Roman" w:cs="Times New Roman"/>
          <w:sz w:val="24"/>
          <w:szCs w:val="24"/>
          <w:u w:color="000000"/>
          <w:bdr w:val="nil"/>
          <w:lang w:eastAsia="en-GB"/>
        </w:rPr>
        <w:t xml:space="preserve"> a film in which the American hero goes to the aid of his European allies </w:t>
      </w:r>
      <w:r>
        <w:rPr>
          <w:rFonts w:ascii="Times New Roman" w:hAnsi="Times New Roman" w:cs="Times New Roman"/>
          <w:sz w:val="24"/>
          <w:szCs w:val="24"/>
        </w:rPr>
        <w:t xml:space="preserve">recalled the spirit of transatlantic cooperation in the recent war and </w:t>
      </w:r>
      <w:r>
        <w:rPr>
          <w:rFonts w:ascii="Times New Roman" w:eastAsia="Calibri" w:hAnsi="Times New Roman" w:cs="Times New Roman"/>
          <w:sz w:val="24"/>
          <w:szCs w:val="24"/>
          <w:u w:color="000000"/>
          <w:bdr w:val="nil"/>
          <w:lang w:eastAsia="en-GB"/>
        </w:rPr>
        <w:t>captured the essence of a contemporary climate in which Western Europe continued to be dependent on American diplomatic and economic patronage.</w:t>
      </w:r>
      <w:r>
        <w:rPr>
          <w:rStyle w:val="FootnoteReference"/>
          <w:rFonts w:ascii="Times New Roman" w:eastAsia="Calibri" w:hAnsi="Times New Roman" w:cs="Times New Roman"/>
          <w:sz w:val="24"/>
          <w:szCs w:val="24"/>
          <w:u w:color="000000"/>
          <w:bdr w:val="nil"/>
          <w:lang w:eastAsia="en-GB"/>
        </w:rPr>
        <w:footnoteReference w:id="201"/>
      </w:r>
      <w:r>
        <w:rPr>
          <w:rFonts w:ascii="Times New Roman" w:eastAsia="Calibri" w:hAnsi="Times New Roman" w:cs="Times New Roman"/>
          <w:sz w:val="24"/>
          <w:szCs w:val="24"/>
          <w:u w:color="000000"/>
          <w:bdr w:val="nil"/>
          <w:lang w:eastAsia="en-GB"/>
        </w:rPr>
        <w:t xml:space="preserve"> Ladd’s ‘Canada’ personifies the industrial conditions that helped to create him; his masquerade as a cultural intermediary between </w:t>
      </w:r>
      <w:r w:rsidRPr="0078235C">
        <w:rPr>
          <w:rFonts w:ascii="Times New Roman" w:eastAsia="Calibri" w:hAnsi="Times New Roman" w:cs="Times New Roman"/>
          <w:sz w:val="24"/>
          <w:szCs w:val="24"/>
          <w:u w:color="000000"/>
          <w:bdr w:val="nil"/>
          <w:lang w:eastAsia="en-GB"/>
        </w:rPr>
        <w:t>America and Britain</w:t>
      </w:r>
      <w:r>
        <w:rPr>
          <w:rFonts w:ascii="Times New Roman" w:eastAsia="Calibri" w:hAnsi="Times New Roman" w:cs="Times New Roman"/>
          <w:sz w:val="24"/>
          <w:szCs w:val="24"/>
          <w:u w:color="000000"/>
          <w:bdr w:val="nil"/>
          <w:lang w:eastAsia="en-GB"/>
        </w:rPr>
        <w:t xml:space="preserve"> provides an ideal metaphor for </w:t>
      </w:r>
      <w:r>
        <w:rPr>
          <w:rFonts w:ascii="Times New Roman" w:hAnsi="Times New Roman" w:cs="Times New Roman"/>
          <w:sz w:val="24"/>
          <w:szCs w:val="24"/>
        </w:rPr>
        <w:t xml:space="preserve">Hollywood’s </w:t>
      </w:r>
      <w:r w:rsidRPr="0078235C">
        <w:rPr>
          <w:rFonts w:ascii="Times New Roman" w:hAnsi="Times New Roman" w:cs="Times New Roman"/>
          <w:sz w:val="24"/>
          <w:szCs w:val="24"/>
        </w:rPr>
        <w:t>contemporary</w:t>
      </w:r>
      <w:r>
        <w:rPr>
          <w:rFonts w:ascii="Times New Roman" w:hAnsi="Times New Roman" w:cs="Times New Roman"/>
          <w:sz w:val="24"/>
          <w:szCs w:val="24"/>
        </w:rPr>
        <w:t xml:space="preserve"> presence in Europe. </w:t>
      </w:r>
      <w:r>
        <w:rPr>
          <w:rFonts w:ascii="Times New Roman" w:eastAsia="Calibri" w:hAnsi="Times New Roman" w:cs="Times New Roman"/>
          <w:sz w:val="24"/>
          <w:szCs w:val="24"/>
          <w:u w:color="000000"/>
          <w:bdr w:val="nil"/>
          <w:lang w:eastAsia="en-GB"/>
        </w:rPr>
        <w:t xml:space="preserve">Like ‘Canada’, studios and subsidiaries such as Warwick were creative with both the rules and their American identities when producing films in Britain. Ambivalence over what precisely qualified as British production enabled the studio to pass their films as native British productions, and thus qualify for tax breaks and subsidies from otherwise protectionist legislation such as the Eady levy. Hollywood film had long been the dominant product for exhibition in most European countries, and now the burgeoning overseas production arm of the American film industry was ascending to an equally prolific presence in countries such as Italy, France, and Britain. According to Sue Harper and Vincent Porter, </w:t>
      </w:r>
      <w:r>
        <w:rPr>
          <w:rFonts w:ascii="Times New Roman" w:eastAsia="Calibri" w:hAnsi="Times New Roman" w:cs="Times New Roman"/>
          <w:color w:val="000000"/>
          <w:sz w:val="24"/>
          <w:szCs w:val="24"/>
          <w:u w:color="000000"/>
          <w:bdr w:val="nil"/>
          <w:lang w:val="en-US" w:eastAsia="en-GB"/>
        </w:rPr>
        <w:t>American studios produced ‘about 170’ films in Britain between 1950 and 1959, roughly 14% of the latter nation’s total film output during the period.</w:t>
      </w:r>
      <w:r>
        <w:rPr>
          <w:rStyle w:val="FootnoteReference"/>
          <w:rFonts w:ascii="Times New Roman" w:eastAsia="Calibri" w:hAnsi="Times New Roman" w:cs="Times New Roman"/>
          <w:color w:val="000000"/>
          <w:sz w:val="24"/>
          <w:szCs w:val="24"/>
          <w:u w:color="000000"/>
          <w:bdr w:val="nil"/>
          <w:lang w:val="en-US" w:eastAsia="en-GB"/>
        </w:rPr>
        <w:footnoteReference w:id="202"/>
      </w:r>
      <w:r>
        <w:rPr>
          <w:rFonts w:ascii="Times New Roman" w:eastAsia="Calibri" w:hAnsi="Times New Roman" w:cs="Times New Roman"/>
          <w:color w:val="000000"/>
          <w:sz w:val="24"/>
          <w:szCs w:val="24"/>
          <w:u w:color="000000"/>
          <w:bdr w:val="nil"/>
          <w:lang w:val="en-US" w:eastAsia="en-GB"/>
        </w:rPr>
        <w:t xml:space="preserve"> Reports by the National Film Finance Corporation suggest that by 1967 American finance accounted for 90% of all production capital invested in </w:t>
      </w:r>
      <w:r w:rsidRPr="0078235C">
        <w:rPr>
          <w:rFonts w:ascii="Times New Roman" w:eastAsia="Calibri" w:hAnsi="Times New Roman" w:cs="Times New Roman"/>
          <w:color w:val="000000"/>
          <w:sz w:val="24"/>
          <w:szCs w:val="24"/>
          <w:u w:color="000000"/>
          <w:bdr w:val="nil"/>
          <w:lang w:val="en-US" w:eastAsia="en-GB"/>
        </w:rPr>
        <w:t>Britain,</w:t>
      </w:r>
      <w:r>
        <w:rPr>
          <w:rFonts w:ascii="Times New Roman" w:eastAsia="Calibri" w:hAnsi="Times New Roman" w:cs="Times New Roman"/>
          <w:color w:val="000000"/>
          <w:sz w:val="24"/>
          <w:szCs w:val="24"/>
          <w:u w:color="000000"/>
          <w:bdr w:val="nil"/>
          <w:lang w:val="en-US" w:eastAsia="en-GB"/>
        </w:rPr>
        <w:t xml:space="preserve"> whilst Richard Maltby points out that, by the 1960s, almost half of all American films were produced abroad.</w:t>
      </w:r>
      <w:r>
        <w:rPr>
          <w:rStyle w:val="FootnoteReference"/>
          <w:rFonts w:ascii="Times New Roman" w:eastAsia="Calibri" w:hAnsi="Times New Roman" w:cs="Times New Roman"/>
          <w:color w:val="000000"/>
          <w:sz w:val="24"/>
          <w:szCs w:val="24"/>
          <w:u w:color="000000"/>
          <w:bdr w:val="nil"/>
          <w:lang w:val="en-US" w:eastAsia="en-GB"/>
        </w:rPr>
        <w:footnoteReference w:id="203"/>
      </w:r>
      <w:r>
        <w:rPr>
          <w:rFonts w:ascii="Times New Roman" w:eastAsia="Calibri" w:hAnsi="Times New Roman" w:cs="Times New Roman"/>
          <w:color w:val="000000"/>
          <w:sz w:val="24"/>
          <w:szCs w:val="24"/>
          <w:u w:color="000000"/>
          <w:bdr w:val="nil"/>
          <w:lang w:val="en-US" w:eastAsia="en-GB"/>
        </w:rPr>
        <w:t xml:space="preserve"> </w:t>
      </w: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val="en-US" w:eastAsia="en-GB"/>
        </w:rPr>
      </w:pPr>
      <w:r>
        <w:rPr>
          <w:rFonts w:ascii="Times New Roman" w:eastAsia="Calibri" w:hAnsi="Times New Roman" w:cs="Times New Roman"/>
          <w:color w:val="000000"/>
          <w:sz w:val="24"/>
          <w:szCs w:val="24"/>
          <w:u w:color="000000"/>
          <w:bdr w:val="nil"/>
          <w:lang w:val="en-US" w:eastAsia="en-GB"/>
        </w:rPr>
        <w:t xml:space="preserve">When MGM’s </w:t>
      </w:r>
      <w:r>
        <w:rPr>
          <w:rFonts w:ascii="Times New Roman" w:eastAsia="Calibri" w:hAnsi="Times New Roman" w:cs="Times New Roman"/>
          <w:i/>
          <w:color w:val="000000"/>
          <w:sz w:val="24"/>
          <w:szCs w:val="24"/>
          <w:u w:color="000000"/>
          <w:bdr w:val="nil"/>
          <w:lang w:val="en-US" w:eastAsia="en-GB"/>
        </w:rPr>
        <w:t xml:space="preserve">Ivanhoe </w:t>
      </w:r>
      <w:r>
        <w:rPr>
          <w:rFonts w:ascii="Times New Roman" w:eastAsia="Calibri" w:hAnsi="Times New Roman" w:cs="Times New Roman"/>
          <w:color w:val="000000"/>
          <w:sz w:val="24"/>
          <w:szCs w:val="24"/>
          <w:u w:color="000000"/>
          <w:bdr w:val="nil"/>
          <w:lang w:val="en-US" w:eastAsia="en-GB"/>
        </w:rPr>
        <w:t xml:space="preserve">set records at its London world premiere in 1952, the sense of relief from commentators in the American film industry </w:t>
      </w:r>
      <w:r w:rsidRPr="00564FDB">
        <w:rPr>
          <w:rFonts w:ascii="Times New Roman" w:eastAsia="Calibri" w:hAnsi="Times New Roman" w:cs="Times New Roman"/>
          <w:color w:val="000000"/>
          <w:sz w:val="24"/>
          <w:szCs w:val="24"/>
          <w:u w:color="000000"/>
          <w:bdr w:val="nil"/>
          <w:lang w:val="en-US" w:eastAsia="en-GB"/>
        </w:rPr>
        <w:t>was palpable.</w:t>
      </w:r>
      <w:r>
        <w:rPr>
          <w:rFonts w:ascii="Times New Roman" w:eastAsia="Calibri" w:hAnsi="Times New Roman" w:cs="Times New Roman"/>
          <w:color w:val="000000"/>
          <w:sz w:val="24"/>
          <w:szCs w:val="24"/>
          <w:u w:color="000000"/>
          <w:bdr w:val="nil"/>
          <w:lang w:val="en-US" w:eastAsia="en-GB"/>
        </w:rPr>
        <w:t xml:space="preserve"> </w:t>
      </w:r>
      <w:r>
        <w:rPr>
          <w:rFonts w:ascii="Times New Roman" w:hAnsi="Times New Roman" w:cs="Times New Roman"/>
          <w:sz w:val="24"/>
          <w:szCs w:val="24"/>
        </w:rPr>
        <w:t xml:space="preserve">Although they did not disclose an exact monetary figure, trade presses such as </w:t>
      </w:r>
      <w:r>
        <w:rPr>
          <w:rFonts w:ascii="Times New Roman" w:hAnsi="Times New Roman" w:cs="Times New Roman"/>
          <w:i/>
          <w:sz w:val="24"/>
          <w:szCs w:val="24"/>
        </w:rPr>
        <w:t xml:space="preserve">Motion Picture Daily </w:t>
      </w:r>
      <w:r>
        <w:rPr>
          <w:rFonts w:ascii="Times New Roman" w:hAnsi="Times New Roman" w:cs="Times New Roman"/>
          <w:sz w:val="24"/>
          <w:szCs w:val="24"/>
        </w:rPr>
        <w:t xml:space="preserve">and </w:t>
      </w:r>
      <w:r>
        <w:rPr>
          <w:rFonts w:ascii="Times New Roman" w:hAnsi="Times New Roman" w:cs="Times New Roman"/>
          <w:i/>
          <w:sz w:val="24"/>
          <w:szCs w:val="24"/>
        </w:rPr>
        <w:t xml:space="preserve">Film Daily </w:t>
      </w:r>
      <w:r>
        <w:rPr>
          <w:rFonts w:ascii="Times New Roman" w:hAnsi="Times New Roman" w:cs="Times New Roman"/>
          <w:sz w:val="24"/>
          <w:szCs w:val="24"/>
        </w:rPr>
        <w:t xml:space="preserve">proclaimed that </w:t>
      </w:r>
      <w:r>
        <w:rPr>
          <w:rFonts w:ascii="Times New Roman" w:hAnsi="Times New Roman" w:cs="Times New Roman"/>
          <w:i/>
          <w:sz w:val="24"/>
          <w:szCs w:val="24"/>
        </w:rPr>
        <w:t>Ivanhoe</w:t>
      </w:r>
      <w:r>
        <w:rPr>
          <w:rFonts w:ascii="Times New Roman" w:hAnsi="Times New Roman" w:cs="Times New Roman"/>
          <w:sz w:val="24"/>
          <w:szCs w:val="24"/>
        </w:rPr>
        <w:t>’s London début had trounced a twenty-three year record for takings at a premiere.</w:t>
      </w:r>
      <w:r>
        <w:rPr>
          <w:rStyle w:val="FootnoteReference"/>
          <w:rFonts w:ascii="Times New Roman" w:hAnsi="Times New Roman" w:cs="Times New Roman"/>
          <w:sz w:val="24"/>
          <w:szCs w:val="24"/>
        </w:rPr>
        <w:footnoteReference w:id="204"/>
      </w:r>
      <w:r>
        <w:rPr>
          <w:rFonts w:ascii="Times New Roman" w:hAnsi="Times New Roman" w:cs="Times New Roman"/>
          <w:sz w:val="24"/>
          <w:szCs w:val="24"/>
        </w:rPr>
        <w:t xml:space="preserve"> </w:t>
      </w:r>
      <w:r w:rsidRPr="00640AE0">
        <w:rPr>
          <w:rFonts w:ascii="Times New Roman" w:hAnsi="Times New Roman" w:cs="Times New Roman"/>
          <w:sz w:val="24"/>
          <w:szCs w:val="24"/>
        </w:rPr>
        <w:t>The duration of the record is significant because twenty-</w:t>
      </w:r>
      <w:r>
        <w:rPr>
          <w:rFonts w:ascii="Times New Roman" w:hAnsi="Times New Roman" w:cs="Times New Roman"/>
          <w:sz w:val="24"/>
          <w:szCs w:val="24"/>
        </w:rPr>
        <w:t xml:space="preserve">three years marked </w:t>
      </w:r>
      <w:r w:rsidRPr="00640AE0">
        <w:rPr>
          <w:rFonts w:ascii="Times New Roman" w:hAnsi="Times New Roman" w:cs="Times New Roman"/>
          <w:sz w:val="24"/>
          <w:szCs w:val="24"/>
        </w:rPr>
        <w:t xml:space="preserve">the summer </w:t>
      </w:r>
      <w:r>
        <w:rPr>
          <w:rFonts w:ascii="Times New Roman" w:hAnsi="Times New Roman" w:cs="Times New Roman"/>
          <w:sz w:val="24"/>
          <w:szCs w:val="24"/>
        </w:rPr>
        <w:t>prior to the Wall Street Crash and</w:t>
      </w:r>
      <w:r w:rsidRPr="00640AE0">
        <w:rPr>
          <w:rFonts w:ascii="Times New Roman" w:hAnsi="Times New Roman" w:cs="Times New Roman"/>
          <w:sz w:val="24"/>
          <w:szCs w:val="24"/>
        </w:rPr>
        <w:t xml:space="preserve"> the </w:t>
      </w:r>
      <w:r>
        <w:rPr>
          <w:rFonts w:ascii="Times New Roman" w:hAnsi="Times New Roman" w:cs="Times New Roman"/>
          <w:sz w:val="24"/>
          <w:szCs w:val="24"/>
        </w:rPr>
        <w:t>onset of The</w:t>
      </w:r>
      <w:r w:rsidRPr="00640AE0">
        <w:rPr>
          <w:rFonts w:ascii="Times New Roman" w:hAnsi="Times New Roman" w:cs="Times New Roman"/>
          <w:sz w:val="24"/>
          <w:szCs w:val="24"/>
        </w:rPr>
        <w:t xml:space="preserve"> Depression</w:t>
      </w:r>
      <w:r>
        <w:rPr>
          <w:rFonts w:ascii="Times New Roman" w:hAnsi="Times New Roman" w:cs="Times New Roman"/>
          <w:sz w:val="24"/>
          <w:szCs w:val="24"/>
        </w:rPr>
        <w:t xml:space="preserve">. That season had witnessed </w:t>
      </w:r>
      <w:r w:rsidRPr="00640AE0">
        <w:rPr>
          <w:rFonts w:ascii="Times New Roman" w:hAnsi="Times New Roman" w:cs="Times New Roman"/>
          <w:sz w:val="24"/>
          <w:szCs w:val="24"/>
        </w:rPr>
        <w:t xml:space="preserve">the height of hugely popular musical films such as </w:t>
      </w:r>
      <w:r>
        <w:rPr>
          <w:rFonts w:ascii="Times New Roman" w:hAnsi="Times New Roman" w:cs="Times New Roman"/>
          <w:sz w:val="24"/>
          <w:szCs w:val="24"/>
        </w:rPr>
        <w:t xml:space="preserve">Roy Del Ruth’s </w:t>
      </w:r>
      <w:r>
        <w:rPr>
          <w:rFonts w:ascii="Times New Roman" w:hAnsi="Times New Roman" w:cs="Times New Roman"/>
          <w:i/>
          <w:sz w:val="24"/>
          <w:szCs w:val="24"/>
        </w:rPr>
        <w:t xml:space="preserve">Gold Diggers of Broadway </w:t>
      </w:r>
      <w:r>
        <w:rPr>
          <w:rFonts w:ascii="Times New Roman" w:hAnsi="Times New Roman" w:cs="Times New Roman"/>
          <w:sz w:val="24"/>
          <w:szCs w:val="24"/>
        </w:rPr>
        <w:t>(1929), which</w:t>
      </w:r>
      <w:r w:rsidRPr="00640AE0">
        <w:rPr>
          <w:rFonts w:ascii="Times New Roman" w:hAnsi="Times New Roman" w:cs="Times New Roman"/>
          <w:sz w:val="24"/>
          <w:szCs w:val="24"/>
        </w:rPr>
        <w:t xml:space="preserve"> celebrated the novelty of the emerging talkies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05"/>
      </w:r>
      <w:r>
        <w:rPr>
          <w:rFonts w:ascii="Times New Roman" w:hAnsi="Times New Roman" w:cs="Times New Roman"/>
          <w:sz w:val="24"/>
          <w:szCs w:val="24"/>
        </w:rPr>
        <w:t xml:space="preserve"> By invoking the record, the press conjured an image of Hollywood returning to a bygone era of cinematic splendour and commercial success. </w:t>
      </w:r>
      <w:r>
        <w:rPr>
          <w:rFonts w:ascii="Times New Roman" w:eastAsia="Calibri" w:hAnsi="Times New Roman" w:cs="Times New Roman"/>
          <w:color w:val="000000"/>
          <w:sz w:val="24"/>
          <w:szCs w:val="24"/>
          <w:u w:color="000000"/>
          <w:bdr w:val="nil"/>
          <w:lang w:eastAsia="en-GB"/>
        </w:rPr>
        <w:t>While</w:t>
      </w:r>
      <w:r w:rsidRPr="00F035F8">
        <w:rPr>
          <w:rFonts w:ascii="Times New Roman" w:eastAsia="Calibri" w:hAnsi="Times New Roman" w:cs="Times New Roman"/>
          <w:color w:val="000000"/>
          <w:sz w:val="24"/>
          <w:szCs w:val="24"/>
          <w:u w:color="000000"/>
          <w:bdr w:val="nil"/>
          <w:lang w:eastAsia="en-GB"/>
        </w:rPr>
        <w:t xml:space="preserve"> </w:t>
      </w:r>
      <w:r w:rsidRPr="00F035F8">
        <w:rPr>
          <w:rFonts w:ascii="Times New Roman" w:eastAsia="Calibri" w:hAnsi="Times New Roman" w:cs="Times New Roman"/>
          <w:i/>
          <w:color w:val="000000"/>
          <w:sz w:val="24"/>
          <w:szCs w:val="24"/>
          <w:u w:color="000000"/>
          <w:bdr w:val="nil"/>
          <w:lang w:eastAsia="en-GB"/>
        </w:rPr>
        <w:t xml:space="preserve">Ivanhoe </w:t>
      </w:r>
      <w:r w:rsidRPr="00F035F8">
        <w:rPr>
          <w:rFonts w:ascii="Times New Roman" w:eastAsia="Calibri" w:hAnsi="Times New Roman" w:cs="Times New Roman"/>
          <w:color w:val="000000"/>
          <w:sz w:val="24"/>
          <w:szCs w:val="24"/>
          <w:u w:color="000000"/>
          <w:bdr w:val="nil"/>
          <w:lang w:eastAsia="en-GB"/>
        </w:rPr>
        <w:t xml:space="preserve">was rather exceptional in the grandeur of its premiere, its promotion within the film </w:t>
      </w:r>
      <w:r>
        <w:rPr>
          <w:rFonts w:ascii="Times New Roman" w:eastAsia="Calibri" w:hAnsi="Times New Roman" w:cs="Times New Roman"/>
          <w:color w:val="000000"/>
          <w:sz w:val="24"/>
          <w:szCs w:val="24"/>
          <w:u w:color="000000"/>
          <w:bdr w:val="nil"/>
          <w:lang w:eastAsia="en-GB"/>
        </w:rPr>
        <w:t>trade illustrated</w:t>
      </w:r>
      <w:r w:rsidRPr="00F035F8">
        <w:rPr>
          <w:rFonts w:ascii="Times New Roman" w:eastAsia="Calibri" w:hAnsi="Times New Roman" w:cs="Times New Roman"/>
          <w:color w:val="000000"/>
          <w:sz w:val="24"/>
          <w:szCs w:val="24"/>
          <w:u w:color="000000"/>
          <w:bdr w:val="nil"/>
          <w:lang w:eastAsia="en-GB"/>
        </w:rPr>
        <w:t xml:space="preserve"> the broader sense of optimism about the medieval epic and its ability to garner success in intern</w:t>
      </w:r>
      <w:r>
        <w:rPr>
          <w:rFonts w:ascii="Times New Roman" w:eastAsia="Calibri" w:hAnsi="Times New Roman" w:cs="Times New Roman"/>
          <w:color w:val="000000"/>
          <w:sz w:val="24"/>
          <w:szCs w:val="24"/>
          <w:u w:color="000000"/>
          <w:bdr w:val="nil"/>
          <w:lang w:eastAsia="en-GB"/>
        </w:rPr>
        <w:t>ational markets as remedy to a recent spate of setbacks for the industry</w:t>
      </w:r>
      <w:r>
        <w:rPr>
          <w:rFonts w:ascii="Times New Roman" w:eastAsia="Calibri" w:hAnsi="Times New Roman" w:cs="Times New Roman"/>
          <w:color w:val="000000"/>
          <w:sz w:val="24"/>
          <w:szCs w:val="24"/>
          <w:u w:color="000000"/>
          <w:bdr w:val="nil"/>
          <w:lang w:val="en-US" w:eastAsia="en-GB"/>
        </w:rPr>
        <w:t xml:space="preserve">. </w:t>
      </w:r>
    </w:p>
    <w:p w:rsidR="005C6BE7" w:rsidRDefault="005C6BE7" w:rsidP="005C6BE7">
      <w:pPr>
        <w:spacing w:after="0"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color w:val="000000"/>
          <w:sz w:val="24"/>
          <w:szCs w:val="24"/>
          <w:u w:color="000000"/>
          <w:bdr w:val="nil"/>
          <w:lang w:val="en-US" w:eastAsia="en-GB"/>
        </w:rPr>
        <w:t>However, Hollywood’s overseas expansion created a situation</w:t>
      </w:r>
      <w:r w:rsidRPr="001F3D34">
        <w:rPr>
          <w:rFonts w:ascii="Times New Roman" w:eastAsia="Calibri" w:hAnsi="Times New Roman" w:cs="Times New Roman"/>
          <w:color w:val="000000"/>
          <w:sz w:val="24"/>
          <w:szCs w:val="24"/>
          <w:u w:color="000000"/>
          <w:bdr w:val="nil"/>
          <w:lang w:val="en-US" w:eastAsia="en-GB"/>
        </w:rPr>
        <w:t xml:space="preserve"> in which, as Jonathan Stubbs has claimed, it became increasingly difficult to maintain a clear distinction between American overseas production and indigenous producti</w:t>
      </w:r>
      <w:r>
        <w:rPr>
          <w:rFonts w:ascii="Times New Roman" w:eastAsia="Calibri" w:hAnsi="Times New Roman" w:cs="Times New Roman"/>
          <w:color w:val="000000"/>
          <w:sz w:val="24"/>
          <w:szCs w:val="24"/>
          <w:u w:color="000000"/>
          <w:bdr w:val="nil"/>
          <w:lang w:val="en-US" w:eastAsia="en-GB"/>
        </w:rPr>
        <w:t>ons of Britain in particular.</w:t>
      </w:r>
      <w:r w:rsidRPr="00417441">
        <w:rPr>
          <w:rFonts w:ascii="Times New Roman" w:eastAsia="Calibri" w:hAnsi="Times New Roman" w:cs="Times New Roman"/>
          <w:color w:val="000000"/>
          <w:sz w:val="24"/>
          <w:szCs w:val="24"/>
          <w:u w:color="000000"/>
          <w:bdr w:val="nil"/>
          <w:vertAlign w:val="superscript"/>
          <w:lang w:val="en-US" w:eastAsia="en-GB"/>
        </w:rPr>
        <w:footnoteReference w:id="206"/>
      </w:r>
      <w:r>
        <w:rPr>
          <w:rFonts w:ascii="Times New Roman" w:eastAsia="Calibri" w:hAnsi="Times New Roman" w:cs="Times New Roman"/>
          <w:color w:val="000000"/>
          <w:sz w:val="24"/>
          <w:szCs w:val="24"/>
          <w:u w:color="000000"/>
          <w:bdr w:val="nil"/>
          <w:lang w:val="en-US" w:eastAsia="en-GB"/>
        </w:rPr>
        <w:t xml:space="preserve"> Stubbs’ point is complicated by the strident claims of producers such as Broccoli. </w:t>
      </w:r>
      <w:r>
        <w:rPr>
          <w:rFonts w:ascii="Times New Roman" w:hAnsi="Times New Roman" w:cs="Times New Roman"/>
          <w:sz w:val="24"/>
          <w:szCs w:val="24"/>
        </w:rPr>
        <w:t xml:space="preserve">Despite European settings and filming locations, as well as London premieres, Broccoli’s insistence that films produced overseas were American cultural products </w:t>
      </w:r>
      <w:r>
        <w:rPr>
          <w:rFonts w:ascii="Times New Roman" w:eastAsia="Calibri" w:hAnsi="Times New Roman" w:cs="Times New Roman"/>
          <w:sz w:val="24"/>
          <w:szCs w:val="24"/>
          <w:u w:color="000000"/>
          <w:bdr w:val="nil"/>
          <w:lang w:eastAsia="en-GB"/>
        </w:rPr>
        <w:t xml:space="preserve">signifies an ambivalent identification with a Europe allied to America not only militarily but also as ancestral motherland and contemporary marketplace. Broccoli elaborates upon his comments, being quoted as saying: </w:t>
      </w:r>
    </w:p>
    <w:p w:rsidR="005C6BE7" w:rsidRPr="00BD6757" w:rsidRDefault="005C6BE7" w:rsidP="005C6BE7">
      <w:pPr>
        <w:spacing w:after="0" w:line="480" w:lineRule="auto"/>
        <w:ind w:firstLine="720"/>
        <w:jc w:val="both"/>
        <w:rPr>
          <w:rFonts w:ascii="Times New Roman" w:eastAsia="Calibri" w:hAnsi="Times New Roman" w:cs="Times New Roman"/>
          <w:color w:val="000000"/>
          <w:sz w:val="24"/>
          <w:szCs w:val="24"/>
          <w:u w:color="000000"/>
          <w:bdr w:val="nil"/>
          <w:lang w:val="en-US" w:eastAsia="en-GB"/>
        </w:rPr>
      </w:pPr>
    </w:p>
    <w:p w:rsidR="005C6BE7" w:rsidRDefault="005C6BE7" w:rsidP="005C6BE7">
      <w:pPr>
        <w:spacing w:after="0" w:line="480" w:lineRule="auto"/>
        <w:ind w:left="720"/>
        <w:jc w:val="both"/>
        <w:rPr>
          <w:rFonts w:ascii="Times New Roman" w:eastAsia="Calibri" w:hAnsi="Times New Roman" w:cs="Times New Roman"/>
          <w:sz w:val="24"/>
          <w:szCs w:val="24"/>
          <w:u w:color="000000"/>
          <w:bdr w:val="nil"/>
          <w:lang w:eastAsia="en-GB"/>
        </w:rPr>
      </w:pPr>
      <w:r w:rsidRPr="003147DA">
        <w:rPr>
          <w:rFonts w:ascii="Times New Roman" w:eastAsia="Calibri" w:hAnsi="Times New Roman" w:cs="Times New Roman"/>
          <w:sz w:val="24"/>
          <w:szCs w:val="24"/>
          <w:u w:color="000000"/>
          <w:bdr w:val="nil"/>
          <w:lang w:eastAsia="en-GB"/>
        </w:rPr>
        <w:t>We're trying to Americanize the actors' speech in order to make the Englishman underst</w:t>
      </w:r>
      <w:r>
        <w:rPr>
          <w:rFonts w:ascii="Times New Roman" w:eastAsia="Calibri" w:hAnsi="Times New Roman" w:cs="Times New Roman"/>
          <w:sz w:val="24"/>
          <w:szCs w:val="24"/>
          <w:u w:color="000000"/>
          <w:bdr w:val="nil"/>
          <w:lang w:eastAsia="en-GB"/>
        </w:rPr>
        <w:t>ood down in Texas and Oklahoma –</w:t>
      </w:r>
      <w:r w:rsidRPr="003147DA">
        <w:rPr>
          <w:rFonts w:ascii="Times New Roman" w:eastAsia="Calibri" w:hAnsi="Times New Roman" w:cs="Times New Roman"/>
          <w:sz w:val="24"/>
          <w:szCs w:val="24"/>
          <w:u w:color="000000"/>
          <w:bdr w:val="nil"/>
          <w:lang w:eastAsia="en-GB"/>
        </w:rPr>
        <w:t xml:space="preserve"> in other words, break down a natural resistance and get our pictures out of the art houses and into the regular theatres. And we're doing it. Furthermore, we'll soon be shooting all over the world, bringing to the public the beauty and scope of the outdoors in new mediums </w:t>
      </w:r>
      <w:r>
        <w:rPr>
          <w:rFonts w:ascii="Times New Roman" w:eastAsia="Calibri" w:hAnsi="Times New Roman" w:cs="Times New Roman"/>
          <w:sz w:val="24"/>
          <w:szCs w:val="24"/>
          <w:u w:color="000000"/>
          <w:bdr w:val="nil"/>
          <w:lang w:eastAsia="en-GB"/>
        </w:rPr>
        <w:t xml:space="preserve">– </w:t>
      </w:r>
      <w:r w:rsidRPr="003147DA">
        <w:rPr>
          <w:rFonts w:ascii="Times New Roman" w:eastAsia="Calibri" w:hAnsi="Times New Roman" w:cs="Times New Roman"/>
          <w:sz w:val="24"/>
          <w:szCs w:val="24"/>
          <w:u w:color="000000"/>
          <w:bdr w:val="nil"/>
          <w:lang w:eastAsia="en-GB"/>
        </w:rPr>
        <w:t>real backgrounds, but always with an American star</w:t>
      </w:r>
      <w:r>
        <w:rPr>
          <w:rFonts w:ascii="Times New Roman" w:eastAsia="Calibri" w:hAnsi="Times New Roman" w:cs="Times New Roman"/>
          <w:sz w:val="24"/>
          <w:szCs w:val="24"/>
          <w:u w:color="000000"/>
          <w:bdr w:val="nil"/>
          <w:lang w:eastAsia="en-GB"/>
        </w:rPr>
        <w:t>.</w:t>
      </w:r>
      <w:r>
        <w:rPr>
          <w:rStyle w:val="FootnoteReference"/>
          <w:rFonts w:ascii="Times New Roman" w:eastAsia="Calibri" w:hAnsi="Times New Roman" w:cs="Times New Roman"/>
          <w:sz w:val="24"/>
          <w:szCs w:val="24"/>
          <w:u w:color="000000"/>
          <w:bdr w:val="nil"/>
          <w:lang w:eastAsia="en-GB"/>
        </w:rPr>
        <w:footnoteReference w:id="207"/>
      </w:r>
    </w:p>
    <w:p w:rsidR="005C6BE7" w:rsidRDefault="005C6BE7" w:rsidP="005C6BE7">
      <w:pPr>
        <w:spacing w:after="0" w:line="480" w:lineRule="auto"/>
        <w:ind w:left="720"/>
        <w:jc w:val="both"/>
        <w:rPr>
          <w:rFonts w:ascii="Times New Roman" w:eastAsia="Calibri" w:hAnsi="Times New Roman" w:cs="Times New Roman"/>
          <w:sz w:val="24"/>
          <w:szCs w:val="24"/>
          <w:u w:color="000000"/>
          <w:bdr w:val="nil"/>
          <w:lang w:eastAsia="en-GB"/>
        </w:rPr>
      </w:pPr>
    </w:p>
    <w:p w:rsidR="005C6BE7" w:rsidRDefault="005C6BE7" w:rsidP="005C6BE7">
      <w:pPr>
        <w:spacing w:line="480" w:lineRule="auto"/>
        <w:jc w:val="both"/>
        <w:rPr>
          <w:rFonts w:ascii="Times New Roman" w:eastAsia="Calibri" w:hAnsi="Times New Roman" w:cs="Times New Roman"/>
          <w:color w:val="000000"/>
          <w:sz w:val="24"/>
          <w:szCs w:val="24"/>
          <w:u w:color="000000"/>
          <w:bdr w:val="nil"/>
          <w:lang w:val="en-US" w:eastAsia="en-GB"/>
        </w:rPr>
      </w:pPr>
      <w:r w:rsidRPr="00B33EF7">
        <w:rPr>
          <w:rFonts w:ascii="Times New Roman" w:eastAsia="Calibri" w:hAnsi="Times New Roman" w:cs="Times New Roman"/>
          <w:color w:val="000000"/>
          <w:sz w:val="24"/>
          <w:szCs w:val="24"/>
          <w:u w:color="000000"/>
          <w:bdr w:val="nil"/>
          <w:lang w:val="en-US" w:eastAsia="en-GB"/>
        </w:rPr>
        <w:t xml:space="preserve">The casting of actors such as Robert Taylor and Alan Ladd </w:t>
      </w:r>
      <w:r>
        <w:rPr>
          <w:rFonts w:ascii="Times New Roman" w:eastAsia="Calibri" w:hAnsi="Times New Roman" w:cs="Times New Roman"/>
          <w:color w:val="000000"/>
          <w:sz w:val="24"/>
          <w:szCs w:val="24"/>
          <w:u w:color="000000"/>
          <w:bdr w:val="nil"/>
          <w:lang w:val="en-US" w:eastAsia="en-GB"/>
        </w:rPr>
        <w:t xml:space="preserve">as knightly leads </w:t>
      </w:r>
      <w:r w:rsidRPr="00B33EF7">
        <w:rPr>
          <w:rFonts w:ascii="Times New Roman" w:eastAsia="Calibri" w:hAnsi="Times New Roman" w:cs="Times New Roman"/>
          <w:color w:val="000000"/>
          <w:sz w:val="24"/>
          <w:szCs w:val="24"/>
          <w:u w:color="000000"/>
          <w:bdr w:val="nil"/>
          <w:lang w:val="en-US" w:eastAsia="en-GB"/>
        </w:rPr>
        <w:t xml:space="preserve">ensured that Hollywood’s overseas productions </w:t>
      </w:r>
      <w:r>
        <w:rPr>
          <w:rFonts w:ascii="Times New Roman" w:eastAsia="Calibri" w:hAnsi="Times New Roman" w:cs="Times New Roman"/>
          <w:color w:val="000000"/>
          <w:sz w:val="24"/>
          <w:szCs w:val="24"/>
          <w:u w:color="000000"/>
          <w:bdr w:val="nil"/>
          <w:lang w:val="en-US" w:eastAsia="en-GB"/>
        </w:rPr>
        <w:t>retained the American star and maintained the Americaniz</w:t>
      </w:r>
      <w:r w:rsidRPr="00B33EF7">
        <w:rPr>
          <w:rFonts w:ascii="Times New Roman" w:eastAsia="Calibri" w:hAnsi="Times New Roman" w:cs="Times New Roman"/>
          <w:color w:val="000000"/>
          <w:sz w:val="24"/>
          <w:szCs w:val="24"/>
          <w:u w:color="000000"/>
          <w:bdr w:val="nil"/>
          <w:lang w:val="en-US" w:eastAsia="en-GB"/>
        </w:rPr>
        <w:t>ation of speech that Broccoli described.</w:t>
      </w:r>
      <w:r>
        <w:rPr>
          <w:rFonts w:ascii="Times New Roman" w:eastAsia="Calibri" w:hAnsi="Times New Roman" w:cs="Times New Roman"/>
          <w:color w:val="000000"/>
          <w:sz w:val="24"/>
          <w:szCs w:val="24"/>
          <w:u w:color="000000"/>
          <w:bdr w:val="nil"/>
          <w:lang w:val="en-US" w:eastAsia="en-GB"/>
        </w:rPr>
        <w:t xml:space="preserve"> U.S. tax legislation proved conducive to those aims. Although studios routinely used blocked funds to pay for native </w:t>
      </w:r>
      <w:r w:rsidRPr="00D56E04">
        <w:rPr>
          <w:rFonts w:ascii="Times New Roman" w:eastAsia="Calibri" w:hAnsi="Times New Roman" w:cs="Times New Roman"/>
          <w:color w:val="000000"/>
          <w:sz w:val="24"/>
          <w:szCs w:val="24"/>
          <w:u w:color="000000"/>
          <w:bdr w:val="nil"/>
          <w:lang w:eastAsia="en-GB"/>
        </w:rPr>
        <w:t>labour</w:t>
      </w:r>
      <w:r>
        <w:rPr>
          <w:rFonts w:ascii="Times New Roman" w:eastAsia="Calibri" w:hAnsi="Times New Roman" w:cs="Times New Roman"/>
          <w:color w:val="000000"/>
          <w:sz w:val="24"/>
          <w:szCs w:val="24"/>
          <w:u w:color="000000"/>
          <w:bdr w:val="nil"/>
          <w:lang w:eastAsia="en-GB"/>
        </w:rPr>
        <w:t xml:space="preserve">, </w:t>
      </w:r>
      <w:r>
        <w:rPr>
          <w:rFonts w:ascii="Times New Roman" w:hAnsi="Times New Roman" w:cs="Times New Roman"/>
          <w:sz w:val="24"/>
          <w:szCs w:val="24"/>
          <w:shd w:val="clear" w:color="auto" w:fill="FFFFFF"/>
        </w:rPr>
        <w:t>amendments to the 1951 U.S. income tax law encouraged American film production overseas by enticing engineers, carpenters, and other skilled labourers to work on economic development programs abroad.</w:t>
      </w:r>
      <w:r>
        <w:rPr>
          <w:rStyle w:val="FootnoteReference"/>
          <w:rFonts w:ascii="Times New Roman" w:hAnsi="Times New Roman" w:cs="Times New Roman"/>
          <w:sz w:val="24"/>
          <w:szCs w:val="24"/>
          <w:shd w:val="clear" w:color="auto" w:fill="FFFFFF"/>
        </w:rPr>
        <w:footnoteReference w:id="208"/>
      </w:r>
      <w:r w:rsidR="009916A6">
        <w:rPr>
          <w:rFonts w:ascii="Times New Roman" w:hAnsi="Times New Roman" w:cs="Times New Roman"/>
          <w:sz w:val="24"/>
          <w:szCs w:val="24"/>
          <w:shd w:val="clear" w:color="auto" w:fill="FFFFFF"/>
        </w:rPr>
        <w:t xml:space="preserve"> This meant that labour </w:t>
      </w:r>
      <w:r>
        <w:rPr>
          <w:rFonts w:ascii="Times New Roman" w:hAnsi="Times New Roman" w:cs="Times New Roman"/>
          <w:sz w:val="24"/>
          <w:szCs w:val="24"/>
          <w:shd w:val="clear" w:color="auto" w:fill="FFFFFF"/>
        </w:rPr>
        <w:t xml:space="preserve">not paid </w:t>
      </w:r>
      <w:r w:rsidR="009916A6">
        <w:rPr>
          <w:rFonts w:ascii="Times New Roman" w:hAnsi="Times New Roman" w:cs="Times New Roman"/>
          <w:sz w:val="24"/>
          <w:szCs w:val="24"/>
          <w:shd w:val="clear" w:color="auto" w:fill="FFFFFF"/>
        </w:rPr>
        <w:t xml:space="preserve">for </w:t>
      </w:r>
      <w:r>
        <w:rPr>
          <w:rFonts w:ascii="Times New Roman" w:hAnsi="Times New Roman" w:cs="Times New Roman"/>
          <w:sz w:val="24"/>
          <w:szCs w:val="24"/>
          <w:shd w:val="clear" w:color="auto" w:fill="FFFFFF"/>
        </w:rPr>
        <w:t xml:space="preserve">out of blocked funds could be done </w:t>
      </w:r>
      <w:r w:rsidR="00BE5A4F">
        <w:rPr>
          <w:rFonts w:ascii="Times New Roman" w:hAnsi="Times New Roman" w:cs="Times New Roman"/>
          <w:sz w:val="24"/>
          <w:szCs w:val="24"/>
          <w:shd w:val="clear" w:color="auto" w:fill="FFFFFF"/>
        </w:rPr>
        <w:t>more cheaply</w:t>
      </w:r>
      <w:r>
        <w:rPr>
          <w:rFonts w:ascii="Times New Roman" w:hAnsi="Times New Roman" w:cs="Times New Roman"/>
          <w:sz w:val="24"/>
          <w:szCs w:val="24"/>
          <w:shd w:val="clear" w:color="auto" w:fill="FFFFFF"/>
        </w:rPr>
        <w:t xml:space="preserve"> by shipping stars and production crews over to Europe. The legislation made it easier for subsidiaries such as Warwick to satisfy the commercial imperative of securing a bankable Hollywood star because the prospect of personal monetary gain incentivised stars to sign-up to lengthy overseas shoots. As Drew Casper notes, ‘Congress exempted from tax the earnings of any U.S. citizen who spent 17 out of 18 consecutive months abroad,’ a loophole opportunely exploited by stars such as Robert Taylor, who filmed with MGM in Britain for various prolonged periods between 1951 and 1955.</w:t>
      </w:r>
      <w:r>
        <w:rPr>
          <w:rStyle w:val="FootnoteReference"/>
          <w:rFonts w:ascii="Times New Roman" w:hAnsi="Times New Roman" w:cs="Times New Roman"/>
          <w:sz w:val="24"/>
          <w:szCs w:val="24"/>
          <w:shd w:val="clear" w:color="auto" w:fill="FFFFFF"/>
        </w:rPr>
        <w:footnoteReference w:id="209"/>
      </w:r>
      <w:r>
        <w:rPr>
          <w:rFonts w:ascii="Times New Roman" w:hAnsi="Times New Roman" w:cs="Times New Roman"/>
          <w:sz w:val="24"/>
          <w:szCs w:val="24"/>
          <w:shd w:val="clear" w:color="auto" w:fill="FFFFFF"/>
        </w:rPr>
        <w:t xml:space="preserve"> </w:t>
      </w:r>
      <w:r>
        <w:rPr>
          <w:rFonts w:ascii="Times New Roman" w:eastAsia="Calibri" w:hAnsi="Times New Roman" w:cs="Times New Roman"/>
          <w:color w:val="000000"/>
          <w:sz w:val="24"/>
          <w:szCs w:val="24"/>
          <w:u w:color="000000"/>
          <w:bdr w:val="nil"/>
          <w:lang w:val="en-US" w:eastAsia="en-GB"/>
        </w:rPr>
        <w:t xml:space="preserve">In certain cases, those economic conditions contributed to the formation of an </w:t>
      </w:r>
      <w:r w:rsidRPr="009421F6">
        <w:rPr>
          <w:rFonts w:ascii="Times New Roman" w:eastAsia="Calibri" w:hAnsi="Times New Roman" w:cs="Times New Roman"/>
          <w:color w:val="000000"/>
          <w:sz w:val="24"/>
          <w:szCs w:val="24"/>
          <w:u w:color="000000"/>
          <w:bdr w:val="nil"/>
          <w:lang w:val="en-US" w:eastAsia="en-GB"/>
        </w:rPr>
        <w:t>aural signification fundamental to the film’s politics of representation.</w:t>
      </w:r>
      <w:r>
        <w:rPr>
          <w:rFonts w:ascii="Times New Roman" w:eastAsia="Calibri" w:hAnsi="Times New Roman" w:cs="Times New Roman"/>
          <w:color w:val="000000"/>
          <w:sz w:val="24"/>
          <w:szCs w:val="24"/>
          <w:u w:color="000000"/>
          <w:bdr w:val="nil"/>
          <w:lang w:val="en-US" w:eastAsia="en-GB"/>
        </w:rPr>
        <w:t xml:space="preserve"> </w:t>
      </w:r>
      <w:r w:rsidRPr="00496626">
        <w:rPr>
          <w:rFonts w:ascii="Times New Roman" w:eastAsia="Calibri" w:hAnsi="Times New Roman" w:cs="Times New Roman"/>
          <w:color w:val="000000"/>
          <w:sz w:val="24"/>
          <w:szCs w:val="24"/>
          <w:u w:color="000000"/>
          <w:bdr w:val="nil"/>
          <w:lang w:val="en-US" w:eastAsia="en-GB"/>
        </w:rPr>
        <w:t xml:space="preserve">For example, in </w:t>
      </w:r>
      <w:r w:rsidRPr="00496626">
        <w:rPr>
          <w:rFonts w:ascii="Times New Roman" w:eastAsia="Calibri" w:hAnsi="Times New Roman" w:cs="Times New Roman"/>
          <w:i/>
          <w:color w:val="000000"/>
          <w:sz w:val="24"/>
          <w:szCs w:val="24"/>
          <w:u w:color="000000"/>
          <w:bdr w:val="nil"/>
          <w:lang w:val="en-US" w:eastAsia="en-GB"/>
        </w:rPr>
        <w:t>The Adventures of Quentin Durward</w:t>
      </w:r>
      <w:r>
        <w:rPr>
          <w:rFonts w:ascii="Times New Roman" w:eastAsia="Calibri" w:hAnsi="Times New Roman" w:cs="Times New Roman"/>
          <w:i/>
          <w:color w:val="000000"/>
          <w:sz w:val="24"/>
          <w:szCs w:val="24"/>
          <w:u w:color="000000"/>
          <w:bdr w:val="nil"/>
          <w:lang w:val="en-US" w:eastAsia="en-GB"/>
        </w:rPr>
        <w:t xml:space="preserve"> </w:t>
      </w:r>
      <w:r>
        <w:rPr>
          <w:rFonts w:ascii="Times New Roman" w:eastAsia="Calibri" w:hAnsi="Times New Roman" w:cs="Times New Roman"/>
          <w:color w:val="000000"/>
          <w:sz w:val="24"/>
          <w:szCs w:val="24"/>
          <w:u w:color="000000"/>
          <w:bdr w:val="nil"/>
          <w:lang w:val="en-US" w:eastAsia="en-GB"/>
        </w:rPr>
        <w:t>(1955),</w:t>
      </w:r>
      <w:r w:rsidRPr="00496626">
        <w:rPr>
          <w:rFonts w:ascii="Times New Roman" w:eastAsia="Calibri" w:hAnsi="Times New Roman" w:cs="Times New Roman"/>
          <w:color w:val="000000"/>
          <w:sz w:val="24"/>
          <w:szCs w:val="24"/>
          <w:u w:color="000000"/>
          <w:bdr w:val="nil"/>
          <w:lang w:val="en-US" w:eastAsia="en-GB"/>
        </w:rPr>
        <w:t xml:space="preserve"> </w:t>
      </w:r>
      <w:r>
        <w:rPr>
          <w:rFonts w:ascii="Times New Roman" w:hAnsi="Times New Roman" w:cs="Times New Roman"/>
          <w:sz w:val="24"/>
          <w:szCs w:val="24"/>
        </w:rPr>
        <w:t>Robert Taylor is the only American actor in the main cast. As sty</w:t>
      </w:r>
      <w:r w:rsidR="009916A6">
        <w:rPr>
          <w:rFonts w:ascii="Times New Roman" w:hAnsi="Times New Roman" w:cs="Times New Roman"/>
          <w:sz w:val="24"/>
          <w:szCs w:val="24"/>
        </w:rPr>
        <w:t>listic device, his prominent</w:t>
      </w:r>
      <w:r>
        <w:rPr>
          <w:rFonts w:ascii="Times New Roman" w:hAnsi="Times New Roman" w:cs="Times New Roman"/>
          <w:sz w:val="24"/>
          <w:szCs w:val="24"/>
        </w:rPr>
        <w:t xml:space="preserve"> Nebraskan drawl differentiates his knight from the cynical realpolitik rampant in European courts popul</w:t>
      </w:r>
      <w:r w:rsidR="00BE5A4F">
        <w:rPr>
          <w:rFonts w:ascii="Times New Roman" w:hAnsi="Times New Roman" w:cs="Times New Roman"/>
          <w:sz w:val="24"/>
          <w:szCs w:val="24"/>
        </w:rPr>
        <w:t>ated by nobles played by British</w:t>
      </w:r>
      <w:r>
        <w:rPr>
          <w:rFonts w:ascii="Times New Roman" w:hAnsi="Times New Roman" w:cs="Times New Roman"/>
          <w:sz w:val="24"/>
          <w:szCs w:val="24"/>
        </w:rPr>
        <w:t xml:space="preserve"> actors, thus equating the star’s embodiment of the chivalric with an implicit American identity most immediately expressed aurally, through accent.</w:t>
      </w:r>
      <w:r>
        <w:rPr>
          <w:rStyle w:val="FootnoteReference"/>
          <w:rFonts w:ascii="Times New Roman" w:hAnsi="Times New Roman" w:cs="Times New Roman"/>
          <w:sz w:val="24"/>
          <w:szCs w:val="24"/>
        </w:rPr>
        <w:footnoteReference w:id="210"/>
      </w:r>
      <w:r>
        <w:rPr>
          <w:rFonts w:ascii="Times New Roman" w:hAnsi="Times New Roman" w:cs="Times New Roman"/>
          <w:sz w:val="24"/>
          <w:szCs w:val="24"/>
        </w:rPr>
        <w:t xml:space="preserve"> </w:t>
      </w:r>
      <w:r w:rsidRPr="00496626">
        <w:rPr>
          <w:rFonts w:ascii="Times New Roman" w:eastAsia="Calibri" w:hAnsi="Times New Roman" w:cs="Times New Roman"/>
          <w:color w:val="000000"/>
          <w:sz w:val="24"/>
          <w:szCs w:val="24"/>
          <w:u w:color="000000"/>
          <w:bdr w:val="nil"/>
          <w:lang w:val="en-US" w:eastAsia="en-GB"/>
        </w:rPr>
        <w:t>Therefore</w:t>
      </w:r>
      <w:r>
        <w:rPr>
          <w:rFonts w:ascii="Times New Roman" w:eastAsia="Calibri" w:hAnsi="Times New Roman" w:cs="Times New Roman"/>
          <w:color w:val="000000"/>
          <w:sz w:val="24"/>
          <w:szCs w:val="24"/>
          <w:u w:color="000000"/>
          <w:bdr w:val="nil"/>
          <w:lang w:val="en-US" w:eastAsia="en-GB"/>
        </w:rPr>
        <w:t xml:space="preserve">, although Broccoli is only one producer and his comments speak for his own potentially </w:t>
      </w:r>
      <w:r w:rsidRPr="00026B9B">
        <w:rPr>
          <w:rFonts w:ascii="Times New Roman" w:eastAsia="Calibri" w:hAnsi="Times New Roman" w:cs="Times New Roman"/>
          <w:i/>
          <w:color w:val="000000"/>
          <w:sz w:val="24"/>
          <w:szCs w:val="24"/>
          <w:u w:color="000000"/>
          <w:bdr w:val="nil"/>
          <w:lang w:val="en-US" w:eastAsia="en-GB"/>
        </w:rPr>
        <w:t>ad-lib</w:t>
      </w:r>
      <w:r>
        <w:rPr>
          <w:rFonts w:ascii="Times New Roman" w:eastAsia="Calibri" w:hAnsi="Times New Roman" w:cs="Times New Roman"/>
          <w:color w:val="000000"/>
          <w:sz w:val="24"/>
          <w:szCs w:val="24"/>
          <w:u w:color="000000"/>
          <w:bdr w:val="nil"/>
          <w:lang w:val="en-US" w:eastAsia="en-GB"/>
        </w:rPr>
        <w:t xml:space="preserve"> vision for Warwick Films, his remarks </w:t>
      </w:r>
      <w:r w:rsidRPr="0078235C">
        <w:rPr>
          <w:rFonts w:ascii="Times New Roman" w:eastAsia="Calibri" w:hAnsi="Times New Roman" w:cs="Times New Roman"/>
          <w:color w:val="000000"/>
          <w:sz w:val="24"/>
          <w:szCs w:val="24"/>
          <w:u w:color="000000"/>
          <w:bdr w:val="nil"/>
          <w:lang w:val="en-US" w:eastAsia="en-GB"/>
        </w:rPr>
        <w:t>expose</w:t>
      </w:r>
      <w:r>
        <w:rPr>
          <w:rFonts w:ascii="Times New Roman" w:eastAsia="Calibri" w:hAnsi="Times New Roman" w:cs="Times New Roman"/>
          <w:color w:val="000000"/>
          <w:sz w:val="24"/>
          <w:szCs w:val="24"/>
          <w:u w:color="000000"/>
          <w:bdr w:val="nil"/>
          <w:lang w:val="en-US" w:eastAsia="en-GB"/>
        </w:rPr>
        <w:t xml:space="preserve"> a broader issue of cultural identity that this chapter and the subsequent one seek to explore in relation to medieval films produced in the context of widespread Hollywood produc</w:t>
      </w:r>
      <w:r w:rsidR="001C4600">
        <w:rPr>
          <w:rFonts w:ascii="Times New Roman" w:eastAsia="Calibri" w:hAnsi="Times New Roman" w:cs="Times New Roman"/>
          <w:color w:val="000000"/>
          <w:sz w:val="24"/>
          <w:szCs w:val="24"/>
          <w:u w:color="000000"/>
          <w:bdr w:val="nil"/>
          <w:lang w:val="en-US" w:eastAsia="en-GB"/>
        </w:rPr>
        <w:t>tion overseas and the onset of t</w:t>
      </w:r>
      <w:r>
        <w:rPr>
          <w:rFonts w:ascii="Times New Roman" w:eastAsia="Calibri" w:hAnsi="Times New Roman" w:cs="Times New Roman"/>
          <w:color w:val="000000"/>
          <w:sz w:val="24"/>
          <w:szCs w:val="24"/>
          <w:u w:color="000000"/>
          <w:bdr w:val="nil"/>
          <w:lang w:val="en-US" w:eastAsia="en-GB"/>
        </w:rPr>
        <w:t>he Cold War</w:t>
      </w:r>
      <w:r w:rsidRPr="00B33EF7">
        <w:rPr>
          <w:rFonts w:ascii="Times New Roman" w:eastAsia="Calibri" w:hAnsi="Times New Roman" w:cs="Times New Roman"/>
          <w:color w:val="000000"/>
          <w:sz w:val="24"/>
          <w:szCs w:val="24"/>
          <w:u w:color="000000"/>
          <w:bdr w:val="nil"/>
          <w:lang w:val="en-US" w:eastAsia="en-GB"/>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eastAsia="Calibri" w:hAnsi="Times New Roman" w:cs="Times New Roman"/>
          <w:bCs/>
          <w:color w:val="000000"/>
          <w:sz w:val="24"/>
          <w:szCs w:val="24"/>
          <w:u w:color="000000"/>
          <w:bdr w:val="nil"/>
          <w:lang w:eastAsia="en-GB"/>
        </w:rPr>
        <w:t xml:space="preserve">Primarily concerned with situating critical contexts rather than close-readings of the film texts, this chapter aligns Hollywood’s medieval films </w:t>
      </w:r>
      <w:r w:rsidRPr="0078235C">
        <w:rPr>
          <w:rFonts w:ascii="Times New Roman" w:eastAsia="Calibri" w:hAnsi="Times New Roman" w:cs="Times New Roman"/>
          <w:bCs/>
          <w:color w:val="000000"/>
          <w:sz w:val="24"/>
          <w:szCs w:val="24"/>
          <w:u w:color="000000"/>
          <w:bdr w:val="nil"/>
          <w:lang w:eastAsia="en-GB"/>
        </w:rPr>
        <w:t>of 1949 to 1956</w:t>
      </w:r>
      <w:r>
        <w:rPr>
          <w:rFonts w:ascii="Times New Roman" w:eastAsia="Calibri" w:hAnsi="Times New Roman" w:cs="Times New Roman"/>
          <w:bCs/>
          <w:color w:val="000000"/>
          <w:sz w:val="24"/>
          <w:szCs w:val="24"/>
          <w:u w:color="000000"/>
          <w:bdr w:val="nil"/>
          <w:lang w:eastAsia="en-GB"/>
        </w:rPr>
        <w:t xml:space="preserve"> with their circumstances of production. </w:t>
      </w:r>
      <w:r>
        <w:rPr>
          <w:rFonts w:ascii="Times New Roman" w:eastAsia="Calibri" w:hAnsi="Times New Roman" w:cs="Times New Roman"/>
          <w:sz w:val="24"/>
          <w:szCs w:val="24"/>
          <w:u w:color="000000"/>
          <w:bdr w:val="nil"/>
          <w:lang w:eastAsia="en-GB"/>
        </w:rPr>
        <w:t>T</w:t>
      </w:r>
      <w:r>
        <w:rPr>
          <w:rFonts w:ascii="Times New Roman" w:hAnsi="Times New Roman" w:cs="Times New Roman"/>
          <w:sz w:val="24"/>
          <w:szCs w:val="24"/>
        </w:rPr>
        <w:t xml:space="preserve">he </w:t>
      </w:r>
      <w:r w:rsidRPr="0078235C">
        <w:rPr>
          <w:rFonts w:ascii="Times New Roman" w:hAnsi="Times New Roman" w:cs="Times New Roman"/>
          <w:sz w:val="24"/>
          <w:szCs w:val="24"/>
        </w:rPr>
        <w:t>seven-year</w:t>
      </w:r>
      <w:r>
        <w:rPr>
          <w:rFonts w:ascii="Times New Roman" w:hAnsi="Times New Roman" w:cs="Times New Roman"/>
          <w:sz w:val="24"/>
          <w:szCs w:val="24"/>
        </w:rPr>
        <w:t xml:space="preserve"> period saw a remarkable concentration of medieval films in the American cinema: during this time, studios produced and released more films set in the Middle Ages than over the course of the previous thirty years combined.</w:t>
      </w:r>
      <w:r>
        <w:rPr>
          <w:rStyle w:val="FootnoteReference"/>
          <w:rFonts w:ascii="Times New Roman" w:hAnsi="Times New Roman" w:cs="Times New Roman"/>
          <w:sz w:val="24"/>
          <w:szCs w:val="24"/>
        </w:rPr>
        <w:footnoteReference w:id="211"/>
      </w:r>
      <w:r>
        <w:rPr>
          <w:rFonts w:ascii="Times New Roman" w:hAnsi="Times New Roman" w:cs="Times New Roman"/>
          <w:sz w:val="24"/>
          <w:szCs w:val="24"/>
        </w:rPr>
        <w:t xml:space="preserve"> Although the early 1940s saw a glut of pirate swashbucklers, in the nine years between the tonally dark and introspective offerings of </w:t>
      </w:r>
      <w:r>
        <w:rPr>
          <w:rFonts w:ascii="Times New Roman" w:hAnsi="Times New Roman" w:cs="Times New Roman"/>
          <w:i/>
          <w:sz w:val="24"/>
          <w:szCs w:val="24"/>
        </w:rPr>
        <w:t xml:space="preserve">The Hunchback of Notre Dame </w:t>
      </w:r>
      <w:r>
        <w:rPr>
          <w:rFonts w:ascii="Times New Roman" w:hAnsi="Times New Roman" w:cs="Times New Roman"/>
          <w:sz w:val="24"/>
          <w:szCs w:val="24"/>
        </w:rPr>
        <w:t xml:space="preserve">and </w:t>
      </w:r>
      <w:r>
        <w:rPr>
          <w:rFonts w:ascii="Times New Roman" w:hAnsi="Times New Roman" w:cs="Times New Roman"/>
          <w:i/>
          <w:sz w:val="24"/>
          <w:szCs w:val="24"/>
        </w:rPr>
        <w:t xml:space="preserve">The </w:t>
      </w:r>
      <w:r w:rsidRPr="00B63C4C">
        <w:rPr>
          <w:rFonts w:ascii="Times New Roman" w:hAnsi="Times New Roman" w:cs="Times New Roman"/>
          <w:i/>
          <w:sz w:val="24"/>
          <w:szCs w:val="24"/>
        </w:rPr>
        <w:t>Private</w:t>
      </w:r>
      <w:r>
        <w:rPr>
          <w:rFonts w:ascii="Times New Roman" w:hAnsi="Times New Roman" w:cs="Times New Roman"/>
          <w:i/>
          <w:sz w:val="24"/>
          <w:szCs w:val="24"/>
        </w:rPr>
        <w:t xml:space="preserve"> Lives of Elizabeth and Essex </w:t>
      </w:r>
      <w:r>
        <w:rPr>
          <w:rFonts w:ascii="Times New Roman" w:hAnsi="Times New Roman" w:cs="Times New Roman"/>
          <w:sz w:val="24"/>
          <w:szCs w:val="24"/>
        </w:rPr>
        <w:t xml:space="preserve">in 1939 and </w:t>
      </w:r>
      <w:r>
        <w:rPr>
          <w:rFonts w:ascii="Times New Roman" w:hAnsi="Times New Roman" w:cs="Times New Roman"/>
          <w:i/>
          <w:sz w:val="24"/>
          <w:szCs w:val="24"/>
        </w:rPr>
        <w:t xml:space="preserve">Joan of Arc </w:t>
      </w:r>
      <w:r>
        <w:rPr>
          <w:rFonts w:ascii="Times New Roman" w:hAnsi="Times New Roman" w:cs="Times New Roman"/>
          <w:sz w:val="24"/>
          <w:szCs w:val="24"/>
        </w:rPr>
        <w:t>in 1948, Hollywood released remarkably few medieval pictures. Arguably</w:t>
      </w:r>
      <w:r w:rsidRPr="006C2705">
        <w:rPr>
          <w:rFonts w:ascii="Times New Roman" w:hAnsi="Times New Roman" w:cs="Times New Roman"/>
          <w:sz w:val="24"/>
          <w:szCs w:val="24"/>
        </w:rPr>
        <w:t>, the exploits of maidens-fair, armoured knights, and men-in-tights</w:t>
      </w:r>
      <w:r>
        <w:rPr>
          <w:rFonts w:ascii="Times New Roman" w:hAnsi="Times New Roman" w:cs="Times New Roman"/>
          <w:sz w:val="24"/>
          <w:szCs w:val="24"/>
        </w:rPr>
        <w:t xml:space="preserve"> had been out-of-vogue during the war, a period that saw the emerging popularity of genre films more immediately relevant to America’s place in the global conflict. With the threat of Japanese invasion looming in the Pacific, it is significant that seafaring swashbucklers remained popular following the attack on Pearl Harbo</w:t>
      </w:r>
      <w:r w:rsidR="009916A6">
        <w:rPr>
          <w:rFonts w:ascii="Times New Roman" w:hAnsi="Times New Roman" w:cs="Times New Roman"/>
          <w:sz w:val="24"/>
          <w:szCs w:val="24"/>
        </w:rPr>
        <w:t>u</w:t>
      </w:r>
      <w:r>
        <w:rPr>
          <w:rFonts w:ascii="Times New Roman" w:hAnsi="Times New Roman" w:cs="Times New Roman"/>
          <w:sz w:val="24"/>
          <w:szCs w:val="24"/>
        </w:rPr>
        <w:t xml:space="preserve">r and throughout the wartime period that followed. Michael Curtiz’s 1940 adaptation of </w:t>
      </w:r>
      <w:r>
        <w:rPr>
          <w:rFonts w:ascii="Times New Roman" w:hAnsi="Times New Roman" w:cs="Times New Roman"/>
          <w:i/>
          <w:sz w:val="24"/>
          <w:szCs w:val="24"/>
        </w:rPr>
        <w:t xml:space="preserve">The Sea Hawk </w:t>
      </w:r>
      <w:r>
        <w:rPr>
          <w:rFonts w:ascii="Times New Roman" w:hAnsi="Times New Roman" w:cs="Times New Roman"/>
          <w:sz w:val="24"/>
          <w:szCs w:val="24"/>
        </w:rPr>
        <w:t>relocated the setting of its source text to the Caribbean, an area within America’s immediate geographical sphere of influence.</w:t>
      </w:r>
      <w:r>
        <w:rPr>
          <w:rStyle w:val="FootnoteReference"/>
          <w:rFonts w:ascii="Times New Roman" w:hAnsi="Times New Roman" w:cs="Times New Roman"/>
          <w:sz w:val="24"/>
          <w:szCs w:val="24"/>
        </w:rPr>
        <w:footnoteReference w:id="212"/>
      </w:r>
      <w:r>
        <w:rPr>
          <w:rFonts w:ascii="Times New Roman" w:hAnsi="Times New Roman" w:cs="Times New Roman"/>
          <w:sz w:val="24"/>
          <w:szCs w:val="24"/>
        </w:rPr>
        <w:t xml:space="preserve"> In 1942, Cecil B. DeMille gave his offering to the subgenre in the form of </w:t>
      </w:r>
      <w:r>
        <w:rPr>
          <w:rFonts w:ascii="Times New Roman" w:hAnsi="Times New Roman" w:cs="Times New Roman"/>
          <w:i/>
          <w:sz w:val="24"/>
          <w:szCs w:val="24"/>
        </w:rPr>
        <w:t xml:space="preserve">Reap the Wild </w:t>
      </w:r>
      <w:r w:rsidRPr="00A24C48">
        <w:rPr>
          <w:rFonts w:ascii="Times New Roman" w:hAnsi="Times New Roman" w:cs="Times New Roman"/>
          <w:i/>
          <w:sz w:val="24"/>
          <w:szCs w:val="24"/>
        </w:rPr>
        <w:t>Wind</w:t>
      </w:r>
      <w:r>
        <w:rPr>
          <w:rFonts w:ascii="Times New Roman" w:hAnsi="Times New Roman" w:cs="Times New Roman"/>
          <w:sz w:val="24"/>
          <w:szCs w:val="24"/>
        </w:rPr>
        <w:t xml:space="preserve">, which featured </w:t>
      </w:r>
      <w:r w:rsidRPr="00A24C48">
        <w:rPr>
          <w:rFonts w:ascii="Times New Roman" w:hAnsi="Times New Roman" w:cs="Times New Roman"/>
          <w:sz w:val="24"/>
          <w:szCs w:val="24"/>
        </w:rPr>
        <w:t>John</w:t>
      </w:r>
      <w:r>
        <w:rPr>
          <w:rFonts w:ascii="Times New Roman" w:hAnsi="Times New Roman" w:cs="Times New Roman"/>
          <w:sz w:val="24"/>
          <w:szCs w:val="24"/>
        </w:rPr>
        <w:t xml:space="preserve"> Wayne in one of his few nautical roles. Set off the Florida coast in the 1840s, that film’s tale of conspiracy, wreckages, and vulnerable shipping lines recalled the pioneering days of the American navy whilst articulating cultural anxieties that held contemporary relevance.</w:t>
      </w:r>
      <w:r w:rsidRPr="005B40DD">
        <w:rPr>
          <w:rStyle w:val="FootnoteReference"/>
          <w:rFonts w:ascii="Times New Roman" w:hAnsi="Times New Roman" w:cs="Times New Roman"/>
          <w:sz w:val="24"/>
          <w:szCs w:val="24"/>
        </w:rPr>
        <w:footnoteReference w:id="213"/>
      </w:r>
      <w:r>
        <w:rPr>
          <w:rFonts w:ascii="Times New Roman" w:hAnsi="Times New Roman" w:cs="Times New Roman"/>
          <w:sz w:val="24"/>
          <w:szCs w:val="24"/>
        </w:rPr>
        <w:t xml:space="preserve"> In 1944, David Butler made </w:t>
      </w:r>
      <w:r>
        <w:rPr>
          <w:rFonts w:ascii="Times New Roman" w:hAnsi="Times New Roman" w:cs="Times New Roman"/>
          <w:i/>
          <w:sz w:val="24"/>
          <w:szCs w:val="24"/>
        </w:rPr>
        <w:t xml:space="preserve">The Princess and the Pirate </w:t>
      </w:r>
      <w:r>
        <w:rPr>
          <w:rFonts w:ascii="Times New Roman" w:hAnsi="Times New Roman" w:cs="Times New Roman"/>
          <w:sz w:val="24"/>
          <w:szCs w:val="24"/>
        </w:rPr>
        <w:t>starring Bob Hope, who was renowned for entertaining the American G.I.s in the Pacific theatre</w:t>
      </w:r>
      <w:r w:rsidRPr="005B40DD">
        <w:rPr>
          <w:rFonts w:ascii="Times New Roman" w:hAnsi="Times New Roman" w:cs="Times New Roman"/>
          <w:sz w:val="24"/>
          <w:szCs w:val="24"/>
        </w:rPr>
        <w:t xml:space="preserve">. By casting Hope in the lead role, the filmmakers </w:t>
      </w:r>
      <w:r>
        <w:rPr>
          <w:rFonts w:ascii="Times New Roman" w:hAnsi="Times New Roman" w:cs="Times New Roman"/>
          <w:sz w:val="24"/>
          <w:szCs w:val="24"/>
        </w:rPr>
        <w:t>harnessed</w:t>
      </w:r>
      <w:r w:rsidRPr="005B40DD">
        <w:rPr>
          <w:rFonts w:ascii="Times New Roman" w:hAnsi="Times New Roman" w:cs="Times New Roman"/>
          <w:sz w:val="24"/>
          <w:szCs w:val="24"/>
        </w:rPr>
        <w:t xml:space="preserve"> the</w:t>
      </w:r>
      <w:r>
        <w:rPr>
          <w:rFonts w:ascii="Times New Roman" w:hAnsi="Times New Roman" w:cs="Times New Roman"/>
          <w:sz w:val="24"/>
          <w:szCs w:val="24"/>
        </w:rPr>
        <w:t xml:space="preserve"> star’s patriotic – as well as comic – associations for a film otherwise removed from the contemporary setting. In that film, characters make references to an alliance with Russia, and at one point Virginia Mayo’s eponymous princess reads from the anachronistic </w:t>
      </w:r>
      <w:r>
        <w:rPr>
          <w:rFonts w:ascii="Times New Roman" w:hAnsi="Times New Roman" w:cs="Times New Roman"/>
          <w:i/>
          <w:sz w:val="24"/>
          <w:szCs w:val="24"/>
        </w:rPr>
        <w:t xml:space="preserve">Leningrad Tattler </w:t>
      </w:r>
      <w:r>
        <w:rPr>
          <w:rFonts w:ascii="Times New Roman" w:hAnsi="Times New Roman" w:cs="Times New Roman"/>
          <w:sz w:val="24"/>
          <w:szCs w:val="24"/>
        </w:rPr>
        <w:t>in Russian, whilst the story’s underlying premise is that Hope’s character is a cowardly yet inadvertently effective swashbuckler who defeats pillaging pirates.</w:t>
      </w:r>
      <w:r>
        <w:rPr>
          <w:rStyle w:val="FootnoteReference"/>
          <w:rFonts w:ascii="Times New Roman" w:hAnsi="Times New Roman" w:cs="Times New Roman"/>
          <w:sz w:val="24"/>
          <w:szCs w:val="24"/>
        </w:rPr>
        <w:footnoteReference w:id="214"/>
      </w:r>
      <w:r>
        <w:rPr>
          <w:rFonts w:ascii="Times New Roman" w:hAnsi="Times New Roman" w:cs="Times New Roman"/>
          <w:sz w:val="24"/>
          <w:szCs w:val="24"/>
        </w:rPr>
        <w:t xml:space="preserve"> Those films offered audiences an enduring yet contemporaneously relevant fantasy of conquest and adventure on the high seas, providing a sort of premodern equivalent to the naval war film that saw a boom in production after America’s entry into the war. Their common basis upon the conventions of genre film validate comparisons of function between the two. </w:t>
      </w:r>
      <w:r w:rsidRPr="002C7CC1">
        <w:rPr>
          <w:rFonts w:ascii="Times New Roman" w:hAnsi="Times New Roman" w:cs="Times New Roman"/>
          <w:sz w:val="24"/>
          <w:szCs w:val="24"/>
        </w:rPr>
        <w:t>As Jonathan Rayner has arg</w:t>
      </w:r>
      <w:r>
        <w:rPr>
          <w:rFonts w:ascii="Times New Roman" w:hAnsi="Times New Roman" w:cs="Times New Roman"/>
          <w:sz w:val="24"/>
          <w:szCs w:val="24"/>
        </w:rPr>
        <w:t>ued</w:t>
      </w:r>
      <w:r w:rsidRPr="002C7CC1">
        <w:rPr>
          <w:rFonts w:ascii="Times New Roman" w:hAnsi="Times New Roman" w:cs="Times New Roman"/>
          <w:sz w:val="24"/>
          <w:szCs w:val="24"/>
        </w:rPr>
        <w:t>: ‘The proficiency of Hollywood in the production of genre films was an advantage for the delivery of formulaic war films, which were in any case derived from pre-war generic staples.’</w:t>
      </w:r>
      <w:r w:rsidRPr="002C7CC1">
        <w:rPr>
          <w:rStyle w:val="FootnoteReference"/>
          <w:rFonts w:ascii="Times New Roman" w:hAnsi="Times New Roman" w:cs="Times New Roman"/>
          <w:sz w:val="24"/>
          <w:szCs w:val="24"/>
        </w:rPr>
        <w:footnoteReference w:id="215"/>
      </w:r>
      <w:r>
        <w:rPr>
          <w:rFonts w:ascii="Times New Roman" w:hAnsi="Times New Roman" w:cs="Times New Roman"/>
          <w:sz w:val="24"/>
          <w:szCs w:val="24"/>
        </w:rPr>
        <w:t xml:space="preserve"> Along with the wartime naval feature film, those popular swashbucklers offered imaginary projections of American victory at sea for a time when the nation’s survival rested with military success in the Pacific theatre. Together, they provided what Thomas Doherty has referred to as the ‘most potent weapon of war in Hollywood’s arsenal.’</w:t>
      </w:r>
      <w:r>
        <w:rPr>
          <w:rStyle w:val="FootnoteReference"/>
          <w:rFonts w:ascii="Times New Roman" w:hAnsi="Times New Roman" w:cs="Times New Roman"/>
          <w:sz w:val="24"/>
          <w:szCs w:val="24"/>
        </w:rPr>
        <w:footnoteReference w:id="216"/>
      </w:r>
    </w:p>
    <w:p w:rsidR="005C6BE7" w:rsidRDefault="00BE5A4F"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hAnsi="Times New Roman" w:cs="Times New Roman"/>
          <w:sz w:val="24"/>
          <w:szCs w:val="24"/>
        </w:rPr>
        <w:t xml:space="preserve">For most </w:t>
      </w:r>
      <w:r w:rsidR="005C6BE7">
        <w:rPr>
          <w:rFonts w:ascii="Times New Roman" w:hAnsi="Times New Roman" w:cs="Times New Roman"/>
          <w:sz w:val="24"/>
          <w:szCs w:val="24"/>
        </w:rPr>
        <w:t xml:space="preserve">of the 1940s, </w:t>
      </w:r>
      <w:r w:rsidR="005C6BE7" w:rsidRPr="00C57DAB">
        <w:rPr>
          <w:rFonts w:ascii="Times New Roman" w:hAnsi="Times New Roman" w:cs="Times New Roman"/>
          <w:sz w:val="24"/>
          <w:szCs w:val="24"/>
        </w:rPr>
        <w:t>two</w:t>
      </w:r>
      <w:r w:rsidR="005C6BE7">
        <w:rPr>
          <w:rFonts w:ascii="Times New Roman" w:hAnsi="Times New Roman" w:cs="Times New Roman"/>
          <w:sz w:val="24"/>
          <w:szCs w:val="24"/>
        </w:rPr>
        <w:t xml:space="preserve"> Robin Hood adaptations represented some of the only medieval fare released by American studios: Columbia’s </w:t>
      </w:r>
      <w:r w:rsidR="005C6BE7">
        <w:rPr>
          <w:rFonts w:ascii="Times New Roman" w:hAnsi="Times New Roman" w:cs="Times New Roman"/>
          <w:i/>
          <w:sz w:val="24"/>
          <w:szCs w:val="24"/>
        </w:rPr>
        <w:t>The Bandit of Sherwood Forest</w:t>
      </w:r>
      <w:r w:rsidR="005C6BE7">
        <w:rPr>
          <w:rFonts w:ascii="Times New Roman" w:hAnsi="Times New Roman" w:cs="Times New Roman"/>
          <w:sz w:val="24"/>
          <w:szCs w:val="24"/>
        </w:rPr>
        <w:t xml:space="preserve"> in 1946 and the highly derivative </w:t>
      </w:r>
      <w:r w:rsidR="005C6BE7">
        <w:rPr>
          <w:rFonts w:ascii="Times New Roman" w:hAnsi="Times New Roman" w:cs="Times New Roman"/>
          <w:i/>
          <w:sz w:val="24"/>
          <w:szCs w:val="24"/>
        </w:rPr>
        <w:t xml:space="preserve">The Prince of Thieves </w:t>
      </w:r>
      <w:r w:rsidR="005C6BE7">
        <w:rPr>
          <w:rFonts w:ascii="Times New Roman" w:hAnsi="Times New Roman" w:cs="Times New Roman"/>
          <w:sz w:val="24"/>
          <w:szCs w:val="24"/>
        </w:rPr>
        <w:t>in 1948, a film that recycled the sets of its predecessor as well as much of its Robin Hood premise.</w:t>
      </w:r>
      <w:r w:rsidR="005C6BE7">
        <w:rPr>
          <w:rStyle w:val="FootnoteReference"/>
          <w:rFonts w:ascii="Times New Roman" w:hAnsi="Times New Roman" w:cs="Times New Roman"/>
          <w:sz w:val="24"/>
          <w:szCs w:val="24"/>
        </w:rPr>
        <w:footnoteReference w:id="217"/>
      </w:r>
      <w:r w:rsidR="005C6BE7">
        <w:rPr>
          <w:rFonts w:ascii="Times New Roman" w:hAnsi="Times New Roman" w:cs="Times New Roman"/>
          <w:sz w:val="24"/>
          <w:szCs w:val="24"/>
        </w:rPr>
        <w:t xml:space="preserve"> Only the swashbuckling exploits of Tyrone Power over at Fox punctuated Columbia’s consecutive slate of swordplay in Sherwood; he starred in Henry King’s </w:t>
      </w:r>
      <w:r w:rsidR="005C6BE7">
        <w:rPr>
          <w:rFonts w:ascii="Times New Roman" w:hAnsi="Times New Roman" w:cs="Times New Roman"/>
          <w:i/>
          <w:sz w:val="24"/>
          <w:szCs w:val="24"/>
        </w:rPr>
        <w:t>Captain from Castile</w:t>
      </w:r>
      <w:r w:rsidR="005C6BE7">
        <w:rPr>
          <w:rFonts w:ascii="Times New Roman" w:hAnsi="Times New Roman" w:cs="Times New Roman"/>
          <w:sz w:val="24"/>
          <w:szCs w:val="24"/>
        </w:rPr>
        <w:t xml:space="preserve">, which was </w:t>
      </w:r>
      <w:r w:rsidR="005C6BE7" w:rsidRPr="00C57DAB">
        <w:rPr>
          <w:rFonts w:ascii="Times New Roman" w:hAnsi="Times New Roman" w:cs="Times New Roman"/>
          <w:sz w:val="24"/>
          <w:szCs w:val="24"/>
        </w:rPr>
        <w:t>released at the very end of</w:t>
      </w:r>
      <w:r w:rsidR="005C6BE7">
        <w:rPr>
          <w:rFonts w:ascii="Times New Roman" w:hAnsi="Times New Roman" w:cs="Times New Roman"/>
          <w:sz w:val="24"/>
          <w:szCs w:val="24"/>
        </w:rPr>
        <w:t xml:space="preserve"> 1947.</w:t>
      </w:r>
      <w:r w:rsidR="005C6BE7">
        <w:rPr>
          <w:rStyle w:val="FootnoteReference"/>
          <w:rFonts w:ascii="Times New Roman" w:hAnsi="Times New Roman" w:cs="Times New Roman"/>
          <w:sz w:val="24"/>
          <w:szCs w:val="24"/>
        </w:rPr>
        <w:footnoteReference w:id="218"/>
      </w:r>
      <w:r w:rsidR="005C6BE7">
        <w:rPr>
          <w:rFonts w:ascii="Times New Roman" w:hAnsi="Times New Roman" w:cs="Times New Roman"/>
          <w:sz w:val="24"/>
          <w:szCs w:val="24"/>
        </w:rPr>
        <w:t xml:space="preserve"> That is not to disregard these films as insignifican</w:t>
      </w:r>
      <w:r w:rsidR="005C6BE7" w:rsidRPr="00232BF9">
        <w:rPr>
          <w:rFonts w:ascii="Times New Roman" w:hAnsi="Times New Roman" w:cs="Times New Roman"/>
          <w:sz w:val="24"/>
          <w:szCs w:val="24"/>
        </w:rPr>
        <w:t xml:space="preserve">t. </w:t>
      </w:r>
      <w:r w:rsidR="005C6BE7" w:rsidRPr="00232BF9">
        <w:rPr>
          <w:rFonts w:ascii="Times New Roman" w:hAnsi="Times New Roman" w:cs="Times New Roman"/>
          <w:i/>
          <w:sz w:val="24"/>
          <w:szCs w:val="24"/>
        </w:rPr>
        <w:t>Captain from Castile</w:t>
      </w:r>
      <w:r w:rsidR="005C6BE7" w:rsidRPr="00232BF9">
        <w:rPr>
          <w:rFonts w:ascii="Times New Roman" w:hAnsi="Times New Roman" w:cs="Times New Roman"/>
          <w:sz w:val="24"/>
          <w:szCs w:val="24"/>
        </w:rPr>
        <w:t xml:space="preserve"> captured the trend of filming overseas that would become almost a given for historical productions of the next decade, albeit in reverse: filmed in Mexico, it told the tale</w:t>
      </w:r>
      <w:r>
        <w:rPr>
          <w:rFonts w:ascii="Times New Roman" w:hAnsi="Times New Roman" w:cs="Times New Roman"/>
          <w:sz w:val="24"/>
          <w:szCs w:val="24"/>
        </w:rPr>
        <w:t xml:space="preserve"> of</w:t>
      </w:r>
      <w:r w:rsidR="005C6BE7" w:rsidRPr="00232BF9">
        <w:rPr>
          <w:rFonts w:ascii="Times New Roman" w:hAnsi="Times New Roman" w:cs="Times New Roman"/>
          <w:sz w:val="24"/>
          <w:szCs w:val="24"/>
        </w:rPr>
        <w:t xml:space="preserve"> European conquest in the New World</w:t>
      </w:r>
      <w:r w:rsidR="005C6BE7">
        <w:rPr>
          <w:rFonts w:ascii="Times New Roman" w:hAnsi="Times New Roman" w:cs="Times New Roman"/>
          <w:sz w:val="24"/>
          <w:szCs w:val="24"/>
        </w:rPr>
        <w:t xml:space="preserve"> opposed to the Old</w:t>
      </w:r>
      <w:r w:rsidR="005C6BE7" w:rsidRPr="00232BF9">
        <w:rPr>
          <w:rFonts w:ascii="Times New Roman" w:hAnsi="Times New Roman" w:cs="Times New Roman"/>
          <w:sz w:val="24"/>
          <w:szCs w:val="24"/>
        </w:rPr>
        <w:t>.</w:t>
      </w:r>
      <w:r w:rsidR="005C6BE7">
        <w:rPr>
          <w:rFonts w:ascii="Times New Roman" w:hAnsi="Times New Roman" w:cs="Times New Roman"/>
          <w:sz w:val="24"/>
          <w:szCs w:val="24"/>
        </w:rPr>
        <w:t xml:space="preserve"> Grossing $3 million at the U.S. box office, </w:t>
      </w:r>
      <w:r w:rsidR="005C6BE7">
        <w:rPr>
          <w:rFonts w:ascii="Times New Roman" w:hAnsi="Times New Roman" w:cs="Times New Roman"/>
          <w:i/>
          <w:sz w:val="24"/>
          <w:szCs w:val="24"/>
        </w:rPr>
        <w:t xml:space="preserve">The Bandit of Sherwood Forest </w:t>
      </w:r>
      <w:r w:rsidR="005C6BE7">
        <w:rPr>
          <w:rFonts w:ascii="Times New Roman" w:hAnsi="Times New Roman" w:cs="Times New Roman"/>
          <w:sz w:val="24"/>
          <w:szCs w:val="24"/>
        </w:rPr>
        <w:t>was commercially successful and so suggested popular demand for the medieval swordplay that had been so absent from screens for the best part of a decade.</w:t>
      </w:r>
      <w:r w:rsidR="005C6BE7">
        <w:rPr>
          <w:rStyle w:val="FootnoteReference"/>
          <w:rFonts w:ascii="Times New Roman" w:hAnsi="Times New Roman" w:cs="Times New Roman"/>
          <w:sz w:val="24"/>
          <w:szCs w:val="24"/>
        </w:rPr>
        <w:footnoteReference w:id="219"/>
      </w:r>
      <w:r w:rsidR="005C6BE7">
        <w:rPr>
          <w:rFonts w:ascii="Times New Roman" w:hAnsi="Times New Roman" w:cs="Times New Roman"/>
          <w:sz w:val="24"/>
          <w:szCs w:val="24"/>
        </w:rPr>
        <w:t xml:space="preserve"> The</w:t>
      </w:r>
      <w:r w:rsidR="005C6BE7">
        <w:rPr>
          <w:rFonts w:ascii="Times New Roman" w:eastAsia="Calibri" w:hAnsi="Times New Roman" w:cs="Times New Roman"/>
          <w:sz w:val="24"/>
          <w:szCs w:val="24"/>
          <w:u w:color="000000"/>
          <w:bdr w:val="nil"/>
          <w:lang w:eastAsia="en-GB"/>
        </w:rPr>
        <w:t xml:space="preserve"> cinema’s renewed and intense interest in medievalism </w:t>
      </w:r>
      <w:r w:rsidR="005C6BE7" w:rsidRPr="00C57DAB">
        <w:rPr>
          <w:rFonts w:ascii="Times New Roman" w:eastAsia="Calibri" w:hAnsi="Times New Roman" w:cs="Times New Roman"/>
          <w:sz w:val="24"/>
          <w:szCs w:val="24"/>
          <w:u w:color="000000"/>
          <w:bdr w:val="nil"/>
          <w:lang w:eastAsia="en-GB"/>
        </w:rPr>
        <w:t xml:space="preserve">entered its </w:t>
      </w:r>
      <w:r w:rsidR="005C6BE7">
        <w:rPr>
          <w:rFonts w:ascii="Times New Roman" w:eastAsia="Calibri" w:hAnsi="Times New Roman" w:cs="Times New Roman"/>
          <w:sz w:val="24"/>
          <w:szCs w:val="24"/>
          <w:u w:color="000000"/>
          <w:bdr w:val="nil"/>
          <w:lang w:eastAsia="en-GB"/>
        </w:rPr>
        <w:t xml:space="preserve">peak period with the release of films such as </w:t>
      </w:r>
      <w:r w:rsidR="005C6BE7">
        <w:rPr>
          <w:rFonts w:ascii="Times New Roman" w:eastAsia="Calibri" w:hAnsi="Times New Roman" w:cs="Times New Roman"/>
          <w:i/>
          <w:sz w:val="24"/>
          <w:szCs w:val="24"/>
          <w:u w:color="000000"/>
          <w:bdr w:val="nil"/>
          <w:lang w:eastAsia="en-GB"/>
        </w:rPr>
        <w:t xml:space="preserve">Prince of Foxes </w:t>
      </w:r>
      <w:r w:rsidR="005C6BE7">
        <w:rPr>
          <w:rFonts w:ascii="Times New Roman" w:eastAsia="Calibri" w:hAnsi="Times New Roman" w:cs="Times New Roman"/>
          <w:sz w:val="24"/>
          <w:szCs w:val="24"/>
          <w:u w:color="000000"/>
          <w:bdr w:val="nil"/>
          <w:lang w:eastAsia="en-GB"/>
        </w:rPr>
        <w:t xml:space="preserve">and </w:t>
      </w:r>
      <w:r w:rsidR="005C6BE7">
        <w:rPr>
          <w:rFonts w:ascii="Times New Roman" w:eastAsia="Calibri" w:hAnsi="Times New Roman" w:cs="Times New Roman"/>
          <w:i/>
          <w:sz w:val="24"/>
          <w:szCs w:val="24"/>
          <w:u w:color="000000"/>
          <w:bdr w:val="nil"/>
          <w:lang w:eastAsia="en-GB"/>
        </w:rPr>
        <w:t>A Connecticut Yankee</w:t>
      </w:r>
      <w:r w:rsidR="005C6BE7">
        <w:rPr>
          <w:rFonts w:ascii="Times New Roman" w:eastAsia="Calibri" w:hAnsi="Times New Roman" w:cs="Times New Roman"/>
          <w:sz w:val="24"/>
          <w:szCs w:val="24"/>
          <w:u w:color="000000"/>
          <w:bdr w:val="nil"/>
          <w:lang w:eastAsia="en-GB"/>
        </w:rPr>
        <w:t xml:space="preserve"> in 1949. It subsided somewhat after 1956, a year that saw the release of parodies such as </w:t>
      </w:r>
      <w:r w:rsidR="005C6BE7">
        <w:rPr>
          <w:rFonts w:ascii="Times New Roman" w:eastAsia="Calibri" w:hAnsi="Times New Roman" w:cs="Times New Roman"/>
          <w:i/>
          <w:sz w:val="24"/>
          <w:szCs w:val="24"/>
          <w:u w:color="000000"/>
          <w:bdr w:val="nil"/>
          <w:lang w:eastAsia="en-GB"/>
        </w:rPr>
        <w:t xml:space="preserve">The Court Jester </w:t>
      </w:r>
      <w:r w:rsidR="005C6BE7">
        <w:rPr>
          <w:rFonts w:ascii="Times New Roman" w:eastAsia="Calibri" w:hAnsi="Times New Roman" w:cs="Times New Roman"/>
          <w:sz w:val="24"/>
          <w:szCs w:val="24"/>
          <w:u w:color="000000"/>
          <w:bdr w:val="nil"/>
          <w:lang w:eastAsia="en-GB"/>
        </w:rPr>
        <w:t xml:space="preserve">and the more exotic offering of </w:t>
      </w:r>
      <w:r w:rsidR="005C6BE7">
        <w:rPr>
          <w:rFonts w:ascii="Times New Roman" w:eastAsia="Calibri" w:hAnsi="Times New Roman" w:cs="Times New Roman"/>
          <w:i/>
          <w:sz w:val="24"/>
          <w:szCs w:val="24"/>
          <w:u w:color="000000"/>
          <w:bdr w:val="nil"/>
          <w:lang w:eastAsia="en-GB"/>
        </w:rPr>
        <w:t>The Conqueror</w:t>
      </w:r>
      <w:r w:rsidR="005C6BE7">
        <w:rPr>
          <w:rFonts w:ascii="Times New Roman" w:eastAsia="Calibri" w:hAnsi="Times New Roman" w:cs="Times New Roman"/>
          <w:sz w:val="24"/>
          <w:szCs w:val="24"/>
          <w:u w:color="000000"/>
          <w:bdr w:val="nil"/>
          <w:lang w:eastAsia="en-GB"/>
        </w:rPr>
        <w:t>, a film that conflated iconographic and paradigmatic</w:t>
      </w:r>
      <w:r w:rsidR="005A6B17">
        <w:rPr>
          <w:rFonts w:ascii="Times New Roman" w:eastAsia="Calibri" w:hAnsi="Times New Roman" w:cs="Times New Roman"/>
          <w:sz w:val="24"/>
          <w:szCs w:val="24"/>
          <w:u w:color="000000"/>
          <w:bdr w:val="nil"/>
          <w:lang w:eastAsia="en-GB"/>
        </w:rPr>
        <w:t xml:space="preserve"> registers of the medieval and t</w:t>
      </w:r>
      <w:r w:rsidR="005C6BE7">
        <w:rPr>
          <w:rFonts w:ascii="Times New Roman" w:eastAsia="Calibri" w:hAnsi="Times New Roman" w:cs="Times New Roman"/>
          <w:sz w:val="24"/>
          <w:szCs w:val="24"/>
          <w:u w:color="000000"/>
          <w:bdr w:val="nil"/>
          <w:lang w:eastAsia="en-GB"/>
        </w:rPr>
        <w:t xml:space="preserve">he Western in an Oriental setting. </w:t>
      </w: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In the first instance, this chapter establishes how medieval films of the period execute an important commercial function for an industry beset by challenges to its supremacy from television and problems with its business model. As trade responses to the success of </w:t>
      </w:r>
      <w:r>
        <w:rPr>
          <w:rFonts w:ascii="Times New Roman" w:eastAsia="Calibri" w:hAnsi="Times New Roman" w:cs="Times New Roman"/>
          <w:i/>
          <w:sz w:val="24"/>
          <w:szCs w:val="24"/>
          <w:u w:color="000000"/>
          <w:bdr w:val="nil"/>
          <w:lang w:eastAsia="en-GB"/>
        </w:rPr>
        <w:t xml:space="preserve">Ivanhoe </w:t>
      </w:r>
      <w:r>
        <w:rPr>
          <w:rFonts w:ascii="Times New Roman" w:eastAsia="Calibri" w:hAnsi="Times New Roman" w:cs="Times New Roman"/>
          <w:sz w:val="24"/>
          <w:szCs w:val="24"/>
          <w:u w:color="000000"/>
          <w:bdr w:val="nil"/>
          <w:lang w:eastAsia="en-GB"/>
        </w:rPr>
        <w:t xml:space="preserve">suggested, these films relieved Hollywood analysts and insiders at the time by satisfying audience desires for spectacle and a more immersive </w:t>
      </w:r>
      <w:r w:rsidRPr="00814999">
        <w:rPr>
          <w:rFonts w:ascii="Times New Roman" w:eastAsia="Calibri" w:hAnsi="Times New Roman" w:cs="Times New Roman"/>
          <w:sz w:val="24"/>
          <w:szCs w:val="24"/>
          <w:u w:color="000000"/>
          <w:bdr w:val="nil"/>
          <w:lang w:eastAsia="en-GB"/>
        </w:rPr>
        <w:t>cinema-going</w:t>
      </w:r>
      <w:r>
        <w:rPr>
          <w:rFonts w:ascii="Times New Roman" w:eastAsia="Calibri" w:hAnsi="Times New Roman" w:cs="Times New Roman"/>
          <w:sz w:val="24"/>
          <w:szCs w:val="24"/>
          <w:u w:color="000000"/>
          <w:bdr w:val="nil"/>
          <w:lang w:eastAsia="en-GB"/>
        </w:rPr>
        <w:t xml:space="preserve"> </w:t>
      </w:r>
      <w:r w:rsidRPr="00C010ED">
        <w:rPr>
          <w:rFonts w:ascii="Times New Roman" w:eastAsia="Calibri" w:hAnsi="Times New Roman" w:cs="Times New Roman"/>
          <w:sz w:val="24"/>
          <w:szCs w:val="24"/>
          <w:u w:color="000000"/>
          <w:bdr w:val="nil"/>
          <w:lang w:eastAsia="en-GB"/>
        </w:rPr>
        <w:t>experience.</w:t>
      </w:r>
      <w:r>
        <w:rPr>
          <w:rFonts w:ascii="Times New Roman" w:eastAsia="Calibri" w:hAnsi="Times New Roman" w:cs="Times New Roman"/>
          <w:sz w:val="24"/>
          <w:szCs w:val="24"/>
          <w:u w:color="000000"/>
          <w:bdr w:val="nil"/>
          <w:lang w:eastAsia="en-GB"/>
        </w:rPr>
        <w:t xml:space="preserve"> Developing this concept of </w:t>
      </w:r>
      <w:r w:rsidRPr="00C010ED">
        <w:rPr>
          <w:rFonts w:ascii="Times New Roman" w:eastAsia="Calibri" w:hAnsi="Times New Roman" w:cs="Times New Roman"/>
          <w:sz w:val="24"/>
          <w:szCs w:val="24"/>
          <w:u w:color="000000"/>
          <w:bdr w:val="nil"/>
          <w:lang w:eastAsia="en-GB"/>
        </w:rPr>
        <w:t>immersive</w:t>
      </w:r>
      <w:r>
        <w:rPr>
          <w:rFonts w:ascii="Times New Roman" w:eastAsia="Calibri" w:hAnsi="Times New Roman" w:cs="Times New Roman"/>
          <w:sz w:val="24"/>
          <w:szCs w:val="24"/>
          <w:u w:color="000000"/>
          <w:bdr w:val="nil"/>
          <w:lang w:eastAsia="en-GB"/>
        </w:rPr>
        <w:t xml:space="preserve"> entertainment</w:t>
      </w:r>
      <w:r w:rsidRPr="00C010ED">
        <w:rPr>
          <w:rFonts w:ascii="Times New Roman" w:eastAsia="Calibri" w:hAnsi="Times New Roman" w:cs="Times New Roman"/>
          <w:sz w:val="24"/>
          <w:szCs w:val="24"/>
          <w:u w:color="000000"/>
          <w:bdr w:val="nil"/>
          <w:lang w:eastAsia="en-GB"/>
        </w:rPr>
        <w:t>,</w:t>
      </w:r>
      <w:r>
        <w:rPr>
          <w:rFonts w:ascii="Times New Roman" w:eastAsia="Calibri" w:hAnsi="Times New Roman" w:cs="Times New Roman"/>
          <w:sz w:val="24"/>
          <w:szCs w:val="24"/>
          <w:u w:color="000000"/>
          <w:bdr w:val="nil"/>
          <w:lang w:eastAsia="en-GB"/>
        </w:rPr>
        <w:t xml:space="preserve"> the discussion considers the films from a marketing perspective by discerning how the films were sold as part of a refined, premium </w:t>
      </w:r>
      <w:r w:rsidRPr="00814999">
        <w:rPr>
          <w:rFonts w:ascii="Times New Roman" w:eastAsia="Calibri" w:hAnsi="Times New Roman" w:cs="Times New Roman"/>
          <w:sz w:val="24"/>
          <w:szCs w:val="24"/>
          <w:u w:color="000000"/>
          <w:bdr w:val="nil"/>
          <w:lang w:eastAsia="en-GB"/>
        </w:rPr>
        <w:t>cinema-going</w:t>
      </w:r>
      <w:r>
        <w:rPr>
          <w:rFonts w:ascii="Times New Roman" w:eastAsia="Calibri" w:hAnsi="Times New Roman" w:cs="Times New Roman"/>
          <w:sz w:val="24"/>
          <w:szCs w:val="24"/>
          <w:u w:color="000000"/>
          <w:bdr w:val="nil"/>
          <w:lang w:eastAsia="en-GB"/>
        </w:rPr>
        <w:t xml:space="preserve"> experience. Congruentl</w:t>
      </w:r>
      <w:r w:rsidRPr="00552168">
        <w:rPr>
          <w:rFonts w:ascii="Times New Roman" w:eastAsia="Calibri" w:hAnsi="Times New Roman" w:cs="Times New Roman"/>
          <w:sz w:val="24"/>
          <w:szCs w:val="24"/>
          <w:u w:color="000000"/>
          <w:bdr w:val="nil"/>
          <w:lang w:eastAsia="en-GB"/>
        </w:rPr>
        <w:t>y, narrative setting added to the fresh</w:t>
      </w:r>
      <w:r>
        <w:rPr>
          <w:rFonts w:ascii="Times New Roman" w:eastAsia="Calibri" w:hAnsi="Times New Roman" w:cs="Times New Roman"/>
          <w:sz w:val="24"/>
          <w:szCs w:val="24"/>
          <w:u w:color="000000"/>
          <w:bdr w:val="nil"/>
          <w:lang w:eastAsia="en-GB"/>
        </w:rPr>
        <w:t xml:space="preserve"> appeal of the films. S</w:t>
      </w:r>
      <w:r w:rsidRPr="00552168">
        <w:rPr>
          <w:rFonts w:ascii="Times New Roman" w:eastAsia="Calibri" w:hAnsi="Times New Roman" w:cs="Times New Roman"/>
          <w:sz w:val="24"/>
          <w:szCs w:val="24"/>
          <w:u w:color="000000"/>
          <w:bdr w:val="nil"/>
          <w:lang w:eastAsia="en-GB"/>
        </w:rPr>
        <w:t xml:space="preserve">tories set in imagined versions of historical Europe </w:t>
      </w:r>
      <w:r>
        <w:rPr>
          <w:rFonts w:ascii="Times New Roman" w:eastAsia="Calibri" w:hAnsi="Times New Roman" w:cs="Times New Roman"/>
          <w:sz w:val="24"/>
          <w:szCs w:val="24"/>
          <w:u w:color="000000"/>
          <w:bdr w:val="nil"/>
          <w:lang w:eastAsia="en-GB"/>
        </w:rPr>
        <w:t xml:space="preserve">and </w:t>
      </w:r>
      <w:r w:rsidRPr="00552168">
        <w:rPr>
          <w:rFonts w:ascii="Times New Roman" w:eastAsia="Calibri" w:hAnsi="Times New Roman" w:cs="Times New Roman"/>
          <w:sz w:val="24"/>
          <w:szCs w:val="24"/>
          <w:u w:color="000000"/>
          <w:bdr w:val="nil"/>
          <w:lang w:eastAsia="en-GB"/>
        </w:rPr>
        <w:t>shot in its contemporary counterpart helped distributors to sell the relocation of filming to the continent as authentic act</w:t>
      </w:r>
      <w:r>
        <w:rPr>
          <w:rFonts w:ascii="Times New Roman" w:eastAsia="Calibri" w:hAnsi="Times New Roman" w:cs="Times New Roman"/>
          <w:sz w:val="24"/>
          <w:szCs w:val="24"/>
          <w:u w:color="000000"/>
          <w:bdr w:val="nil"/>
          <w:lang w:eastAsia="en-GB"/>
        </w:rPr>
        <w:t>, whereby filmmakers presented audiences with cinematic locations and landscapes in which historical events like those depicted could actually have happened</w:t>
      </w:r>
      <w:r w:rsidRPr="00552168">
        <w:rPr>
          <w:rFonts w:ascii="Times New Roman" w:eastAsia="Calibri" w:hAnsi="Times New Roman" w:cs="Times New Roman"/>
          <w:sz w:val="24"/>
          <w:szCs w:val="24"/>
          <w:u w:color="000000"/>
          <w:bdr w:val="nil"/>
          <w:lang w:eastAsia="en-GB"/>
        </w:rPr>
        <w:t>.</w:t>
      </w:r>
      <w:r>
        <w:rPr>
          <w:rFonts w:ascii="Times New Roman" w:eastAsia="Calibri" w:hAnsi="Times New Roman" w:cs="Times New Roman"/>
          <w:sz w:val="24"/>
          <w:szCs w:val="24"/>
          <w:u w:color="000000"/>
          <w:bdr w:val="nil"/>
          <w:lang w:eastAsia="en-GB"/>
        </w:rPr>
        <w:t xml:space="preserve"> Discussion of this production era, in which the distinction between American and British cinematic product</w:t>
      </w:r>
      <w:r w:rsidR="00BE5A4F">
        <w:rPr>
          <w:rFonts w:ascii="Times New Roman" w:eastAsia="Calibri" w:hAnsi="Times New Roman" w:cs="Times New Roman"/>
          <w:sz w:val="24"/>
          <w:szCs w:val="24"/>
          <w:u w:color="000000"/>
          <w:bdr w:val="nil"/>
          <w:lang w:eastAsia="en-GB"/>
        </w:rPr>
        <w:t>s</w:t>
      </w:r>
      <w:r>
        <w:rPr>
          <w:rFonts w:ascii="Times New Roman" w:eastAsia="Calibri" w:hAnsi="Times New Roman" w:cs="Times New Roman"/>
          <w:sz w:val="24"/>
          <w:szCs w:val="24"/>
          <w:u w:color="000000"/>
          <w:bdr w:val="nil"/>
          <w:lang w:eastAsia="en-GB"/>
        </w:rPr>
        <w:t xml:space="preserve"> became increasingly ambivalent, will enable one to consider how studios and promoters perpetuated narratives about medieval films that either reasserted their American identities or sought to amalgamate essentialised cultural characteristics of the respective nations.  </w:t>
      </w:r>
    </w:p>
    <w:p w:rsidR="005C6BE7" w:rsidRPr="0001081B"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sz w:val="24"/>
          <w:szCs w:val="24"/>
          <w:u w:color="000000"/>
          <w:bdr w:val="nil"/>
          <w:lang w:eastAsia="en-GB"/>
        </w:rPr>
      </w:pPr>
    </w:p>
    <w:p w:rsidR="005C6BE7" w:rsidRPr="001F7FA1" w:rsidRDefault="005C6BE7" w:rsidP="005C6BE7">
      <w:pPr>
        <w:spacing w:line="480" w:lineRule="auto"/>
        <w:jc w:val="both"/>
        <w:rPr>
          <w:rFonts w:ascii="Times New Roman" w:eastAsia="Calibri" w:hAnsi="Times New Roman" w:cs="Times New Roman"/>
          <w:color w:val="000000"/>
          <w:sz w:val="24"/>
          <w:szCs w:val="24"/>
          <w:u w:color="000000"/>
          <w:bdr w:val="nil"/>
          <w:lang w:val="en-US" w:eastAsia="en-GB"/>
        </w:rPr>
      </w:pPr>
      <w:r>
        <w:rPr>
          <w:rFonts w:eastAsia="Calibri" w:cstheme="minorHAnsi"/>
          <w:b/>
          <w:color w:val="000000"/>
          <w:sz w:val="26"/>
          <w:szCs w:val="26"/>
          <w:bdr w:val="nil"/>
          <w:lang w:val="en-US" w:eastAsia="en-GB"/>
        </w:rPr>
        <w:t>2.1. Commercial Challenges and Marketing the Medieval</w:t>
      </w:r>
    </w:p>
    <w:p w:rsidR="005C6BE7" w:rsidRDefault="005A6B17" w:rsidP="005C6BE7">
      <w:pPr>
        <w:pBdr>
          <w:top w:val="nil"/>
          <w:left w:val="nil"/>
          <w:bottom w:val="nil"/>
          <w:right w:val="nil"/>
          <w:between w:val="nil"/>
          <w:bar w:val="nil"/>
        </w:pBdr>
        <w:spacing w:after="0" w:line="480" w:lineRule="auto"/>
        <w:jc w:val="both"/>
        <w:rPr>
          <w:rFonts w:ascii="Times New Roman" w:eastAsia="Calibri" w:hAnsi="Times New Roman" w:cs="Times New Roman"/>
          <w:color w:val="000000"/>
          <w:sz w:val="24"/>
          <w:u w:color="000000"/>
          <w:bdr w:val="nil"/>
          <w:shd w:val="clear" w:color="auto" w:fill="FFFFFF"/>
          <w:lang w:val="en-US" w:eastAsia="en-GB"/>
        </w:rPr>
      </w:pPr>
      <w:r>
        <w:rPr>
          <w:rFonts w:ascii="Times New Roman" w:eastAsia="Calibri" w:hAnsi="Times New Roman" w:cs="Times New Roman"/>
          <w:color w:val="000000"/>
          <w:sz w:val="24"/>
          <w:szCs w:val="24"/>
          <w:u w:color="000000"/>
          <w:bdr w:val="nil"/>
          <w:lang w:val="en-US" w:eastAsia="en-GB"/>
        </w:rPr>
        <w:t>The period preceding</w:t>
      </w:r>
      <w:r w:rsidR="005C6BE7">
        <w:rPr>
          <w:rFonts w:ascii="Times New Roman" w:eastAsia="Calibri" w:hAnsi="Times New Roman" w:cs="Times New Roman"/>
          <w:color w:val="000000"/>
          <w:sz w:val="24"/>
          <w:szCs w:val="24"/>
          <w:u w:color="000000"/>
          <w:bdr w:val="nil"/>
          <w:lang w:val="en-US" w:eastAsia="en-GB"/>
        </w:rPr>
        <w:t xml:space="preserve"> the production of the 1949-56 medieval cycle was one of immense commercial upheaval in the American film industry. Richard </w:t>
      </w:r>
      <w:r w:rsidR="005C6BE7" w:rsidRPr="00DE2DC0">
        <w:rPr>
          <w:rFonts w:ascii="Times New Roman" w:eastAsia="Calibri" w:hAnsi="Times New Roman" w:cs="Times New Roman"/>
          <w:color w:val="000000"/>
          <w:sz w:val="24"/>
          <w:szCs w:val="24"/>
          <w:u w:color="000000"/>
          <w:bdr w:val="nil"/>
          <w:lang w:val="en-US" w:eastAsia="en-GB"/>
        </w:rPr>
        <w:t>Maltby reminds us that the five years between 1947 and 1952 heralded ‘[…] the disintegration of the studio system of production that was synonymous with Hollywood.’</w:t>
      </w:r>
      <w:r w:rsidR="005C6BE7" w:rsidRPr="00DE2DC0">
        <w:rPr>
          <w:rFonts w:ascii="Times New Roman" w:eastAsia="Calibri" w:hAnsi="Times New Roman" w:cs="Times New Roman"/>
          <w:color w:val="000000"/>
          <w:sz w:val="24"/>
          <w:szCs w:val="24"/>
          <w:u w:color="000000"/>
          <w:bdr w:val="nil"/>
          <w:vertAlign w:val="superscript"/>
          <w:lang w:val="en-US" w:eastAsia="en-GB"/>
        </w:rPr>
        <w:footnoteReference w:id="220"/>
      </w:r>
      <w:r w:rsidR="005C6BE7" w:rsidRPr="00DE2DC0">
        <w:rPr>
          <w:rFonts w:ascii="Times New Roman" w:eastAsia="Calibri" w:hAnsi="Times New Roman" w:cs="Times New Roman"/>
          <w:color w:val="000000"/>
          <w:sz w:val="24"/>
          <w:szCs w:val="24"/>
          <w:u w:color="000000"/>
          <w:bdr w:val="nil"/>
          <w:lang w:val="en-US" w:eastAsia="en-GB"/>
        </w:rPr>
        <w:t xml:space="preserve"> The era saw a decline in cinema-going audiences from a peak of 90 million per week in 1946 to 64 million in 1951, down to around 46.5 million in 1956.</w:t>
      </w:r>
      <w:r w:rsidR="005C6BE7" w:rsidRPr="00DE2DC0">
        <w:rPr>
          <w:rFonts w:ascii="Times New Roman" w:eastAsia="Calibri" w:hAnsi="Times New Roman" w:cs="Times New Roman"/>
          <w:color w:val="000000"/>
          <w:sz w:val="24"/>
          <w:szCs w:val="24"/>
          <w:u w:color="000000"/>
          <w:bdr w:val="nil"/>
          <w:vertAlign w:val="superscript"/>
          <w:lang w:val="en-US" w:eastAsia="en-GB"/>
        </w:rPr>
        <w:footnoteReference w:id="221"/>
      </w:r>
      <w:r w:rsidR="005C6BE7">
        <w:rPr>
          <w:rFonts w:ascii="Times New Roman" w:eastAsia="Calibri" w:hAnsi="Times New Roman" w:cs="Times New Roman"/>
          <w:color w:val="000000"/>
          <w:sz w:val="24"/>
          <w:szCs w:val="24"/>
          <w:u w:color="000000"/>
          <w:bdr w:val="nil"/>
          <w:lang w:val="en-US" w:eastAsia="en-GB"/>
        </w:rPr>
        <w:t xml:space="preserve"> The corresponding effect on the industry’s income could not have been clearer: in the same period, </w:t>
      </w:r>
      <w:r w:rsidR="005C6BE7" w:rsidRPr="00702AD6">
        <w:rPr>
          <w:rFonts w:ascii="Times New Roman" w:eastAsia="Calibri" w:hAnsi="Times New Roman" w:cs="Times New Roman"/>
          <w:color w:val="000000"/>
          <w:sz w:val="24"/>
          <w:szCs w:val="24"/>
          <w:u w:color="000000"/>
          <w:bdr w:val="nil"/>
          <w:lang w:val="en-US" w:eastAsia="en-GB"/>
        </w:rPr>
        <w:t>the gross revenues of the ten leading American film companies fell fr</w:t>
      </w:r>
      <w:r w:rsidR="005C6BE7">
        <w:rPr>
          <w:rFonts w:ascii="Times New Roman" w:eastAsia="Calibri" w:hAnsi="Times New Roman" w:cs="Times New Roman"/>
          <w:color w:val="000000"/>
          <w:sz w:val="24"/>
          <w:szCs w:val="24"/>
          <w:u w:color="000000"/>
          <w:bdr w:val="nil"/>
          <w:lang w:val="en-US" w:eastAsia="en-GB"/>
        </w:rPr>
        <w:t>om $968 million to $717 million, an average decline of $25 million per year.</w:t>
      </w:r>
      <w:r w:rsidR="005C6BE7">
        <w:rPr>
          <w:rStyle w:val="FootnoteReference"/>
          <w:rFonts w:ascii="Times New Roman" w:eastAsia="Calibri" w:hAnsi="Times New Roman" w:cs="Times New Roman"/>
          <w:color w:val="000000"/>
          <w:sz w:val="24"/>
          <w:szCs w:val="24"/>
          <w:u w:color="000000"/>
          <w:bdr w:val="nil"/>
          <w:lang w:val="en-US" w:eastAsia="en-GB"/>
        </w:rPr>
        <w:footnoteReference w:id="222"/>
      </w:r>
      <w:r w:rsidR="005C6BE7">
        <w:rPr>
          <w:rFonts w:ascii="Times New Roman" w:eastAsia="Calibri" w:hAnsi="Times New Roman" w:cs="Times New Roman"/>
          <w:color w:val="000000"/>
          <w:sz w:val="24"/>
          <w:szCs w:val="24"/>
          <w:u w:color="000000"/>
          <w:bdr w:val="nil"/>
          <w:lang w:val="en-US" w:eastAsia="en-GB"/>
        </w:rPr>
        <w:t xml:space="preserve"> As Casper notes</w:t>
      </w:r>
      <w:r w:rsidR="005C6BE7" w:rsidRPr="00DE2DC0">
        <w:rPr>
          <w:rFonts w:ascii="Times New Roman" w:eastAsia="Calibri" w:hAnsi="Times New Roman" w:cs="Times New Roman"/>
          <w:color w:val="000000"/>
          <w:sz w:val="24"/>
          <w:szCs w:val="24"/>
          <w:u w:color="000000"/>
          <w:bdr w:val="nil"/>
          <w:lang w:val="en-US" w:eastAsia="en-GB"/>
        </w:rPr>
        <w:t>, demographic reasons were partly responsi</w:t>
      </w:r>
      <w:r w:rsidR="005C6BE7">
        <w:rPr>
          <w:rFonts w:ascii="Times New Roman" w:eastAsia="Calibri" w:hAnsi="Times New Roman" w:cs="Times New Roman"/>
          <w:color w:val="000000"/>
          <w:sz w:val="24"/>
          <w:szCs w:val="24"/>
          <w:u w:color="000000"/>
          <w:bdr w:val="nil"/>
          <w:lang w:val="en-US" w:eastAsia="en-GB"/>
        </w:rPr>
        <w:t>ble for these</w:t>
      </w:r>
      <w:r w:rsidR="005C6BE7" w:rsidRPr="00DE2DC0">
        <w:rPr>
          <w:rFonts w:ascii="Times New Roman" w:eastAsia="Calibri" w:hAnsi="Times New Roman" w:cs="Times New Roman"/>
          <w:color w:val="000000"/>
          <w:sz w:val="24"/>
          <w:szCs w:val="24"/>
          <w:u w:color="000000"/>
          <w:bdr w:val="nil"/>
          <w:lang w:val="en-US" w:eastAsia="en-GB"/>
        </w:rPr>
        <w:t xml:space="preserve"> trend</w:t>
      </w:r>
      <w:r w:rsidR="005C6BE7">
        <w:rPr>
          <w:rFonts w:ascii="Times New Roman" w:eastAsia="Calibri" w:hAnsi="Times New Roman" w:cs="Times New Roman"/>
          <w:color w:val="000000"/>
          <w:sz w:val="24"/>
          <w:szCs w:val="24"/>
          <w:u w:color="000000"/>
          <w:bdr w:val="nil"/>
          <w:lang w:val="en-US" w:eastAsia="en-GB"/>
        </w:rPr>
        <w:t>s</w:t>
      </w:r>
      <w:r w:rsidR="005C6BE7" w:rsidRPr="00DE2DC0">
        <w:rPr>
          <w:rFonts w:ascii="Times New Roman" w:eastAsia="Calibri" w:hAnsi="Times New Roman" w:cs="Times New Roman"/>
          <w:color w:val="000000"/>
          <w:sz w:val="24"/>
          <w:szCs w:val="24"/>
          <w:u w:color="000000"/>
          <w:bdr w:val="nil"/>
          <w:lang w:val="en-US" w:eastAsia="en-GB"/>
        </w:rPr>
        <w:t xml:space="preserve">. For example, the </w:t>
      </w:r>
      <w:r w:rsidR="005C6BE7" w:rsidRPr="0078235C">
        <w:rPr>
          <w:rFonts w:ascii="Times New Roman" w:eastAsia="Calibri" w:hAnsi="Times New Roman" w:cs="Times New Roman"/>
          <w:color w:val="000000"/>
          <w:sz w:val="24"/>
          <w:szCs w:val="24"/>
          <w:u w:color="000000"/>
          <w:bdr w:val="nil"/>
          <w:lang w:val="en-US" w:eastAsia="en-GB"/>
        </w:rPr>
        <w:t>immediate post-war years</w:t>
      </w:r>
      <w:r w:rsidR="005C6BE7" w:rsidRPr="00DE2DC0">
        <w:rPr>
          <w:rFonts w:ascii="Times New Roman" w:eastAsia="Calibri" w:hAnsi="Times New Roman" w:cs="Times New Roman"/>
          <w:color w:val="000000"/>
          <w:sz w:val="24"/>
          <w:szCs w:val="24"/>
          <w:u w:color="000000"/>
          <w:bdr w:val="nil"/>
          <w:lang w:val="en-US" w:eastAsia="en-GB"/>
        </w:rPr>
        <w:t xml:space="preserve"> saw a baby boom and massive increases </w:t>
      </w:r>
      <w:r w:rsidR="005C6BE7">
        <w:rPr>
          <w:rFonts w:ascii="Times New Roman" w:eastAsia="Calibri" w:hAnsi="Times New Roman" w:cs="Times New Roman"/>
          <w:color w:val="000000"/>
          <w:sz w:val="24"/>
          <w:szCs w:val="24"/>
          <w:u w:color="000000"/>
          <w:bdr w:val="nil"/>
          <w:lang w:val="en-US" w:eastAsia="en-GB"/>
        </w:rPr>
        <w:t>in disposable income that caused</w:t>
      </w:r>
      <w:r w:rsidR="005C6BE7" w:rsidRPr="00DE2DC0">
        <w:rPr>
          <w:rFonts w:ascii="Times New Roman" w:eastAsia="Calibri" w:hAnsi="Times New Roman" w:cs="Times New Roman"/>
          <w:color w:val="000000"/>
          <w:sz w:val="24"/>
          <w:szCs w:val="24"/>
          <w:u w:color="000000"/>
          <w:bdr w:val="nil"/>
          <w:lang w:val="en-US" w:eastAsia="en-GB"/>
        </w:rPr>
        <w:t xml:space="preserve"> an exodus to suburbia, which in turn </w:t>
      </w:r>
      <w:r w:rsidR="005C6BE7" w:rsidRPr="0078235C">
        <w:rPr>
          <w:rFonts w:ascii="Times New Roman" w:eastAsia="Calibri" w:hAnsi="Times New Roman" w:cs="Times New Roman"/>
          <w:color w:val="000000"/>
          <w:sz w:val="24"/>
          <w:szCs w:val="24"/>
          <w:u w:color="000000"/>
          <w:bdr w:val="nil"/>
          <w:lang w:val="en-US" w:eastAsia="en-GB"/>
        </w:rPr>
        <w:t>distanced</w:t>
      </w:r>
      <w:r w:rsidR="005C6BE7">
        <w:rPr>
          <w:rFonts w:ascii="Times New Roman" w:eastAsia="Calibri" w:hAnsi="Times New Roman" w:cs="Times New Roman"/>
          <w:color w:val="000000"/>
          <w:sz w:val="24"/>
          <w:szCs w:val="24"/>
          <w:u w:color="000000"/>
          <w:bdr w:val="nil"/>
          <w:lang w:val="en-US" w:eastAsia="en-GB"/>
        </w:rPr>
        <w:t xml:space="preserve"> </w:t>
      </w:r>
      <w:r w:rsidR="005C6BE7" w:rsidRPr="00E32AF5">
        <w:rPr>
          <w:rFonts w:ascii="Times New Roman" w:eastAsia="Calibri" w:hAnsi="Times New Roman" w:cs="Times New Roman"/>
          <w:color w:val="000000"/>
          <w:sz w:val="24"/>
          <w:szCs w:val="24"/>
          <w:u w:color="000000"/>
          <w:bdr w:val="nil"/>
          <w:lang w:val="en-US" w:eastAsia="en-GB"/>
        </w:rPr>
        <w:t>large</w:t>
      </w:r>
      <w:r w:rsidR="005C6BE7" w:rsidRPr="00DE2DC0">
        <w:rPr>
          <w:rFonts w:ascii="Times New Roman" w:eastAsia="Calibri" w:hAnsi="Times New Roman" w:cs="Times New Roman"/>
          <w:color w:val="000000"/>
          <w:sz w:val="24"/>
          <w:szCs w:val="24"/>
          <w:u w:color="000000"/>
          <w:bdr w:val="nil"/>
          <w:lang w:val="en-US" w:eastAsia="en-GB"/>
        </w:rPr>
        <w:t xml:space="preserve"> parts of the population from downtown movie theatres.</w:t>
      </w:r>
      <w:r w:rsidR="005C6BE7" w:rsidRPr="00DE2DC0">
        <w:rPr>
          <w:rFonts w:ascii="Times New Roman" w:eastAsia="Calibri" w:hAnsi="Times New Roman" w:cs="Times New Roman"/>
          <w:color w:val="000000"/>
          <w:sz w:val="24"/>
          <w:szCs w:val="24"/>
          <w:u w:color="000000"/>
          <w:bdr w:val="nil"/>
          <w:vertAlign w:val="superscript"/>
          <w:lang w:val="en-US" w:eastAsia="en-GB"/>
        </w:rPr>
        <w:footnoteReference w:id="223"/>
      </w:r>
      <w:r w:rsidR="005C6BE7" w:rsidRPr="00DE2DC0">
        <w:rPr>
          <w:rFonts w:ascii="Times New Roman" w:eastAsia="Calibri" w:hAnsi="Times New Roman" w:cs="Times New Roman"/>
          <w:b/>
          <w:color w:val="000000"/>
          <w:sz w:val="24"/>
          <w:szCs w:val="24"/>
          <w:u w:color="000000"/>
          <w:bdr w:val="nil"/>
          <w:lang w:val="en-US" w:eastAsia="en-GB"/>
        </w:rPr>
        <w:t xml:space="preserve"> </w:t>
      </w:r>
      <w:r w:rsidR="005C6BE7" w:rsidRPr="00DE2DC0">
        <w:rPr>
          <w:rFonts w:ascii="Times New Roman" w:eastAsia="Calibri" w:hAnsi="Times New Roman" w:cs="Times New Roman"/>
          <w:color w:val="000000"/>
          <w:sz w:val="24"/>
          <w:szCs w:val="24"/>
          <w:u w:color="000000"/>
          <w:bdr w:val="nil"/>
          <w:lang w:val="en-US" w:eastAsia="en-GB"/>
        </w:rPr>
        <w:t xml:space="preserve">Moreover, Hollywood’s fundamental </w:t>
      </w:r>
      <w:r w:rsidR="005C6BE7" w:rsidRPr="00DE2DC0">
        <w:rPr>
          <w:rFonts w:ascii="Times New Roman" w:eastAsia="Calibri" w:hAnsi="Times New Roman" w:cs="Times New Roman"/>
          <w:i/>
          <w:color w:val="000000"/>
          <w:sz w:val="24"/>
          <w:szCs w:val="24"/>
          <w:u w:color="000000"/>
          <w:bdr w:val="nil"/>
          <w:lang w:val="en-US" w:eastAsia="en-GB"/>
        </w:rPr>
        <w:t>modus operandi</w:t>
      </w:r>
      <w:r w:rsidR="005C6BE7" w:rsidRPr="00DE2DC0">
        <w:rPr>
          <w:rFonts w:ascii="Times New Roman" w:eastAsia="Calibri" w:hAnsi="Times New Roman" w:cs="Times New Roman"/>
          <w:color w:val="000000"/>
          <w:sz w:val="24"/>
          <w:szCs w:val="24"/>
          <w:u w:color="000000"/>
          <w:bdr w:val="nil"/>
          <w:lang w:val="en-US" w:eastAsia="en-GB"/>
        </w:rPr>
        <w:t>, its</w:t>
      </w:r>
      <w:r w:rsidR="005C6BE7">
        <w:rPr>
          <w:rFonts w:ascii="Times New Roman" w:eastAsia="Calibri" w:hAnsi="Times New Roman" w:cs="Times New Roman"/>
          <w:color w:val="000000"/>
          <w:sz w:val="24"/>
          <w:szCs w:val="24"/>
          <w:u w:color="000000"/>
          <w:bdr w:val="nil"/>
          <w:lang w:val="en-US" w:eastAsia="en-GB"/>
        </w:rPr>
        <w:t xml:space="preserve"> way of doing business, faced a disruptive</w:t>
      </w:r>
      <w:r w:rsidR="005C6BE7" w:rsidRPr="001306BF">
        <w:rPr>
          <w:rFonts w:ascii="Times New Roman" w:eastAsia="Calibri" w:hAnsi="Times New Roman" w:cs="Times New Roman"/>
          <w:color w:val="000000"/>
          <w:sz w:val="24"/>
          <w:szCs w:val="24"/>
          <w:u w:color="000000"/>
          <w:bdr w:val="nil"/>
          <w:lang w:val="en-US" w:eastAsia="en-GB"/>
        </w:rPr>
        <w:t xml:space="preserve"> overhaul</w:t>
      </w:r>
      <w:r w:rsidR="005C6BE7">
        <w:rPr>
          <w:rFonts w:ascii="Times New Roman" w:eastAsia="Calibri" w:hAnsi="Times New Roman" w:cs="Times New Roman"/>
          <w:color w:val="000000"/>
          <w:sz w:val="24"/>
          <w:szCs w:val="24"/>
          <w:u w:color="000000"/>
          <w:bdr w:val="nil"/>
          <w:lang w:val="en-US" w:eastAsia="en-GB"/>
        </w:rPr>
        <w:t xml:space="preserve"> from </w:t>
      </w:r>
      <w:r w:rsidR="005C6BE7" w:rsidRPr="00DE2DC0">
        <w:rPr>
          <w:rFonts w:ascii="Times New Roman" w:eastAsia="Calibri" w:hAnsi="Times New Roman" w:cs="Times New Roman"/>
          <w:color w:val="000000"/>
          <w:sz w:val="24"/>
          <w:szCs w:val="24"/>
          <w:u w:color="000000"/>
          <w:bdr w:val="nil"/>
          <w:lang w:val="en-US" w:eastAsia="en-GB"/>
        </w:rPr>
        <w:t xml:space="preserve">legal intervention that had been ongoing since the early 1940s. </w:t>
      </w:r>
      <w:r w:rsidR="005C6BE7" w:rsidRPr="00DE2DC0">
        <w:rPr>
          <w:rFonts w:ascii="Times New Roman" w:eastAsia="Calibri" w:hAnsi="Times New Roman" w:cs="Times New Roman"/>
          <w:color w:val="000000"/>
          <w:sz w:val="24"/>
          <w:u w:color="000000"/>
          <w:bdr w:val="nil"/>
          <w:lang w:val="en-US" w:eastAsia="en-GB"/>
        </w:rPr>
        <w:t>T</w:t>
      </w:r>
      <w:r w:rsidR="005C6BE7" w:rsidRPr="00DE2DC0">
        <w:rPr>
          <w:rFonts w:ascii="Times New Roman" w:eastAsia="Calibri" w:hAnsi="Times New Roman" w:cs="Times New Roman"/>
          <w:color w:val="000000"/>
          <w:sz w:val="24"/>
          <w:u w:color="000000"/>
          <w:bdr w:val="nil"/>
          <w:shd w:val="clear" w:color="auto" w:fill="FFFFFF"/>
          <w:lang w:val="en-US" w:eastAsia="en-GB"/>
        </w:rPr>
        <w:t>he Supreme Court decree on the Hollywood Antitrust Case of 1948 (the Paramount Decree) came into full effect in 1950.</w:t>
      </w:r>
      <w:r w:rsidR="005C6BE7" w:rsidRPr="00DE2DC0">
        <w:rPr>
          <w:rFonts w:ascii="Times New Roman" w:eastAsia="Calibri" w:hAnsi="Times New Roman" w:cs="Times New Roman"/>
          <w:b/>
          <w:color w:val="000000"/>
          <w:sz w:val="24"/>
          <w:u w:color="000000"/>
          <w:bdr w:val="nil"/>
          <w:shd w:val="clear" w:color="auto" w:fill="FFFFFF"/>
          <w:lang w:val="en-US" w:eastAsia="en-GB"/>
        </w:rPr>
        <w:t xml:space="preserve"> </w:t>
      </w:r>
      <w:r w:rsidR="005C6BE7" w:rsidRPr="00DE2DC0">
        <w:rPr>
          <w:rFonts w:ascii="Times New Roman" w:eastAsia="Calibri" w:hAnsi="Times New Roman" w:cs="Times New Roman"/>
          <w:color w:val="000000"/>
          <w:sz w:val="24"/>
          <w:u w:color="000000"/>
          <w:bdr w:val="nil"/>
          <w:shd w:val="clear" w:color="auto" w:fill="FFFFFF"/>
          <w:lang w:val="en-US" w:eastAsia="en-GB"/>
        </w:rPr>
        <w:t>The ruling was in response to fears of monopolistic practices in the American film industry, which throughout the Classical Era operated as an oligopoly due to the dominance of The Big Five ‘major’ studios and The Little Three ‘minor’ studios in the ownership of film production and the supply chain.</w:t>
      </w:r>
      <w:r w:rsidR="005C6BE7" w:rsidRPr="00DE2DC0">
        <w:rPr>
          <w:rFonts w:ascii="Times New Roman" w:eastAsia="Calibri" w:hAnsi="Times New Roman" w:cs="Times New Roman"/>
          <w:color w:val="000000"/>
          <w:sz w:val="24"/>
          <w:u w:color="000000"/>
          <w:bdr w:val="nil"/>
          <w:shd w:val="clear" w:color="auto" w:fill="FFFFFF"/>
          <w:vertAlign w:val="superscript"/>
          <w:lang w:val="en-US" w:eastAsia="en-GB"/>
        </w:rPr>
        <w:footnoteReference w:id="224"/>
      </w:r>
      <w:r w:rsidR="005C6BE7" w:rsidRPr="00DE2DC0">
        <w:rPr>
          <w:rFonts w:ascii="Times New Roman" w:eastAsia="Calibri" w:hAnsi="Times New Roman" w:cs="Times New Roman"/>
          <w:color w:val="000000"/>
          <w:sz w:val="24"/>
          <w:u w:color="000000"/>
          <w:bdr w:val="nil"/>
          <w:shd w:val="clear" w:color="auto" w:fill="FFFFFF"/>
          <w:lang w:val="en-US" w:eastAsia="en-GB"/>
        </w:rPr>
        <w:t xml:space="preserve"> The decree put an end to vertical integration, which meant that the ownership of production and distribution (both enacted by the studio or a subsidiary) was divested from that of retail a</w:t>
      </w:r>
      <w:r w:rsidR="005C6BE7">
        <w:rPr>
          <w:rFonts w:ascii="Times New Roman" w:eastAsia="Calibri" w:hAnsi="Times New Roman" w:cs="Times New Roman"/>
          <w:color w:val="000000"/>
          <w:sz w:val="24"/>
          <w:u w:color="000000"/>
          <w:bdr w:val="nil"/>
          <w:shd w:val="clear" w:color="auto" w:fill="FFFFFF"/>
          <w:lang w:val="en-US" w:eastAsia="en-GB"/>
        </w:rPr>
        <w:t>nd exhibition (movie theatres). Moreover,</w:t>
      </w:r>
      <w:r w:rsidR="005C6BE7" w:rsidRPr="00DE2DC0">
        <w:rPr>
          <w:rFonts w:ascii="Times New Roman" w:eastAsia="Calibri" w:hAnsi="Times New Roman" w:cs="Times New Roman"/>
          <w:color w:val="000000"/>
          <w:sz w:val="24"/>
          <w:u w:color="000000"/>
          <w:bdr w:val="nil"/>
          <w:shd w:val="clear" w:color="auto" w:fill="FFFFFF"/>
          <w:lang w:val="en-US" w:eastAsia="en-GB"/>
        </w:rPr>
        <w:t xml:space="preserve"> it placed restrictions on </w:t>
      </w:r>
      <w:r w:rsidR="005C6BE7" w:rsidRPr="00DE2DC0">
        <w:rPr>
          <w:rFonts w:ascii="Times New Roman" w:eastAsia="Calibri" w:hAnsi="Times New Roman" w:cs="Times New Roman"/>
          <w:color w:val="000000"/>
          <w:sz w:val="24"/>
          <w:szCs w:val="24"/>
          <w:u w:color="000000"/>
          <w:bdr w:val="nil"/>
          <w:lang w:val="en-US" w:eastAsia="en-GB"/>
        </w:rPr>
        <w:t>block-booking, the process in which a studio would only release pictures in groups.</w:t>
      </w:r>
      <w:r w:rsidR="005C6BE7" w:rsidRPr="00DE2DC0">
        <w:rPr>
          <w:rFonts w:ascii="Times New Roman" w:eastAsia="Calibri" w:hAnsi="Times New Roman" w:cs="Times New Roman"/>
          <w:color w:val="000000"/>
          <w:sz w:val="24"/>
          <w:szCs w:val="24"/>
          <w:u w:color="000000"/>
          <w:bdr w:val="nil"/>
          <w:vertAlign w:val="superscript"/>
          <w:lang w:val="en-US" w:eastAsia="en-GB"/>
        </w:rPr>
        <w:footnoteReference w:id="225"/>
      </w:r>
      <w:r w:rsidR="005C6BE7" w:rsidRPr="00DE2DC0">
        <w:rPr>
          <w:rFonts w:ascii="Times New Roman" w:eastAsia="Calibri" w:hAnsi="Times New Roman" w:cs="Times New Roman"/>
          <w:color w:val="000000"/>
          <w:sz w:val="24"/>
          <w:u w:color="000000"/>
          <w:bdr w:val="nil"/>
          <w:shd w:val="clear" w:color="auto" w:fill="FFFFFF"/>
          <w:lang w:val="en-US" w:eastAsia="en-GB"/>
        </w:rPr>
        <w:t xml:space="preserve"> The combined liberalisation of film scheduling and division of cinema ownership provided American film exhibitors with greater choice and autonomy. The result was an inc</w:t>
      </w:r>
      <w:r w:rsidR="005C6BE7">
        <w:rPr>
          <w:rFonts w:ascii="Times New Roman" w:eastAsia="Calibri" w:hAnsi="Times New Roman" w:cs="Times New Roman"/>
          <w:color w:val="000000"/>
          <w:sz w:val="24"/>
          <w:u w:color="000000"/>
          <w:bdr w:val="nil"/>
          <w:shd w:val="clear" w:color="auto" w:fill="FFFFFF"/>
          <w:lang w:val="en-US" w:eastAsia="en-GB"/>
        </w:rPr>
        <w:t>reasingly competitive market in which</w:t>
      </w:r>
      <w:r w:rsidR="005C6BE7" w:rsidRPr="00DE2DC0">
        <w:rPr>
          <w:rFonts w:ascii="Times New Roman" w:eastAsia="Calibri" w:hAnsi="Times New Roman" w:cs="Times New Roman"/>
          <w:color w:val="000000"/>
          <w:sz w:val="24"/>
          <w:u w:color="000000"/>
          <w:bdr w:val="nil"/>
          <w:shd w:val="clear" w:color="auto" w:fill="FFFFFF"/>
          <w:lang w:val="en-US" w:eastAsia="en-GB"/>
        </w:rPr>
        <w:t xml:space="preserve"> studio releases had to stand-out against both their commercial rivals and emergent independent productions.</w:t>
      </w:r>
    </w:p>
    <w:p w:rsidR="005C6BE7"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color w:val="000000"/>
          <w:sz w:val="24"/>
          <w:u w:color="000000"/>
          <w:bdr w:val="nil"/>
          <w:shd w:val="clear" w:color="auto" w:fill="FFFFFF"/>
          <w:lang w:val="en-US" w:eastAsia="en-GB"/>
        </w:rPr>
      </w:pPr>
    </w:p>
    <w:p w:rsidR="005C6BE7" w:rsidRPr="005B2D17" w:rsidRDefault="005C6BE7" w:rsidP="005C6BE7">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Historical</w:t>
      </w:r>
      <w:r w:rsidRPr="005B2D17">
        <w:rPr>
          <w:rFonts w:ascii="Times New Roman" w:hAnsi="Times New Roman" w:cs="Times New Roman"/>
          <w:b/>
          <w:sz w:val="24"/>
          <w:szCs w:val="24"/>
        </w:rPr>
        <w:t xml:space="preserve"> </w:t>
      </w:r>
      <w:r>
        <w:rPr>
          <w:rFonts w:ascii="Times New Roman" w:hAnsi="Times New Roman" w:cs="Times New Roman"/>
          <w:b/>
          <w:sz w:val="24"/>
          <w:szCs w:val="24"/>
        </w:rPr>
        <w:t>settings in</w:t>
      </w:r>
      <w:r w:rsidRPr="005B2D17">
        <w:rPr>
          <w:rFonts w:ascii="Times New Roman" w:hAnsi="Times New Roman" w:cs="Times New Roman"/>
          <w:b/>
          <w:sz w:val="24"/>
          <w:szCs w:val="24"/>
        </w:rPr>
        <w:t xml:space="preserve"> modern </w:t>
      </w:r>
      <w:r w:rsidR="00F303E3">
        <w:rPr>
          <w:rFonts w:ascii="Times New Roman" w:hAnsi="Times New Roman" w:cs="Times New Roman"/>
          <w:b/>
          <w:sz w:val="24"/>
          <w:szCs w:val="24"/>
        </w:rPr>
        <w:sym w:font="Symbol" w:char="F0A2"/>
      </w:r>
      <w:r w:rsidRPr="005B2D17">
        <w:rPr>
          <w:rFonts w:ascii="Times New Roman" w:hAnsi="Times New Roman" w:cs="Times New Roman"/>
          <w:b/>
          <w:sz w:val="24"/>
          <w:szCs w:val="24"/>
        </w:rPr>
        <w:t>Scope</w:t>
      </w:r>
    </w:p>
    <w:p w:rsidR="005C6BE7" w:rsidRDefault="005C6BE7" w:rsidP="005C6BE7">
      <w:pPr>
        <w:spacing w:line="480" w:lineRule="auto"/>
        <w:jc w:val="both"/>
        <w:rPr>
          <w:rFonts w:ascii="Times New Roman" w:hAnsi="Times New Roman" w:cs="Times New Roman"/>
          <w:bCs/>
          <w:sz w:val="24"/>
          <w:szCs w:val="24"/>
        </w:rPr>
      </w:pPr>
      <w:r>
        <w:rPr>
          <w:rFonts w:ascii="Times New Roman" w:hAnsi="Times New Roman" w:cs="Times New Roman"/>
          <w:sz w:val="24"/>
          <w:szCs w:val="24"/>
        </w:rPr>
        <w:t>Embattled by the fallout of the Antitrust Case, Hollywood</w:t>
      </w:r>
      <w:r w:rsidRPr="00DE2DC0">
        <w:rPr>
          <w:rFonts w:ascii="Times New Roman" w:hAnsi="Times New Roman" w:cs="Times New Roman"/>
          <w:sz w:val="24"/>
          <w:szCs w:val="24"/>
        </w:rPr>
        <w:t xml:space="preserve"> faced increasingly fierce competition from the popular emergent media form of television.</w:t>
      </w:r>
      <w:r w:rsidRPr="00DE2DC0">
        <w:rPr>
          <w:rFonts w:ascii="Times New Roman" w:hAnsi="Times New Roman" w:cs="Times New Roman"/>
          <w:sz w:val="24"/>
          <w:szCs w:val="24"/>
          <w:vertAlign w:val="superscript"/>
        </w:rPr>
        <w:footnoteReference w:id="226"/>
      </w:r>
      <w:r w:rsidRPr="00DE2DC0">
        <w:rPr>
          <w:rFonts w:ascii="Times New Roman" w:hAnsi="Times New Roman" w:cs="Times New Roman"/>
          <w:sz w:val="24"/>
          <w:szCs w:val="24"/>
        </w:rPr>
        <w:t xml:space="preserve"> Just as cinema attendance was in decline, the use of television sets in the United States increased exponentially, from a mere 14,000 in 1947 to over 32,000,000 in 1954.</w:t>
      </w:r>
      <w:r w:rsidRPr="00DE2DC0">
        <w:rPr>
          <w:rFonts w:ascii="Times New Roman" w:hAnsi="Times New Roman" w:cs="Times New Roman"/>
          <w:sz w:val="24"/>
          <w:szCs w:val="24"/>
          <w:vertAlign w:val="superscript"/>
        </w:rPr>
        <w:footnoteReference w:id="227"/>
      </w:r>
      <w:r w:rsidRPr="00DE2DC0">
        <w:rPr>
          <w:rFonts w:ascii="Times New Roman" w:hAnsi="Times New Roman" w:cs="Times New Roman"/>
          <w:sz w:val="24"/>
          <w:szCs w:val="24"/>
        </w:rPr>
        <w:t xml:space="preserve"> </w:t>
      </w:r>
      <w:r>
        <w:rPr>
          <w:rFonts w:ascii="Times New Roman" w:hAnsi="Times New Roman" w:cs="Times New Roman"/>
          <w:sz w:val="24"/>
          <w:szCs w:val="24"/>
        </w:rPr>
        <w:t xml:space="preserve">Tay Garnett, the director of </w:t>
      </w:r>
      <w:r>
        <w:rPr>
          <w:rFonts w:ascii="Times New Roman" w:hAnsi="Times New Roman" w:cs="Times New Roman"/>
          <w:i/>
          <w:sz w:val="24"/>
          <w:szCs w:val="24"/>
        </w:rPr>
        <w:t xml:space="preserve">A Connecticut Yankee in King Arthur’s Court </w:t>
      </w:r>
      <w:r>
        <w:rPr>
          <w:rFonts w:ascii="Times New Roman" w:hAnsi="Times New Roman" w:cs="Times New Roman"/>
          <w:sz w:val="24"/>
          <w:szCs w:val="24"/>
        </w:rPr>
        <w:t xml:space="preserve">and </w:t>
      </w:r>
      <w:r>
        <w:rPr>
          <w:rFonts w:ascii="Times New Roman" w:hAnsi="Times New Roman" w:cs="Times New Roman"/>
          <w:i/>
          <w:sz w:val="24"/>
          <w:szCs w:val="24"/>
        </w:rPr>
        <w:t>The Black Knight</w:t>
      </w:r>
      <w:r w:rsidR="005E03FE">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sensationally</w:t>
      </w:r>
      <w:r>
        <w:rPr>
          <w:rFonts w:ascii="Times New Roman" w:hAnsi="Times New Roman" w:cs="Times New Roman"/>
          <w:i/>
          <w:sz w:val="24"/>
          <w:szCs w:val="24"/>
        </w:rPr>
        <w:t xml:space="preserve"> </w:t>
      </w:r>
      <w:r>
        <w:rPr>
          <w:rFonts w:ascii="Times New Roman" w:hAnsi="Times New Roman" w:cs="Times New Roman"/>
          <w:sz w:val="24"/>
          <w:szCs w:val="24"/>
        </w:rPr>
        <w:t>lamented that the rise of television was something of a ‘horror story’ for Hollywood. He poetically referred to the period as one in which: ‘The idea that images, blurry and bloodless in haunting blue light, walking and talking and selling soap, could be brought into one’s own living room on a tiny screen, held millions breathless AT HOME, night after night. The neighbourhood theatre was deserted even by termites.’</w:t>
      </w:r>
      <w:r>
        <w:rPr>
          <w:rStyle w:val="FootnoteReference"/>
          <w:rFonts w:ascii="Times New Roman" w:hAnsi="Times New Roman" w:cs="Times New Roman"/>
          <w:sz w:val="24"/>
          <w:szCs w:val="24"/>
        </w:rPr>
        <w:footnoteReference w:id="228"/>
      </w:r>
      <w:r>
        <w:rPr>
          <w:rFonts w:ascii="Times New Roman" w:hAnsi="Times New Roman" w:cs="Times New Roman"/>
          <w:sz w:val="24"/>
          <w:szCs w:val="24"/>
        </w:rPr>
        <w:t xml:space="preserve"> In response to the threat posed by television</w:t>
      </w:r>
      <w:r w:rsidRPr="00DE2DC0">
        <w:rPr>
          <w:rFonts w:ascii="Times New Roman" w:hAnsi="Times New Roman" w:cs="Times New Roman"/>
          <w:sz w:val="24"/>
          <w:szCs w:val="24"/>
        </w:rPr>
        <w:t xml:space="preserve">, the American film industry needed fresh and saleable attempts to draw in cinema-going audiences. </w:t>
      </w:r>
      <w:r w:rsidRPr="00DE2DC0">
        <w:rPr>
          <w:rFonts w:ascii="Times New Roman" w:hAnsi="Times New Roman" w:cs="Times New Roman"/>
          <w:bCs/>
          <w:sz w:val="24"/>
          <w:szCs w:val="24"/>
        </w:rPr>
        <w:t>After the suc</w:t>
      </w:r>
      <w:r w:rsidR="008F4AA1">
        <w:rPr>
          <w:rFonts w:ascii="Times New Roman" w:hAnsi="Times New Roman" w:cs="Times New Roman"/>
          <w:bCs/>
          <w:sz w:val="24"/>
          <w:szCs w:val="24"/>
        </w:rPr>
        <w:t>cess of Fox’s CinemaScope Roman Era epic</w:t>
      </w:r>
      <w:r w:rsidRPr="00DE2DC0">
        <w:rPr>
          <w:rFonts w:ascii="Times New Roman" w:hAnsi="Times New Roman" w:cs="Times New Roman"/>
          <w:bCs/>
          <w:sz w:val="24"/>
          <w:szCs w:val="24"/>
        </w:rPr>
        <w:t xml:space="preserve">, </w:t>
      </w:r>
      <w:r w:rsidRPr="00DE2DC0">
        <w:rPr>
          <w:rFonts w:ascii="Times New Roman" w:hAnsi="Times New Roman" w:cs="Times New Roman"/>
          <w:bCs/>
          <w:i/>
          <w:sz w:val="24"/>
          <w:szCs w:val="24"/>
        </w:rPr>
        <w:t xml:space="preserve">The Robe </w:t>
      </w:r>
      <w:r w:rsidRPr="00DE2DC0">
        <w:rPr>
          <w:rFonts w:ascii="Times New Roman" w:hAnsi="Times New Roman" w:cs="Times New Roman"/>
          <w:bCs/>
          <w:sz w:val="24"/>
          <w:szCs w:val="24"/>
        </w:rPr>
        <w:t>(1953),</w:t>
      </w:r>
      <w:r>
        <w:rPr>
          <w:rFonts w:ascii="Times New Roman" w:hAnsi="Times New Roman" w:cs="Times New Roman"/>
          <w:bCs/>
          <w:sz w:val="24"/>
          <w:szCs w:val="24"/>
        </w:rPr>
        <w:t xml:space="preserve"> which was the first feature made in this new widescreen process, it </w:t>
      </w:r>
      <w:r w:rsidRPr="00DE2DC0">
        <w:rPr>
          <w:rFonts w:ascii="Times New Roman" w:hAnsi="Times New Roman" w:cs="Times New Roman"/>
          <w:bCs/>
          <w:sz w:val="24"/>
          <w:szCs w:val="24"/>
        </w:rPr>
        <w:t xml:space="preserve">seemed only logical that a series of </w:t>
      </w:r>
      <w:r>
        <w:rPr>
          <w:rFonts w:ascii="Times New Roman" w:hAnsi="Times New Roman" w:cs="Times New Roman"/>
          <w:bCs/>
          <w:sz w:val="24"/>
          <w:szCs w:val="24"/>
        </w:rPr>
        <w:t>Technicolor</w:t>
      </w:r>
      <w:r w:rsidRPr="00DE2DC0">
        <w:rPr>
          <w:rFonts w:ascii="Times New Roman" w:hAnsi="Times New Roman" w:cs="Times New Roman"/>
          <w:bCs/>
          <w:sz w:val="24"/>
          <w:szCs w:val="24"/>
        </w:rPr>
        <w:t xml:space="preserve"> films </w:t>
      </w:r>
      <w:r>
        <w:rPr>
          <w:rFonts w:ascii="Times New Roman" w:hAnsi="Times New Roman" w:cs="Times New Roman"/>
          <w:bCs/>
          <w:sz w:val="24"/>
          <w:szCs w:val="24"/>
        </w:rPr>
        <w:t xml:space="preserve">set in the Middle Ages and </w:t>
      </w:r>
      <w:r w:rsidRPr="00DE2DC0">
        <w:rPr>
          <w:rFonts w:ascii="Times New Roman" w:hAnsi="Times New Roman" w:cs="Times New Roman"/>
          <w:bCs/>
          <w:sz w:val="24"/>
          <w:szCs w:val="24"/>
        </w:rPr>
        <w:t xml:space="preserve">shot with new </w:t>
      </w:r>
      <w:r>
        <w:rPr>
          <w:rFonts w:ascii="Times New Roman" w:hAnsi="Times New Roman" w:cs="Times New Roman"/>
          <w:bCs/>
          <w:sz w:val="24"/>
          <w:szCs w:val="24"/>
        </w:rPr>
        <w:t xml:space="preserve">widescreen </w:t>
      </w:r>
      <w:r w:rsidRPr="00DE2DC0">
        <w:rPr>
          <w:rFonts w:ascii="Times New Roman" w:hAnsi="Times New Roman" w:cs="Times New Roman"/>
          <w:bCs/>
          <w:sz w:val="24"/>
          <w:szCs w:val="24"/>
        </w:rPr>
        <w:t>technology could similarly satisfy audience tastes for spectacle.</w:t>
      </w:r>
      <w:r w:rsidRPr="00DE2DC0">
        <w:rPr>
          <w:rFonts w:ascii="Times New Roman" w:hAnsi="Times New Roman" w:cs="Times New Roman"/>
          <w:bCs/>
          <w:sz w:val="24"/>
          <w:szCs w:val="24"/>
          <w:vertAlign w:val="superscript"/>
        </w:rPr>
        <w:footnoteReference w:id="229"/>
      </w:r>
      <w:r w:rsidRPr="00DE2DC0">
        <w:rPr>
          <w:rFonts w:ascii="Times New Roman" w:hAnsi="Times New Roman" w:cs="Times New Roman"/>
          <w:bCs/>
          <w:sz w:val="24"/>
          <w:szCs w:val="24"/>
        </w:rPr>
        <w:t xml:space="preserve"> John Belton best encapsulates the technology’s intended role, arguing that CinemaScope and associated modes of widescreen production represented the cinema’s final effort ‘[…] to recapture, through the novelty of its mode of presentation, its original ability to excite spectators.’</w:t>
      </w:r>
      <w:r w:rsidRPr="00DE2DC0">
        <w:rPr>
          <w:rFonts w:ascii="Times New Roman" w:hAnsi="Times New Roman" w:cs="Times New Roman"/>
          <w:bCs/>
          <w:sz w:val="24"/>
          <w:szCs w:val="24"/>
          <w:vertAlign w:val="superscript"/>
        </w:rPr>
        <w:footnoteReference w:id="230"/>
      </w:r>
      <w:r>
        <w:rPr>
          <w:rFonts w:ascii="Times New Roman" w:hAnsi="Times New Roman" w:cs="Times New Roman"/>
          <w:bCs/>
          <w:sz w:val="24"/>
          <w:szCs w:val="24"/>
        </w:rPr>
        <w:t xml:space="preserve"> Certainly, Technicolor widescreen accentuated the cinema’s natural ability to offer visual scale and </w:t>
      </w:r>
      <w:r w:rsidRPr="00634B8F">
        <w:rPr>
          <w:rFonts w:ascii="Times New Roman" w:hAnsi="Times New Roman" w:cs="Times New Roman"/>
          <w:bCs/>
          <w:sz w:val="24"/>
          <w:szCs w:val="24"/>
        </w:rPr>
        <w:t>vibrancy</w:t>
      </w:r>
      <w:r w:rsidR="00ED27AD">
        <w:rPr>
          <w:rFonts w:ascii="Times New Roman" w:hAnsi="Times New Roman" w:cs="Times New Roman"/>
          <w:bCs/>
          <w:sz w:val="24"/>
          <w:szCs w:val="24"/>
        </w:rPr>
        <w:t>, promoting</w:t>
      </w:r>
      <w:r>
        <w:rPr>
          <w:rFonts w:ascii="Times New Roman" w:hAnsi="Times New Roman" w:cs="Times New Roman"/>
          <w:bCs/>
          <w:sz w:val="24"/>
          <w:szCs w:val="24"/>
        </w:rPr>
        <w:t xml:space="preserve"> it as </w:t>
      </w:r>
      <w:r w:rsidR="00ED27AD">
        <w:rPr>
          <w:rFonts w:ascii="Times New Roman" w:hAnsi="Times New Roman" w:cs="Times New Roman"/>
          <w:bCs/>
          <w:sz w:val="24"/>
          <w:szCs w:val="24"/>
        </w:rPr>
        <w:t xml:space="preserve">its </w:t>
      </w:r>
      <w:r>
        <w:rPr>
          <w:rFonts w:ascii="Times New Roman" w:hAnsi="Times New Roman" w:cs="Times New Roman"/>
          <w:bCs/>
          <w:sz w:val="24"/>
          <w:szCs w:val="24"/>
        </w:rPr>
        <w:t xml:space="preserve">unique selling-point over television’s comparatively compact black-and-white offerings. </w:t>
      </w:r>
    </w:p>
    <w:p w:rsidR="005C6BE7" w:rsidRDefault="005C6BE7" w:rsidP="005C6BE7">
      <w:pPr>
        <w:spacing w:line="480" w:lineRule="auto"/>
        <w:ind w:firstLine="720"/>
        <w:jc w:val="both"/>
        <w:rPr>
          <w:rFonts w:ascii="Times New Roman" w:hAnsi="Times New Roman" w:cs="Times New Roman"/>
          <w:bCs/>
          <w:sz w:val="24"/>
          <w:szCs w:val="24"/>
        </w:rPr>
      </w:pPr>
      <w:r w:rsidRPr="0078235C">
        <w:rPr>
          <w:rFonts w:ascii="Times New Roman" w:hAnsi="Times New Roman" w:cs="Times New Roman"/>
          <w:bCs/>
          <w:sz w:val="24"/>
          <w:szCs w:val="24"/>
        </w:rPr>
        <w:t>However,</w:t>
      </w:r>
      <w:r>
        <w:rPr>
          <w:rFonts w:ascii="Times New Roman" w:hAnsi="Times New Roman" w:cs="Times New Roman"/>
          <w:bCs/>
          <w:sz w:val="24"/>
          <w:szCs w:val="24"/>
        </w:rPr>
        <w:t xml:space="preserve"> widescreen needed to allay public scepticism if it was to attract the box office attendance required to</w:t>
      </w:r>
      <w:r w:rsidRPr="009B25D6">
        <w:rPr>
          <w:rFonts w:ascii="Times New Roman" w:hAnsi="Times New Roman" w:cs="Times New Roman"/>
          <w:bCs/>
          <w:sz w:val="24"/>
          <w:szCs w:val="24"/>
        </w:rPr>
        <w:t xml:space="preserve"> validate the additional effort and expense </w:t>
      </w:r>
      <w:r>
        <w:rPr>
          <w:rFonts w:ascii="Times New Roman" w:hAnsi="Times New Roman" w:cs="Times New Roman"/>
          <w:bCs/>
          <w:sz w:val="24"/>
          <w:szCs w:val="24"/>
        </w:rPr>
        <w:t>it incurred. P</w:t>
      </w:r>
      <w:r w:rsidRPr="009B25D6">
        <w:rPr>
          <w:rFonts w:ascii="Times New Roman" w:hAnsi="Times New Roman" w:cs="Times New Roman"/>
          <w:bCs/>
          <w:sz w:val="24"/>
          <w:szCs w:val="24"/>
        </w:rPr>
        <w:t>revious attempts by the industry to incorporate new and immersive tec</w:t>
      </w:r>
      <w:r>
        <w:rPr>
          <w:rFonts w:ascii="Times New Roman" w:hAnsi="Times New Roman" w:cs="Times New Roman"/>
          <w:bCs/>
          <w:sz w:val="24"/>
          <w:szCs w:val="24"/>
        </w:rPr>
        <w:t>hnologies had largely failed, a point</w:t>
      </w:r>
      <w:r w:rsidRPr="009B25D6">
        <w:rPr>
          <w:rFonts w:ascii="Times New Roman" w:hAnsi="Times New Roman" w:cs="Times New Roman"/>
          <w:bCs/>
          <w:sz w:val="24"/>
          <w:szCs w:val="24"/>
        </w:rPr>
        <w:t xml:space="preserve"> </w:t>
      </w:r>
      <w:r>
        <w:rPr>
          <w:rFonts w:ascii="Times New Roman" w:hAnsi="Times New Roman" w:cs="Times New Roman"/>
          <w:bCs/>
          <w:sz w:val="24"/>
          <w:szCs w:val="24"/>
        </w:rPr>
        <w:t xml:space="preserve">that </w:t>
      </w:r>
      <w:r w:rsidRPr="009B25D6">
        <w:rPr>
          <w:rFonts w:ascii="Times New Roman" w:hAnsi="Times New Roman" w:cs="Times New Roman"/>
          <w:bCs/>
          <w:sz w:val="24"/>
          <w:szCs w:val="24"/>
        </w:rPr>
        <w:t>was</w:t>
      </w:r>
      <w:r w:rsidR="00ED27AD">
        <w:rPr>
          <w:rFonts w:ascii="Times New Roman" w:hAnsi="Times New Roman" w:cs="Times New Roman"/>
          <w:bCs/>
          <w:sz w:val="24"/>
          <w:szCs w:val="24"/>
        </w:rPr>
        <w:t xml:space="preserve"> evident through the dislike of</w:t>
      </w:r>
      <w:r w:rsidRPr="009B25D6">
        <w:rPr>
          <w:rFonts w:ascii="Times New Roman" w:hAnsi="Times New Roman" w:cs="Times New Roman"/>
          <w:bCs/>
          <w:sz w:val="24"/>
          <w:szCs w:val="24"/>
        </w:rPr>
        <w:t xml:space="preserve"> 3-D glasses among cinema-going audiences.</w:t>
      </w:r>
      <w:r w:rsidRPr="009B25D6">
        <w:rPr>
          <w:rFonts w:ascii="Times New Roman" w:hAnsi="Times New Roman" w:cs="Times New Roman"/>
          <w:bCs/>
          <w:sz w:val="24"/>
          <w:szCs w:val="24"/>
          <w:vertAlign w:val="superscript"/>
        </w:rPr>
        <w:footnoteReference w:id="231"/>
      </w:r>
      <w:r>
        <w:rPr>
          <w:rFonts w:ascii="Times New Roman" w:hAnsi="Times New Roman" w:cs="Times New Roman"/>
          <w:bCs/>
          <w:sz w:val="24"/>
          <w:szCs w:val="24"/>
        </w:rPr>
        <w:t xml:space="preserve"> The marketing of films such as Richard Thorpe’s </w:t>
      </w:r>
      <w:r>
        <w:rPr>
          <w:rFonts w:ascii="Times New Roman" w:hAnsi="Times New Roman" w:cs="Times New Roman"/>
          <w:bCs/>
          <w:i/>
          <w:sz w:val="24"/>
          <w:szCs w:val="24"/>
        </w:rPr>
        <w:t xml:space="preserve">Knights of the Round Table </w:t>
      </w:r>
      <w:r>
        <w:rPr>
          <w:rFonts w:ascii="Times New Roman" w:hAnsi="Times New Roman" w:cs="Times New Roman"/>
          <w:bCs/>
          <w:sz w:val="24"/>
          <w:szCs w:val="24"/>
        </w:rPr>
        <w:t>in 1953</w:t>
      </w:r>
      <w:r>
        <w:rPr>
          <w:rFonts w:ascii="Times New Roman" w:hAnsi="Times New Roman" w:cs="Times New Roman"/>
          <w:bCs/>
          <w:i/>
          <w:sz w:val="24"/>
          <w:szCs w:val="24"/>
        </w:rPr>
        <w:t xml:space="preserve"> </w:t>
      </w:r>
      <w:r>
        <w:rPr>
          <w:rFonts w:ascii="Times New Roman" w:hAnsi="Times New Roman" w:cs="Times New Roman"/>
          <w:bCs/>
          <w:sz w:val="24"/>
          <w:szCs w:val="24"/>
        </w:rPr>
        <w:t>responded accordingly. Already notable with industry insiders as the first British-registered production to be shot in CinemaScope, its theatrical trailer</w:t>
      </w:r>
      <w:r w:rsidRPr="009B25D6">
        <w:rPr>
          <w:rFonts w:ascii="Times New Roman" w:hAnsi="Times New Roman" w:cs="Times New Roman"/>
          <w:bCs/>
          <w:i/>
          <w:sz w:val="24"/>
          <w:szCs w:val="24"/>
        </w:rPr>
        <w:t xml:space="preserve"> </w:t>
      </w:r>
      <w:r>
        <w:rPr>
          <w:rFonts w:ascii="Times New Roman" w:hAnsi="Times New Roman" w:cs="Times New Roman"/>
          <w:bCs/>
          <w:sz w:val="24"/>
          <w:szCs w:val="24"/>
        </w:rPr>
        <w:t>boasted</w:t>
      </w:r>
      <w:r w:rsidRPr="009B25D6">
        <w:rPr>
          <w:rFonts w:ascii="Times New Roman" w:hAnsi="Times New Roman" w:cs="Times New Roman"/>
          <w:bCs/>
          <w:sz w:val="24"/>
          <w:szCs w:val="24"/>
        </w:rPr>
        <w:t xml:space="preserve"> the film’s widescreen credentials and the highly immersive ex</w:t>
      </w:r>
      <w:r>
        <w:rPr>
          <w:rFonts w:ascii="Times New Roman" w:hAnsi="Times New Roman" w:cs="Times New Roman"/>
          <w:bCs/>
          <w:sz w:val="24"/>
          <w:szCs w:val="24"/>
        </w:rPr>
        <w:t>perience provided by the new format</w:t>
      </w:r>
      <w:r w:rsidRPr="009B25D6">
        <w:rPr>
          <w:rFonts w:ascii="Times New Roman" w:hAnsi="Times New Roman" w:cs="Times New Roman"/>
          <w:bCs/>
          <w:sz w:val="24"/>
          <w:szCs w:val="24"/>
        </w:rPr>
        <w:t>, with emp</w:t>
      </w:r>
      <w:r>
        <w:rPr>
          <w:rFonts w:ascii="Times New Roman" w:hAnsi="Times New Roman" w:cs="Times New Roman"/>
          <w:bCs/>
          <w:sz w:val="24"/>
          <w:szCs w:val="24"/>
        </w:rPr>
        <w:t xml:space="preserve">hasis on the fact that viewing </w:t>
      </w:r>
      <w:r w:rsidRPr="0078235C">
        <w:rPr>
          <w:rFonts w:ascii="Times New Roman" w:hAnsi="Times New Roman" w:cs="Times New Roman"/>
          <w:bCs/>
          <w:sz w:val="24"/>
          <w:szCs w:val="24"/>
        </w:rPr>
        <w:t>was glasses-free</w:t>
      </w:r>
      <w:r w:rsidRPr="009B25D6">
        <w:rPr>
          <w:rFonts w:ascii="Times New Roman" w:hAnsi="Times New Roman" w:cs="Times New Roman"/>
          <w:bCs/>
          <w:sz w:val="24"/>
          <w:szCs w:val="24"/>
        </w:rPr>
        <w:t>. Its</w:t>
      </w:r>
      <w:r>
        <w:rPr>
          <w:rFonts w:ascii="Times New Roman" w:hAnsi="Times New Roman" w:cs="Times New Roman"/>
          <w:bCs/>
          <w:sz w:val="24"/>
          <w:szCs w:val="24"/>
        </w:rPr>
        <w:t xml:space="preserve"> voice-over narrator exaggerates</w:t>
      </w:r>
      <w:r w:rsidRPr="009B25D6">
        <w:rPr>
          <w:rFonts w:ascii="Times New Roman" w:hAnsi="Times New Roman" w:cs="Times New Roman"/>
          <w:bCs/>
          <w:sz w:val="24"/>
          <w:szCs w:val="24"/>
        </w:rPr>
        <w:t xml:space="preserve"> the immersive experience to such an extent that he suggests watching the film is the equivalent to riding alongside Robert Taylor’s Lancelot.</w:t>
      </w:r>
      <w:r w:rsidRPr="009B25D6">
        <w:rPr>
          <w:rFonts w:ascii="Times New Roman" w:hAnsi="Times New Roman" w:cs="Times New Roman"/>
          <w:bCs/>
          <w:sz w:val="24"/>
          <w:szCs w:val="24"/>
          <w:vertAlign w:val="superscript"/>
        </w:rPr>
        <w:footnoteReference w:id="232"/>
      </w:r>
      <w:r>
        <w:rPr>
          <w:rFonts w:ascii="Times New Roman" w:hAnsi="Times New Roman" w:cs="Times New Roman"/>
          <w:bCs/>
          <w:sz w:val="24"/>
          <w:szCs w:val="24"/>
        </w:rPr>
        <w:t xml:space="preserve"> Moreover, theatrical trailers and posters alike drew attention to the fact that Pandro S. Berman was attached to the film as producer, billing him as such alongside and in parity to Thorpe the director. Berman had a well-established track record for producing spectacular period pieces such as </w:t>
      </w:r>
      <w:r>
        <w:rPr>
          <w:rFonts w:ascii="Times New Roman" w:hAnsi="Times New Roman" w:cs="Times New Roman"/>
          <w:bCs/>
          <w:i/>
          <w:sz w:val="24"/>
          <w:szCs w:val="24"/>
        </w:rPr>
        <w:t xml:space="preserve">Mary of Scotland </w:t>
      </w:r>
      <w:r>
        <w:rPr>
          <w:rFonts w:ascii="Times New Roman" w:hAnsi="Times New Roman" w:cs="Times New Roman"/>
          <w:bCs/>
          <w:sz w:val="24"/>
          <w:szCs w:val="24"/>
        </w:rPr>
        <w:t xml:space="preserve">(1936) and </w:t>
      </w:r>
      <w:r>
        <w:rPr>
          <w:rFonts w:ascii="Times New Roman" w:hAnsi="Times New Roman" w:cs="Times New Roman"/>
          <w:bCs/>
          <w:i/>
          <w:sz w:val="24"/>
          <w:szCs w:val="24"/>
        </w:rPr>
        <w:t xml:space="preserve">The Hunchback of Notre Dame </w:t>
      </w:r>
      <w:r>
        <w:rPr>
          <w:rFonts w:ascii="Times New Roman" w:hAnsi="Times New Roman" w:cs="Times New Roman"/>
          <w:bCs/>
          <w:sz w:val="24"/>
          <w:szCs w:val="24"/>
        </w:rPr>
        <w:t xml:space="preserve">(1939) at RKO, as well as </w:t>
      </w:r>
      <w:r>
        <w:rPr>
          <w:rFonts w:ascii="Times New Roman" w:hAnsi="Times New Roman" w:cs="Times New Roman"/>
          <w:bCs/>
          <w:i/>
          <w:sz w:val="24"/>
          <w:szCs w:val="24"/>
        </w:rPr>
        <w:t xml:space="preserve">Madame Bovary </w:t>
      </w:r>
      <w:r>
        <w:rPr>
          <w:rFonts w:ascii="Times New Roman" w:hAnsi="Times New Roman" w:cs="Times New Roman"/>
          <w:bCs/>
          <w:sz w:val="24"/>
          <w:szCs w:val="24"/>
        </w:rPr>
        <w:t xml:space="preserve">(1949) and </w:t>
      </w:r>
      <w:r>
        <w:rPr>
          <w:rFonts w:ascii="Times New Roman" w:hAnsi="Times New Roman" w:cs="Times New Roman"/>
          <w:bCs/>
          <w:i/>
          <w:sz w:val="24"/>
          <w:szCs w:val="24"/>
        </w:rPr>
        <w:t xml:space="preserve">Ivanhoe </w:t>
      </w:r>
      <w:r>
        <w:rPr>
          <w:rFonts w:ascii="Times New Roman" w:hAnsi="Times New Roman" w:cs="Times New Roman"/>
          <w:bCs/>
          <w:sz w:val="24"/>
          <w:szCs w:val="24"/>
        </w:rPr>
        <w:t>(1952)</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at MGM. With a recent Academy Award nomination to his name for the latter film, </w:t>
      </w:r>
      <w:r>
        <w:rPr>
          <w:rFonts w:ascii="Times New Roman" w:hAnsi="Times New Roman" w:cs="Times New Roman"/>
          <w:bCs/>
          <w:i/>
          <w:sz w:val="24"/>
          <w:szCs w:val="24"/>
        </w:rPr>
        <w:t>Knights of the Round Table</w:t>
      </w:r>
      <w:r>
        <w:rPr>
          <w:rFonts w:ascii="Times New Roman" w:hAnsi="Times New Roman" w:cs="Times New Roman"/>
          <w:bCs/>
          <w:sz w:val="24"/>
          <w:szCs w:val="24"/>
        </w:rPr>
        <w:t xml:space="preserve"> provided the first opportunity for audiences to witness his acknowledged skill at producing costumed spectacle in the new visual format.</w:t>
      </w:r>
      <w:r>
        <w:rPr>
          <w:rStyle w:val="FootnoteReference"/>
          <w:rFonts w:ascii="Times New Roman" w:hAnsi="Times New Roman" w:cs="Times New Roman"/>
          <w:bCs/>
          <w:sz w:val="24"/>
          <w:szCs w:val="24"/>
        </w:rPr>
        <w:footnoteReference w:id="233"/>
      </w:r>
      <w:r>
        <w:rPr>
          <w:rFonts w:ascii="Times New Roman" w:hAnsi="Times New Roman" w:cs="Times New Roman"/>
          <w:bCs/>
          <w:sz w:val="24"/>
          <w:szCs w:val="24"/>
        </w:rPr>
        <w:t xml:space="preserve"> </w:t>
      </w:r>
      <w:r w:rsidRPr="009B25D6">
        <w:rPr>
          <w:rFonts w:ascii="Times New Roman" w:hAnsi="Times New Roman" w:cs="Times New Roman"/>
          <w:bCs/>
          <w:sz w:val="24"/>
          <w:szCs w:val="24"/>
        </w:rPr>
        <w:t>Thes</w:t>
      </w:r>
      <w:r>
        <w:rPr>
          <w:rFonts w:ascii="Times New Roman" w:hAnsi="Times New Roman" w:cs="Times New Roman"/>
          <w:bCs/>
          <w:sz w:val="24"/>
          <w:szCs w:val="24"/>
        </w:rPr>
        <w:t>e marketing tactics paid off commercially:</w:t>
      </w:r>
      <w:r w:rsidRPr="009B25D6">
        <w:rPr>
          <w:rFonts w:ascii="Times New Roman" w:hAnsi="Times New Roman" w:cs="Times New Roman"/>
          <w:bCs/>
          <w:sz w:val="24"/>
          <w:szCs w:val="24"/>
        </w:rPr>
        <w:t xml:space="preserve"> </w:t>
      </w:r>
      <w:r w:rsidRPr="009B25D6">
        <w:rPr>
          <w:rFonts w:ascii="Times New Roman" w:hAnsi="Times New Roman" w:cs="Times New Roman"/>
          <w:bCs/>
          <w:i/>
          <w:sz w:val="24"/>
          <w:szCs w:val="24"/>
        </w:rPr>
        <w:t>Knights</w:t>
      </w:r>
      <w:r>
        <w:rPr>
          <w:rFonts w:ascii="Times New Roman" w:hAnsi="Times New Roman" w:cs="Times New Roman"/>
          <w:bCs/>
          <w:i/>
          <w:sz w:val="24"/>
          <w:szCs w:val="24"/>
        </w:rPr>
        <w:t xml:space="preserve"> of the Round Table</w:t>
      </w:r>
      <w:r w:rsidRPr="009B25D6">
        <w:rPr>
          <w:rFonts w:ascii="Times New Roman" w:hAnsi="Times New Roman" w:cs="Times New Roman"/>
          <w:bCs/>
          <w:i/>
          <w:sz w:val="24"/>
          <w:szCs w:val="24"/>
        </w:rPr>
        <w:t xml:space="preserve"> </w:t>
      </w:r>
      <w:r w:rsidRPr="009B25D6">
        <w:rPr>
          <w:rFonts w:ascii="Times New Roman" w:hAnsi="Times New Roman" w:cs="Times New Roman"/>
          <w:bCs/>
          <w:sz w:val="24"/>
          <w:szCs w:val="24"/>
        </w:rPr>
        <w:t>grossed over $8.1 million at the box office, resulting in a healthy profit in the region of $1.6 million for MGM.</w:t>
      </w:r>
      <w:r w:rsidRPr="009B25D6">
        <w:rPr>
          <w:rFonts w:ascii="Times New Roman" w:hAnsi="Times New Roman" w:cs="Times New Roman"/>
          <w:bCs/>
          <w:sz w:val="24"/>
          <w:szCs w:val="24"/>
          <w:vertAlign w:val="superscript"/>
        </w:rPr>
        <w:footnoteReference w:id="234"/>
      </w:r>
      <w:r>
        <w:rPr>
          <w:rFonts w:ascii="Times New Roman" w:hAnsi="Times New Roman" w:cs="Times New Roman"/>
          <w:bCs/>
          <w:sz w:val="24"/>
          <w:szCs w:val="24"/>
        </w:rPr>
        <w:t xml:space="preserve"> </w:t>
      </w:r>
      <w:r w:rsidRPr="009B25D6">
        <w:rPr>
          <w:rFonts w:ascii="Times New Roman" w:hAnsi="Times New Roman" w:cs="Times New Roman"/>
          <w:bCs/>
          <w:sz w:val="24"/>
          <w:szCs w:val="24"/>
        </w:rPr>
        <w:t xml:space="preserve">Henry Hathaway’s </w:t>
      </w:r>
      <w:r w:rsidRPr="009B25D6">
        <w:rPr>
          <w:rFonts w:ascii="Times New Roman" w:hAnsi="Times New Roman" w:cs="Times New Roman"/>
          <w:bCs/>
          <w:i/>
          <w:sz w:val="24"/>
          <w:szCs w:val="24"/>
        </w:rPr>
        <w:t xml:space="preserve">Prince Valiant </w:t>
      </w:r>
      <w:r w:rsidRPr="009B25D6">
        <w:rPr>
          <w:rFonts w:ascii="Times New Roman" w:hAnsi="Times New Roman" w:cs="Times New Roman"/>
          <w:bCs/>
          <w:sz w:val="24"/>
          <w:szCs w:val="24"/>
        </w:rPr>
        <w:t>(1954),</w:t>
      </w:r>
      <w:r>
        <w:rPr>
          <w:rFonts w:ascii="Times New Roman" w:hAnsi="Times New Roman" w:cs="Times New Roman"/>
          <w:bCs/>
          <w:sz w:val="24"/>
          <w:szCs w:val="24"/>
        </w:rPr>
        <w:t xml:space="preserve"> a widescreen contemporary of </w:t>
      </w:r>
      <w:r>
        <w:rPr>
          <w:rFonts w:ascii="Times New Roman" w:hAnsi="Times New Roman" w:cs="Times New Roman"/>
          <w:bCs/>
          <w:i/>
          <w:sz w:val="24"/>
          <w:szCs w:val="24"/>
        </w:rPr>
        <w:t>Knights of the Round Table</w:t>
      </w:r>
      <w:r>
        <w:rPr>
          <w:rFonts w:ascii="Times New Roman" w:hAnsi="Times New Roman" w:cs="Times New Roman"/>
          <w:bCs/>
          <w:sz w:val="24"/>
          <w:szCs w:val="24"/>
        </w:rPr>
        <w:t>,</w:t>
      </w:r>
      <w:r w:rsidRPr="009B25D6">
        <w:rPr>
          <w:rFonts w:ascii="Times New Roman" w:hAnsi="Times New Roman" w:cs="Times New Roman"/>
          <w:bCs/>
          <w:sz w:val="24"/>
          <w:szCs w:val="24"/>
        </w:rPr>
        <w:t xml:space="preserve"> also </w:t>
      </w:r>
      <w:r>
        <w:rPr>
          <w:rFonts w:ascii="Times New Roman" w:hAnsi="Times New Roman" w:cs="Times New Roman"/>
          <w:bCs/>
          <w:sz w:val="24"/>
          <w:szCs w:val="24"/>
        </w:rPr>
        <w:t>performed well with audiences</w:t>
      </w:r>
      <w:r w:rsidRPr="009B25D6">
        <w:rPr>
          <w:rFonts w:ascii="Times New Roman" w:hAnsi="Times New Roman" w:cs="Times New Roman"/>
          <w:bCs/>
          <w:sz w:val="24"/>
          <w:szCs w:val="24"/>
        </w:rPr>
        <w:t>.</w:t>
      </w:r>
      <w:r w:rsidRPr="009B25D6">
        <w:rPr>
          <w:rFonts w:ascii="Times New Roman" w:hAnsi="Times New Roman" w:cs="Times New Roman"/>
          <w:bCs/>
          <w:sz w:val="24"/>
          <w:szCs w:val="24"/>
          <w:vertAlign w:val="superscript"/>
        </w:rPr>
        <w:footnoteReference w:id="235"/>
      </w:r>
      <w:r>
        <w:rPr>
          <w:rFonts w:ascii="Times New Roman" w:hAnsi="Times New Roman" w:cs="Times New Roman"/>
          <w:bCs/>
          <w:sz w:val="24"/>
          <w:szCs w:val="24"/>
        </w:rPr>
        <w:t xml:space="preserve"> Although reviews of </w:t>
      </w:r>
      <w:r>
        <w:rPr>
          <w:rFonts w:ascii="Times New Roman" w:hAnsi="Times New Roman" w:cs="Times New Roman"/>
          <w:bCs/>
          <w:i/>
          <w:sz w:val="24"/>
          <w:szCs w:val="24"/>
        </w:rPr>
        <w:t xml:space="preserve">Knights </w:t>
      </w:r>
      <w:r>
        <w:rPr>
          <w:rFonts w:ascii="Times New Roman" w:hAnsi="Times New Roman" w:cs="Times New Roman"/>
          <w:bCs/>
          <w:sz w:val="24"/>
          <w:szCs w:val="24"/>
        </w:rPr>
        <w:t>roundly critiqued the film’s script and dialogue, it</w:t>
      </w:r>
      <w:r w:rsidRPr="009B25D6">
        <w:rPr>
          <w:rFonts w:ascii="Times New Roman" w:hAnsi="Times New Roman" w:cs="Times New Roman"/>
          <w:bCs/>
          <w:sz w:val="24"/>
          <w:szCs w:val="24"/>
        </w:rPr>
        <w:t xml:space="preserve"> received plaudits for its s</w:t>
      </w:r>
      <w:r>
        <w:rPr>
          <w:rFonts w:ascii="Times New Roman" w:hAnsi="Times New Roman" w:cs="Times New Roman"/>
          <w:bCs/>
          <w:sz w:val="24"/>
          <w:szCs w:val="24"/>
        </w:rPr>
        <w:t>pectacle</w:t>
      </w:r>
      <w:r w:rsidRPr="009B25D6">
        <w:rPr>
          <w:rFonts w:ascii="Times New Roman" w:hAnsi="Times New Roman" w:cs="Times New Roman"/>
          <w:bCs/>
          <w:sz w:val="24"/>
          <w:szCs w:val="24"/>
        </w:rPr>
        <w:t>.</w:t>
      </w:r>
      <w:r w:rsidRPr="009B25D6">
        <w:rPr>
          <w:rFonts w:ascii="Times New Roman" w:hAnsi="Times New Roman" w:cs="Times New Roman"/>
          <w:bCs/>
          <w:sz w:val="24"/>
          <w:szCs w:val="24"/>
          <w:vertAlign w:val="superscript"/>
        </w:rPr>
        <w:footnoteReference w:id="236"/>
      </w:r>
      <w:r>
        <w:rPr>
          <w:rFonts w:ascii="Times New Roman" w:hAnsi="Times New Roman" w:cs="Times New Roman"/>
          <w:bCs/>
          <w:sz w:val="24"/>
          <w:szCs w:val="24"/>
        </w:rPr>
        <w:t xml:space="preserve"> Subsequently, it</w:t>
      </w:r>
      <w:r w:rsidRPr="009B25D6">
        <w:rPr>
          <w:rFonts w:ascii="Times New Roman" w:hAnsi="Times New Roman" w:cs="Times New Roman"/>
          <w:bCs/>
          <w:sz w:val="24"/>
          <w:szCs w:val="24"/>
        </w:rPr>
        <w:t xml:space="preserve"> was nominated for two Academy Awards (Art Direction, Colour and Sound Recording), as well as The Grand Prix at the 1954 Cannes Film Festival.</w:t>
      </w:r>
      <w:r w:rsidRPr="009B25D6">
        <w:rPr>
          <w:rFonts w:ascii="Times New Roman" w:hAnsi="Times New Roman" w:cs="Times New Roman"/>
          <w:bCs/>
          <w:sz w:val="24"/>
          <w:szCs w:val="24"/>
          <w:vertAlign w:val="superscript"/>
        </w:rPr>
        <w:footnoteReference w:id="237"/>
      </w:r>
      <w:r>
        <w:rPr>
          <w:rFonts w:ascii="Times New Roman" w:hAnsi="Times New Roman" w:cs="Times New Roman"/>
          <w:bCs/>
          <w:sz w:val="24"/>
          <w:szCs w:val="24"/>
        </w:rPr>
        <w:t xml:space="preserve"> </w:t>
      </w:r>
    </w:p>
    <w:p w:rsidR="005C6BE7" w:rsidRDefault="005C6BE7" w:rsidP="005C6BE7">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As the accolades accrued by </w:t>
      </w:r>
      <w:r w:rsidRPr="00446662">
        <w:rPr>
          <w:rFonts w:ascii="Times New Roman" w:hAnsi="Times New Roman" w:cs="Times New Roman"/>
          <w:bCs/>
          <w:i/>
          <w:sz w:val="24"/>
          <w:szCs w:val="24"/>
        </w:rPr>
        <w:t>Knights</w:t>
      </w:r>
      <w:r>
        <w:rPr>
          <w:rFonts w:ascii="Times New Roman" w:hAnsi="Times New Roman" w:cs="Times New Roman"/>
          <w:bCs/>
          <w:i/>
          <w:sz w:val="24"/>
          <w:szCs w:val="24"/>
        </w:rPr>
        <w:t xml:space="preserve"> of the Round Table</w:t>
      </w:r>
      <w:r>
        <w:rPr>
          <w:rFonts w:ascii="Times New Roman" w:hAnsi="Times New Roman" w:cs="Times New Roman"/>
          <w:bCs/>
          <w:sz w:val="24"/>
          <w:szCs w:val="24"/>
        </w:rPr>
        <w:t xml:space="preserve"> suggest, the refreshed and more immersive presentation of the cinematic image offered by ‘Scope provided its films with a certain level of critical esteem. However, widescreen technology was not the only weapon of prestige that Hollywood had in its armoury. Like their for</w:t>
      </w:r>
      <w:r w:rsidR="006A7A74">
        <w:rPr>
          <w:rFonts w:ascii="Times New Roman" w:hAnsi="Times New Roman" w:cs="Times New Roman"/>
          <w:bCs/>
          <w:sz w:val="24"/>
          <w:szCs w:val="24"/>
        </w:rPr>
        <w:t>e</w:t>
      </w:r>
      <w:r>
        <w:rPr>
          <w:rFonts w:ascii="Times New Roman" w:hAnsi="Times New Roman" w:cs="Times New Roman"/>
          <w:bCs/>
          <w:sz w:val="24"/>
          <w:szCs w:val="24"/>
        </w:rPr>
        <w:t>b</w:t>
      </w:r>
      <w:r w:rsidR="006A7A74">
        <w:rPr>
          <w:rFonts w:ascii="Times New Roman" w:hAnsi="Times New Roman" w:cs="Times New Roman"/>
          <w:bCs/>
          <w:sz w:val="24"/>
          <w:szCs w:val="24"/>
        </w:rPr>
        <w:t>ear</w:t>
      </w:r>
      <w:r w:rsidR="00B232CE">
        <w:rPr>
          <w:rFonts w:ascii="Times New Roman" w:hAnsi="Times New Roman" w:cs="Times New Roman"/>
          <w:bCs/>
          <w:sz w:val="24"/>
          <w:szCs w:val="24"/>
        </w:rPr>
        <w:t>s released earlier in the Classical and Silent E</w:t>
      </w:r>
      <w:r>
        <w:rPr>
          <w:rFonts w:ascii="Times New Roman" w:hAnsi="Times New Roman" w:cs="Times New Roman"/>
          <w:bCs/>
          <w:sz w:val="24"/>
          <w:szCs w:val="24"/>
        </w:rPr>
        <w:t>ras, medieval films</w:t>
      </w:r>
      <w:r w:rsidRPr="00C50556">
        <w:rPr>
          <w:rFonts w:ascii="Times New Roman" w:hAnsi="Times New Roman" w:cs="Times New Roman"/>
          <w:bCs/>
          <w:sz w:val="24"/>
          <w:szCs w:val="24"/>
        </w:rPr>
        <w:t xml:space="preserve"> </w:t>
      </w:r>
      <w:r>
        <w:rPr>
          <w:rFonts w:ascii="Times New Roman" w:hAnsi="Times New Roman" w:cs="Times New Roman"/>
          <w:sz w:val="24"/>
          <w:szCs w:val="24"/>
        </w:rPr>
        <w:t xml:space="preserve">were </w:t>
      </w:r>
      <w:r w:rsidRPr="00C50556">
        <w:rPr>
          <w:rFonts w:ascii="Times New Roman" w:hAnsi="Times New Roman" w:cs="Times New Roman"/>
          <w:sz w:val="24"/>
          <w:szCs w:val="24"/>
        </w:rPr>
        <w:t xml:space="preserve">marketed as part of a </w:t>
      </w:r>
      <w:r w:rsidRPr="00814999">
        <w:rPr>
          <w:rFonts w:ascii="Times New Roman" w:hAnsi="Times New Roman" w:cs="Times New Roman"/>
          <w:sz w:val="24"/>
          <w:szCs w:val="24"/>
        </w:rPr>
        <w:t>culturally-refined</w:t>
      </w:r>
      <w:r w:rsidRPr="00C50556">
        <w:rPr>
          <w:rFonts w:ascii="Times New Roman" w:hAnsi="Times New Roman" w:cs="Times New Roman"/>
          <w:sz w:val="24"/>
          <w:szCs w:val="24"/>
        </w:rPr>
        <w:t xml:space="preserve"> literary heritage.</w:t>
      </w:r>
      <w:r>
        <w:rPr>
          <w:rFonts w:ascii="Times New Roman" w:hAnsi="Times New Roman" w:cs="Times New Roman"/>
          <w:sz w:val="24"/>
          <w:szCs w:val="24"/>
        </w:rPr>
        <w:t xml:space="preserve"> </w:t>
      </w:r>
      <w:r w:rsidRPr="001839B9">
        <w:rPr>
          <w:rFonts w:ascii="Times New Roman" w:hAnsi="Times New Roman" w:cs="Times New Roman"/>
          <w:sz w:val="24"/>
          <w:szCs w:val="24"/>
        </w:rPr>
        <w:t>Hollywood’s revived fascination with the Middle Ages as filmic subject is evident from the fact that its studios produced and released more medieval films in the seven yea</w:t>
      </w:r>
      <w:r>
        <w:rPr>
          <w:rFonts w:ascii="Times New Roman" w:hAnsi="Times New Roman" w:cs="Times New Roman"/>
          <w:sz w:val="24"/>
          <w:szCs w:val="24"/>
        </w:rPr>
        <w:t>rs between 1949 and 1956 than during</w:t>
      </w:r>
      <w:r w:rsidRPr="001839B9">
        <w:rPr>
          <w:rFonts w:ascii="Times New Roman" w:hAnsi="Times New Roman" w:cs="Times New Roman"/>
          <w:sz w:val="24"/>
          <w:szCs w:val="24"/>
        </w:rPr>
        <w:t xml:space="preserve"> the previous thirty years combined.</w:t>
      </w:r>
      <w:r w:rsidRPr="001839B9">
        <w:rPr>
          <w:rStyle w:val="FootnoteReference"/>
          <w:rFonts w:ascii="Times New Roman" w:hAnsi="Times New Roman" w:cs="Times New Roman"/>
          <w:sz w:val="24"/>
          <w:szCs w:val="24"/>
        </w:rPr>
        <w:footnoteReference w:id="238"/>
      </w:r>
      <w:r w:rsidRPr="00C50556">
        <w:rPr>
          <w:rFonts w:ascii="Times New Roman" w:hAnsi="Times New Roman" w:cs="Times New Roman"/>
          <w:sz w:val="24"/>
          <w:szCs w:val="24"/>
        </w:rPr>
        <w:t xml:space="preserve"> </w:t>
      </w:r>
      <w:r>
        <w:rPr>
          <w:rFonts w:ascii="Times New Roman" w:hAnsi="Times New Roman" w:cs="Times New Roman"/>
          <w:bCs/>
          <w:sz w:val="24"/>
          <w:szCs w:val="24"/>
        </w:rPr>
        <w:t xml:space="preserve">As well as heralding Hollywood’s first major foray into Cinema Arthuriana, the period saw renewed American interest in adapting the work of Sir Walter Scott for the screen, marking the end of a hiatus that had endured since 1923 when Wallace Beery starred in </w:t>
      </w:r>
      <w:r w:rsidR="005E03FE">
        <w:rPr>
          <w:rFonts w:ascii="Times New Roman" w:hAnsi="Times New Roman" w:cs="Times New Roman"/>
          <w:bCs/>
          <w:i/>
          <w:sz w:val="24"/>
          <w:szCs w:val="24"/>
        </w:rPr>
        <w:t>Richard the Lion-H</w:t>
      </w:r>
      <w:r w:rsidRPr="00DC36E4">
        <w:rPr>
          <w:rFonts w:ascii="Times New Roman" w:hAnsi="Times New Roman" w:cs="Times New Roman"/>
          <w:bCs/>
          <w:i/>
          <w:sz w:val="24"/>
          <w:szCs w:val="24"/>
        </w:rPr>
        <w:t>earted</w:t>
      </w:r>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239"/>
      </w:r>
      <w:r>
        <w:rPr>
          <w:rFonts w:ascii="Times New Roman" w:hAnsi="Times New Roman" w:cs="Times New Roman"/>
          <w:bCs/>
          <w:sz w:val="24"/>
          <w:szCs w:val="24"/>
        </w:rPr>
        <w:t xml:space="preserve"> Warner Bros. adapted Scott’s 1825 novel </w:t>
      </w:r>
      <w:r>
        <w:rPr>
          <w:rFonts w:ascii="Times New Roman" w:hAnsi="Times New Roman" w:cs="Times New Roman"/>
          <w:bCs/>
          <w:i/>
          <w:sz w:val="24"/>
          <w:szCs w:val="24"/>
        </w:rPr>
        <w:t xml:space="preserve">The Talisman </w:t>
      </w:r>
      <w:r>
        <w:rPr>
          <w:rFonts w:ascii="Times New Roman" w:hAnsi="Times New Roman" w:cs="Times New Roman"/>
          <w:bCs/>
          <w:sz w:val="24"/>
          <w:szCs w:val="24"/>
        </w:rPr>
        <w:t xml:space="preserve">for the screen as David Butler’s </w:t>
      </w:r>
      <w:r>
        <w:rPr>
          <w:rFonts w:ascii="Times New Roman" w:hAnsi="Times New Roman" w:cs="Times New Roman"/>
          <w:bCs/>
          <w:i/>
          <w:sz w:val="24"/>
          <w:szCs w:val="24"/>
        </w:rPr>
        <w:t xml:space="preserve">King Richard and the Crusaders </w:t>
      </w:r>
      <w:r>
        <w:rPr>
          <w:rFonts w:ascii="Times New Roman" w:hAnsi="Times New Roman" w:cs="Times New Roman"/>
          <w:bCs/>
          <w:sz w:val="24"/>
          <w:szCs w:val="24"/>
        </w:rPr>
        <w:t xml:space="preserve">in 1954; whilst, as part of its medieval triptych, MGM released and produced </w:t>
      </w:r>
      <w:r>
        <w:rPr>
          <w:rFonts w:ascii="Times New Roman" w:hAnsi="Times New Roman" w:cs="Times New Roman"/>
          <w:bCs/>
          <w:i/>
          <w:sz w:val="24"/>
          <w:szCs w:val="24"/>
        </w:rPr>
        <w:t>Knights of the Round Table</w:t>
      </w:r>
      <w:r>
        <w:rPr>
          <w:rFonts w:ascii="Times New Roman" w:hAnsi="Times New Roman" w:cs="Times New Roman"/>
          <w:bCs/>
          <w:sz w:val="24"/>
          <w:szCs w:val="24"/>
        </w:rPr>
        <w:t xml:space="preserve"> between its versions of </w:t>
      </w:r>
      <w:r>
        <w:rPr>
          <w:rFonts w:ascii="Times New Roman" w:hAnsi="Times New Roman" w:cs="Times New Roman"/>
          <w:bCs/>
          <w:i/>
          <w:sz w:val="24"/>
          <w:szCs w:val="24"/>
        </w:rPr>
        <w:t xml:space="preserve">Ivanhoe </w:t>
      </w:r>
      <w:r>
        <w:rPr>
          <w:rFonts w:ascii="Times New Roman" w:hAnsi="Times New Roman" w:cs="Times New Roman"/>
          <w:bCs/>
          <w:sz w:val="24"/>
          <w:szCs w:val="24"/>
        </w:rPr>
        <w:t xml:space="preserve">and </w:t>
      </w:r>
      <w:r>
        <w:rPr>
          <w:rFonts w:ascii="Times New Roman" w:hAnsi="Times New Roman" w:cs="Times New Roman"/>
          <w:bCs/>
          <w:i/>
          <w:sz w:val="24"/>
          <w:szCs w:val="24"/>
        </w:rPr>
        <w:t>The Adventures of Quentin Durward</w:t>
      </w:r>
      <w:r>
        <w:rPr>
          <w:rFonts w:ascii="Times New Roman" w:hAnsi="Times New Roman" w:cs="Times New Roman"/>
          <w:bCs/>
          <w:sz w:val="24"/>
          <w:szCs w:val="24"/>
        </w:rPr>
        <w:t xml:space="preserve">. </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a demonstration of how the studios used the notion of adaptation as saleable lure, theatrical posters accentuated the literary roots of the films they advertised</w:t>
      </w:r>
      <w:r w:rsidRPr="002276B4">
        <w:rPr>
          <w:rFonts w:ascii="Times New Roman" w:hAnsi="Times New Roman" w:cs="Times New Roman"/>
          <w:sz w:val="24"/>
          <w:szCs w:val="24"/>
        </w:rPr>
        <w:t xml:space="preserve">. </w:t>
      </w:r>
      <w:r>
        <w:rPr>
          <w:rFonts w:ascii="Times New Roman" w:hAnsi="Times New Roman" w:cs="Times New Roman"/>
          <w:sz w:val="24"/>
          <w:szCs w:val="24"/>
        </w:rPr>
        <w:t>Those</w:t>
      </w:r>
      <w:r w:rsidRPr="002276B4">
        <w:rPr>
          <w:rFonts w:ascii="Times New Roman" w:hAnsi="Times New Roman" w:cs="Times New Roman"/>
          <w:sz w:val="24"/>
          <w:szCs w:val="24"/>
        </w:rPr>
        <w:t xml:space="preserve"> for </w:t>
      </w:r>
      <w:r>
        <w:rPr>
          <w:rFonts w:ascii="Times New Roman" w:hAnsi="Times New Roman" w:cs="Times New Roman"/>
          <w:i/>
          <w:sz w:val="24"/>
          <w:szCs w:val="24"/>
        </w:rPr>
        <w:t>Quentin Durward</w:t>
      </w:r>
      <w:r>
        <w:rPr>
          <w:rFonts w:ascii="Times New Roman" w:hAnsi="Times New Roman" w:cs="Times New Roman"/>
          <w:sz w:val="24"/>
          <w:szCs w:val="24"/>
        </w:rPr>
        <w:t xml:space="preserve"> include the author’s name</w:t>
      </w:r>
      <w:r w:rsidRPr="002276B4">
        <w:rPr>
          <w:rFonts w:ascii="Times New Roman" w:hAnsi="Times New Roman" w:cs="Times New Roman"/>
          <w:sz w:val="24"/>
          <w:szCs w:val="24"/>
        </w:rPr>
        <w:t xml:space="preserve"> prominently </w:t>
      </w:r>
      <w:r>
        <w:rPr>
          <w:rFonts w:ascii="Times New Roman" w:hAnsi="Times New Roman" w:cs="Times New Roman"/>
          <w:sz w:val="24"/>
          <w:szCs w:val="24"/>
        </w:rPr>
        <w:t>alongside</w:t>
      </w:r>
      <w:r w:rsidRPr="002276B4">
        <w:rPr>
          <w:rFonts w:ascii="Times New Roman" w:hAnsi="Times New Roman" w:cs="Times New Roman"/>
          <w:sz w:val="24"/>
          <w:szCs w:val="24"/>
        </w:rPr>
        <w:t xml:space="preserve"> </w:t>
      </w:r>
      <w:r>
        <w:rPr>
          <w:rFonts w:ascii="Times New Roman" w:hAnsi="Times New Roman" w:cs="Times New Roman"/>
          <w:sz w:val="24"/>
          <w:szCs w:val="24"/>
        </w:rPr>
        <w:t>those of their</w:t>
      </w:r>
      <w:r w:rsidRPr="002276B4">
        <w:rPr>
          <w:rFonts w:ascii="Times New Roman" w:hAnsi="Times New Roman" w:cs="Times New Roman"/>
          <w:sz w:val="24"/>
          <w:szCs w:val="24"/>
        </w:rPr>
        <w:t xml:space="preserve"> star</w:t>
      </w:r>
      <w:r>
        <w:rPr>
          <w:rFonts w:ascii="Times New Roman" w:hAnsi="Times New Roman" w:cs="Times New Roman"/>
          <w:sz w:val="24"/>
          <w:szCs w:val="24"/>
        </w:rPr>
        <w:t xml:space="preserve">s, whilst one for </w:t>
      </w:r>
      <w:r w:rsidRPr="00591AA8">
        <w:rPr>
          <w:rFonts w:ascii="Times New Roman" w:hAnsi="Times New Roman" w:cs="Times New Roman"/>
          <w:i/>
          <w:sz w:val="24"/>
          <w:szCs w:val="24"/>
        </w:rPr>
        <w:t>Ivanhoe</w:t>
      </w:r>
      <w:r>
        <w:rPr>
          <w:rFonts w:ascii="Times New Roman" w:hAnsi="Times New Roman" w:cs="Times New Roman"/>
          <w:sz w:val="24"/>
          <w:szCs w:val="24"/>
        </w:rPr>
        <w:t xml:space="preserve"> features the film’s tagline ‘MGM presents Sir Walter Scott’s famed novel!’ in conjunction with an image of the film’s poster as the front cover to a novel.</w:t>
      </w:r>
      <w:r>
        <w:rPr>
          <w:rStyle w:val="FootnoteReference"/>
          <w:rFonts w:ascii="Times New Roman" w:hAnsi="Times New Roman" w:cs="Times New Roman"/>
          <w:sz w:val="24"/>
          <w:szCs w:val="24"/>
        </w:rPr>
        <w:footnoteReference w:id="240"/>
      </w:r>
      <w:r>
        <w:rPr>
          <w:rFonts w:ascii="Times New Roman" w:hAnsi="Times New Roman" w:cs="Times New Roman"/>
          <w:sz w:val="24"/>
          <w:szCs w:val="24"/>
        </w:rPr>
        <w:t xml:space="preserve"> Another for </w:t>
      </w:r>
      <w:r>
        <w:rPr>
          <w:rFonts w:ascii="Times New Roman" w:hAnsi="Times New Roman" w:cs="Times New Roman"/>
          <w:i/>
          <w:sz w:val="24"/>
          <w:szCs w:val="24"/>
        </w:rPr>
        <w:t>King Richard and the Crusaders</w:t>
      </w:r>
      <w:r>
        <w:rPr>
          <w:rFonts w:ascii="Times New Roman" w:hAnsi="Times New Roman" w:cs="Times New Roman"/>
          <w:sz w:val="24"/>
          <w:szCs w:val="24"/>
        </w:rPr>
        <w:t xml:space="preserve"> includes a black shield emblazoned with a proclamation that the film offers ‘The epic pages of Sir Walter Scott’s ‘The Talisman’ fill the screen with love and adventure.’</w:t>
      </w:r>
      <w:r>
        <w:rPr>
          <w:rStyle w:val="FootnoteReference"/>
          <w:rFonts w:ascii="Times New Roman" w:hAnsi="Times New Roman" w:cs="Times New Roman"/>
          <w:sz w:val="24"/>
          <w:szCs w:val="24"/>
        </w:rPr>
        <w:footnoteReference w:id="241"/>
      </w:r>
      <w:r>
        <w:rPr>
          <w:rFonts w:ascii="Times New Roman" w:hAnsi="Times New Roman" w:cs="Times New Roman"/>
          <w:sz w:val="24"/>
          <w:szCs w:val="24"/>
        </w:rPr>
        <w:t xml:space="preserve"> Promotional slants based upon literary adaptation were typical of the ways in which period films were marketed in the 1950s. Disney lauded the Scott nexus for its 1953 adaptation of </w:t>
      </w:r>
      <w:r>
        <w:rPr>
          <w:rFonts w:ascii="Times New Roman" w:hAnsi="Times New Roman" w:cs="Times New Roman"/>
          <w:i/>
          <w:sz w:val="24"/>
          <w:szCs w:val="24"/>
        </w:rPr>
        <w:t>Rob Roy: The Highland Rogue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42"/>
      </w:r>
      <w:r>
        <w:rPr>
          <w:rFonts w:ascii="Times New Roman" w:hAnsi="Times New Roman" w:cs="Times New Roman"/>
          <w:sz w:val="24"/>
          <w:szCs w:val="24"/>
        </w:rPr>
        <w:t xml:space="preserve"> Theatrical posters for the same studio’s 1950 adaptation of Robert Louis Stevenson’s </w:t>
      </w:r>
      <w:r>
        <w:rPr>
          <w:rFonts w:ascii="Times New Roman" w:hAnsi="Times New Roman" w:cs="Times New Roman"/>
          <w:i/>
          <w:sz w:val="24"/>
          <w:szCs w:val="24"/>
        </w:rPr>
        <w:t>Treasure Island</w:t>
      </w:r>
      <w:r>
        <w:rPr>
          <w:rFonts w:ascii="Times New Roman" w:hAnsi="Times New Roman" w:cs="Times New Roman"/>
          <w:sz w:val="24"/>
          <w:szCs w:val="24"/>
        </w:rPr>
        <w:t xml:space="preserve"> invited audiences to partake in the ‘heart-rousing thrill of fiction’s mightiest adventure.’</w:t>
      </w:r>
      <w:r>
        <w:rPr>
          <w:rStyle w:val="FootnoteReference"/>
          <w:rFonts w:ascii="Times New Roman" w:hAnsi="Times New Roman" w:cs="Times New Roman"/>
          <w:sz w:val="24"/>
          <w:szCs w:val="24"/>
        </w:rPr>
        <w:footnoteReference w:id="243"/>
      </w:r>
      <w:r>
        <w:rPr>
          <w:rFonts w:ascii="Times New Roman" w:hAnsi="Times New Roman" w:cs="Times New Roman"/>
          <w:sz w:val="24"/>
          <w:szCs w:val="24"/>
        </w:rPr>
        <w:t xml:space="preserve"> Likewise, posters for Warner Brothers’ 1953 adaptation of the novelist’s </w:t>
      </w:r>
      <w:r>
        <w:rPr>
          <w:rFonts w:ascii="Times New Roman" w:hAnsi="Times New Roman" w:cs="Times New Roman"/>
          <w:i/>
          <w:sz w:val="24"/>
          <w:szCs w:val="24"/>
        </w:rPr>
        <w:t xml:space="preserve">The Master of Ballantrae </w:t>
      </w:r>
      <w:r>
        <w:rPr>
          <w:rFonts w:ascii="Times New Roman" w:hAnsi="Times New Roman" w:cs="Times New Roman"/>
          <w:sz w:val="24"/>
          <w:szCs w:val="24"/>
        </w:rPr>
        <w:t>proclaimed the film to be consistent with ‘Robert Louis Stevenson’s Celebrated Masterpiece of Gallantry!’</w:t>
      </w:r>
      <w:r>
        <w:rPr>
          <w:rStyle w:val="FootnoteReference"/>
          <w:rFonts w:ascii="Times New Roman" w:hAnsi="Times New Roman" w:cs="Times New Roman"/>
          <w:sz w:val="24"/>
          <w:szCs w:val="24"/>
        </w:rPr>
        <w:footnoteReference w:id="244"/>
      </w:r>
      <w:r>
        <w:rPr>
          <w:rFonts w:ascii="Times New Roman" w:hAnsi="Times New Roman" w:cs="Times New Roman"/>
          <w:sz w:val="24"/>
          <w:szCs w:val="24"/>
        </w:rPr>
        <w:t xml:space="preserve"> Considering that </w:t>
      </w:r>
      <w:r>
        <w:rPr>
          <w:rFonts w:ascii="Times New Roman" w:hAnsi="Times New Roman" w:cs="Times New Roman"/>
          <w:i/>
          <w:sz w:val="24"/>
          <w:szCs w:val="24"/>
        </w:rPr>
        <w:t>The Master of Ballantrae</w:t>
      </w:r>
      <w:r>
        <w:rPr>
          <w:rFonts w:ascii="Times New Roman" w:hAnsi="Times New Roman" w:cs="Times New Roman"/>
          <w:sz w:val="24"/>
          <w:szCs w:val="24"/>
        </w:rPr>
        <w:t xml:space="preserve"> starred Errol Flynn, the declaration serves to align the film with associations of his earlier work in the swashbucklers of his youth with ‘gallantry’ serving as a synonym for chivalry more fitting to the film’s 18</w:t>
      </w:r>
      <w:r w:rsidRPr="002D7C76">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setting. Despite the claims of these promotional materials,</w:t>
      </w:r>
      <w:r>
        <w:rPr>
          <w:rFonts w:ascii="Times New Roman" w:hAnsi="Times New Roman" w:cs="Times New Roman"/>
          <w:b/>
          <w:sz w:val="24"/>
          <w:szCs w:val="24"/>
        </w:rPr>
        <w:t xml:space="preserve"> </w:t>
      </w:r>
      <w:r w:rsidRPr="004D1AA6">
        <w:rPr>
          <w:rFonts w:ascii="Times New Roman" w:hAnsi="Times New Roman" w:cs="Times New Roman"/>
          <w:sz w:val="24"/>
          <w:szCs w:val="24"/>
        </w:rPr>
        <w:t xml:space="preserve">films of the period </w:t>
      </w:r>
      <w:r>
        <w:rPr>
          <w:rFonts w:ascii="Times New Roman" w:hAnsi="Times New Roman" w:cs="Times New Roman"/>
          <w:sz w:val="24"/>
          <w:szCs w:val="24"/>
        </w:rPr>
        <w:t>inevitably</w:t>
      </w:r>
      <w:r w:rsidRPr="004D1AA6">
        <w:rPr>
          <w:rFonts w:ascii="Times New Roman" w:hAnsi="Times New Roman" w:cs="Times New Roman"/>
          <w:sz w:val="24"/>
          <w:szCs w:val="24"/>
        </w:rPr>
        <w:t xml:space="preserve"> deviated from their </w:t>
      </w:r>
      <w:r>
        <w:rPr>
          <w:rFonts w:ascii="Times New Roman" w:hAnsi="Times New Roman" w:cs="Times New Roman"/>
          <w:sz w:val="24"/>
          <w:szCs w:val="24"/>
        </w:rPr>
        <w:t xml:space="preserve">professed </w:t>
      </w:r>
      <w:r w:rsidRPr="004D1AA6">
        <w:rPr>
          <w:rFonts w:ascii="Times New Roman" w:hAnsi="Times New Roman" w:cs="Times New Roman"/>
          <w:sz w:val="24"/>
          <w:szCs w:val="24"/>
        </w:rPr>
        <w:t>source material</w:t>
      </w:r>
      <w:r>
        <w:rPr>
          <w:rFonts w:ascii="Times New Roman" w:hAnsi="Times New Roman" w:cs="Times New Roman"/>
          <w:sz w:val="24"/>
          <w:szCs w:val="24"/>
        </w:rPr>
        <w:t xml:space="preserve">s. They did so </w:t>
      </w:r>
      <w:r w:rsidRPr="0078235C">
        <w:rPr>
          <w:rFonts w:ascii="Times New Roman" w:hAnsi="Times New Roman" w:cs="Times New Roman"/>
          <w:sz w:val="24"/>
          <w:szCs w:val="24"/>
        </w:rPr>
        <w:t xml:space="preserve">through </w:t>
      </w:r>
      <w:r>
        <w:rPr>
          <w:rFonts w:ascii="Times New Roman" w:hAnsi="Times New Roman" w:cs="Times New Roman"/>
          <w:sz w:val="24"/>
          <w:szCs w:val="24"/>
        </w:rPr>
        <w:t>script changes to character and plot as well as the unavoidable transformations of signification that occur in adapting any story from th</w:t>
      </w:r>
      <w:r w:rsidR="003D61B8">
        <w:rPr>
          <w:rFonts w:ascii="Times New Roman" w:hAnsi="Times New Roman" w:cs="Times New Roman"/>
          <w:sz w:val="24"/>
          <w:szCs w:val="24"/>
        </w:rPr>
        <w:t xml:space="preserve">e written word to the </w:t>
      </w:r>
      <w:r>
        <w:rPr>
          <w:rFonts w:ascii="Times New Roman" w:hAnsi="Times New Roman" w:cs="Times New Roman"/>
          <w:sz w:val="24"/>
          <w:szCs w:val="24"/>
        </w:rPr>
        <w:t>screen. This is not to mention the new readerly contexts that accompany the production and dissemination of a text: f</w:t>
      </w:r>
      <w:r w:rsidRPr="00D604CE">
        <w:rPr>
          <w:rFonts w:ascii="Times New Roman" w:hAnsi="Times New Roman" w:cs="Times New Roman"/>
          <w:sz w:val="24"/>
          <w:szCs w:val="24"/>
        </w:rPr>
        <w:t xml:space="preserve">or example, </w:t>
      </w:r>
      <w:r>
        <w:rPr>
          <w:rFonts w:ascii="Times New Roman" w:hAnsi="Times New Roman" w:cs="Times New Roman"/>
          <w:sz w:val="24"/>
          <w:szCs w:val="24"/>
        </w:rPr>
        <w:t xml:space="preserve">Henry Hathaway’s </w:t>
      </w:r>
      <w:r w:rsidRPr="00BE1219">
        <w:rPr>
          <w:rFonts w:ascii="Times New Roman" w:hAnsi="Times New Roman" w:cs="Times New Roman"/>
          <w:i/>
          <w:sz w:val="24"/>
          <w:szCs w:val="24"/>
        </w:rPr>
        <w:t xml:space="preserve">The Black Rose </w:t>
      </w:r>
      <w:r>
        <w:rPr>
          <w:rFonts w:ascii="Times New Roman" w:hAnsi="Times New Roman" w:cs="Times New Roman"/>
          <w:sz w:val="24"/>
          <w:szCs w:val="24"/>
        </w:rPr>
        <w:t>(1950) was</w:t>
      </w:r>
      <w:r w:rsidRPr="00BE1219">
        <w:rPr>
          <w:rFonts w:ascii="Times New Roman" w:hAnsi="Times New Roman" w:cs="Times New Roman"/>
          <w:sz w:val="24"/>
          <w:szCs w:val="24"/>
        </w:rPr>
        <w:t xml:space="preserve"> based upon the</w:t>
      </w:r>
      <w:r>
        <w:rPr>
          <w:rFonts w:ascii="Times New Roman" w:hAnsi="Times New Roman" w:cs="Times New Roman"/>
          <w:sz w:val="24"/>
          <w:szCs w:val="24"/>
        </w:rPr>
        <w:t xml:space="preserve"> 1945 novel by Thomas Costain. However, as chapter five will explore, the film denotes a </w:t>
      </w:r>
      <w:r w:rsidRPr="00BE1219">
        <w:rPr>
          <w:rFonts w:ascii="Times New Roman" w:hAnsi="Times New Roman" w:cs="Times New Roman"/>
          <w:sz w:val="24"/>
          <w:szCs w:val="24"/>
        </w:rPr>
        <w:t>sh</w:t>
      </w:r>
      <w:r>
        <w:rPr>
          <w:rFonts w:ascii="Times New Roman" w:hAnsi="Times New Roman" w:cs="Times New Roman"/>
          <w:sz w:val="24"/>
          <w:szCs w:val="24"/>
        </w:rPr>
        <w:t>ift from wartime fears over the battle against Japan</w:t>
      </w:r>
      <w:r w:rsidRPr="00BE1219">
        <w:rPr>
          <w:rFonts w:ascii="Times New Roman" w:hAnsi="Times New Roman" w:cs="Times New Roman"/>
          <w:sz w:val="24"/>
          <w:szCs w:val="24"/>
        </w:rPr>
        <w:t xml:space="preserve"> to </w:t>
      </w:r>
      <w:r>
        <w:rPr>
          <w:rFonts w:ascii="Times New Roman" w:hAnsi="Times New Roman" w:cs="Times New Roman"/>
          <w:sz w:val="24"/>
          <w:szCs w:val="24"/>
        </w:rPr>
        <w:t xml:space="preserve">its </w:t>
      </w:r>
      <w:r w:rsidRPr="00BE1219">
        <w:rPr>
          <w:rFonts w:ascii="Times New Roman" w:hAnsi="Times New Roman" w:cs="Times New Roman"/>
          <w:sz w:val="24"/>
          <w:szCs w:val="24"/>
        </w:rPr>
        <w:t>Cold War era reception and new cultural anxieties about the spre</w:t>
      </w:r>
      <w:r>
        <w:rPr>
          <w:rFonts w:ascii="Times New Roman" w:hAnsi="Times New Roman" w:cs="Times New Roman"/>
          <w:sz w:val="24"/>
          <w:szCs w:val="24"/>
        </w:rPr>
        <w:t xml:space="preserve">ad of </w:t>
      </w:r>
      <w:r w:rsidRPr="00814999">
        <w:rPr>
          <w:rFonts w:ascii="Times New Roman" w:hAnsi="Times New Roman" w:cs="Times New Roman"/>
          <w:sz w:val="24"/>
          <w:szCs w:val="24"/>
        </w:rPr>
        <w:t>Communism</w:t>
      </w:r>
      <w:r>
        <w:rPr>
          <w:rFonts w:ascii="Times New Roman" w:hAnsi="Times New Roman" w:cs="Times New Roman"/>
          <w:sz w:val="24"/>
          <w:szCs w:val="24"/>
        </w:rPr>
        <w:t xml:space="preserve"> in East Asia and</w:t>
      </w:r>
      <w:r w:rsidR="006C48BE">
        <w:rPr>
          <w:rFonts w:ascii="Times New Roman" w:hAnsi="Times New Roman" w:cs="Times New Roman"/>
          <w:sz w:val="24"/>
          <w:szCs w:val="24"/>
        </w:rPr>
        <w:t xml:space="preserve"> American involvement in t</w:t>
      </w:r>
      <w:r w:rsidRPr="00BE1219">
        <w:rPr>
          <w:rFonts w:ascii="Times New Roman" w:hAnsi="Times New Roman" w:cs="Times New Roman"/>
          <w:sz w:val="24"/>
          <w:szCs w:val="24"/>
        </w:rPr>
        <w:t>he Korean War.</w:t>
      </w:r>
      <w:r>
        <w:rPr>
          <w:rFonts w:ascii="Times New Roman" w:hAnsi="Times New Roman" w:cs="Times New Roman"/>
          <w:sz w:val="24"/>
          <w:szCs w:val="24"/>
        </w:rPr>
        <w:t xml:space="preserve"> </w:t>
      </w:r>
      <w:r w:rsidRPr="00814999">
        <w:rPr>
          <w:rFonts w:ascii="Times New Roman" w:hAnsi="Times New Roman" w:cs="Times New Roman"/>
          <w:sz w:val="24"/>
          <w:szCs w:val="24"/>
        </w:rPr>
        <w:t>Regardless of the narrative changes the films contained or the recontextualizations of their readings</w:t>
      </w:r>
      <w:r>
        <w:rPr>
          <w:rFonts w:ascii="Times New Roman" w:hAnsi="Times New Roman" w:cs="Times New Roman"/>
          <w:sz w:val="24"/>
          <w:szCs w:val="24"/>
        </w:rPr>
        <w:t>, as I have argued elsewhere, names like Mark Twain and Sir Walter Scott carried a cultural authority and prestige, as did the mention of King Arthur.</w:t>
      </w:r>
      <w:r>
        <w:rPr>
          <w:rStyle w:val="FootnoteReference"/>
          <w:rFonts w:ascii="Times New Roman" w:hAnsi="Times New Roman" w:cs="Times New Roman"/>
          <w:sz w:val="24"/>
          <w:szCs w:val="24"/>
        </w:rPr>
        <w:footnoteReference w:id="245"/>
      </w:r>
      <w:r>
        <w:rPr>
          <w:rFonts w:ascii="Times New Roman" w:hAnsi="Times New Roman" w:cs="Times New Roman"/>
          <w:sz w:val="24"/>
          <w:szCs w:val="24"/>
        </w:rPr>
        <w:t xml:space="preserve"> As saleable component, </w:t>
      </w:r>
      <w:r w:rsidRPr="005C3655">
        <w:rPr>
          <w:rFonts w:ascii="Times New Roman" w:hAnsi="Times New Roman" w:cs="Times New Roman"/>
          <w:sz w:val="24"/>
          <w:szCs w:val="24"/>
        </w:rPr>
        <w:t xml:space="preserve">adaptation </w:t>
      </w:r>
      <w:r>
        <w:rPr>
          <w:rFonts w:ascii="Times New Roman" w:hAnsi="Times New Roman" w:cs="Times New Roman"/>
          <w:sz w:val="24"/>
          <w:szCs w:val="24"/>
        </w:rPr>
        <w:t xml:space="preserve">status </w:t>
      </w:r>
      <w:r w:rsidRPr="005C3655">
        <w:rPr>
          <w:rFonts w:ascii="Times New Roman" w:hAnsi="Times New Roman" w:cs="Times New Roman"/>
          <w:sz w:val="24"/>
          <w:szCs w:val="24"/>
        </w:rPr>
        <w:t>gave</w:t>
      </w:r>
      <w:r>
        <w:rPr>
          <w:rFonts w:ascii="Times New Roman" w:hAnsi="Times New Roman" w:cs="Times New Roman"/>
          <w:sz w:val="24"/>
          <w:szCs w:val="24"/>
        </w:rPr>
        <w:t xml:space="preserve"> a film the cultural authority and markers of quality that came with </w:t>
      </w:r>
      <w:r w:rsidR="00857C1E">
        <w:rPr>
          <w:rFonts w:ascii="Times New Roman" w:hAnsi="Times New Roman" w:cs="Times New Roman"/>
          <w:sz w:val="24"/>
          <w:szCs w:val="24"/>
        </w:rPr>
        <w:t>being perceived as part of the w</w:t>
      </w:r>
      <w:r>
        <w:rPr>
          <w:rFonts w:ascii="Times New Roman" w:hAnsi="Times New Roman" w:cs="Times New Roman"/>
          <w:sz w:val="24"/>
          <w:szCs w:val="24"/>
        </w:rPr>
        <w:t xml:space="preserve">estern literary canon, even if delivery failed to live up to expectations, as disparaging criticism of the script quality for </w:t>
      </w:r>
      <w:r>
        <w:rPr>
          <w:rFonts w:ascii="Times New Roman" w:hAnsi="Times New Roman" w:cs="Times New Roman"/>
          <w:i/>
          <w:sz w:val="24"/>
          <w:szCs w:val="24"/>
        </w:rPr>
        <w:t xml:space="preserve">Knights of the Round Table </w:t>
      </w:r>
      <w:r w:rsidRPr="0008446B">
        <w:rPr>
          <w:rFonts w:ascii="Times New Roman" w:hAnsi="Times New Roman" w:cs="Times New Roman"/>
          <w:sz w:val="24"/>
          <w:szCs w:val="24"/>
        </w:rPr>
        <w:t xml:space="preserve">would </w:t>
      </w:r>
      <w:r>
        <w:rPr>
          <w:rFonts w:ascii="Times New Roman" w:hAnsi="Times New Roman" w:cs="Times New Roman"/>
          <w:sz w:val="24"/>
          <w:szCs w:val="24"/>
        </w:rPr>
        <w:t>suggest.</w:t>
      </w:r>
      <w:r>
        <w:rPr>
          <w:rStyle w:val="FootnoteReference"/>
          <w:rFonts w:ascii="Times New Roman" w:hAnsi="Times New Roman" w:cs="Times New Roman"/>
          <w:sz w:val="24"/>
          <w:szCs w:val="24"/>
        </w:rPr>
        <w:footnoteReference w:id="246"/>
      </w:r>
      <w:r>
        <w:rPr>
          <w:rFonts w:ascii="Times New Roman" w:hAnsi="Times New Roman" w:cs="Times New Roman"/>
          <w:sz w:val="24"/>
          <w:szCs w:val="24"/>
        </w:rPr>
        <w:t xml:space="preserve"> </w:t>
      </w:r>
    </w:p>
    <w:p w:rsidR="005C6BE7" w:rsidRPr="00BE66C2" w:rsidRDefault="005C6BE7" w:rsidP="005C6BE7">
      <w:pPr>
        <w:spacing w:line="480" w:lineRule="auto"/>
        <w:ind w:firstLine="720"/>
        <w:jc w:val="both"/>
        <w:rPr>
          <w:rFonts w:ascii="Times New Roman" w:hAnsi="Times New Roman" w:cs="Times New Roman"/>
          <w:sz w:val="24"/>
          <w:szCs w:val="24"/>
        </w:rPr>
      </w:pPr>
      <w:r w:rsidRPr="00EF3B4D">
        <w:rPr>
          <w:rFonts w:ascii="Times New Roman" w:hAnsi="Times New Roman" w:cs="Times New Roman"/>
          <w:sz w:val="24"/>
          <w:szCs w:val="24"/>
        </w:rPr>
        <w:t>In the years following the war,</w:t>
      </w:r>
      <w:r w:rsidRPr="00A46BBD">
        <w:rPr>
          <w:rFonts w:ascii="Times New Roman" w:hAnsi="Times New Roman" w:cs="Times New Roman"/>
          <w:sz w:val="24"/>
          <w:szCs w:val="24"/>
        </w:rPr>
        <w:t xml:space="preserve"> the Motion Picture Association of America (MPAA) continued the practice in which a stud</w:t>
      </w:r>
      <w:r>
        <w:rPr>
          <w:rFonts w:ascii="Times New Roman" w:hAnsi="Times New Roman" w:cs="Times New Roman"/>
          <w:sz w:val="24"/>
          <w:szCs w:val="24"/>
        </w:rPr>
        <w:t>io could secure the rights to</w:t>
      </w:r>
      <w:r w:rsidRPr="00A46BBD">
        <w:rPr>
          <w:rFonts w:ascii="Times New Roman" w:hAnsi="Times New Roman" w:cs="Times New Roman"/>
          <w:sz w:val="24"/>
          <w:szCs w:val="24"/>
        </w:rPr>
        <w:t xml:space="preserve"> adapt </w:t>
      </w:r>
      <w:r>
        <w:rPr>
          <w:rFonts w:ascii="Times New Roman" w:hAnsi="Times New Roman" w:cs="Times New Roman"/>
          <w:sz w:val="24"/>
          <w:szCs w:val="24"/>
        </w:rPr>
        <w:t xml:space="preserve">the </w:t>
      </w:r>
      <w:r w:rsidRPr="00A46BBD">
        <w:rPr>
          <w:rFonts w:ascii="Times New Roman" w:hAnsi="Times New Roman" w:cs="Times New Roman"/>
          <w:sz w:val="24"/>
          <w:szCs w:val="24"/>
        </w:rPr>
        <w:t>w</w:t>
      </w:r>
      <w:r>
        <w:rPr>
          <w:rFonts w:ascii="Times New Roman" w:hAnsi="Times New Roman" w:cs="Times New Roman"/>
          <w:sz w:val="24"/>
          <w:szCs w:val="24"/>
        </w:rPr>
        <w:t>ork of authors who had been deceased</w:t>
      </w:r>
      <w:r w:rsidRPr="00A46BBD">
        <w:rPr>
          <w:rFonts w:ascii="Times New Roman" w:hAnsi="Times New Roman" w:cs="Times New Roman"/>
          <w:sz w:val="24"/>
          <w:szCs w:val="24"/>
        </w:rPr>
        <w:t xml:space="preserve"> for more than fifty years, </w:t>
      </w:r>
      <w:r>
        <w:rPr>
          <w:rFonts w:ascii="Times New Roman" w:hAnsi="Times New Roman" w:cs="Times New Roman"/>
          <w:sz w:val="24"/>
          <w:szCs w:val="24"/>
        </w:rPr>
        <w:t>effectively barring competitor adaptations</w:t>
      </w:r>
      <w:r w:rsidRPr="00A46BBD">
        <w:rPr>
          <w:rFonts w:ascii="Times New Roman" w:hAnsi="Times New Roman" w:cs="Times New Roman"/>
          <w:sz w:val="24"/>
          <w:szCs w:val="24"/>
        </w:rPr>
        <w:t xml:space="preserve"> whilst the film was in production.</w:t>
      </w:r>
      <w:r>
        <w:rPr>
          <w:rStyle w:val="FootnoteReference"/>
          <w:rFonts w:ascii="Times New Roman" w:hAnsi="Times New Roman" w:cs="Times New Roman"/>
          <w:sz w:val="24"/>
          <w:szCs w:val="24"/>
        </w:rPr>
        <w:footnoteReference w:id="247"/>
      </w:r>
      <w:r w:rsidRPr="00A46BBD">
        <w:rPr>
          <w:rFonts w:ascii="Times New Roman" w:hAnsi="Times New Roman" w:cs="Times New Roman"/>
          <w:sz w:val="24"/>
          <w:szCs w:val="24"/>
        </w:rPr>
        <w:t xml:space="preserve"> </w:t>
      </w:r>
      <w:r>
        <w:rPr>
          <w:rFonts w:ascii="Times New Roman" w:hAnsi="Times New Roman" w:cs="Times New Roman"/>
          <w:sz w:val="24"/>
          <w:szCs w:val="24"/>
        </w:rPr>
        <w:t>In the 1950s, as Sue Harper notes, this practice was adopted</w:t>
      </w:r>
      <w:r w:rsidRPr="00A46BBD">
        <w:rPr>
          <w:rFonts w:ascii="Times New Roman" w:hAnsi="Times New Roman" w:cs="Times New Roman"/>
          <w:sz w:val="24"/>
          <w:szCs w:val="24"/>
        </w:rPr>
        <w:t xml:space="preserve"> </w:t>
      </w:r>
      <w:r>
        <w:rPr>
          <w:rFonts w:ascii="Times New Roman" w:hAnsi="Times New Roman" w:cs="Times New Roman"/>
          <w:sz w:val="24"/>
          <w:szCs w:val="24"/>
        </w:rPr>
        <w:t xml:space="preserve">MPAA’s equivalent body in Britain, where </w:t>
      </w:r>
      <w:r w:rsidRPr="00A46BBD">
        <w:rPr>
          <w:rFonts w:ascii="Times New Roman" w:hAnsi="Times New Roman" w:cs="Times New Roman"/>
          <w:sz w:val="24"/>
          <w:szCs w:val="24"/>
        </w:rPr>
        <w:t>films</w:t>
      </w:r>
      <w:r>
        <w:rPr>
          <w:rFonts w:ascii="Times New Roman" w:hAnsi="Times New Roman" w:cs="Times New Roman"/>
          <w:sz w:val="24"/>
          <w:szCs w:val="24"/>
        </w:rPr>
        <w:t xml:space="preserve"> such as Warwick’s </w:t>
      </w:r>
      <w:r>
        <w:rPr>
          <w:rFonts w:ascii="Times New Roman" w:hAnsi="Times New Roman" w:cs="Times New Roman"/>
          <w:i/>
          <w:sz w:val="24"/>
          <w:szCs w:val="24"/>
        </w:rPr>
        <w:t>The Black Knight</w:t>
      </w:r>
      <w:r>
        <w:rPr>
          <w:rFonts w:ascii="Times New Roman" w:hAnsi="Times New Roman" w:cs="Times New Roman"/>
          <w:sz w:val="24"/>
          <w:szCs w:val="24"/>
        </w:rPr>
        <w:t xml:space="preserve"> w</w:t>
      </w:r>
      <w:r w:rsidRPr="00A46BBD">
        <w:rPr>
          <w:rFonts w:ascii="Times New Roman" w:hAnsi="Times New Roman" w:cs="Times New Roman"/>
          <w:sz w:val="24"/>
          <w:szCs w:val="24"/>
        </w:rPr>
        <w:t>ere registered for production.</w:t>
      </w:r>
      <w:r w:rsidRPr="00A46BBD">
        <w:rPr>
          <w:rFonts w:ascii="Times New Roman" w:hAnsi="Times New Roman" w:cs="Times New Roman"/>
          <w:sz w:val="24"/>
          <w:szCs w:val="24"/>
          <w:vertAlign w:val="superscript"/>
        </w:rPr>
        <w:footnoteReference w:id="248"/>
      </w:r>
      <w:r>
        <w:rPr>
          <w:rFonts w:ascii="Times New Roman" w:hAnsi="Times New Roman" w:cs="Times New Roman"/>
          <w:sz w:val="24"/>
          <w:szCs w:val="24"/>
        </w:rPr>
        <w:t xml:space="preserve"> Given that MGM’s </w:t>
      </w:r>
      <w:r>
        <w:rPr>
          <w:rFonts w:ascii="Times New Roman" w:hAnsi="Times New Roman" w:cs="Times New Roman"/>
          <w:i/>
          <w:sz w:val="24"/>
          <w:szCs w:val="24"/>
        </w:rPr>
        <w:t xml:space="preserve">Ivanhoe </w:t>
      </w:r>
      <w:r>
        <w:rPr>
          <w:rFonts w:ascii="Times New Roman" w:hAnsi="Times New Roman" w:cs="Times New Roman"/>
          <w:sz w:val="24"/>
          <w:szCs w:val="24"/>
        </w:rPr>
        <w:t xml:space="preserve">and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 xml:space="preserve">had been </w:t>
      </w:r>
      <w:r w:rsidRPr="00B245D7">
        <w:rPr>
          <w:rFonts w:ascii="Times New Roman" w:hAnsi="Times New Roman" w:cs="Times New Roman"/>
          <w:sz w:val="24"/>
          <w:szCs w:val="24"/>
        </w:rPr>
        <w:t xml:space="preserve">in development </w:t>
      </w:r>
      <w:r>
        <w:rPr>
          <w:rFonts w:ascii="Times New Roman" w:hAnsi="Times New Roman" w:cs="Times New Roman"/>
          <w:sz w:val="24"/>
          <w:szCs w:val="24"/>
        </w:rPr>
        <w:t>since the late 1930s, and the same studio had acquired the rights to an</w:t>
      </w:r>
      <w:r>
        <w:rPr>
          <w:rFonts w:ascii="Times New Roman" w:hAnsi="Times New Roman" w:cs="Times New Roman"/>
          <w:i/>
          <w:sz w:val="24"/>
          <w:szCs w:val="24"/>
        </w:rPr>
        <w:t xml:space="preserve"> </w:t>
      </w:r>
      <w:r>
        <w:rPr>
          <w:rFonts w:ascii="Times New Roman" w:hAnsi="Times New Roman" w:cs="Times New Roman"/>
          <w:sz w:val="24"/>
          <w:szCs w:val="24"/>
        </w:rPr>
        <w:t xml:space="preserve">adaptation of Scott’s </w:t>
      </w:r>
      <w:r>
        <w:rPr>
          <w:rFonts w:ascii="Times New Roman" w:hAnsi="Times New Roman" w:cs="Times New Roman"/>
          <w:i/>
          <w:sz w:val="24"/>
          <w:szCs w:val="24"/>
        </w:rPr>
        <w:t xml:space="preserve">Quentin Durward </w:t>
      </w:r>
      <w:r>
        <w:rPr>
          <w:rFonts w:ascii="Times New Roman" w:hAnsi="Times New Roman" w:cs="Times New Roman"/>
          <w:sz w:val="24"/>
          <w:szCs w:val="24"/>
        </w:rPr>
        <w:t>by 1952, the regulations left rival studios scrambling for medieval product.</w:t>
      </w:r>
      <w:r>
        <w:rPr>
          <w:rStyle w:val="FootnoteReference"/>
          <w:rFonts w:ascii="Times New Roman" w:hAnsi="Times New Roman" w:cs="Times New Roman"/>
          <w:sz w:val="24"/>
          <w:szCs w:val="24"/>
        </w:rPr>
        <w:footnoteReference w:id="249"/>
      </w:r>
      <w:r>
        <w:rPr>
          <w:rFonts w:ascii="Times New Roman" w:hAnsi="Times New Roman" w:cs="Times New Roman"/>
          <w:sz w:val="24"/>
          <w:szCs w:val="24"/>
        </w:rPr>
        <w:t xml:space="preserve"> </w:t>
      </w:r>
      <w:r w:rsidRPr="00B245D7">
        <w:rPr>
          <w:rFonts w:ascii="Times New Roman" w:hAnsi="Times New Roman" w:cs="Times New Roman"/>
          <w:sz w:val="24"/>
          <w:szCs w:val="24"/>
        </w:rPr>
        <w:t>Yet</w:t>
      </w:r>
      <w:r>
        <w:rPr>
          <w:rFonts w:ascii="Times New Roman" w:hAnsi="Times New Roman" w:cs="Times New Roman"/>
          <w:sz w:val="24"/>
          <w:szCs w:val="24"/>
        </w:rPr>
        <w:t xml:space="preserve"> such was the versatile nature of Arthurian legend that 20</w:t>
      </w:r>
      <w:r w:rsidRPr="00E90841">
        <w:rPr>
          <w:rFonts w:ascii="Times New Roman" w:hAnsi="Times New Roman" w:cs="Times New Roman"/>
          <w:sz w:val="24"/>
          <w:szCs w:val="24"/>
          <w:vertAlign w:val="superscript"/>
        </w:rPr>
        <w:t>th</w:t>
      </w:r>
      <w:r>
        <w:rPr>
          <w:rFonts w:ascii="Times New Roman" w:hAnsi="Times New Roman" w:cs="Times New Roman"/>
          <w:sz w:val="24"/>
          <w:szCs w:val="24"/>
        </w:rPr>
        <w:t xml:space="preserve"> Century Fox and </w:t>
      </w:r>
      <w:r w:rsidRPr="00F01CF2">
        <w:rPr>
          <w:rFonts w:ascii="Times New Roman" w:hAnsi="Times New Roman" w:cs="Times New Roman"/>
          <w:sz w:val="24"/>
          <w:szCs w:val="24"/>
        </w:rPr>
        <w:t>Columbia/Warwick found they could construct tales vaguely similar to those of Malory’s grail cycle and yet different enough to avoid a potential lawsuit.</w:t>
      </w:r>
      <w:r>
        <w:rPr>
          <w:rFonts w:ascii="Times New Roman" w:hAnsi="Times New Roman" w:cs="Times New Roman"/>
          <w:sz w:val="24"/>
          <w:szCs w:val="24"/>
        </w:rPr>
        <w:t xml:space="preserve"> Each studio spawned a film set in their respective versions of Camelot and featuring a King Arthur in the supporting cast. Dudley Nichols at Fox based his screenplay for </w:t>
      </w:r>
      <w:r>
        <w:rPr>
          <w:rFonts w:ascii="Times New Roman" w:hAnsi="Times New Roman" w:cs="Times New Roman"/>
          <w:i/>
          <w:sz w:val="24"/>
          <w:szCs w:val="24"/>
        </w:rPr>
        <w:t>Prince Valiant</w:t>
      </w:r>
      <w:r>
        <w:rPr>
          <w:rFonts w:ascii="Times New Roman" w:hAnsi="Times New Roman" w:cs="Times New Roman"/>
          <w:sz w:val="24"/>
          <w:szCs w:val="24"/>
        </w:rPr>
        <w:t xml:space="preserve"> on a couple of episodes from Hal Foster’s popular comic strip of the same name.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was an original Hollywood creation in the sense that its plot and main characters were devised by screenwriter Alec Coppel, who had previously written the Ladd vehicle </w:t>
      </w:r>
      <w:r>
        <w:rPr>
          <w:rFonts w:ascii="Times New Roman" w:hAnsi="Times New Roman" w:cs="Times New Roman"/>
          <w:i/>
          <w:sz w:val="24"/>
          <w:szCs w:val="24"/>
        </w:rPr>
        <w:t xml:space="preserve">Hell Below Zero </w:t>
      </w:r>
      <w:r>
        <w:rPr>
          <w:rFonts w:ascii="Times New Roman" w:hAnsi="Times New Roman" w:cs="Times New Roman"/>
          <w:sz w:val="24"/>
          <w:szCs w:val="24"/>
        </w:rPr>
        <w:t xml:space="preserve">for Warwick. Similarly, Warner Brothers’ 1954 realisation of </w:t>
      </w:r>
      <w:r>
        <w:rPr>
          <w:rFonts w:ascii="Times New Roman" w:hAnsi="Times New Roman" w:cs="Times New Roman"/>
          <w:i/>
          <w:sz w:val="24"/>
          <w:szCs w:val="24"/>
        </w:rPr>
        <w:t xml:space="preserve">The Talisman </w:t>
      </w:r>
      <w:r>
        <w:rPr>
          <w:rFonts w:ascii="Times New Roman" w:hAnsi="Times New Roman" w:cs="Times New Roman"/>
          <w:sz w:val="24"/>
          <w:szCs w:val="24"/>
        </w:rPr>
        <w:t xml:space="preserve">as </w:t>
      </w:r>
      <w:r>
        <w:rPr>
          <w:rFonts w:ascii="Times New Roman" w:hAnsi="Times New Roman" w:cs="Times New Roman"/>
          <w:bCs/>
          <w:i/>
          <w:sz w:val="24"/>
          <w:szCs w:val="24"/>
        </w:rPr>
        <w:t>King Richard and the Crusaders</w:t>
      </w:r>
      <w:r>
        <w:rPr>
          <w:rFonts w:ascii="Times New Roman" w:hAnsi="Times New Roman" w:cs="Times New Roman"/>
          <w:sz w:val="24"/>
          <w:szCs w:val="24"/>
        </w:rPr>
        <w:t xml:space="preserve"> was that studio’s attempt to capitalise on the renewed enthusiasm for movie medievalism – somewhat belatedly – and secure an alternative Walter Scott property to MGM’s </w:t>
      </w:r>
      <w:r>
        <w:rPr>
          <w:rFonts w:ascii="Times New Roman" w:hAnsi="Times New Roman" w:cs="Times New Roman"/>
          <w:i/>
          <w:sz w:val="24"/>
          <w:szCs w:val="24"/>
        </w:rPr>
        <w:t>Ivanhoe</w:t>
      </w:r>
      <w:r>
        <w:rPr>
          <w:rFonts w:ascii="Times New Roman" w:hAnsi="Times New Roman" w:cs="Times New Roman"/>
          <w:sz w:val="24"/>
          <w:szCs w:val="24"/>
        </w:rPr>
        <w:t xml:space="preserve">. For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writers took inspiration from Howard Pyle’s 1891 novel, </w:t>
      </w:r>
      <w:r>
        <w:rPr>
          <w:rFonts w:ascii="Times New Roman" w:hAnsi="Times New Roman" w:cs="Times New Roman"/>
          <w:i/>
          <w:sz w:val="24"/>
          <w:szCs w:val="24"/>
        </w:rPr>
        <w:t>Men of Iron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50"/>
      </w:r>
      <w:r>
        <w:rPr>
          <w:rFonts w:ascii="Times New Roman" w:hAnsi="Times New Roman" w:cs="Times New Roman"/>
          <w:sz w:val="24"/>
          <w:szCs w:val="24"/>
        </w:rPr>
        <w:t xml:space="preserve"> Having published novels such as </w:t>
      </w:r>
      <w:r>
        <w:rPr>
          <w:rFonts w:ascii="Times New Roman" w:hAnsi="Times New Roman" w:cs="Times New Roman"/>
          <w:i/>
          <w:sz w:val="24"/>
          <w:szCs w:val="24"/>
        </w:rPr>
        <w:t xml:space="preserve">The Merry Adventures of Robin Hood </w:t>
      </w:r>
      <w:r>
        <w:rPr>
          <w:rFonts w:ascii="Times New Roman" w:hAnsi="Times New Roman" w:cs="Times New Roman"/>
          <w:sz w:val="24"/>
          <w:szCs w:val="24"/>
        </w:rPr>
        <w:t>(1883) and a serial of prose Arthuriana, Pyle had taken inspiration from the legends of Camelot and Robin Hood.</w:t>
      </w:r>
      <w:r>
        <w:rPr>
          <w:rStyle w:val="FootnoteReference"/>
          <w:rFonts w:ascii="Times New Roman" w:hAnsi="Times New Roman" w:cs="Times New Roman"/>
          <w:sz w:val="24"/>
          <w:szCs w:val="24"/>
        </w:rPr>
        <w:footnoteReference w:id="251"/>
      </w:r>
      <w:r>
        <w:rPr>
          <w:rFonts w:ascii="Times New Roman" w:hAnsi="Times New Roman" w:cs="Times New Roman"/>
          <w:sz w:val="24"/>
          <w:szCs w:val="24"/>
        </w:rPr>
        <w:t xml:space="preserve"> However, thanks to the author’s relative recentness and obscurity compared to literary titans such as Twain, the richness of Pyle’s prosaic and pictorial oeuvre was not an obvious marketing point for Universal’s film. Acknowledgement of a source text from Pyle appears in small print on only a minority of posters and the fact that the film’s title and premise were so radically altered meant that many audiences would have been unlikely to establish an immediate link between </w:t>
      </w:r>
      <w:r>
        <w:rPr>
          <w:rFonts w:ascii="Times New Roman" w:hAnsi="Times New Roman" w:cs="Times New Roman"/>
          <w:i/>
          <w:sz w:val="24"/>
          <w:szCs w:val="24"/>
        </w:rPr>
        <w:t xml:space="preserve">Falworth </w:t>
      </w:r>
      <w:r>
        <w:rPr>
          <w:rFonts w:ascii="Times New Roman" w:hAnsi="Times New Roman" w:cs="Times New Roman"/>
          <w:sz w:val="24"/>
          <w:szCs w:val="24"/>
        </w:rPr>
        <w:t xml:space="preserve">and </w:t>
      </w:r>
      <w:r>
        <w:rPr>
          <w:rFonts w:ascii="Times New Roman" w:hAnsi="Times New Roman" w:cs="Times New Roman"/>
          <w:i/>
          <w:sz w:val="24"/>
          <w:szCs w:val="24"/>
        </w:rPr>
        <w:t>Men of Iron</w:t>
      </w:r>
      <w:r>
        <w:rPr>
          <w:rFonts w:ascii="Times New Roman" w:hAnsi="Times New Roman" w:cs="Times New Roman"/>
          <w:sz w:val="24"/>
          <w:szCs w:val="24"/>
        </w:rPr>
        <w:t>.</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they were unable to boast the same literary pedigree as their rivals at MGM, promotional materials for films such as </w:t>
      </w:r>
      <w:r>
        <w:rPr>
          <w:rFonts w:ascii="Times New Roman" w:hAnsi="Times New Roman" w:cs="Times New Roman"/>
          <w:i/>
          <w:sz w:val="24"/>
          <w:szCs w:val="24"/>
        </w:rPr>
        <w:t xml:space="preserve">The Black Knight </w:t>
      </w:r>
      <w:r>
        <w:rPr>
          <w:rFonts w:ascii="Times New Roman" w:hAnsi="Times New Roman" w:cs="Times New Roman"/>
          <w:sz w:val="24"/>
          <w:szCs w:val="24"/>
        </w:rPr>
        <w:t>placed emphasis upon the costumed pageantry and thrilling battle sequences expected of a film set in the Middle Ages. Posters for that production included shots of key scenes from the film accompanied with text proclaiming anticipated set-pieces such as ‘Storming the castle!’ and ‘Tourney of the rose!’ But they also billed the film as a tale of ‘New Excitement’ and ‘New Thrills’ in ‘Alan Ladd’s Biggest Adventure.’</w:t>
      </w:r>
      <w:r>
        <w:rPr>
          <w:rStyle w:val="FootnoteReference"/>
          <w:rFonts w:ascii="Times New Roman" w:hAnsi="Times New Roman" w:cs="Times New Roman"/>
          <w:sz w:val="24"/>
          <w:szCs w:val="24"/>
        </w:rPr>
        <w:footnoteReference w:id="252"/>
      </w:r>
      <w:r>
        <w:rPr>
          <w:rFonts w:ascii="Times New Roman" w:hAnsi="Times New Roman" w:cs="Times New Roman"/>
          <w:sz w:val="24"/>
          <w:szCs w:val="24"/>
        </w:rPr>
        <w:t xml:space="preserve"> Similarly</w:t>
      </w:r>
      <w:r w:rsidRPr="00157859">
        <w:rPr>
          <w:rFonts w:ascii="Times New Roman" w:hAnsi="Times New Roman" w:cs="Times New Roman"/>
          <w:sz w:val="24"/>
          <w:szCs w:val="24"/>
        </w:rPr>
        <w:t>,</w:t>
      </w:r>
      <w:r>
        <w:rPr>
          <w:rFonts w:ascii="Times New Roman" w:hAnsi="Times New Roman" w:cs="Times New Roman"/>
          <w:b/>
          <w:sz w:val="24"/>
          <w:szCs w:val="24"/>
        </w:rPr>
        <w:t xml:space="preserve"> </w:t>
      </w:r>
      <w:r w:rsidRPr="002F59A0">
        <w:rPr>
          <w:rFonts w:ascii="Times New Roman" w:hAnsi="Times New Roman" w:cs="Times New Roman"/>
          <w:sz w:val="24"/>
          <w:szCs w:val="24"/>
        </w:rPr>
        <w:t>theatrical posters for</w:t>
      </w:r>
      <w:r>
        <w:rPr>
          <w:rFonts w:ascii="Times New Roman" w:hAnsi="Times New Roman" w:cs="Times New Roman"/>
          <w:b/>
          <w:sz w:val="24"/>
          <w:szCs w:val="24"/>
        </w:rPr>
        <w:t xml:space="preserve"> </w:t>
      </w:r>
      <w:r w:rsidRPr="00567107">
        <w:rPr>
          <w:rFonts w:ascii="Times New Roman" w:hAnsi="Times New Roman" w:cs="Times New Roman"/>
          <w:i/>
          <w:sz w:val="24"/>
          <w:szCs w:val="24"/>
        </w:rPr>
        <w:t>The Black Shield of</w:t>
      </w:r>
      <w:r>
        <w:rPr>
          <w:rFonts w:ascii="Times New Roman" w:hAnsi="Times New Roman" w:cs="Times New Roman"/>
          <w:b/>
          <w:i/>
          <w:sz w:val="24"/>
          <w:szCs w:val="24"/>
        </w:rPr>
        <w:t xml:space="preserve"> </w:t>
      </w:r>
      <w:r w:rsidRPr="000257F1">
        <w:rPr>
          <w:rFonts w:ascii="Times New Roman" w:hAnsi="Times New Roman" w:cs="Times New Roman"/>
          <w:i/>
          <w:sz w:val="24"/>
          <w:szCs w:val="24"/>
        </w:rPr>
        <w:t>Falworth</w:t>
      </w:r>
      <w:r>
        <w:rPr>
          <w:rFonts w:ascii="Times New Roman" w:hAnsi="Times New Roman" w:cs="Times New Roman"/>
          <w:sz w:val="24"/>
          <w:szCs w:val="24"/>
        </w:rPr>
        <w:t xml:space="preserve"> played upon expectations of the film’s historical setting</w:t>
      </w:r>
      <w:r w:rsidRPr="0095619B">
        <w:rPr>
          <w:rFonts w:ascii="Times New Roman" w:hAnsi="Times New Roman" w:cs="Times New Roman"/>
          <w:sz w:val="24"/>
          <w:szCs w:val="24"/>
        </w:rPr>
        <w:t xml:space="preserve"> </w:t>
      </w:r>
      <w:r>
        <w:rPr>
          <w:rFonts w:ascii="Times New Roman" w:hAnsi="Times New Roman" w:cs="Times New Roman"/>
          <w:sz w:val="24"/>
          <w:szCs w:val="24"/>
        </w:rPr>
        <w:t xml:space="preserve">through </w:t>
      </w:r>
      <w:r w:rsidRPr="0095619B">
        <w:rPr>
          <w:rFonts w:ascii="Times New Roman" w:hAnsi="Times New Roman" w:cs="Times New Roman"/>
          <w:sz w:val="24"/>
          <w:szCs w:val="24"/>
        </w:rPr>
        <w:t>tagline</w:t>
      </w:r>
      <w:r>
        <w:rPr>
          <w:rFonts w:ascii="Times New Roman" w:hAnsi="Times New Roman" w:cs="Times New Roman"/>
          <w:sz w:val="24"/>
          <w:szCs w:val="24"/>
        </w:rPr>
        <w:t>s such as:</w:t>
      </w:r>
      <w:r w:rsidRPr="0095619B">
        <w:rPr>
          <w:rFonts w:ascii="Times New Roman" w:hAnsi="Times New Roman" w:cs="Times New Roman"/>
          <w:sz w:val="24"/>
          <w:szCs w:val="24"/>
        </w:rPr>
        <w:t xml:space="preserve"> ‘All the thundering excitement </w:t>
      </w:r>
      <w:r>
        <w:rPr>
          <w:rFonts w:ascii="Times New Roman" w:hAnsi="Times New Roman" w:cs="Times New Roman"/>
          <w:sz w:val="24"/>
          <w:szCs w:val="24"/>
        </w:rPr>
        <w:t>of the age of chivalry’ and</w:t>
      </w:r>
      <w:r w:rsidRPr="0095619B">
        <w:rPr>
          <w:rFonts w:ascii="Times New Roman" w:hAnsi="Times New Roman" w:cs="Times New Roman"/>
          <w:sz w:val="24"/>
          <w:szCs w:val="24"/>
        </w:rPr>
        <w:t xml:space="preserve"> ‘all the pageantry and excitement of knighthood’s epic age.’</w:t>
      </w:r>
      <w:r>
        <w:rPr>
          <w:rStyle w:val="FootnoteReference"/>
          <w:rFonts w:ascii="Times New Roman" w:hAnsi="Times New Roman" w:cs="Times New Roman"/>
          <w:sz w:val="24"/>
          <w:szCs w:val="24"/>
        </w:rPr>
        <w:footnoteReference w:id="253"/>
      </w:r>
      <w:r>
        <w:rPr>
          <w:rFonts w:ascii="Times New Roman" w:hAnsi="Times New Roman" w:cs="Times New Roman"/>
          <w:sz w:val="24"/>
          <w:szCs w:val="24"/>
        </w:rPr>
        <w:t xml:space="preserve"> In the case of the promos for </w:t>
      </w:r>
      <w:r>
        <w:rPr>
          <w:rFonts w:ascii="Times New Roman" w:hAnsi="Times New Roman" w:cs="Times New Roman"/>
          <w:i/>
          <w:sz w:val="24"/>
          <w:szCs w:val="24"/>
        </w:rPr>
        <w:t xml:space="preserve">The Black </w:t>
      </w:r>
      <w:r w:rsidRPr="00477E5B">
        <w:rPr>
          <w:rFonts w:ascii="Times New Roman" w:hAnsi="Times New Roman" w:cs="Times New Roman"/>
          <w:i/>
          <w:sz w:val="24"/>
          <w:szCs w:val="24"/>
        </w:rPr>
        <w:t>Knight</w:t>
      </w:r>
      <w:r w:rsidRPr="00477E5B">
        <w:rPr>
          <w:rFonts w:ascii="Times New Roman" w:hAnsi="Times New Roman" w:cs="Times New Roman"/>
          <w:sz w:val="24"/>
          <w:szCs w:val="24"/>
        </w:rPr>
        <w:t>,</w:t>
      </w:r>
      <w:r w:rsidRPr="00477E5B">
        <w:rPr>
          <w:rFonts w:ascii="Times New Roman" w:hAnsi="Times New Roman" w:cs="Times New Roman"/>
          <w:i/>
          <w:sz w:val="24"/>
          <w:szCs w:val="24"/>
        </w:rPr>
        <w:t xml:space="preserve"> </w:t>
      </w:r>
      <w:r w:rsidRPr="00477E5B">
        <w:rPr>
          <w:rFonts w:ascii="Times New Roman" w:hAnsi="Times New Roman" w:cs="Times New Roman"/>
          <w:sz w:val="24"/>
          <w:szCs w:val="24"/>
        </w:rPr>
        <w:t xml:space="preserve">their </w:t>
      </w:r>
      <w:r>
        <w:rPr>
          <w:rFonts w:ascii="Times New Roman" w:hAnsi="Times New Roman" w:cs="Times New Roman"/>
          <w:sz w:val="24"/>
          <w:szCs w:val="24"/>
        </w:rPr>
        <w:t xml:space="preserve">lexical </w:t>
      </w:r>
      <w:r w:rsidRPr="00477E5B">
        <w:rPr>
          <w:rFonts w:ascii="Times New Roman" w:hAnsi="Times New Roman" w:cs="Times New Roman"/>
          <w:sz w:val="24"/>
          <w:szCs w:val="24"/>
        </w:rPr>
        <w:t>emphasis upon newness</w:t>
      </w:r>
      <w:r>
        <w:rPr>
          <w:rFonts w:ascii="Times New Roman" w:hAnsi="Times New Roman" w:cs="Times New Roman"/>
          <w:sz w:val="24"/>
          <w:szCs w:val="24"/>
        </w:rPr>
        <w:t>, use of hyperbole, and provision of spectacular excerpts can be seen</w:t>
      </w:r>
      <w:r w:rsidRPr="00477E5B">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477E5B">
        <w:rPr>
          <w:rFonts w:ascii="Times New Roman" w:hAnsi="Times New Roman" w:cs="Times New Roman"/>
          <w:sz w:val="24"/>
          <w:szCs w:val="24"/>
        </w:rPr>
        <w:t>an attempt to overcompensate for the film’s comparative shortcomings</w:t>
      </w:r>
      <w:r>
        <w:rPr>
          <w:rFonts w:ascii="Times New Roman" w:hAnsi="Times New Roman" w:cs="Times New Roman"/>
          <w:sz w:val="24"/>
          <w:szCs w:val="24"/>
        </w:rPr>
        <w:t>. Unlike its competitors, Garnett’s film was not based on established literature and it was one of the few pictures of the cycle post-1953</w:t>
      </w:r>
      <w:r w:rsidRPr="002C7FC8">
        <w:rPr>
          <w:rFonts w:ascii="Times New Roman" w:hAnsi="Times New Roman" w:cs="Times New Roman"/>
          <w:sz w:val="24"/>
          <w:szCs w:val="24"/>
        </w:rPr>
        <w:t xml:space="preserve"> </w:t>
      </w:r>
      <w:r>
        <w:rPr>
          <w:rFonts w:ascii="Times New Roman" w:hAnsi="Times New Roman" w:cs="Times New Roman"/>
          <w:sz w:val="24"/>
          <w:szCs w:val="24"/>
        </w:rPr>
        <w:t xml:space="preserve">not to offer its audiences the coveted new widescreen view of a medieval world. Instead, the studio sold it as a star-vehicle for an actor fresh from the success of </w:t>
      </w:r>
      <w:r>
        <w:rPr>
          <w:rFonts w:ascii="Times New Roman" w:hAnsi="Times New Roman" w:cs="Times New Roman"/>
          <w:i/>
          <w:sz w:val="24"/>
          <w:szCs w:val="24"/>
        </w:rPr>
        <w:t xml:space="preserve">Shane </w:t>
      </w:r>
      <w:r>
        <w:rPr>
          <w:rFonts w:ascii="Times New Roman" w:hAnsi="Times New Roman" w:cs="Times New Roman"/>
          <w:sz w:val="24"/>
          <w:szCs w:val="24"/>
        </w:rPr>
        <w:t>at Paramount, a Western in which he enacted stunts on horseback similar to those captured in the posters for Garnett’s film.</w:t>
      </w:r>
      <w:r>
        <w:rPr>
          <w:rStyle w:val="FootnoteReference"/>
          <w:rFonts w:ascii="Times New Roman" w:hAnsi="Times New Roman" w:cs="Times New Roman"/>
          <w:sz w:val="24"/>
          <w:szCs w:val="24"/>
        </w:rPr>
        <w:footnoteReference w:id="254"/>
      </w:r>
      <w:r>
        <w:rPr>
          <w:rFonts w:ascii="Times New Roman" w:hAnsi="Times New Roman" w:cs="Times New Roman"/>
          <w:sz w:val="24"/>
          <w:szCs w:val="24"/>
        </w:rPr>
        <w:t xml:space="preserve"> Given that a central image in various versions of the poster shows Ladd brandishing a whip, one might be forgiven for thinking that – in the style of Twain’s </w:t>
      </w:r>
      <w:r>
        <w:rPr>
          <w:rFonts w:ascii="Times New Roman" w:hAnsi="Times New Roman" w:cs="Times New Roman"/>
          <w:i/>
          <w:sz w:val="24"/>
          <w:szCs w:val="24"/>
        </w:rPr>
        <w:t xml:space="preserve">A Connecticut Yankee </w:t>
      </w:r>
      <w:r>
        <w:rPr>
          <w:rFonts w:ascii="Times New Roman" w:hAnsi="Times New Roman" w:cs="Times New Roman"/>
          <w:sz w:val="24"/>
          <w:szCs w:val="24"/>
        </w:rPr>
        <w:t xml:space="preserve">– he were playing a cattle-rustler transported </w:t>
      </w:r>
      <w:r w:rsidRPr="0089012F">
        <w:rPr>
          <w:rFonts w:ascii="Times New Roman" w:hAnsi="Times New Roman" w:cs="Times New Roman"/>
          <w:sz w:val="24"/>
          <w:szCs w:val="24"/>
        </w:rPr>
        <w:t>back to medieval England.</w:t>
      </w:r>
      <w:r>
        <w:rPr>
          <w:rFonts w:ascii="Times New Roman" w:hAnsi="Times New Roman" w:cs="Times New Roman"/>
          <w:sz w:val="24"/>
          <w:szCs w:val="24"/>
        </w:rPr>
        <w:t xml:space="preserve"> So, ma</w:t>
      </w:r>
      <w:r w:rsidR="005E03FE">
        <w:rPr>
          <w:rFonts w:ascii="Times New Roman" w:hAnsi="Times New Roman" w:cs="Times New Roman"/>
          <w:sz w:val="24"/>
          <w:szCs w:val="24"/>
        </w:rPr>
        <w:t>rketing materials emphasised an actual</w:t>
      </w:r>
      <w:r>
        <w:rPr>
          <w:rFonts w:ascii="Times New Roman" w:hAnsi="Times New Roman" w:cs="Times New Roman"/>
          <w:sz w:val="24"/>
          <w:szCs w:val="24"/>
        </w:rPr>
        <w:t xml:space="preserve"> and iconographic language of familiarity to entice audiences. They promised the known pleasures of pageantry in antiquity, promoted preconceived expectations of the star and – if applicable – the eminent figures of English literature and historical folklore. Concurrently, they deployed the language of the new and sought to provoke excitement at the prospect of the unknown: on one level, the poster for </w:t>
      </w:r>
      <w:r>
        <w:rPr>
          <w:rFonts w:ascii="Times New Roman" w:hAnsi="Times New Roman" w:cs="Times New Roman"/>
          <w:i/>
          <w:sz w:val="24"/>
          <w:szCs w:val="24"/>
        </w:rPr>
        <w:t>The Black Knight</w:t>
      </w:r>
      <w:r>
        <w:rPr>
          <w:rFonts w:ascii="Times New Roman" w:hAnsi="Times New Roman" w:cs="Times New Roman"/>
          <w:sz w:val="24"/>
          <w:szCs w:val="24"/>
        </w:rPr>
        <w:t xml:space="preserve"> is an invitation for audiences to discover how Ladd the popular westerner or valiant army recruit would fare in medieval England</w:t>
      </w:r>
      <w:r w:rsidRPr="006F602C">
        <w:rPr>
          <w:rFonts w:ascii="Times New Roman" w:hAnsi="Times New Roman" w:cs="Times New Roman"/>
          <w:sz w:val="24"/>
          <w:szCs w:val="24"/>
        </w:rPr>
        <w:t>. The inclusion of the new widescreen technology for most features, or at the very least the still relatively expensive process of Technicolor, only cemented the</w:t>
      </w:r>
      <w:r>
        <w:rPr>
          <w:rFonts w:ascii="Times New Roman" w:hAnsi="Times New Roman" w:cs="Times New Roman"/>
          <w:sz w:val="24"/>
          <w:szCs w:val="24"/>
        </w:rPr>
        <w:t xml:space="preserve"> </w:t>
      </w:r>
      <w:r w:rsidRPr="006F602C">
        <w:rPr>
          <w:rFonts w:ascii="Times New Roman" w:hAnsi="Times New Roman" w:cs="Times New Roman"/>
          <w:sz w:val="24"/>
          <w:szCs w:val="24"/>
        </w:rPr>
        <w:t xml:space="preserve">convergence of familiarity and </w:t>
      </w:r>
      <w:r>
        <w:rPr>
          <w:rFonts w:ascii="Times New Roman" w:hAnsi="Times New Roman" w:cs="Times New Roman"/>
          <w:sz w:val="24"/>
          <w:szCs w:val="24"/>
        </w:rPr>
        <w:t>alluring</w:t>
      </w:r>
      <w:r w:rsidRPr="006F602C">
        <w:rPr>
          <w:rFonts w:ascii="Times New Roman" w:hAnsi="Times New Roman" w:cs="Times New Roman"/>
          <w:sz w:val="24"/>
          <w:szCs w:val="24"/>
        </w:rPr>
        <w:t xml:space="preserve"> novelty.</w:t>
      </w:r>
    </w:p>
    <w:p w:rsidR="005C6BE7" w:rsidRDefault="005C6BE7" w:rsidP="005C6BE7">
      <w:pPr>
        <w:spacing w:line="480" w:lineRule="auto"/>
        <w:ind w:firstLine="720"/>
        <w:jc w:val="both"/>
        <w:rPr>
          <w:rFonts w:ascii="Times New Roman" w:hAnsi="Times New Roman" w:cs="Times New Roman"/>
          <w:sz w:val="24"/>
          <w:szCs w:val="24"/>
        </w:rPr>
      </w:pPr>
      <w:r w:rsidRPr="0019435C">
        <w:rPr>
          <w:rFonts w:ascii="Times New Roman" w:hAnsi="Times New Roman" w:cs="Times New Roman"/>
          <w:sz w:val="24"/>
          <w:szCs w:val="24"/>
        </w:rPr>
        <w:t xml:space="preserve">There were sound commercial reasons for the </w:t>
      </w:r>
      <w:r>
        <w:rPr>
          <w:rFonts w:ascii="Times New Roman" w:hAnsi="Times New Roman" w:cs="Times New Roman"/>
          <w:sz w:val="24"/>
          <w:szCs w:val="24"/>
        </w:rPr>
        <w:t xml:space="preserve">promotional </w:t>
      </w:r>
      <w:r w:rsidRPr="0019435C">
        <w:rPr>
          <w:rFonts w:ascii="Times New Roman" w:hAnsi="Times New Roman" w:cs="Times New Roman"/>
          <w:sz w:val="24"/>
          <w:szCs w:val="24"/>
        </w:rPr>
        <w:t xml:space="preserve">elision of </w:t>
      </w:r>
      <w:r>
        <w:rPr>
          <w:rFonts w:ascii="Times New Roman" w:hAnsi="Times New Roman" w:cs="Times New Roman"/>
          <w:sz w:val="24"/>
          <w:szCs w:val="24"/>
        </w:rPr>
        <w:t xml:space="preserve">a </w:t>
      </w:r>
      <w:r w:rsidRPr="00B245D7">
        <w:rPr>
          <w:rFonts w:ascii="Times New Roman" w:hAnsi="Times New Roman" w:cs="Times New Roman"/>
          <w:sz w:val="24"/>
          <w:szCs w:val="24"/>
        </w:rPr>
        <w:t xml:space="preserve">culturally-refined </w:t>
      </w:r>
      <w:r>
        <w:rPr>
          <w:rFonts w:ascii="Times New Roman" w:hAnsi="Times New Roman" w:cs="Times New Roman"/>
          <w:sz w:val="24"/>
          <w:szCs w:val="24"/>
        </w:rPr>
        <w:t xml:space="preserve">costumed </w:t>
      </w:r>
      <w:r w:rsidRPr="0019435C">
        <w:rPr>
          <w:rFonts w:ascii="Times New Roman" w:hAnsi="Times New Roman" w:cs="Times New Roman"/>
          <w:sz w:val="24"/>
          <w:szCs w:val="24"/>
        </w:rPr>
        <w:t xml:space="preserve">antiquity and the </w:t>
      </w:r>
      <w:r>
        <w:rPr>
          <w:rFonts w:ascii="Times New Roman" w:hAnsi="Times New Roman" w:cs="Times New Roman"/>
          <w:sz w:val="24"/>
          <w:szCs w:val="24"/>
        </w:rPr>
        <w:t xml:space="preserve">exciting </w:t>
      </w:r>
      <w:r w:rsidRPr="0019435C">
        <w:rPr>
          <w:rFonts w:ascii="Times New Roman" w:hAnsi="Times New Roman" w:cs="Times New Roman"/>
          <w:sz w:val="24"/>
          <w:szCs w:val="24"/>
        </w:rPr>
        <w:t>modernity of form offered by the medieval epics</w:t>
      </w:r>
      <w:r>
        <w:rPr>
          <w:rFonts w:ascii="Times New Roman" w:hAnsi="Times New Roman" w:cs="Times New Roman"/>
          <w:sz w:val="24"/>
          <w:szCs w:val="24"/>
        </w:rPr>
        <w:t>, especially for exhibition purposes</w:t>
      </w:r>
      <w:r w:rsidRPr="0019435C">
        <w:rPr>
          <w:rFonts w:ascii="Times New Roman" w:hAnsi="Times New Roman" w:cs="Times New Roman"/>
          <w:sz w:val="24"/>
          <w:szCs w:val="24"/>
        </w:rPr>
        <w:t xml:space="preserve">. </w:t>
      </w:r>
      <w:r>
        <w:rPr>
          <w:rFonts w:ascii="Times New Roman" w:hAnsi="Times New Roman" w:cs="Times New Roman"/>
          <w:sz w:val="24"/>
          <w:szCs w:val="24"/>
        </w:rPr>
        <w:t>The period between 1949 and the mid-sixties was what Peter Krämer has dubbed ‘the Roadshow E</w:t>
      </w:r>
      <w:r w:rsidRPr="00D34FED">
        <w:rPr>
          <w:rFonts w:ascii="Times New Roman" w:hAnsi="Times New Roman" w:cs="Times New Roman"/>
          <w:sz w:val="24"/>
          <w:szCs w:val="24"/>
        </w:rPr>
        <w:t>ra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55"/>
      </w:r>
      <w:r>
        <w:rPr>
          <w:rFonts w:ascii="Times New Roman" w:hAnsi="Times New Roman" w:cs="Times New Roman"/>
          <w:sz w:val="24"/>
          <w:szCs w:val="24"/>
        </w:rPr>
        <w:t xml:space="preserve"> A distribution technique that had been used sporadically since the 1910s, roadshowing saw films booked into a small number of select theatres in major cities upon their initial release. The practice was intended to recreate the sense of prestige that was traditionally associated with theatre-going rather than that of the cinema. Tickets came with reserved seating and screenings regularly featured intervals and musical overtures, all of which enabled exhibitors to justify elevated admission prices.</w:t>
      </w:r>
      <w:r w:rsidRPr="005E4A46">
        <w:rPr>
          <w:rFonts w:ascii="Times New Roman" w:hAnsi="Times New Roman" w:cs="Times New Roman"/>
          <w:sz w:val="24"/>
          <w:szCs w:val="24"/>
          <w:vertAlign w:val="superscript"/>
        </w:rPr>
        <w:footnoteReference w:id="256"/>
      </w:r>
      <w:r w:rsidRPr="005E4A46">
        <w:rPr>
          <w:rFonts w:ascii="Times New Roman" w:hAnsi="Times New Roman" w:cs="Times New Roman"/>
          <w:sz w:val="24"/>
          <w:szCs w:val="24"/>
        </w:rPr>
        <w:t xml:space="preserve"> </w:t>
      </w:r>
      <w:r>
        <w:rPr>
          <w:rFonts w:ascii="Times New Roman" w:hAnsi="Times New Roman" w:cs="Times New Roman"/>
          <w:sz w:val="24"/>
          <w:szCs w:val="24"/>
        </w:rPr>
        <w:t>Consistent with Sheldon Hall’s findings on how studios received a greater percentage of the ticket price in such screenings, Stubbs concludes that the increased popularity of the roadshow practice post-war reflected Hollywood’s response to commercial challenges and its displacement by television as the primary medium of the masses.</w:t>
      </w:r>
      <w:r>
        <w:rPr>
          <w:rStyle w:val="FootnoteReference"/>
          <w:rFonts w:ascii="Times New Roman" w:hAnsi="Times New Roman" w:cs="Times New Roman"/>
          <w:sz w:val="24"/>
          <w:szCs w:val="24"/>
        </w:rPr>
        <w:footnoteReference w:id="257"/>
      </w:r>
      <w:r>
        <w:rPr>
          <w:rFonts w:ascii="Times New Roman" w:hAnsi="Times New Roman" w:cs="Times New Roman"/>
          <w:sz w:val="24"/>
          <w:szCs w:val="24"/>
        </w:rPr>
        <w:t xml:space="preserve"> As a result, he writes, ‘[…] </w:t>
      </w:r>
      <w:r w:rsidRPr="002014C3">
        <w:rPr>
          <w:rFonts w:ascii="Times New Roman" w:hAnsi="Times New Roman" w:cs="Times New Roman"/>
          <w:sz w:val="24"/>
          <w:szCs w:val="24"/>
        </w:rPr>
        <w:t>the film industry redefined itself as purveyor of a loftier, more spectacular, and more e</w:t>
      </w:r>
      <w:r>
        <w:rPr>
          <w:rFonts w:ascii="Times New Roman" w:hAnsi="Times New Roman" w:cs="Times New Roman"/>
          <w:sz w:val="24"/>
          <w:szCs w:val="24"/>
        </w:rPr>
        <w:t>xclusive form of entertainment.’</w:t>
      </w:r>
      <w:r>
        <w:rPr>
          <w:rStyle w:val="FootnoteReference"/>
          <w:rFonts w:ascii="Times New Roman" w:hAnsi="Times New Roman" w:cs="Times New Roman"/>
          <w:sz w:val="24"/>
          <w:szCs w:val="24"/>
        </w:rPr>
        <w:footnoteReference w:id="258"/>
      </w:r>
      <w:r>
        <w:rPr>
          <w:rFonts w:ascii="Times New Roman" w:hAnsi="Times New Roman" w:cs="Times New Roman"/>
          <w:sz w:val="24"/>
          <w:szCs w:val="24"/>
        </w:rPr>
        <w:t xml:space="preserve"> When applied to films such as </w:t>
      </w:r>
      <w:r>
        <w:rPr>
          <w:rFonts w:ascii="Times New Roman" w:hAnsi="Times New Roman" w:cs="Times New Roman"/>
          <w:i/>
          <w:sz w:val="24"/>
          <w:szCs w:val="24"/>
        </w:rPr>
        <w:t>The Black Knight</w:t>
      </w:r>
      <w:r>
        <w:rPr>
          <w:rFonts w:ascii="Times New Roman" w:hAnsi="Times New Roman" w:cs="Times New Roman"/>
          <w:sz w:val="24"/>
          <w:szCs w:val="24"/>
        </w:rPr>
        <w:t>, this view of the roadshow’s role appears to be at odds with Broccoli’s declaration of Warwick’s populist and accessible mission-statement and his aim to “get [its]</w:t>
      </w:r>
      <w:r w:rsidRPr="00A14D60">
        <w:rPr>
          <w:rFonts w:ascii="Times New Roman" w:hAnsi="Times New Roman" w:cs="Times New Roman"/>
          <w:sz w:val="24"/>
          <w:szCs w:val="24"/>
        </w:rPr>
        <w:t xml:space="preserve"> pictures out of the art houses and into the regular theatres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59"/>
      </w:r>
      <w:r>
        <w:rPr>
          <w:rFonts w:ascii="Times New Roman" w:hAnsi="Times New Roman" w:cs="Times New Roman"/>
          <w:sz w:val="24"/>
          <w:szCs w:val="24"/>
        </w:rPr>
        <w:t xml:space="preserve"> Certainly, with its allocated seating, exclusive screening locations, and recollection of a traditionally middle-class leisure pursuit such as the theatre, roadshow release was inherently hierarchical. A film would have its lavish world and national premieres before being rolled out to well-publicised showings in the major cities – such as Chicago, New York, and Los Angeles – followed by exhibition in state capitals. It could be some months before a major motion picture made it into the local cinema of a provincial town in the American Midwest, the Deep South, or for viewing by the figurative Texan everyman to which Broccoli alludes.</w:t>
      </w:r>
      <w:r>
        <w:rPr>
          <w:rStyle w:val="FootnoteReference"/>
          <w:rFonts w:ascii="Times New Roman" w:hAnsi="Times New Roman" w:cs="Times New Roman"/>
          <w:sz w:val="24"/>
          <w:szCs w:val="24"/>
        </w:rPr>
        <w:footnoteReference w:id="260"/>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many ways, the medieval film was ideal roadshow material: promoters and exhibitors could exploit the sense of prestige and premium production values that came with its costumed pageantry for the more expensive initial releases in the big cities. For example</w:t>
      </w:r>
      <w:r w:rsidRPr="0058587E">
        <w:rPr>
          <w:rFonts w:ascii="Times New Roman" w:hAnsi="Times New Roman" w:cs="Times New Roman"/>
          <w:sz w:val="24"/>
          <w:szCs w:val="24"/>
        </w:rPr>
        <w:t xml:space="preserve">, </w:t>
      </w:r>
      <w:r>
        <w:rPr>
          <w:rFonts w:ascii="Times New Roman" w:hAnsi="Times New Roman" w:cs="Times New Roman"/>
          <w:sz w:val="24"/>
          <w:szCs w:val="24"/>
        </w:rPr>
        <w:t>roadshow screenings</w:t>
      </w:r>
      <w:r w:rsidRPr="0058587E">
        <w:rPr>
          <w:rFonts w:ascii="Times New Roman" w:hAnsi="Times New Roman" w:cs="Times New Roman"/>
          <w:sz w:val="24"/>
          <w:szCs w:val="24"/>
        </w:rPr>
        <w:t xml:space="preserve"> of </w:t>
      </w:r>
      <w:r w:rsidRPr="0058587E">
        <w:rPr>
          <w:rFonts w:ascii="Times New Roman" w:hAnsi="Times New Roman" w:cs="Times New Roman"/>
          <w:i/>
          <w:sz w:val="24"/>
          <w:szCs w:val="24"/>
        </w:rPr>
        <w:t>Knights of the Round Table</w:t>
      </w:r>
      <w:r w:rsidRPr="0058587E">
        <w:rPr>
          <w:rFonts w:ascii="Times New Roman" w:hAnsi="Times New Roman" w:cs="Times New Roman"/>
          <w:sz w:val="24"/>
          <w:szCs w:val="24"/>
        </w:rPr>
        <w:t xml:space="preserve"> </w:t>
      </w:r>
      <w:r>
        <w:rPr>
          <w:rFonts w:ascii="Times New Roman" w:hAnsi="Times New Roman" w:cs="Times New Roman"/>
          <w:sz w:val="24"/>
          <w:szCs w:val="24"/>
        </w:rPr>
        <w:t>were carefully constructed to invoke</w:t>
      </w:r>
      <w:r w:rsidRPr="0058587E">
        <w:rPr>
          <w:rFonts w:ascii="Times New Roman" w:hAnsi="Times New Roman" w:cs="Times New Roman"/>
          <w:sz w:val="24"/>
          <w:szCs w:val="24"/>
        </w:rPr>
        <w:t xml:space="preserve"> </w:t>
      </w:r>
      <w:r>
        <w:rPr>
          <w:rFonts w:ascii="Times New Roman" w:hAnsi="Times New Roman" w:cs="Times New Roman"/>
          <w:sz w:val="24"/>
          <w:szCs w:val="24"/>
        </w:rPr>
        <w:t>a</w:t>
      </w:r>
      <w:r w:rsidRPr="0058587E">
        <w:rPr>
          <w:rFonts w:ascii="Times New Roman" w:hAnsi="Times New Roman" w:cs="Times New Roman"/>
          <w:sz w:val="24"/>
          <w:szCs w:val="24"/>
        </w:rPr>
        <w:t xml:space="preserve"> </w:t>
      </w:r>
      <w:r>
        <w:rPr>
          <w:rFonts w:ascii="Times New Roman" w:hAnsi="Times New Roman" w:cs="Times New Roman"/>
          <w:sz w:val="24"/>
          <w:szCs w:val="24"/>
        </w:rPr>
        <w:t>ritualistic sense of event</w:t>
      </w:r>
      <w:r w:rsidRPr="0058587E">
        <w:rPr>
          <w:rFonts w:ascii="Times New Roman" w:hAnsi="Times New Roman" w:cs="Times New Roman"/>
          <w:sz w:val="24"/>
          <w:szCs w:val="24"/>
        </w:rPr>
        <w:t xml:space="preserve"> consistent with the loftier </w:t>
      </w:r>
      <w:r>
        <w:rPr>
          <w:rFonts w:ascii="Times New Roman" w:hAnsi="Times New Roman" w:cs="Times New Roman"/>
          <w:sz w:val="24"/>
          <w:szCs w:val="24"/>
        </w:rPr>
        <w:t xml:space="preserve">cultural </w:t>
      </w:r>
      <w:r w:rsidRPr="0058587E">
        <w:rPr>
          <w:rFonts w:ascii="Times New Roman" w:hAnsi="Times New Roman" w:cs="Times New Roman"/>
          <w:sz w:val="24"/>
          <w:szCs w:val="24"/>
        </w:rPr>
        <w:t xml:space="preserve">product that Stubbs identifies. </w:t>
      </w:r>
      <w:r>
        <w:rPr>
          <w:rFonts w:ascii="Times New Roman" w:hAnsi="Times New Roman" w:cs="Times New Roman"/>
          <w:sz w:val="24"/>
          <w:szCs w:val="24"/>
        </w:rPr>
        <w:t>As Kathleen Coyne Kelly has pointed out, audiences at the premium screenings of the film were provided with souvenir booklets and thematic merchandise such as specially-packaged candy.</w:t>
      </w:r>
      <w:r w:rsidRPr="00FA40C3">
        <w:rPr>
          <w:rFonts w:ascii="Times New Roman" w:hAnsi="Times New Roman" w:cs="Times New Roman"/>
          <w:sz w:val="24"/>
          <w:szCs w:val="24"/>
          <w:vertAlign w:val="superscript"/>
        </w:rPr>
        <w:footnoteReference w:id="261"/>
      </w:r>
      <w:r>
        <w:rPr>
          <w:rFonts w:ascii="Times New Roman" w:hAnsi="Times New Roman" w:cs="Times New Roman"/>
          <w:sz w:val="24"/>
          <w:szCs w:val="24"/>
        </w:rPr>
        <w:t xml:space="preserve"> Meanwhile, marketing of the film conspicuously targeted the burgeoning American middle classes with disposable income, especially women. Kelly cites the example of an MGM promotion that featured a photo of the film’s Elaine (Maureen Swanson) applying make-up in-character; with a caption that read ‘beauty secrets of the 6</w:t>
      </w:r>
      <w:r w:rsidRPr="00745A1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studio designed the poster for display in beauty parlours and department stores.</w:t>
      </w:r>
      <w:r>
        <w:rPr>
          <w:rStyle w:val="FootnoteReference"/>
          <w:rFonts w:ascii="Times New Roman" w:hAnsi="Times New Roman" w:cs="Times New Roman"/>
          <w:sz w:val="24"/>
          <w:szCs w:val="24"/>
        </w:rPr>
        <w:footnoteReference w:id="262"/>
      </w:r>
      <w:r>
        <w:rPr>
          <w:rFonts w:ascii="Times New Roman" w:hAnsi="Times New Roman" w:cs="Times New Roman"/>
          <w:sz w:val="24"/>
          <w:szCs w:val="24"/>
        </w:rPr>
        <w:t xml:space="preserve"> The choice of Swanson’s Elaine to front the promotional campaign is fitting. Although </w:t>
      </w:r>
      <w:r w:rsidRPr="004A2714">
        <w:rPr>
          <w:rFonts w:ascii="Times New Roman" w:hAnsi="Times New Roman" w:cs="Times New Roman"/>
          <w:sz w:val="24"/>
          <w:szCs w:val="24"/>
        </w:rPr>
        <w:t xml:space="preserve">Ava Gardner </w:t>
      </w:r>
      <w:r>
        <w:rPr>
          <w:rFonts w:ascii="Times New Roman" w:hAnsi="Times New Roman" w:cs="Times New Roman"/>
          <w:sz w:val="24"/>
          <w:szCs w:val="24"/>
        </w:rPr>
        <w:t>was the film’s main female lead and arguably the more famous icon, her usage would have been strange given that she plays Guinevere, a character who is depicted as sinful and sexually licentious.</w:t>
      </w:r>
      <w:r>
        <w:rPr>
          <w:rStyle w:val="FootnoteReference"/>
          <w:rFonts w:ascii="Times New Roman" w:hAnsi="Times New Roman" w:cs="Times New Roman"/>
          <w:sz w:val="24"/>
          <w:szCs w:val="24"/>
        </w:rPr>
        <w:footnoteReference w:id="263"/>
      </w:r>
      <w:r>
        <w:rPr>
          <w:rFonts w:ascii="Times New Roman" w:hAnsi="Times New Roman" w:cs="Times New Roman"/>
          <w:sz w:val="24"/>
          <w:szCs w:val="24"/>
        </w:rPr>
        <w:t xml:space="preserve"> By contrast, Swanson’s Elaine casts the image of a more wholesome and socially conservative womanhoo</w:t>
      </w:r>
      <w:r w:rsidRPr="00487A3C">
        <w:rPr>
          <w:rFonts w:ascii="Times New Roman" w:hAnsi="Times New Roman" w:cs="Times New Roman"/>
          <w:sz w:val="24"/>
          <w:szCs w:val="24"/>
        </w:rPr>
        <w:t xml:space="preserve">d, </w:t>
      </w:r>
      <w:r w:rsidR="005E03FE" w:rsidRPr="00487A3C">
        <w:rPr>
          <w:rFonts w:ascii="Times New Roman" w:hAnsi="Times New Roman" w:cs="Times New Roman"/>
          <w:sz w:val="24"/>
          <w:szCs w:val="24"/>
        </w:rPr>
        <w:t>carefully</w:t>
      </w:r>
      <w:r w:rsidRPr="00487A3C">
        <w:rPr>
          <w:rFonts w:ascii="Times New Roman" w:hAnsi="Times New Roman" w:cs="Times New Roman"/>
          <w:sz w:val="24"/>
          <w:szCs w:val="24"/>
        </w:rPr>
        <w:t xml:space="preserve"> attending to her appearance with hairbrush and mirror. </w:t>
      </w:r>
      <w:r>
        <w:rPr>
          <w:rFonts w:ascii="Times New Roman" w:hAnsi="Times New Roman" w:cs="Times New Roman"/>
          <w:sz w:val="24"/>
          <w:szCs w:val="24"/>
        </w:rPr>
        <w:t>The promotion wa</w:t>
      </w:r>
      <w:r w:rsidRPr="007E3C61">
        <w:rPr>
          <w:rFonts w:ascii="Times New Roman" w:hAnsi="Times New Roman" w:cs="Times New Roman"/>
          <w:sz w:val="24"/>
          <w:szCs w:val="24"/>
        </w:rPr>
        <w:t>s a clear appeal to the presumed sensibilities of the middle-class housewife</w:t>
      </w:r>
      <w:r>
        <w:rPr>
          <w:rFonts w:ascii="Times New Roman" w:hAnsi="Times New Roman" w:cs="Times New Roman"/>
          <w:sz w:val="24"/>
          <w:szCs w:val="24"/>
        </w:rPr>
        <w:t>, the sort of</w:t>
      </w:r>
      <w:r w:rsidRPr="007E3C61">
        <w:rPr>
          <w:rFonts w:ascii="Times New Roman" w:hAnsi="Times New Roman" w:cs="Times New Roman"/>
          <w:sz w:val="24"/>
          <w:szCs w:val="24"/>
        </w:rPr>
        <w:t xml:space="preserve"> demographic </w:t>
      </w:r>
      <w:r>
        <w:rPr>
          <w:rFonts w:ascii="Times New Roman" w:hAnsi="Times New Roman" w:cs="Times New Roman"/>
          <w:sz w:val="24"/>
          <w:szCs w:val="24"/>
        </w:rPr>
        <w:t xml:space="preserve">that had abandoned the cinema in their flight to the suburbs and one that the industry was trying to coax back into the theatres. The business rationale made perfect sense: with the disposable income for leisure activities, they were </w:t>
      </w:r>
      <w:r w:rsidRPr="007E3C61">
        <w:rPr>
          <w:rFonts w:ascii="Times New Roman" w:hAnsi="Times New Roman" w:cs="Times New Roman"/>
          <w:sz w:val="24"/>
          <w:szCs w:val="24"/>
        </w:rPr>
        <w:t xml:space="preserve">considered </w:t>
      </w:r>
      <w:r>
        <w:rPr>
          <w:rFonts w:ascii="Times New Roman" w:hAnsi="Times New Roman" w:cs="Times New Roman"/>
          <w:sz w:val="24"/>
          <w:szCs w:val="24"/>
        </w:rPr>
        <w:t>legitimate</w:t>
      </w:r>
      <w:r w:rsidRPr="007E3C61">
        <w:rPr>
          <w:rFonts w:ascii="Times New Roman" w:hAnsi="Times New Roman" w:cs="Times New Roman"/>
          <w:sz w:val="24"/>
          <w:szCs w:val="24"/>
        </w:rPr>
        <w:t xml:space="preserve"> </w:t>
      </w:r>
      <w:r>
        <w:rPr>
          <w:rFonts w:ascii="Times New Roman" w:hAnsi="Times New Roman" w:cs="Times New Roman"/>
          <w:sz w:val="24"/>
          <w:szCs w:val="24"/>
        </w:rPr>
        <w:t xml:space="preserve">candidates </w:t>
      </w:r>
      <w:r w:rsidRPr="007E3C61">
        <w:rPr>
          <w:rFonts w:ascii="Times New Roman" w:hAnsi="Times New Roman" w:cs="Times New Roman"/>
          <w:sz w:val="24"/>
          <w:szCs w:val="24"/>
        </w:rPr>
        <w:t xml:space="preserve">to spend </w:t>
      </w:r>
      <w:r>
        <w:rPr>
          <w:rFonts w:ascii="Times New Roman" w:hAnsi="Times New Roman" w:cs="Times New Roman"/>
          <w:sz w:val="24"/>
          <w:szCs w:val="24"/>
        </w:rPr>
        <w:t xml:space="preserve">the extra money </w:t>
      </w:r>
      <w:r w:rsidRPr="007E3C61">
        <w:rPr>
          <w:rFonts w:ascii="Times New Roman" w:hAnsi="Times New Roman" w:cs="Times New Roman"/>
          <w:sz w:val="24"/>
          <w:szCs w:val="24"/>
        </w:rPr>
        <w:t>on the elevated ticket prices</w:t>
      </w:r>
      <w:r>
        <w:rPr>
          <w:rFonts w:ascii="Times New Roman" w:hAnsi="Times New Roman" w:cs="Times New Roman"/>
          <w:sz w:val="24"/>
          <w:szCs w:val="24"/>
        </w:rPr>
        <w:t xml:space="preserve"> of roadshow screenings</w:t>
      </w:r>
      <w:r w:rsidRPr="007E3C61">
        <w:rPr>
          <w:rFonts w:ascii="Times New Roman" w:hAnsi="Times New Roman" w:cs="Times New Roman"/>
          <w:sz w:val="24"/>
          <w:szCs w:val="24"/>
        </w:rPr>
        <w:t>.</w:t>
      </w:r>
      <w:r>
        <w:rPr>
          <w:rFonts w:ascii="Times New Roman" w:hAnsi="Times New Roman" w:cs="Times New Roman"/>
          <w:sz w:val="24"/>
          <w:szCs w:val="24"/>
        </w:rPr>
        <w:t xml:space="preserve"> Indeed, the notion that the industry attempted to sell medieval films as refined cultural product to married women in the emerging middle-classes can be seen in the fact that, according to Hall and Neale, Fleming’s </w:t>
      </w:r>
      <w:r>
        <w:rPr>
          <w:rFonts w:ascii="Times New Roman" w:hAnsi="Times New Roman" w:cs="Times New Roman"/>
          <w:i/>
          <w:sz w:val="24"/>
          <w:szCs w:val="24"/>
        </w:rPr>
        <w:t xml:space="preserve">Joan of Arc </w:t>
      </w:r>
      <w:r>
        <w:rPr>
          <w:rFonts w:ascii="Times New Roman" w:hAnsi="Times New Roman" w:cs="Times New Roman"/>
          <w:sz w:val="24"/>
          <w:szCs w:val="24"/>
        </w:rPr>
        <w:t>had been a roadshow release.</w:t>
      </w:r>
      <w:r w:rsidRPr="00ED5CB7">
        <w:rPr>
          <w:rFonts w:ascii="Times New Roman" w:hAnsi="Times New Roman" w:cs="Times New Roman"/>
          <w:sz w:val="24"/>
          <w:szCs w:val="24"/>
          <w:vertAlign w:val="superscript"/>
        </w:rPr>
        <w:footnoteReference w:id="264"/>
      </w:r>
      <w:r>
        <w:rPr>
          <w:rFonts w:ascii="Times New Roman" w:hAnsi="Times New Roman" w:cs="Times New Roman"/>
          <w:sz w:val="24"/>
          <w:szCs w:val="24"/>
        </w:rPr>
        <w:t xml:space="preserve"> </w:t>
      </w:r>
      <w:r w:rsidRPr="00E00E99">
        <w:rPr>
          <w:rFonts w:ascii="Times New Roman" w:hAnsi="Times New Roman" w:cs="Times New Roman"/>
          <w:sz w:val="24"/>
          <w:szCs w:val="24"/>
        </w:rPr>
        <w:t xml:space="preserve">As the object of cultural status, renown, and </w:t>
      </w:r>
      <w:r>
        <w:rPr>
          <w:rFonts w:ascii="Times New Roman" w:hAnsi="Times New Roman" w:cs="Times New Roman"/>
          <w:sz w:val="24"/>
          <w:szCs w:val="24"/>
        </w:rPr>
        <w:t xml:space="preserve">religious </w:t>
      </w:r>
      <w:r w:rsidRPr="00E00E99">
        <w:rPr>
          <w:rFonts w:ascii="Times New Roman" w:hAnsi="Times New Roman" w:cs="Times New Roman"/>
          <w:sz w:val="24"/>
          <w:szCs w:val="24"/>
        </w:rPr>
        <w:t>sanctity, like Swanson’s Elaine in the promo, the press conflated Joan with their purified image of Bergman as glamourous star and ideal mother, wife, and homemaker.</w:t>
      </w:r>
      <w:r>
        <w:rPr>
          <w:rStyle w:val="FootnoteReference"/>
          <w:rFonts w:ascii="Times New Roman" w:hAnsi="Times New Roman" w:cs="Times New Roman"/>
          <w:sz w:val="24"/>
          <w:szCs w:val="24"/>
        </w:rPr>
        <w:footnoteReference w:id="265"/>
      </w:r>
      <w:r>
        <w:rPr>
          <w:rFonts w:ascii="Times New Roman" w:hAnsi="Times New Roman" w:cs="Times New Roman"/>
          <w:sz w:val="24"/>
          <w:szCs w:val="24"/>
        </w:rPr>
        <w:t xml:space="preserve"> However, even the roadshow treatment failed to recuperate the enormous production costs of Fleming’s film. The protracted roll-out of the film’s release was unfortunately timed. By the time it reached nationwide post-roadshow release in 1950, news of Bergman’s affair and her well-publicised divorce were widespread; such scandal for a supposed </w:t>
      </w:r>
      <w:r w:rsidRPr="00182079">
        <w:rPr>
          <w:rFonts w:ascii="Times New Roman" w:hAnsi="Times New Roman" w:cs="Times New Roman"/>
          <w:sz w:val="24"/>
          <w:szCs w:val="24"/>
        </w:rPr>
        <w:t>saint conflicted</w:t>
      </w:r>
      <w:r>
        <w:rPr>
          <w:rFonts w:ascii="Times New Roman" w:hAnsi="Times New Roman" w:cs="Times New Roman"/>
          <w:sz w:val="24"/>
          <w:szCs w:val="24"/>
        </w:rPr>
        <w:t xml:space="preserve"> with the more conservative sensibilities of small town America.</w:t>
      </w:r>
    </w:p>
    <w:p w:rsidR="005C6BE7" w:rsidRDefault="005C6BE7" w:rsidP="005C6BE7">
      <w:pPr>
        <w:spacing w:line="480" w:lineRule="auto"/>
        <w:ind w:firstLine="720"/>
        <w:jc w:val="both"/>
        <w:rPr>
          <w:rFonts w:ascii="Times New Roman" w:hAnsi="Times New Roman" w:cs="Times New Roman"/>
          <w:sz w:val="24"/>
          <w:szCs w:val="24"/>
        </w:rPr>
      </w:pPr>
      <w:r w:rsidRPr="00B245D7">
        <w:rPr>
          <w:rFonts w:ascii="Times New Roman" w:hAnsi="Times New Roman" w:cs="Times New Roman"/>
          <w:sz w:val="24"/>
          <w:szCs w:val="24"/>
        </w:rPr>
        <w:t>However,</w:t>
      </w:r>
      <w:r>
        <w:rPr>
          <w:rFonts w:ascii="Times New Roman" w:hAnsi="Times New Roman" w:cs="Times New Roman"/>
          <w:sz w:val="24"/>
          <w:szCs w:val="24"/>
        </w:rPr>
        <w:t xml:space="preserve"> the rationale for roadshow candidature was not immediately obvious for all medieval films of the period. With its tale about the ascent of Ladd’s lowly blacksmith, a narrative consistent with Broccoli’s everyman philosophy at Warwick, and the aforementioned lack of prestigious source material or widescreen scope, </w:t>
      </w:r>
      <w:r>
        <w:rPr>
          <w:rFonts w:ascii="Times New Roman" w:hAnsi="Times New Roman" w:cs="Times New Roman"/>
          <w:i/>
          <w:sz w:val="24"/>
          <w:szCs w:val="24"/>
        </w:rPr>
        <w:t>The Black Knight</w:t>
      </w:r>
      <w:r>
        <w:rPr>
          <w:rFonts w:ascii="Times New Roman" w:hAnsi="Times New Roman" w:cs="Times New Roman"/>
          <w:sz w:val="24"/>
          <w:szCs w:val="24"/>
        </w:rPr>
        <w:t xml:space="preserve"> was a film equally suited to the cheaper post-roadshow exhibition circuits. Similarly, James Russell notes that </w:t>
      </w:r>
      <w:r>
        <w:rPr>
          <w:rFonts w:ascii="Times New Roman" w:hAnsi="Times New Roman" w:cs="Times New Roman"/>
          <w:i/>
          <w:sz w:val="24"/>
          <w:szCs w:val="24"/>
        </w:rPr>
        <w:t xml:space="preserve">Prince Valiant </w:t>
      </w:r>
      <w:r>
        <w:rPr>
          <w:rFonts w:ascii="Times New Roman" w:hAnsi="Times New Roman" w:cs="Times New Roman"/>
          <w:sz w:val="24"/>
          <w:szCs w:val="24"/>
        </w:rPr>
        <w:t>was a roadshow.</w:t>
      </w:r>
      <w:r w:rsidRPr="00AD1203">
        <w:rPr>
          <w:rFonts w:ascii="Times New Roman" w:hAnsi="Times New Roman" w:cs="Times New Roman"/>
          <w:sz w:val="24"/>
          <w:szCs w:val="24"/>
          <w:vertAlign w:val="superscript"/>
        </w:rPr>
        <w:footnoteReference w:id="266"/>
      </w:r>
      <w:r>
        <w:rPr>
          <w:rFonts w:ascii="Times New Roman" w:hAnsi="Times New Roman" w:cs="Times New Roman"/>
          <w:sz w:val="24"/>
          <w:szCs w:val="24"/>
        </w:rPr>
        <w:t xml:space="preserve"> On the one hand, and like its contemporary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the film offered the requisite courtly setting and abundance of costumed spectacle that could be sold as the exclusive cinematic product described by Stubbs. But, on the other hand, </w:t>
      </w:r>
      <w:r>
        <w:rPr>
          <w:rFonts w:ascii="Times New Roman" w:hAnsi="Times New Roman" w:cs="Times New Roman"/>
          <w:i/>
          <w:sz w:val="24"/>
          <w:szCs w:val="24"/>
        </w:rPr>
        <w:t xml:space="preserve">Valiant </w:t>
      </w:r>
      <w:r>
        <w:rPr>
          <w:rFonts w:ascii="Times New Roman" w:hAnsi="Times New Roman" w:cs="Times New Roman"/>
          <w:sz w:val="24"/>
          <w:szCs w:val="24"/>
        </w:rPr>
        <w:t xml:space="preserve">and </w:t>
      </w:r>
      <w:r>
        <w:rPr>
          <w:rFonts w:ascii="Times New Roman" w:hAnsi="Times New Roman" w:cs="Times New Roman"/>
          <w:i/>
          <w:sz w:val="24"/>
          <w:szCs w:val="24"/>
        </w:rPr>
        <w:t>Falworth</w:t>
      </w:r>
      <w:r>
        <w:rPr>
          <w:rFonts w:ascii="Times New Roman" w:hAnsi="Times New Roman" w:cs="Times New Roman"/>
          <w:sz w:val="24"/>
          <w:szCs w:val="24"/>
        </w:rPr>
        <w:t xml:space="preserve"> featured stars and scenarios directed at teen audiences, a demographic typically without either the inclination or disposable income necessary to indulge in a </w:t>
      </w:r>
      <w:r w:rsidRPr="009E2BE7">
        <w:rPr>
          <w:rFonts w:ascii="Times New Roman" w:hAnsi="Times New Roman" w:cs="Times New Roman"/>
          <w:sz w:val="24"/>
          <w:szCs w:val="24"/>
        </w:rPr>
        <w:t>costly</w:t>
      </w:r>
      <w:r>
        <w:rPr>
          <w:rFonts w:ascii="Times New Roman" w:hAnsi="Times New Roman" w:cs="Times New Roman"/>
          <w:sz w:val="24"/>
          <w:szCs w:val="24"/>
        </w:rPr>
        <w:t xml:space="preserve"> roadshow screening. Therefore, these films represent how the versati</w:t>
      </w:r>
      <w:r w:rsidR="005E03FE">
        <w:rPr>
          <w:rFonts w:ascii="Times New Roman" w:hAnsi="Times New Roman" w:cs="Times New Roman"/>
          <w:sz w:val="24"/>
          <w:szCs w:val="24"/>
        </w:rPr>
        <w:t>lity of the medieval film comple</w:t>
      </w:r>
      <w:r>
        <w:rPr>
          <w:rFonts w:ascii="Times New Roman" w:hAnsi="Times New Roman" w:cs="Times New Roman"/>
          <w:sz w:val="24"/>
          <w:szCs w:val="24"/>
        </w:rPr>
        <w:t xml:space="preserve">mented the flexibility of the roadshow strategy. Metropolitan, middle-class patrons in search of cultural refinement parted with their cash at the theatre roadshows, whereas audiences in small town cinemas would enjoy the same film some months or even years later for a fraction of the price. Certainly, this approach played to the commercial advantage of </w:t>
      </w:r>
      <w:r>
        <w:rPr>
          <w:rFonts w:ascii="Times New Roman" w:hAnsi="Times New Roman" w:cs="Times New Roman"/>
          <w:i/>
          <w:sz w:val="24"/>
          <w:szCs w:val="24"/>
        </w:rPr>
        <w:t>The Black Knight</w:t>
      </w:r>
      <w:r>
        <w:rPr>
          <w:rFonts w:ascii="Times New Roman" w:hAnsi="Times New Roman" w:cs="Times New Roman"/>
          <w:sz w:val="24"/>
          <w:szCs w:val="24"/>
        </w:rPr>
        <w:t>. After initial premieres in August 1954, the film</w:t>
      </w:r>
      <w:r>
        <w:rPr>
          <w:rFonts w:ascii="Times New Roman" w:hAnsi="Times New Roman" w:cs="Times New Roman"/>
          <w:i/>
          <w:sz w:val="24"/>
          <w:szCs w:val="24"/>
        </w:rPr>
        <w:t xml:space="preserve"> </w:t>
      </w:r>
      <w:r>
        <w:rPr>
          <w:rFonts w:ascii="Times New Roman" w:hAnsi="Times New Roman" w:cs="Times New Roman"/>
          <w:sz w:val="24"/>
          <w:szCs w:val="24"/>
        </w:rPr>
        <w:t>was still on circuit release in 1956 and grossing a healthy $1.3 million at the box office by the end of 1955, takings that put the film well within the year’s top one-hundred performers at the North American Box Office.</w:t>
      </w:r>
      <w:r>
        <w:rPr>
          <w:rStyle w:val="FootnoteReference"/>
          <w:rFonts w:ascii="Times New Roman" w:hAnsi="Times New Roman" w:cs="Times New Roman"/>
          <w:sz w:val="24"/>
          <w:szCs w:val="24"/>
        </w:rPr>
        <w:footnoteReference w:id="267"/>
      </w:r>
    </w:p>
    <w:p w:rsidR="005C6BE7" w:rsidRDefault="005C6BE7" w:rsidP="005C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So, reliably successful medieval films of the early 1950s formed part of a broader Hollywood fight</w:t>
      </w:r>
      <w:r w:rsidR="003D61B8">
        <w:rPr>
          <w:rFonts w:ascii="Times New Roman" w:hAnsi="Times New Roman" w:cs="Times New Roman"/>
          <w:sz w:val="24"/>
          <w:szCs w:val="24"/>
        </w:rPr>
        <w:t xml:space="preserve"> </w:t>
      </w:r>
      <w:r>
        <w:rPr>
          <w:rFonts w:ascii="Times New Roman" w:hAnsi="Times New Roman" w:cs="Times New Roman"/>
          <w:sz w:val="24"/>
          <w:szCs w:val="24"/>
        </w:rPr>
        <w:t xml:space="preserve">back and provided the industry with an ideal, if temporary, antidote to its </w:t>
      </w:r>
      <w:r w:rsidRPr="009E2BE7">
        <w:rPr>
          <w:rFonts w:ascii="Times New Roman" w:hAnsi="Times New Roman" w:cs="Times New Roman"/>
          <w:sz w:val="24"/>
          <w:szCs w:val="24"/>
        </w:rPr>
        <w:t>commercial challenges.</w:t>
      </w:r>
      <w:r>
        <w:rPr>
          <w:rFonts w:ascii="Times New Roman" w:hAnsi="Times New Roman" w:cs="Times New Roman"/>
          <w:sz w:val="24"/>
          <w:szCs w:val="24"/>
        </w:rPr>
        <w:t xml:space="preserve"> Like th</w:t>
      </w:r>
      <w:r w:rsidR="008F4AA1">
        <w:rPr>
          <w:rFonts w:ascii="Times New Roman" w:hAnsi="Times New Roman" w:cs="Times New Roman"/>
          <w:sz w:val="24"/>
          <w:szCs w:val="24"/>
        </w:rPr>
        <w:t>eir epic</w:t>
      </w:r>
      <w:r>
        <w:rPr>
          <w:rFonts w:ascii="Times New Roman" w:hAnsi="Times New Roman" w:cs="Times New Roman"/>
          <w:sz w:val="24"/>
          <w:szCs w:val="24"/>
        </w:rPr>
        <w:t xml:space="preserve"> cousins</w:t>
      </w:r>
      <w:r w:rsidR="008F4AA1">
        <w:rPr>
          <w:rFonts w:ascii="Times New Roman" w:hAnsi="Times New Roman" w:cs="Times New Roman"/>
          <w:sz w:val="24"/>
          <w:szCs w:val="24"/>
        </w:rPr>
        <w:t xml:space="preserve"> set in classical antiquity</w:t>
      </w:r>
      <w:r>
        <w:rPr>
          <w:rFonts w:ascii="Times New Roman" w:hAnsi="Times New Roman" w:cs="Times New Roman"/>
          <w:sz w:val="24"/>
          <w:szCs w:val="24"/>
        </w:rPr>
        <w:t xml:space="preserve">, spectaculars set in the Middle Ages were part of a trend that saw studios release </w:t>
      </w:r>
      <w:r w:rsidRPr="001602FC">
        <w:rPr>
          <w:rFonts w:ascii="Times New Roman" w:hAnsi="Times New Roman" w:cs="Times New Roman"/>
          <w:sz w:val="24"/>
          <w:szCs w:val="24"/>
        </w:rPr>
        <w:t>fewer</w:t>
      </w:r>
      <w:r>
        <w:rPr>
          <w:rFonts w:ascii="Times New Roman" w:hAnsi="Times New Roman" w:cs="Times New Roman"/>
          <w:sz w:val="24"/>
          <w:szCs w:val="24"/>
        </w:rPr>
        <w:t xml:space="preserve"> films yet</w:t>
      </w:r>
      <w:r w:rsidRPr="001602FC">
        <w:rPr>
          <w:rFonts w:ascii="Times New Roman" w:hAnsi="Times New Roman" w:cs="Times New Roman"/>
          <w:sz w:val="24"/>
          <w:szCs w:val="24"/>
        </w:rPr>
        <w:t xml:space="preserve"> more expensive and higher quality products for the box office. Accordi</w:t>
      </w:r>
      <w:r>
        <w:rPr>
          <w:rFonts w:ascii="Times New Roman" w:hAnsi="Times New Roman" w:cs="Times New Roman"/>
          <w:sz w:val="24"/>
          <w:szCs w:val="24"/>
        </w:rPr>
        <w:t>ng to data gathered by the MPA</w:t>
      </w:r>
      <w:r w:rsidRPr="001602FC">
        <w:rPr>
          <w:rFonts w:ascii="Times New Roman" w:hAnsi="Times New Roman" w:cs="Times New Roman"/>
          <w:sz w:val="24"/>
          <w:szCs w:val="24"/>
        </w:rPr>
        <w:t xml:space="preserve">A’s US economic review in 2000, </w:t>
      </w:r>
      <w:r>
        <w:rPr>
          <w:rFonts w:ascii="Times New Roman" w:hAnsi="Times New Roman" w:cs="Times New Roman"/>
          <w:sz w:val="24"/>
          <w:szCs w:val="24"/>
        </w:rPr>
        <w:t xml:space="preserve">the eight major studios went from producing an average of 355 films </w:t>
      </w:r>
      <w:r w:rsidRPr="007133F1">
        <w:rPr>
          <w:rFonts w:ascii="Times New Roman" w:hAnsi="Times New Roman" w:cs="Times New Roman"/>
          <w:sz w:val="24"/>
          <w:szCs w:val="24"/>
        </w:rPr>
        <w:t>per year in</w:t>
      </w:r>
      <w:r>
        <w:rPr>
          <w:rFonts w:ascii="Times New Roman" w:hAnsi="Times New Roman" w:cs="Times New Roman"/>
          <w:sz w:val="24"/>
          <w:szCs w:val="24"/>
        </w:rPr>
        <w:t xml:space="preserve"> the 1930s down to an average of 235 per year in the period between 1945 and 1960.</w:t>
      </w:r>
      <w:r w:rsidRPr="005E00A6">
        <w:rPr>
          <w:rFonts w:ascii="Times New Roman" w:hAnsi="Times New Roman" w:cs="Times New Roman"/>
          <w:sz w:val="24"/>
          <w:szCs w:val="24"/>
          <w:vertAlign w:val="superscript"/>
        </w:rPr>
        <w:footnoteReference w:id="268"/>
      </w:r>
      <w:r>
        <w:rPr>
          <w:rFonts w:ascii="Times New Roman" w:hAnsi="Times New Roman" w:cs="Times New Roman"/>
          <w:sz w:val="24"/>
          <w:szCs w:val="24"/>
        </w:rPr>
        <w:t xml:space="preserve"> By 1963, the major studios released just 143 films between them, marking a decline that would continue until the home video boom of the mid-1980s.</w:t>
      </w:r>
      <w:r>
        <w:rPr>
          <w:rStyle w:val="FootnoteReference"/>
          <w:rFonts w:ascii="Times New Roman" w:hAnsi="Times New Roman" w:cs="Times New Roman"/>
          <w:sz w:val="24"/>
          <w:szCs w:val="24"/>
        </w:rPr>
        <w:footnoteReference w:id="269"/>
      </w:r>
      <w:r>
        <w:rPr>
          <w:rFonts w:ascii="Times New Roman" w:hAnsi="Times New Roman" w:cs="Times New Roman"/>
          <w:sz w:val="24"/>
          <w:szCs w:val="24"/>
        </w:rPr>
        <w:t xml:space="preserve"> Meanwhile, the average cost of productions rose from $400,000 in the 1930s to $1 million in 1950; when adjusted for inflation, the latter figure remained stable throughout the 1950s.</w:t>
      </w:r>
      <w:r>
        <w:rPr>
          <w:rStyle w:val="FootnoteReference"/>
          <w:rFonts w:ascii="Times New Roman" w:hAnsi="Times New Roman" w:cs="Times New Roman"/>
          <w:sz w:val="24"/>
          <w:szCs w:val="24"/>
        </w:rPr>
        <w:footnoteReference w:id="270"/>
      </w:r>
      <w:r>
        <w:rPr>
          <w:rFonts w:ascii="Times New Roman" w:hAnsi="Times New Roman" w:cs="Times New Roman"/>
          <w:sz w:val="24"/>
          <w:szCs w:val="24"/>
        </w:rPr>
        <w:t xml:space="preserve"> The plateauing of costs coincided with the roll-out of widescreen filming, which suggests that studios recouped technologically incurred expenses elsewhere in production. Savings came from widespread changes in filming and production locations, a move overseas that has been referred to as ‘runaway production’ by Thomas Guback and which was exhibited in the practices of studios like MGM and Columbia and subsidiaries such as Warwick.</w:t>
      </w:r>
      <w:r w:rsidRPr="0055195A">
        <w:rPr>
          <w:rFonts w:ascii="Times New Roman" w:hAnsi="Times New Roman" w:cs="Times New Roman"/>
          <w:sz w:val="24"/>
          <w:szCs w:val="24"/>
          <w:vertAlign w:val="superscript"/>
        </w:rPr>
        <w:footnoteReference w:id="271"/>
      </w:r>
      <w:r>
        <w:rPr>
          <w:rFonts w:ascii="Times New Roman" w:hAnsi="Times New Roman" w:cs="Times New Roman"/>
          <w:sz w:val="24"/>
          <w:szCs w:val="24"/>
        </w:rPr>
        <w:t xml:space="preserve"> The 1949-56 cycle formed a core part of this wider revival in which Hollywood shot and produced a sizeable proportion of its films entirely in Europe. </w:t>
      </w:r>
      <w:r w:rsidRPr="006956B1">
        <w:rPr>
          <w:rFonts w:ascii="Times New Roman" w:hAnsi="Times New Roman" w:cs="Times New Roman"/>
          <w:sz w:val="24"/>
          <w:szCs w:val="24"/>
        </w:rPr>
        <w:t>Barring a few</w:t>
      </w:r>
      <w:r>
        <w:rPr>
          <w:rFonts w:ascii="Times New Roman" w:hAnsi="Times New Roman" w:cs="Times New Roman"/>
          <w:sz w:val="24"/>
          <w:szCs w:val="24"/>
        </w:rPr>
        <w:t xml:space="preserve"> notable exceptions that</w:t>
      </w:r>
      <w:r w:rsidRPr="006956B1">
        <w:rPr>
          <w:rFonts w:ascii="Times New Roman" w:hAnsi="Times New Roman" w:cs="Times New Roman"/>
          <w:sz w:val="24"/>
          <w:szCs w:val="24"/>
        </w:rPr>
        <w:t xml:space="preserve"> will be addressed in</w:t>
      </w:r>
      <w:r>
        <w:rPr>
          <w:rFonts w:ascii="Times New Roman" w:hAnsi="Times New Roman" w:cs="Times New Roman"/>
          <w:sz w:val="24"/>
          <w:szCs w:val="24"/>
        </w:rPr>
        <w:t xml:space="preserve"> due course, the </w:t>
      </w:r>
      <w:r w:rsidRPr="00B245D7">
        <w:rPr>
          <w:rFonts w:ascii="Times New Roman" w:hAnsi="Times New Roman" w:cs="Times New Roman"/>
          <w:sz w:val="24"/>
          <w:szCs w:val="24"/>
        </w:rPr>
        <w:t>European locations</w:t>
      </w:r>
      <w:r>
        <w:rPr>
          <w:rFonts w:ascii="Times New Roman" w:hAnsi="Times New Roman" w:cs="Times New Roman"/>
          <w:sz w:val="24"/>
          <w:szCs w:val="24"/>
        </w:rPr>
        <w:t xml:space="preserve"> of runaway productions imbued medieval films with additional contextual and stylistic signification. As we have seen, a culture of economic opportunism drove instances in which the American film industry relocated production to Europe. However, in what was the addition of yet another promotionally immersive aspect to lure audiences back into the theatres, studios, distributors, and the press took the opportunity to brand Hollywood’s medieval products as more authentic on the basis of a cinematic return to Europe. </w:t>
      </w:r>
      <w:r w:rsidRPr="004A420D">
        <w:rPr>
          <w:rFonts w:ascii="Times New Roman" w:hAnsi="Times New Roman" w:cs="Times New Roman"/>
          <w:sz w:val="24"/>
          <w:szCs w:val="24"/>
        </w:rPr>
        <w:t>Therefore</w:t>
      </w:r>
      <w:r>
        <w:rPr>
          <w:rFonts w:ascii="Times New Roman" w:hAnsi="Times New Roman" w:cs="Times New Roman"/>
          <w:sz w:val="24"/>
          <w:szCs w:val="24"/>
        </w:rPr>
        <w:t>, it is worth considering further how</w:t>
      </w:r>
      <w:r w:rsidRPr="002C2781">
        <w:rPr>
          <w:rFonts w:ascii="Times New Roman" w:hAnsi="Times New Roman" w:cs="Times New Roman"/>
          <w:sz w:val="24"/>
          <w:szCs w:val="24"/>
        </w:rPr>
        <w:t xml:space="preserve"> </w:t>
      </w:r>
      <w:r>
        <w:rPr>
          <w:rFonts w:ascii="Times New Roman" w:hAnsi="Times New Roman" w:cs="Times New Roman"/>
          <w:sz w:val="24"/>
          <w:szCs w:val="24"/>
        </w:rPr>
        <w:t xml:space="preserve">reception of the relocated filmic space operated in </w:t>
      </w:r>
      <w:r w:rsidRPr="002C2781">
        <w:rPr>
          <w:rFonts w:ascii="Times New Roman" w:hAnsi="Times New Roman" w:cs="Times New Roman"/>
          <w:sz w:val="24"/>
          <w:szCs w:val="24"/>
        </w:rPr>
        <w:t>way</w:t>
      </w:r>
      <w:r>
        <w:rPr>
          <w:rFonts w:ascii="Times New Roman" w:hAnsi="Times New Roman" w:cs="Times New Roman"/>
          <w:sz w:val="24"/>
          <w:szCs w:val="24"/>
        </w:rPr>
        <w:t xml:space="preserve">s similar to </w:t>
      </w:r>
      <w:r w:rsidRPr="002C2781">
        <w:rPr>
          <w:rFonts w:ascii="Times New Roman" w:hAnsi="Times New Roman" w:cs="Times New Roman"/>
          <w:sz w:val="24"/>
          <w:szCs w:val="24"/>
        </w:rPr>
        <w:t xml:space="preserve">the </w:t>
      </w:r>
      <w:r>
        <w:rPr>
          <w:rFonts w:ascii="Times New Roman" w:hAnsi="Times New Roman" w:cs="Times New Roman"/>
          <w:sz w:val="24"/>
          <w:szCs w:val="24"/>
        </w:rPr>
        <w:t xml:space="preserve">marketing of a saleable authenticity seen in the promotions </w:t>
      </w:r>
      <w:r w:rsidRPr="002C2781">
        <w:rPr>
          <w:rFonts w:ascii="Times New Roman" w:hAnsi="Times New Roman" w:cs="Times New Roman"/>
          <w:sz w:val="24"/>
          <w:szCs w:val="24"/>
        </w:rPr>
        <w:t xml:space="preserve">of literary or historical adaptation and </w:t>
      </w:r>
      <w:r>
        <w:rPr>
          <w:rFonts w:ascii="Times New Roman" w:hAnsi="Times New Roman" w:cs="Times New Roman"/>
          <w:sz w:val="24"/>
          <w:szCs w:val="24"/>
        </w:rPr>
        <w:t xml:space="preserve">the </w:t>
      </w:r>
      <w:r w:rsidRPr="002C2781">
        <w:rPr>
          <w:rFonts w:ascii="Times New Roman" w:hAnsi="Times New Roman" w:cs="Times New Roman"/>
          <w:sz w:val="24"/>
          <w:szCs w:val="24"/>
        </w:rPr>
        <w:t>ritualistic roadshow exhibition</w:t>
      </w:r>
      <w:r>
        <w:rPr>
          <w:rFonts w:ascii="Times New Roman" w:hAnsi="Times New Roman" w:cs="Times New Roman"/>
          <w:sz w:val="24"/>
          <w:szCs w:val="24"/>
        </w:rPr>
        <w:t>s already established</w:t>
      </w:r>
      <w:r w:rsidRPr="002C2781">
        <w:rPr>
          <w:rFonts w:ascii="Times New Roman" w:hAnsi="Times New Roman" w:cs="Times New Roman"/>
          <w:sz w:val="24"/>
          <w:szCs w:val="24"/>
        </w:rPr>
        <w:t>.</w:t>
      </w:r>
    </w:p>
    <w:p w:rsidR="005C6BE7" w:rsidRPr="000228D2" w:rsidRDefault="005C6BE7" w:rsidP="005C6BE7">
      <w:pPr>
        <w:spacing w:after="0" w:line="480" w:lineRule="auto"/>
        <w:ind w:firstLine="720"/>
        <w:jc w:val="both"/>
        <w:rPr>
          <w:rFonts w:ascii="Times New Roman" w:hAnsi="Times New Roman" w:cs="Times New Roman"/>
          <w:sz w:val="24"/>
          <w:szCs w:val="24"/>
        </w:rPr>
      </w:pPr>
    </w:p>
    <w:p w:rsidR="005C6BE7" w:rsidRPr="00240CFE" w:rsidRDefault="005C6BE7" w:rsidP="005C6BE7">
      <w:pPr>
        <w:spacing w:after="120" w:line="480" w:lineRule="auto"/>
        <w:jc w:val="both"/>
        <w:rPr>
          <w:rFonts w:cstheme="minorHAnsi"/>
          <w:b/>
          <w:sz w:val="26"/>
          <w:szCs w:val="26"/>
        </w:rPr>
      </w:pPr>
      <w:r>
        <w:rPr>
          <w:rFonts w:cstheme="minorHAnsi"/>
          <w:b/>
          <w:sz w:val="26"/>
          <w:szCs w:val="26"/>
        </w:rPr>
        <w:t>2</w:t>
      </w:r>
      <w:r w:rsidRPr="00240CFE">
        <w:rPr>
          <w:rFonts w:cstheme="minorHAnsi"/>
          <w:b/>
          <w:sz w:val="26"/>
          <w:szCs w:val="26"/>
        </w:rPr>
        <w:t xml:space="preserve">.2. The </w:t>
      </w:r>
      <w:r>
        <w:rPr>
          <w:rFonts w:cstheme="minorHAnsi"/>
          <w:b/>
          <w:sz w:val="26"/>
          <w:szCs w:val="26"/>
        </w:rPr>
        <w:t>Politics</w:t>
      </w:r>
      <w:r w:rsidRPr="00240CFE">
        <w:rPr>
          <w:rFonts w:cstheme="minorHAnsi"/>
          <w:b/>
          <w:sz w:val="26"/>
          <w:szCs w:val="26"/>
        </w:rPr>
        <w:t xml:space="preserve"> of </w:t>
      </w:r>
      <w:r>
        <w:rPr>
          <w:rFonts w:cstheme="minorHAnsi"/>
          <w:b/>
          <w:sz w:val="26"/>
          <w:szCs w:val="26"/>
        </w:rPr>
        <w:t xml:space="preserve">European Exhibition and </w:t>
      </w:r>
      <w:r w:rsidRPr="00240CFE">
        <w:rPr>
          <w:rFonts w:cstheme="minorHAnsi"/>
          <w:b/>
          <w:sz w:val="26"/>
          <w:szCs w:val="26"/>
        </w:rPr>
        <w:t>Runaway Production</w:t>
      </w:r>
    </w:p>
    <w:p w:rsidR="005C6BE7" w:rsidRDefault="005C6BE7" w:rsidP="005C6BE7">
      <w:pPr>
        <w:spacing w:line="480" w:lineRule="auto"/>
        <w:jc w:val="both"/>
        <w:rPr>
          <w:rFonts w:ascii="Times New Roman" w:hAnsi="Times New Roman" w:cs="Times New Roman"/>
          <w:sz w:val="24"/>
          <w:szCs w:val="24"/>
        </w:rPr>
      </w:pPr>
      <w:r>
        <w:rPr>
          <w:rFonts w:ascii="Times New Roman" w:hAnsi="Times New Roman" w:cs="Times New Roman"/>
          <w:sz w:val="24"/>
        </w:rPr>
        <w:t>The American cinema had made use of overseas production before the disruption of the war; indeed, the practice dated back to at least the early teens.</w:t>
      </w:r>
      <w:r w:rsidRPr="00E31303">
        <w:rPr>
          <w:rFonts w:ascii="Times New Roman" w:hAnsi="Times New Roman" w:cs="Times New Roman"/>
          <w:sz w:val="24"/>
        </w:rPr>
        <w:t xml:space="preserve"> </w:t>
      </w:r>
      <w:r>
        <w:rPr>
          <w:rFonts w:ascii="Times New Roman" w:hAnsi="Times New Roman" w:cs="Times New Roman"/>
          <w:sz w:val="24"/>
        </w:rPr>
        <w:t xml:space="preserve">Areas of rural Britain provided the picturesque backdrop to scenes in adaptations of Walter Scott’s work such as </w:t>
      </w:r>
      <w:r>
        <w:rPr>
          <w:rFonts w:ascii="Times New Roman" w:hAnsi="Times New Roman" w:cs="Times New Roman"/>
          <w:sz w:val="24"/>
          <w:szCs w:val="24"/>
        </w:rPr>
        <w:t>Vitagraph</w:t>
      </w:r>
      <w:r w:rsidRPr="00712A74">
        <w:rPr>
          <w:rFonts w:ascii="Times New Roman" w:hAnsi="Times New Roman" w:cs="Times New Roman"/>
          <w:sz w:val="24"/>
          <w:szCs w:val="24"/>
        </w:rPr>
        <w:t>’</w:t>
      </w:r>
      <w:r>
        <w:rPr>
          <w:rFonts w:ascii="Times New Roman" w:hAnsi="Times New Roman" w:cs="Times New Roman"/>
          <w:sz w:val="24"/>
          <w:szCs w:val="24"/>
        </w:rPr>
        <w:t>s</w:t>
      </w:r>
      <w:r w:rsidRPr="00712A74">
        <w:rPr>
          <w:rFonts w:ascii="Times New Roman" w:hAnsi="Times New Roman" w:cs="Times New Roman"/>
          <w:sz w:val="24"/>
          <w:szCs w:val="24"/>
        </w:rPr>
        <w:t xml:space="preserve"> </w:t>
      </w:r>
      <w:r w:rsidRPr="00712A74">
        <w:rPr>
          <w:rFonts w:ascii="Times New Roman" w:hAnsi="Times New Roman" w:cs="Times New Roman"/>
          <w:i/>
          <w:sz w:val="24"/>
          <w:szCs w:val="24"/>
        </w:rPr>
        <w:t>The Lady of the Lake</w:t>
      </w:r>
      <w:r>
        <w:rPr>
          <w:rFonts w:ascii="Times New Roman" w:hAnsi="Times New Roman" w:cs="Times New Roman"/>
          <w:sz w:val="24"/>
          <w:szCs w:val="24"/>
        </w:rPr>
        <w:t xml:space="preserve"> in 1912 and Herbert Brenon’s 1913 </w:t>
      </w:r>
      <w:r>
        <w:rPr>
          <w:rFonts w:ascii="Times New Roman" w:hAnsi="Times New Roman" w:cs="Times New Roman"/>
          <w:i/>
          <w:sz w:val="24"/>
          <w:szCs w:val="24"/>
        </w:rPr>
        <w:t>Ivanhoe</w:t>
      </w:r>
      <w:r w:rsidRPr="00712A74">
        <w:rPr>
          <w:rFonts w:ascii="Times New Roman" w:hAnsi="Times New Roman" w:cs="Times New Roman"/>
          <w:sz w:val="24"/>
          <w:szCs w:val="24"/>
        </w:rPr>
        <w:t>.</w:t>
      </w:r>
      <w:r>
        <w:rPr>
          <w:rStyle w:val="FootnoteReference"/>
          <w:rFonts w:ascii="Times New Roman" w:hAnsi="Times New Roman" w:cs="Times New Roman"/>
          <w:sz w:val="24"/>
          <w:szCs w:val="24"/>
        </w:rPr>
        <w:footnoteReference w:id="272"/>
      </w:r>
      <w:r w:rsidRPr="00765B38">
        <w:rPr>
          <w:rFonts w:ascii="Times New Roman" w:hAnsi="Times New Roman" w:cs="Times New Roman"/>
          <w:b/>
          <w:sz w:val="24"/>
          <w:szCs w:val="24"/>
        </w:rPr>
        <w:t xml:space="preserve"> </w:t>
      </w:r>
      <w:r>
        <w:rPr>
          <w:rFonts w:ascii="Times New Roman" w:hAnsi="Times New Roman" w:cs="Times New Roman"/>
          <w:sz w:val="24"/>
          <w:szCs w:val="24"/>
        </w:rPr>
        <w:t xml:space="preserve">The runaway credentials of the latter film were well publicised by the press: shot on-location </w:t>
      </w:r>
      <w:r w:rsidRPr="00AC7AB1">
        <w:rPr>
          <w:rFonts w:ascii="Times New Roman" w:hAnsi="Times New Roman" w:cs="Times New Roman"/>
          <w:sz w:val="24"/>
          <w:szCs w:val="24"/>
        </w:rPr>
        <w:t xml:space="preserve">in </w:t>
      </w:r>
      <w:r>
        <w:rPr>
          <w:rFonts w:ascii="Times New Roman" w:hAnsi="Times New Roman" w:cs="Times New Roman"/>
          <w:sz w:val="24"/>
          <w:szCs w:val="24"/>
        </w:rPr>
        <w:t xml:space="preserve">and around Chepstow, </w:t>
      </w:r>
      <w:r w:rsidRPr="00AC7AB1">
        <w:rPr>
          <w:rFonts w:ascii="Times New Roman" w:hAnsi="Times New Roman" w:cs="Times New Roman"/>
          <w:sz w:val="24"/>
          <w:szCs w:val="24"/>
        </w:rPr>
        <w:t>Monmouthshire</w:t>
      </w:r>
      <w:r>
        <w:rPr>
          <w:rFonts w:ascii="Times New Roman" w:hAnsi="Times New Roman" w:cs="Times New Roman"/>
          <w:sz w:val="24"/>
          <w:szCs w:val="24"/>
        </w:rPr>
        <w:t xml:space="preserve">, Wales, photographs of filming amidst the castle ruins appeared in </w:t>
      </w:r>
      <w:r>
        <w:rPr>
          <w:rFonts w:ascii="Times New Roman" w:hAnsi="Times New Roman" w:cs="Times New Roman"/>
          <w:i/>
          <w:sz w:val="24"/>
          <w:szCs w:val="24"/>
        </w:rPr>
        <w:t>Motion Picture World</w:t>
      </w:r>
      <w:r>
        <w:rPr>
          <w:rFonts w:ascii="Times New Roman" w:hAnsi="Times New Roman" w:cs="Times New Roman"/>
          <w:sz w:val="24"/>
          <w:szCs w:val="24"/>
        </w:rPr>
        <w:t>, an influential trade journal at the time.</w:t>
      </w:r>
      <w:r>
        <w:rPr>
          <w:rStyle w:val="FootnoteReference"/>
          <w:rFonts w:ascii="Times New Roman" w:hAnsi="Times New Roman" w:cs="Times New Roman"/>
          <w:sz w:val="24"/>
          <w:szCs w:val="24"/>
        </w:rPr>
        <w:footnoteReference w:id="273"/>
      </w:r>
      <w:r>
        <w:rPr>
          <w:rFonts w:ascii="Times New Roman" w:hAnsi="Times New Roman" w:cs="Times New Roman"/>
          <w:sz w:val="24"/>
          <w:szCs w:val="24"/>
        </w:rPr>
        <w:t xml:space="preserve"> By the mid-teens, however, the great migration of American film production from New York and the east coast to California meant that studios found it increasingly cheaper and easier to recreate the temporally and geographically exotic on vast new studio backlots in and around Los Angeles</w:t>
      </w:r>
      <w:r>
        <w:rPr>
          <w:rFonts w:ascii="Times New Roman" w:hAnsi="Times New Roman" w:cs="Times New Roman"/>
          <w:sz w:val="24"/>
        </w:rPr>
        <w:t>.</w:t>
      </w:r>
      <w:r>
        <w:rPr>
          <w:rStyle w:val="FootnoteReference"/>
          <w:rFonts w:ascii="Times New Roman" w:hAnsi="Times New Roman" w:cs="Times New Roman"/>
          <w:sz w:val="24"/>
        </w:rPr>
        <w:footnoteReference w:id="274"/>
      </w:r>
      <w:r>
        <w:rPr>
          <w:rFonts w:ascii="Times New Roman" w:hAnsi="Times New Roman" w:cs="Times New Roman"/>
          <w:sz w:val="24"/>
        </w:rPr>
        <w:t xml:space="preserve"> California provided cheap land for the building of the first studio backlots and its topography meant easy access to an array of landscapes, such as mountain, sea, and desert, all of which provided the diverse spatial iconographies fitting for the cinema’s most popular histor</w:t>
      </w:r>
      <w:r w:rsidR="00D66AEF">
        <w:rPr>
          <w:rFonts w:ascii="Times New Roman" w:hAnsi="Times New Roman" w:cs="Times New Roman"/>
          <w:sz w:val="24"/>
        </w:rPr>
        <w:t>ical adventures, from t</w:t>
      </w:r>
      <w:r>
        <w:rPr>
          <w:rFonts w:ascii="Times New Roman" w:hAnsi="Times New Roman" w:cs="Times New Roman"/>
          <w:sz w:val="24"/>
        </w:rPr>
        <w:t>he Western to the pirate swashbuckler. Therefore, by the middle part of the decade, trade presses were reporting how</w:t>
      </w:r>
      <w:r w:rsidRPr="0021337B">
        <w:rPr>
          <w:rFonts w:ascii="Times New Roman" w:hAnsi="Times New Roman" w:cs="Times New Roman"/>
          <w:sz w:val="24"/>
        </w:rPr>
        <w:t xml:space="preserve"> travel abroad for filming </w:t>
      </w:r>
      <w:r>
        <w:rPr>
          <w:rFonts w:ascii="Times New Roman" w:hAnsi="Times New Roman" w:cs="Times New Roman"/>
          <w:sz w:val="24"/>
        </w:rPr>
        <w:t>had fast become</w:t>
      </w:r>
      <w:r w:rsidRPr="0021337B">
        <w:rPr>
          <w:rFonts w:ascii="Times New Roman" w:hAnsi="Times New Roman" w:cs="Times New Roman"/>
          <w:sz w:val="24"/>
        </w:rPr>
        <w:t xml:space="preserve"> a passé production practice</w:t>
      </w:r>
      <w:r>
        <w:rPr>
          <w:rFonts w:ascii="Times New Roman" w:hAnsi="Times New Roman" w:cs="Times New Roman"/>
          <w:sz w:val="24"/>
        </w:rPr>
        <w:t xml:space="preserve">. In 1916, </w:t>
      </w:r>
      <w:r>
        <w:rPr>
          <w:rFonts w:ascii="Times New Roman" w:hAnsi="Times New Roman" w:cs="Times New Roman"/>
          <w:i/>
          <w:sz w:val="24"/>
        </w:rPr>
        <w:t xml:space="preserve">Scientific American </w:t>
      </w:r>
      <w:r>
        <w:rPr>
          <w:rFonts w:ascii="Times New Roman" w:hAnsi="Times New Roman" w:cs="Times New Roman"/>
          <w:sz w:val="24"/>
        </w:rPr>
        <w:t>wrote</w:t>
      </w:r>
      <w:r w:rsidRPr="0021337B">
        <w:rPr>
          <w:rFonts w:ascii="Times New Roman" w:hAnsi="Times New Roman" w:cs="Times New Roman"/>
          <w:sz w:val="24"/>
        </w:rPr>
        <w:t xml:space="preserve"> that: ‘To-day, in marked contrast, the producers find it easier to bring the foreign or distant spots to the studio, literally speaking. Accuracy enables them to convince the audience that the scenes are laid in the country called for by the story.’</w:t>
      </w:r>
      <w:r w:rsidRPr="0021337B">
        <w:rPr>
          <w:rStyle w:val="FootnoteReference"/>
          <w:rFonts w:ascii="Times New Roman" w:hAnsi="Times New Roman" w:cs="Times New Roman"/>
          <w:sz w:val="24"/>
        </w:rPr>
        <w:footnoteReference w:id="275"/>
      </w:r>
      <w:r>
        <w:rPr>
          <w:rFonts w:ascii="Times New Roman" w:hAnsi="Times New Roman" w:cs="Times New Roman"/>
          <w:sz w:val="24"/>
          <w:szCs w:val="24"/>
        </w:rPr>
        <w:t xml:space="preserve"> Therefore, by the 1920s, even productions that featured footage gathered from second-unit shoots overseas became atypical: </w:t>
      </w:r>
      <w:r>
        <w:rPr>
          <w:rFonts w:ascii="Times New Roman" w:hAnsi="Times New Roman" w:cs="Times New Roman"/>
          <w:i/>
          <w:sz w:val="24"/>
          <w:szCs w:val="24"/>
        </w:rPr>
        <w:t xml:space="preserve">When Knighthood Was in Flower </w:t>
      </w:r>
      <w:r>
        <w:rPr>
          <w:rFonts w:ascii="Times New Roman" w:hAnsi="Times New Roman" w:cs="Times New Roman"/>
          <w:sz w:val="24"/>
          <w:szCs w:val="24"/>
        </w:rPr>
        <w:t xml:space="preserve">was one such anomalous example. </w:t>
      </w:r>
    </w:p>
    <w:p w:rsidR="005C6BE7" w:rsidRDefault="005C6BE7" w:rsidP="005C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Runaway production made a modest comeback in the 1930s. </w:t>
      </w:r>
      <w:r>
        <w:rPr>
          <w:rFonts w:ascii="Times New Roman" w:hAnsi="Times New Roman" w:cs="Times New Roman"/>
          <w:sz w:val="24"/>
        </w:rPr>
        <w:t xml:space="preserve">Mark Glancy </w:t>
      </w:r>
      <w:r w:rsidRPr="00CD7D39">
        <w:rPr>
          <w:rFonts w:ascii="Times New Roman" w:hAnsi="Times New Roman" w:cs="Times New Roman"/>
          <w:sz w:val="24"/>
        </w:rPr>
        <w:t>has argued</w:t>
      </w:r>
      <w:r>
        <w:rPr>
          <w:rFonts w:ascii="Times New Roman" w:hAnsi="Times New Roman" w:cs="Times New Roman"/>
          <w:sz w:val="24"/>
        </w:rPr>
        <w:t xml:space="preserve"> that deployment of the practice in that decade formed part of an attempted appeal to European audiences in a climate where studios relied upon international markets such as Britain to make their films profitable.</w:t>
      </w:r>
      <w:r>
        <w:rPr>
          <w:rStyle w:val="FootnoteReference"/>
          <w:rFonts w:ascii="Times New Roman" w:hAnsi="Times New Roman" w:cs="Times New Roman"/>
          <w:sz w:val="24"/>
        </w:rPr>
        <w:footnoteReference w:id="276"/>
      </w:r>
      <w:r>
        <w:rPr>
          <w:rFonts w:ascii="Times New Roman" w:hAnsi="Times New Roman" w:cs="Times New Roman"/>
          <w:sz w:val="24"/>
          <w:szCs w:val="24"/>
        </w:rPr>
        <w:t xml:space="preserve"> However, as Kerry Segrave points out, in the years following the war ‘[…] </w:t>
      </w:r>
      <w:r w:rsidRPr="00E8255E">
        <w:rPr>
          <w:rFonts w:ascii="Times New Roman" w:hAnsi="Times New Roman" w:cs="Times New Roman"/>
          <w:sz w:val="24"/>
          <w:szCs w:val="24"/>
        </w:rPr>
        <w:t>more Hollywood product was shot in foreign lands than in the past.</w:t>
      </w:r>
      <w:r>
        <w:rPr>
          <w:rFonts w:ascii="Times New Roman" w:hAnsi="Times New Roman" w:cs="Times New Roman"/>
          <w:sz w:val="24"/>
          <w:szCs w:val="24"/>
        </w:rPr>
        <w:t xml:space="preserve"> </w:t>
      </w:r>
      <w:r w:rsidRPr="00E8255E">
        <w:rPr>
          <w:rFonts w:ascii="Times New Roman" w:hAnsi="Times New Roman" w:cs="Times New Roman"/>
          <w:sz w:val="24"/>
          <w:szCs w:val="24"/>
        </w:rPr>
        <w:t>During the 1950s and 1960s most U.S. overseas financial participation centred in the U.K.,</w:t>
      </w:r>
      <w:r>
        <w:rPr>
          <w:rFonts w:ascii="Times New Roman" w:hAnsi="Times New Roman" w:cs="Times New Roman"/>
          <w:sz w:val="24"/>
          <w:szCs w:val="24"/>
        </w:rPr>
        <w:t xml:space="preserve"> Italy and France, in that order.’</w:t>
      </w:r>
      <w:r>
        <w:rPr>
          <w:rStyle w:val="FootnoteReference"/>
          <w:rFonts w:ascii="Times New Roman" w:hAnsi="Times New Roman" w:cs="Times New Roman"/>
          <w:sz w:val="24"/>
          <w:szCs w:val="24"/>
        </w:rPr>
        <w:footnoteReference w:id="277"/>
      </w:r>
      <w:r>
        <w:rPr>
          <w:rFonts w:ascii="Times New Roman" w:hAnsi="Times New Roman" w:cs="Times New Roman"/>
          <w:sz w:val="24"/>
          <w:szCs w:val="24"/>
        </w:rPr>
        <w:t xml:space="preserve"> Of the</w:t>
      </w:r>
      <w:r>
        <w:rPr>
          <w:rFonts w:ascii="Times New Roman" w:eastAsia="Calibri" w:hAnsi="Times New Roman" w:cs="Times New Roman"/>
          <w:color w:val="000000"/>
          <w:sz w:val="24"/>
          <w:szCs w:val="24"/>
          <w:u w:color="000000"/>
          <w:bdr w:val="nil"/>
          <w:lang w:val="en-US" w:eastAsia="en-GB"/>
        </w:rPr>
        <w:t xml:space="preserve"> almost half of all American films produced abroad by the mid-1960s</w:t>
      </w:r>
      <w:r>
        <w:rPr>
          <w:rFonts w:ascii="Times New Roman" w:hAnsi="Times New Roman" w:cs="Times New Roman"/>
          <w:sz w:val="24"/>
          <w:szCs w:val="24"/>
        </w:rPr>
        <w:t>, the majority were shot in Western European countries.</w:t>
      </w:r>
      <w:r w:rsidRPr="00FB11F7">
        <w:rPr>
          <w:rFonts w:ascii="Times New Roman" w:hAnsi="Times New Roman" w:cs="Times New Roman"/>
          <w:sz w:val="24"/>
          <w:szCs w:val="24"/>
          <w:vertAlign w:val="superscript"/>
          <w:lang w:val="en-US"/>
        </w:rPr>
        <w:footnoteReference w:id="278"/>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To illustrate how pervasive European shoots became for Hollywood films set in the Middle Ages, particularly when compared with the cinema’s medieval outings prior to the Second World War, I have compiled a table which is sit</w:t>
      </w:r>
      <w:r w:rsidR="00A51037">
        <w:rPr>
          <w:rFonts w:ascii="Times New Roman" w:hAnsi="Times New Roman" w:cs="Times New Roman"/>
          <w:sz w:val="24"/>
          <w:szCs w:val="24"/>
          <w:shd w:val="clear" w:color="auto" w:fill="FFFFFF"/>
        </w:rPr>
        <w:t>uated in the appendix of this thesis</w:t>
      </w:r>
      <w:r>
        <w:rPr>
          <w:rFonts w:ascii="Times New Roman" w:hAnsi="Times New Roman" w:cs="Times New Roman"/>
          <w:sz w:val="24"/>
          <w:szCs w:val="24"/>
          <w:shd w:val="clear" w:color="auto" w:fill="FFFFFF"/>
        </w:rPr>
        <w:t xml:space="preserve"> due to its sheer length </w:t>
      </w:r>
      <w:r w:rsidRPr="00C420A3">
        <w:rPr>
          <w:rFonts w:ascii="Times New Roman" w:hAnsi="Times New Roman" w:cs="Times New Roman"/>
          <w:sz w:val="24"/>
          <w:szCs w:val="24"/>
          <w:shd w:val="clear" w:color="auto" w:fill="FFFFFF"/>
        </w:rPr>
        <w:t>(</w:t>
      </w:r>
      <w:r w:rsidRPr="00C420A3">
        <w:rPr>
          <w:rFonts w:ascii="Times New Roman" w:hAnsi="Times New Roman" w:cs="Times New Roman"/>
          <w:i/>
          <w:sz w:val="24"/>
          <w:szCs w:val="24"/>
          <w:shd w:val="clear" w:color="auto" w:fill="FFFFFF"/>
        </w:rPr>
        <w:t xml:space="preserve">figure </w:t>
      </w:r>
      <w:r>
        <w:rPr>
          <w:rFonts w:ascii="Times New Roman" w:hAnsi="Times New Roman" w:cs="Times New Roman"/>
          <w:i/>
          <w:sz w:val="24"/>
          <w:szCs w:val="24"/>
          <w:shd w:val="clear" w:color="auto" w:fill="FFFFFF"/>
        </w:rPr>
        <w:t>2.</w:t>
      </w:r>
      <w:r w:rsidRPr="00C420A3">
        <w:rPr>
          <w:rFonts w:ascii="Times New Roman" w:hAnsi="Times New Roman" w:cs="Times New Roman"/>
          <w:i/>
          <w:sz w:val="24"/>
          <w:szCs w:val="24"/>
          <w:shd w:val="clear" w:color="auto" w:fill="FFFFFF"/>
        </w:rPr>
        <w:t>1</w:t>
      </w:r>
      <w:r w:rsidRPr="00C420A3">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Although commentators including Segrave and Guback have examined the presence of Hollywood production in other Western European countries, my table demonstrates how films of the medieval cycle tended to favour Britain as a runaway location. Therefore, a focus on the relationship between the American film industry and that country is most apposite.</w:t>
      </w:r>
      <w:r>
        <w:rPr>
          <w:rStyle w:val="FootnoteReference"/>
          <w:rFonts w:ascii="Times New Roman" w:hAnsi="Times New Roman" w:cs="Times New Roman"/>
          <w:sz w:val="24"/>
          <w:szCs w:val="24"/>
        </w:rPr>
        <w:footnoteReference w:id="279"/>
      </w:r>
    </w:p>
    <w:p w:rsidR="005C6BE7" w:rsidRPr="00FF654F" w:rsidRDefault="005C6BE7" w:rsidP="005C6BE7">
      <w:pPr>
        <w:spacing w:after="0" w:line="480" w:lineRule="auto"/>
        <w:jc w:val="both"/>
        <w:rPr>
          <w:rFonts w:ascii="Times New Roman" w:hAnsi="Times New Roman" w:cs="Times New Roman"/>
          <w:sz w:val="24"/>
          <w:szCs w:val="24"/>
        </w:rPr>
      </w:pPr>
    </w:p>
    <w:p w:rsidR="005C6BE7" w:rsidRPr="004913E8" w:rsidRDefault="005C6BE7" w:rsidP="005C6BE7">
      <w:pPr>
        <w:spacing w:line="480" w:lineRule="auto"/>
        <w:jc w:val="both"/>
        <w:rPr>
          <w:rFonts w:ascii="Times New Roman" w:hAnsi="Times New Roman" w:cs="Times New Roman"/>
          <w:b/>
          <w:sz w:val="24"/>
        </w:rPr>
      </w:pPr>
      <w:r w:rsidRPr="004913E8">
        <w:rPr>
          <w:rFonts w:ascii="Times New Roman" w:hAnsi="Times New Roman" w:cs="Times New Roman"/>
          <w:b/>
          <w:sz w:val="24"/>
          <w:szCs w:val="24"/>
        </w:rPr>
        <w:t>The British Connection</w:t>
      </w:r>
    </w:p>
    <w:p w:rsidR="005C6BE7" w:rsidRPr="00C420A3"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r>
        <w:rPr>
          <w:rFonts w:ascii="Times New Roman" w:hAnsi="Times New Roman" w:cs="Times New Roman"/>
          <w:sz w:val="24"/>
          <w:szCs w:val="24"/>
        </w:rPr>
        <w:t xml:space="preserve">The decision to shoot in Europe was grounded in fiscal pragmatism and opportunism as much as it was a desire to bring audiences something new. Referencing MGM’s choice to film its medieval epics partly in Buckinghamshire and at its new Elstree studios in Hertfordshire, </w:t>
      </w:r>
      <w:r w:rsidRPr="00EB353D">
        <w:rPr>
          <w:rFonts w:ascii="Times New Roman" w:hAnsi="Times New Roman" w:cs="Times New Roman"/>
          <w:sz w:val="24"/>
          <w:szCs w:val="24"/>
        </w:rPr>
        <w:t>Joseph M. Sullivan reminds us h</w:t>
      </w:r>
      <w:r>
        <w:rPr>
          <w:rFonts w:ascii="Times New Roman" w:hAnsi="Times New Roman" w:cs="Times New Roman"/>
          <w:sz w:val="24"/>
          <w:szCs w:val="24"/>
        </w:rPr>
        <w:t>ow they recognised that ‘</w:t>
      </w:r>
      <w:r w:rsidRPr="00EB353D">
        <w:rPr>
          <w:rFonts w:ascii="Times New Roman" w:hAnsi="Times New Roman" w:cs="Times New Roman"/>
          <w:sz w:val="24"/>
          <w:szCs w:val="24"/>
        </w:rPr>
        <w:t>English shooting represented the wisest expenditure of available financial resources</w:t>
      </w:r>
      <w:r>
        <w:rPr>
          <w:rFonts w:ascii="Times New Roman" w:hAnsi="Times New Roman" w:cs="Times New Roman"/>
          <w:sz w:val="24"/>
          <w:szCs w:val="24"/>
        </w:rPr>
        <w:t>.</w:t>
      </w:r>
      <w:r w:rsidRPr="00EB353D">
        <w:rPr>
          <w:rFonts w:ascii="Times New Roman" w:hAnsi="Times New Roman" w:cs="Times New Roman"/>
          <w:sz w:val="24"/>
          <w:szCs w:val="24"/>
        </w:rPr>
        <w:t>’</w:t>
      </w:r>
      <w:r w:rsidRPr="00EB353D">
        <w:rPr>
          <w:rFonts w:ascii="Times New Roman" w:hAnsi="Times New Roman" w:cs="Times New Roman"/>
          <w:sz w:val="24"/>
          <w:szCs w:val="24"/>
          <w:vertAlign w:val="superscript"/>
        </w:rPr>
        <w:footnoteReference w:id="280"/>
      </w:r>
      <w:r>
        <w:rPr>
          <w:rFonts w:ascii="Times New Roman" w:hAnsi="Times New Roman" w:cs="Times New Roman"/>
          <w:sz w:val="24"/>
          <w:szCs w:val="24"/>
        </w:rPr>
        <w:t xml:space="preserve"> In the early 1950s, the U.S. dollar was comparatively strong against sterling and</w:t>
      </w:r>
      <w:r w:rsidRPr="00EB353D">
        <w:rPr>
          <w:rFonts w:ascii="Times New Roman" w:hAnsi="Times New Roman" w:cs="Times New Roman"/>
          <w:sz w:val="24"/>
          <w:szCs w:val="24"/>
        </w:rPr>
        <w:t xml:space="preserve"> </w:t>
      </w:r>
      <w:r>
        <w:rPr>
          <w:rFonts w:ascii="Times New Roman" w:hAnsi="Times New Roman" w:cs="Times New Roman"/>
          <w:sz w:val="24"/>
          <w:szCs w:val="24"/>
        </w:rPr>
        <w:t>Hollywood studios such as MGM had accrued millions of pounds in British banks.</w:t>
      </w:r>
      <w:r>
        <w:rPr>
          <w:rStyle w:val="FootnoteReference"/>
          <w:rFonts w:ascii="Times New Roman" w:hAnsi="Times New Roman" w:cs="Times New Roman"/>
          <w:sz w:val="24"/>
          <w:szCs w:val="24"/>
        </w:rPr>
        <w:footnoteReference w:id="281"/>
      </w:r>
      <w:r>
        <w:rPr>
          <w:rFonts w:ascii="Times New Roman" w:hAnsi="Times New Roman" w:cs="Times New Roman"/>
          <w:b/>
          <w:sz w:val="24"/>
          <w:szCs w:val="24"/>
        </w:rPr>
        <w:t xml:space="preserve"> </w:t>
      </w:r>
      <w:r>
        <w:rPr>
          <w:rFonts w:ascii="Times New Roman" w:hAnsi="Times New Roman" w:cs="Times New Roman"/>
          <w:sz w:val="24"/>
          <w:szCs w:val="24"/>
        </w:rPr>
        <w:t>Consistent with a post-war industrial strategy that Harper and Porter have referred to as ‘stemming the dollar drain,’ an agreement between the MPAA and the U.K. government meant that the latter refused to allow studios to transfer large proportions of their British-held funds overseas</w:t>
      </w:r>
      <w:r w:rsidRPr="00EB353D">
        <w:rPr>
          <w:rFonts w:ascii="Times New Roman" w:hAnsi="Times New Roman" w:cs="Times New Roman"/>
          <w:sz w:val="24"/>
          <w:szCs w:val="24"/>
        </w:rPr>
        <w:t>.</w:t>
      </w:r>
      <w:r>
        <w:rPr>
          <w:rStyle w:val="FootnoteReference"/>
          <w:rFonts w:ascii="Times New Roman" w:hAnsi="Times New Roman" w:cs="Times New Roman"/>
          <w:sz w:val="24"/>
          <w:szCs w:val="24"/>
        </w:rPr>
        <w:footnoteReference w:id="282"/>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BD40A5">
        <w:rPr>
          <w:rFonts w:ascii="Times New Roman" w:hAnsi="Times New Roman" w:cs="Times New Roman"/>
          <w:sz w:val="24"/>
          <w:szCs w:val="24"/>
        </w:rPr>
        <w:t>terms of the 1948 Anglo-American film agreement</w:t>
      </w:r>
      <w:r>
        <w:rPr>
          <w:rFonts w:ascii="Times New Roman" w:hAnsi="Times New Roman" w:cs="Times New Roman"/>
          <w:sz w:val="24"/>
          <w:szCs w:val="24"/>
        </w:rPr>
        <w:t xml:space="preserve"> restricted the amount Hollywood could withdraw to $17 million annually, leaving funds of $40 million effectively blocked in British bank accounts. However, American film producers could make use of these funds if they based and filmed their productions in Britain.</w:t>
      </w:r>
      <w:r>
        <w:rPr>
          <w:rStyle w:val="FootnoteReference"/>
          <w:rFonts w:ascii="Times New Roman" w:hAnsi="Times New Roman" w:cs="Times New Roman"/>
          <w:sz w:val="24"/>
          <w:szCs w:val="24"/>
        </w:rPr>
        <w:footnoteReference w:id="283"/>
      </w:r>
      <w:r>
        <w:rPr>
          <w:rFonts w:ascii="Times New Roman" w:hAnsi="Times New Roman" w:cs="Times New Roman"/>
          <w:sz w:val="24"/>
          <w:szCs w:val="24"/>
        </w:rPr>
        <w:t xml:space="preserve"> By 1950, the relative cheapness of production in the United Kingdom coincided with the introduction of the Eady levy to further incentivise Hollywood’s strategic pivot to Britain. Effectively a taxation on cinema tickets, the levy was designed to encourage indigenous film production by allocating funds to qualifying British films at a rate pegged to their performance at the U.K. box office</w:t>
      </w:r>
      <w:r w:rsidRPr="000C118D">
        <w:rPr>
          <w:rFonts w:ascii="Times New Roman" w:hAnsi="Times New Roman" w:cs="Times New Roman"/>
          <w:sz w:val="24"/>
          <w:szCs w:val="24"/>
        </w:rPr>
        <w:t>.</w:t>
      </w:r>
      <w:r>
        <w:rPr>
          <w:rFonts w:ascii="Times New Roman" w:hAnsi="Times New Roman" w:cs="Times New Roman"/>
          <w:sz w:val="24"/>
          <w:szCs w:val="24"/>
        </w:rPr>
        <w:t xml:space="preserve"> </w:t>
      </w:r>
      <w:r w:rsidRPr="00760D26">
        <w:rPr>
          <w:rFonts w:ascii="Times New Roman" w:hAnsi="Times New Roman" w:cs="Times New Roman"/>
          <w:sz w:val="24"/>
          <w:szCs w:val="24"/>
        </w:rPr>
        <w:t>Walter Mirisch</w:t>
      </w:r>
      <w:r>
        <w:rPr>
          <w:rFonts w:ascii="Times New Roman" w:hAnsi="Times New Roman" w:cs="Times New Roman"/>
          <w:sz w:val="24"/>
          <w:szCs w:val="24"/>
        </w:rPr>
        <w:t>, a producer working in Hollywood at the time,</w:t>
      </w:r>
      <w:r w:rsidRPr="00760D26">
        <w:rPr>
          <w:rFonts w:ascii="Times New Roman" w:hAnsi="Times New Roman" w:cs="Times New Roman"/>
          <w:sz w:val="24"/>
          <w:szCs w:val="24"/>
        </w:rPr>
        <w:t xml:space="preserve"> recalls how </w:t>
      </w:r>
      <w:r>
        <w:rPr>
          <w:rFonts w:ascii="Times New Roman" w:hAnsi="Times New Roman" w:cs="Times New Roman"/>
          <w:sz w:val="24"/>
          <w:szCs w:val="24"/>
        </w:rPr>
        <w:t xml:space="preserve">any </w:t>
      </w:r>
      <w:r w:rsidRPr="00760D26">
        <w:rPr>
          <w:rFonts w:ascii="Times New Roman" w:hAnsi="Times New Roman" w:cs="Times New Roman"/>
          <w:sz w:val="24"/>
          <w:szCs w:val="24"/>
        </w:rPr>
        <w:t>film could qualify as British as long as</w:t>
      </w:r>
      <w:r w:rsidRPr="00760D26">
        <w:rPr>
          <w:rFonts w:ascii="Times New Roman" w:hAnsi="Times New Roman" w:cs="Times New Roman"/>
          <w:sz w:val="24"/>
          <w:szCs w:val="24"/>
          <w:shd w:val="clear" w:color="auto" w:fill="FFFFFF"/>
        </w:rPr>
        <w:t xml:space="preserve"> a mini</w:t>
      </w:r>
      <w:r>
        <w:rPr>
          <w:rFonts w:ascii="Times New Roman" w:hAnsi="Times New Roman" w:cs="Times New Roman"/>
          <w:sz w:val="24"/>
          <w:szCs w:val="24"/>
          <w:shd w:val="clear" w:color="auto" w:fill="FFFFFF"/>
        </w:rPr>
        <w:t>mum of 85% of it</w:t>
      </w:r>
      <w:r w:rsidRPr="00760D26">
        <w:rPr>
          <w:rFonts w:ascii="Times New Roman" w:hAnsi="Times New Roman" w:cs="Times New Roman"/>
          <w:sz w:val="24"/>
          <w:szCs w:val="24"/>
          <w:shd w:val="clear" w:color="auto" w:fill="FFFFFF"/>
        </w:rPr>
        <w:t xml:space="preserve"> was shot in the United Kingdom or the Commonwealth</w:t>
      </w:r>
      <w:r w:rsidRPr="00122AF1">
        <w:rPr>
          <w:rFonts w:ascii="Times New Roman" w:hAnsi="Times New Roman" w:cs="Times New Roman"/>
          <w:color w:val="222222"/>
          <w:sz w:val="24"/>
          <w:szCs w:val="21"/>
          <w:shd w:val="clear" w:color="auto" w:fill="FFFFFF"/>
        </w:rPr>
        <w:t>.</w:t>
      </w:r>
      <w:r w:rsidRPr="00122AF1">
        <w:rPr>
          <w:rStyle w:val="FootnoteReference"/>
          <w:rFonts w:ascii="Times New Roman" w:hAnsi="Times New Roman" w:cs="Times New Roman"/>
          <w:sz w:val="24"/>
          <w:szCs w:val="21"/>
          <w:shd w:val="clear" w:color="auto" w:fill="FFFFFF"/>
        </w:rPr>
        <w:footnoteReference w:id="284"/>
      </w:r>
      <w:r w:rsidRPr="00122AF1">
        <w:rPr>
          <w:rFonts w:ascii="Times New Roman" w:hAnsi="Times New Roman" w:cs="Times New Roman"/>
          <w:b/>
          <w:sz w:val="32"/>
          <w:szCs w:val="24"/>
        </w:rPr>
        <w:t xml:space="preserve"> </w:t>
      </w:r>
      <w:r w:rsidRPr="00F7113C">
        <w:rPr>
          <w:rFonts w:ascii="Times New Roman" w:hAnsi="Times New Roman" w:cs="Times New Roman"/>
          <w:sz w:val="24"/>
          <w:szCs w:val="24"/>
        </w:rPr>
        <w:t>American</w:t>
      </w:r>
      <w:r>
        <w:rPr>
          <w:rFonts w:ascii="Times New Roman" w:hAnsi="Times New Roman" w:cs="Times New Roman"/>
          <w:sz w:val="24"/>
          <w:szCs w:val="24"/>
        </w:rPr>
        <w:t xml:space="preserve"> studios and producers exploited this loophole, participating in the masquerade that – to recall Broccoli – saw the production of “American pictures in Britain” through practices such as Allen and Broccoli’s founding of Warwick Films.</w:t>
      </w:r>
      <w:r>
        <w:rPr>
          <w:rStyle w:val="FootnoteReference"/>
          <w:rFonts w:ascii="Times New Roman" w:hAnsi="Times New Roman" w:cs="Times New Roman"/>
          <w:sz w:val="24"/>
          <w:szCs w:val="24"/>
        </w:rPr>
        <w:footnoteReference w:id="285"/>
      </w:r>
      <w:r>
        <w:rPr>
          <w:rFonts w:ascii="Times New Roman" w:hAnsi="Times New Roman" w:cs="Times New Roman"/>
          <w:sz w:val="24"/>
          <w:szCs w:val="24"/>
        </w:rPr>
        <w:t xml:space="preserve"> </w:t>
      </w:r>
      <w:r w:rsidRPr="00134EEB">
        <w:rPr>
          <w:rFonts w:ascii="Times New Roman" w:hAnsi="Times New Roman" w:cs="Times New Roman"/>
          <w:sz w:val="24"/>
          <w:szCs w:val="24"/>
        </w:rPr>
        <w:t xml:space="preserve">Jonathan L. Beller </w:t>
      </w:r>
      <w:r>
        <w:rPr>
          <w:rFonts w:ascii="Times New Roman" w:hAnsi="Times New Roman" w:cs="Times New Roman"/>
          <w:sz w:val="24"/>
          <w:szCs w:val="24"/>
        </w:rPr>
        <w:t>offers a perceptive analogy that neatly captures Hollywood’s subversion of state intervention in the film markets. He writes that the American film industry did not re</w:t>
      </w:r>
      <w:r w:rsidRPr="00134EEB">
        <w:rPr>
          <w:rFonts w:ascii="Times New Roman" w:hAnsi="Times New Roman" w:cs="Times New Roman"/>
          <w:sz w:val="24"/>
          <w:szCs w:val="24"/>
        </w:rPr>
        <w:t>ly upon the state to build roads directly into the eyes of its viewers.</w:t>
      </w:r>
      <w:r w:rsidRPr="00134EEB">
        <w:rPr>
          <w:rStyle w:val="FootnoteReference"/>
          <w:rFonts w:ascii="Times New Roman" w:hAnsi="Times New Roman" w:cs="Times New Roman"/>
          <w:sz w:val="24"/>
          <w:szCs w:val="24"/>
        </w:rPr>
        <w:footnoteReference w:id="286"/>
      </w:r>
      <w:r>
        <w:rPr>
          <w:rFonts w:ascii="Times New Roman" w:hAnsi="Times New Roman" w:cs="Times New Roman"/>
          <w:sz w:val="24"/>
          <w:szCs w:val="24"/>
        </w:rPr>
        <w:t xml:space="preserve"> Instead, by exploiting the Eady levy, they harnessed the state’s legislative infrastructure as tool with which </w:t>
      </w:r>
      <w:r w:rsidRPr="00134EEB">
        <w:rPr>
          <w:rFonts w:ascii="Times New Roman" w:hAnsi="Times New Roman" w:cs="Times New Roman"/>
          <w:sz w:val="24"/>
          <w:szCs w:val="24"/>
        </w:rPr>
        <w:t xml:space="preserve">to build </w:t>
      </w:r>
      <w:r>
        <w:rPr>
          <w:rFonts w:ascii="Times New Roman" w:hAnsi="Times New Roman" w:cs="Times New Roman"/>
          <w:sz w:val="24"/>
          <w:szCs w:val="24"/>
        </w:rPr>
        <w:t>those figurative freeways into the minds of audiences.</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In many ways, runaway production complicated</w:t>
      </w:r>
      <w:r w:rsidRPr="00DC0ADB">
        <w:rPr>
          <w:rFonts w:ascii="Times New Roman" w:hAnsi="Times New Roman" w:cs="Times New Roman"/>
          <w:sz w:val="24"/>
          <w:szCs w:val="24"/>
        </w:rPr>
        <w:t xml:space="preserve"> the </w:t>
      </w:r>
      <w:r>
        <w:rPr>
          <w:rFonts w:ascii="Times New Roman" w:hAnsi="Times New Roman" w:cs="Times New Roman"/>
          <w:sz w:val="24"/>
          <w:szCs w:val="24"/>
        </w:rPr>
        <w:t xml:space="preserve">notional </w:t>
      </w:r>
      <w:r w:rsidRPr="00DC0ADB">
        <w:rPr>
          <w:rFonts w:ascii="Times New Roman" w:hAnsi="Times New Roman" w:cs="Times New Roman"/>
          <w:sz w:val="24"/>
          <w:szCs w:val="24"/>
        </w:rPr>
        <w:t xml:space="preserve">separation of </w:t>
      </w:r>
      <w:r>
        <w:rPr>
          <w:rFonts w:ascii="Times New Roman" w:hAnsi="Times New Roman" w:cs="Times New Roman"/>
          <w:sz w:val="24"/>
          <w:szCs w:val="24"/>
        </w:rPr>
        <w:t>Hollywood and British cinema</w:t>
      </w:r>
      <w:r w:rsidRPr="00DC0ADB">
        <w:rPr>
          <w:rFonts w:ascii="Times New Roman" w:hAnsi="Times New Roman" w:cs="Times New Roman"/>
          <w:sz w:val="24"/>
          <w:szCs w:val="24"/>
        </w:rPr>
        <w:t>, problematising</w:t>
      </w:r>
      <w:r>
        <w:rPr>
          <w:rFonts w:ascii="Times New Roman" w:hAnsi="Times New Roman" w:cs="Times New Roman"/>
          <w:sz w:val="24"/>
          <w:szCs w:val="24"/>
        </w:rPr>
        <w:t xml:space="preserve"> Broccoli’s </w:t>
      </w:r>
      <w:r w:rsidRPr="00DC0ADB">
        <w:rPr>
          <w:rFonts w:ascii="Times New Roman" w:hAnsi="Times New Roman" w:cs="Times New Roman"/>
          <w:sz w:val="24"/>
          <w:szCs w:val="24"/>
        </w:rPr>
        <w:t xml:space="preserve">claim </w:t>
      </w:r>
      <w:r>
        <w:rPr>
          <w:rFonts w:ascii="Times New Roman" w:hAnsi="Times New Roman" w:cs="Times New Roman"/>
          <w:sz w:val="24"/>
          <w:szCs w:val="24"/>
        </w:rPr>
        <w:t>that Warwick offered films that were fundamentally American and British in name only</w:t>
      </w:r>
      <w:r w:rsidRPr="00DC0ADB">
        <w:rPr>
          <w:rFonts w:ascii="Times New Roman" w:hAnsi="Times New Roman" w:cs="Times New Roman"/>
          <w:sz w:val="24"/>
          <w:szCs w:val="24"/>
        </w:rPr>
        <w:t>.</w:t>
      </w:r>
      <w:r>
        <w:rPr>
          <w:rFonts w:ascii="Times New Roman" w:hAnsi="Times New Roman" w:cs="Times New Roman"/>
          <w:b/>
          <w:sz w:val="32"/>
          <w:szCs w:val="24"/>
        </w:rPr>
        <w:t xml:space="preserve"> </w:t>
      </w:r>
      <w:r>
        <w:rPr>
          <w:rFonts w:ascii="Times New Roman" w:hAnsi="Times New Roman" w:cs="Times New Roman"/>
          <w:sz w:val="24"/>
          <w:szCs w:val="24"/>
        </w:rPr>
        <w:t xml:space="preserve">The ambiguity surrounding cultural identity extended to the post-release stages </w:t>
      </w:r>
      <w:r w:rsidR="00BC1625">
        <w:rPr>
          <w:rFonts w:ascii="Times New Roman" w:hAnsi="Times New Roman" w:cs="Times New Roman"/>
          <w:sz w:val="24"/>
          <w:szCs w:val="24"/>
        </w:rPr>
        <w:t xml:space="preserve">of </w:t>
      </w:r>
      <w:r>
        <w:rPr>
          <w:rFonts w:ascii="Times New Roman" w:hAnsi="Times New Roman" w:cs="Times New Roman"/>
          <w:sz w:val="24"/>
          <w:szCs w:val="24"/>
        </w:rPr>
        <w:t xml:space="preserve">the filmic lifecycle, including the exhibition process. Studios based their distribution and marketing decisions not only upon attempts to reclaim domestic audiences but also a shrewd pragmatism conducive to their commercial aspirations in lucrative international markets such as the United Kingdom. </w:t>
      </w:r>
      <w:r>
        <w:rPr>
          <w:rFonts w:ascii="Times New Roman" w:hAnsi="Times New Roman" w:cs="Times New Roman"/>
          <w:sz w:val="24"/>
          <w:szCs w:val="24"/>
          <w:shd w:val="clear" w:color="auto" w:fill="FFFFFF"/>
        </w:rPr>
        <w:t>For instance, i</w:t>
      </w:r>
      <w:r w:rsidRPr="00DE2DC0">
        <w:rPr>
          <w:rFonts w:ascii="Times New Roman" w:hAnsi="Times New Roman" w:cs="Times New Roman"/>
          <w:sz w:val="24"/>
          <w:szCs w:val="24"/>
          <w:shd w:val="clear" w:color="auto" w:fill="FFFFFF"/>
        </w:rPr>
        <w:t xml:space="preserve">n the </w:t>
      </w:r>
      <w:r>
        <w:rPr>
          <w:rFonts w:ascii="Times New Roman" w:hAnsi="Times New Roman" w:cs="Times New Roman"/>
          <w:sz w:val="24"/>
          <w:szCs w:val="24"/>
          <w:shd w:val="clear" w:color="auto" w:fill="FFFFFF"/>
        </w:rPr>
        <w:t xml:space="preserve">half </w:t>
      </w:r>
      <w:r w:rsidRPr="00DE2DC0">
        <w:rPr>
          <w:rFonts w:ascii="Times New Roman" w:hAnsi="Times New Roman" w:cs="Times New Roman"/>
          <w:sz w:val="24"/>
          <w:szCs w:val="24"/>
          <w:shd w:val="clear" w:color="auto" w:fill="FFFFFF"/>
        </w:rPr>
        <w:t>decade following the war</w:t>
      </w:r>
      <w:r>
        <w:rPr>
          <w:rFonts w:ascii="Times New Roman" w:hAnsi="Times New Roman" w:cs="Times New Roman"/>
          <w:sz w:val="24"/>
          <w:szCs w:val="24"/>
          <w:shd w:val="clear" w:color="auto" w:fill="FFFFFF"/>
        </w:rPr>
        <w:t>, British cinema-going had been</w:t>
      </w:r>
      <w:r w:rsidR="00BC1625">
        <w:rPr>
          <w:rFonts w:ascii="Times New Roman" w:hAnsi="Times New Roman" w:cs="Times New Roman"/>
          <w:sz w:val="24"/>
          <w:szCs w:val="24"/>
          <w:shd w:val="clear" w:color="auto" w:fill="FFFFFF"/>
        </w:rPr>
        <w:t xml:space="preserve"> at</w:t>
      </w:r>
      <w:r w:rsidRPr="00DE2DC0">
        <w:rPr>
          <w:rFonts w:ascii="Times New Roman" w:hAnsi="Times New Roman" w:cs="Times New Roman"/>
          <w:sz w:val="24"/>
          <w:szCs w:val="24"/>
          <w:shd w:val="clear" w:color="auto" w:fill="FFFFFF"/>
        </w:rPr>
        <w:t xml:space="preserve"> its prime. As James Chapman observes, although annual admissions fell </w:t>
      </w:r>
      <w:r>
        <w:rPr>
          <w:rFonts w:ascii="Times New Roman" w:hAnsi="Times New Roman" w:cs="Times New Roman"/>
          <w:sz w:val="24"/>
          <w:szCs w:val="24"/>
          <w:shd w:val="clear" w:color="auto" w:fill="FFFFFF"/>
        </w:rPr>
        <w:t xml:space="preserve">markedly </w:t>
      </w:r>
      <w:r w:rsidRPr="00DE2DC0">
        <w:rPr>
          <w:rFonts w:ascii="Times New Roman" w:hAnsi="Times New Roman" w:cs="Times New Roman"/>
          <w:sz w:val="24"/>
          <w:szCs w:val="24"/>
          <w:shd w:val="clear" w:color="auto" w:fill="FFFFFF"/>
        </w:rPr>
        <w:t xml:space="preserve">from their peak of 1.6 million in the mid-1940s, the attrition </w:t>
      </w:r>
      <w:r>
        <w:rPr>
          <w:rFonts w:ascii="Times New Roman" w:hAnsi="Times New Roman" w:cs="Times New Roman"/>
          <w:sz w:val="24"/>
          <w:szCs w:val="24"/>
          <w:shd w:val="clear" w:color="auto" w:fill="FFFFFF"/>
        </w:rPr>
        <w:t>in cinema attendance over the five years from 1950 was relatively</w:t>
      </w:r>
      <w:r w:rsidRPr="00DE2DC0">
        <w:rPr>
          <w:rFonts w:ascii="Times New Roman" w:hAnsi="Times New Roman" w:cs="Times New Roman"/>
          <w:sz w:val="24"/>
          <w:szCs w:val="24"/>
          <w:shd w:val="clear" w:color="auto" w:fill="FFFFFF"/>
        </w:rPr>
        <w:t xml:space="preserve"> gradua</w:t>
      </w:r>
      <w:r>
        <w:rPr>
          <w:rFonts w:ascii="Times New Roman" w:hAnsi="Times New Roman" w:cs="Times New Roman"/>
          <w:sz w:val="24"/>
          <w:szCs w:val="24"/>
          <w:shd w:val="clear" w:color="auto" w:fill="FFFFFF"/>
        </w:rPr>
        <w:t>l. Reported figures were</w:t>
      </w:r>
      <w:r w:rsidRPr="00DE2DC0">
        <w:rPr>
          <w:rFonts w:ascii="Times New Roman" w:hAnsi="Times New Roman" w:cs="Times New Roman"/>
          <w:sz w:val="24"/>
          <w:szCs w:val="24"/>
          <w:shd w:val="clear" w:color="auto" w:fill="FFFFFF"/>
        </w:rPr>
        <w:t xml:space="preserve"> 1.4 million in 1950 and 1.2 million by 1955</w:t>
      </w:r>
      <w:r>
        <w:rPr>
          <w:rFonts w:ascii="Times New Roman" w:hAnsi="Times New Roman" w:cs="Times New Roman"/>
          <w:sz w:val="24"/>
          <w:szCs w:val="24"/>
          <w:shd w:val="clear" w:color="auto" w:fill="FFFFFF"/>
        </w:rPr>
        <w:t>, suggesting a modest average decline of three percent year on year</w:t>
      </w:r>
      <w:r w:rsidRPr="00DE2DC0">
        <w:rPr>
          <w:rFonts w:ascii="Times New Roman" w:hAnsi="Times New Roman" w:cs="Times New Roman"/>
          <w:sz w:val="24"/>
          <w:szCs w:val="24"/>
          <w:shd w:val="clear" w:color="auto" w:fill="FFFFFF"/>
        </w:rPr>
        <w:t>.</w:t>
      </w:r>
      <w:r w:rsidRPr="00DE2DC0">
        <w:rPr>
          <w:rFonts w:ascii="Times New Roman" w:hAnsi="Times New Roman" w:cs="Times New Roman"/>
          <w:sz w:val="24"/>
          <w:szCs w:val="24"/>
          <w:shd w:val="clear" w:color="auto" w:fill="FFFFFF"/>
          <w:vertAlign w:val="superscript"/>
        </w:rPr>
        <w:footnoteReference w:id="287"/>
      </w:r>
      <w:r w:rsidRPr="00DE2DC0">
        <w:rPr>
          <w:rFonts w:ascii="Times New Roman" w:hAnsi="Times New Roman" w:cs="Times New Roman"/>
          <w:sz w:val="24"/>
          <w:szCs w:val="24"/>
          <w:shd w:val="clear" w:color="auto" w:fill="FFFFFF"/>
        </w:rPr>
        <w:t xml:space="preserve"> Recovering post-war markets such as Britain demonstrated robust exhibition trends that were the inverse of the decline in cinema-going experienced in the U.S. market.</w:t>
      </w:r>
      <w:r>
        <w:rPr>
          <w:rFonts w:ascii="Times New Roman" w:hAnsi="Times New Roman" w:cs="Times New Roman"/>
          <w:sz w:val="24"/>
          <w:szCs w:val="24"/>
          <w:shd w:val="clear" w:color="auto" w:fill="FFFFFF"/>
        </w:rPr>
        <w:t xml:space="preserve"> In a restoration of the pre-war strategy that Glancy identified, and rather than being a purely convenient or circumstantial by-product of runaway production, the fact that an increasing number of features financed by Hollywood had their world premieres in London can be seen as an attempt by studios to sell the films to British patrons. For those audiences, there must have been a certain allure to the prospect of seeing Hollywood’s latest big-budget releases before American audiences</w:t>
      </w:r>
      <w:r w:rsidRPr="00333CD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Certainly, this was true of a film such as Dick Powell’s </w:t>
      </w:r>
      <w:r>
        <w:rPr>
          <w:rFonts w:ascii="Times New Roman" w:hAnsi="Times New Roman" w:cs="Times New Roman"/>
          <w:i/>
          <w:sz w:val="24"/>
          <w:szCs w:val="24"/>
          <w:shd w:val="clear" w:color="auto" w:fill="FFFFFF"/>
        </w:rPr>
        <w:t xml:space="preserve">The Conqueror </w:t>
      </w:r>
      <w:r>
        <w:rPr>
          <w:rFonts w:ascii="Times New Roman" w:hAnsi="Times New Roman" w:cs="Times New Roman"/>
          <w:sz w:val="24"/>
          <w:szCs w:val="24"/>
          <w:shd w:val="clear" w:color="auto" w:fill="FFFFFF"/>
        </w:rPr>
        <w:t>(1956). Although the latest John Wayne feature was shot in Utah and did not have any pre-release connection to Europe, it premiered in London and received a well-publicised roll-out across Europe, opening to the continent with prestigious premieres in Paris and Berlin.</w:t>
      </w:r>
      <w:r>
        <w:rPr>
          <w:rStyle w:val="FootnoteReference"/>
          <w:rFonts w:ascii="Times New Roman" w:hAnsi="Times New Roman" w:cs="Times New Roman"/>
          <w:sz w:val="24"/>
          <w:szCs w:val="24"/>
          <w:shd w:val="clear" w:color="auto" w:fill="FFFFFF"/>
        </w:rPr>
        <w:footnoteReference w:id="288"/>
      </w:r>
      <w:r>
        <w:rPr>
          <w:rFonts w:ascii="Times New Roman" w:hAnsi="Times New Roman" w:cs="Times New Roman"/>
          <w:sz w:val="24"/>
          <w:szCs w:val="24"/>
          <w:shd w:val="clear" w:color="auto" w:fill="FFFFFF"/>
        </w:rPr>
        <w:t xml:space="preserve"> With Hollywood’s own aristocracy attending in the form of Wayne, who wa</w:t>
      </w:r>
      <w:r w:rsidRPr="004C7831">
        <w:rPr>
          <w:rFonts w:ascii="Times New Roman" w:hAnsi="Times New Roman" w:cs="Times New Roman"/>
          <w:sz w:val="24"/>
          <w:szCs w:val="24"/>
          <w:shd w:val="clear" w:color="auto" w:fill="FFFFFF"/>
        </w:rPr>
        <w:t>s also known as ‘The Duke’ in popular parlance,</w:t>
      </w:r>
      <w:r>
        <w:rPr>
          <w:rFonts w:ascii="Times New Roman" w:hAnsi="Times New Roman" w:cs="Times New Roman"/>
          <w:sz w:val="24"/>
          <w:szCs w:val="24"/>
          <w:shd w:val="clear" w:color="auto" w:fill="FFFFFF"/>
        </w:rPr>
        <w:t xml:space="preserve"> the screenings were redolent of an extra exclusive version of a roadshow exhibition.</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Significantly, t</w:t>
      </w:r>
      <w:r w:rsidRPr="0096560D">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locations of the </w:t>
      </w:r>
      <w:r w:rsidRPr="0096560D">
        <w:rPr>
          <w:rFonts w:ascii="Times New Roman" w:hAnsi="Times New Roman" w:cs="Times New Roman"/>
          <w:sz w:val="24"/>
          <w:szCs w:val="24"/>
          <w:shd w:val="clear" w:color="auto" w:fill="FFFFFF"/>
        </w:rPr>
        <w:t>overseas premier</w:t>
      </w:r>
      <w:r>
        <w:rPr>
          <w:rFonts w:ascii="Times New Roman" w:hAnsi="Times New Roman" w:cs="Times New Roman"/>
          <w:sz w:val="24"/>
          <w:szCs w:val="24"/>
          <w:shd w:val="clear" w:color="auto" w:fill="FFFFFF"/>
        </w:rPr>
        <w:t xml:space="preserve">es </w:t>
      </w:r>
      <w:r w:rsidRPr="0096560D">
        <w:rPr>
          <w:rFonts w:ascii="Times New Roman" w:hAnsi="Times New Roman" w:cs="Times New Roman"/>
          <w:sz w:val="24"/>
          <w:szCs w:val="24"/>
          <w:shd w:val="clear" w:color="auto" w:fill="FFFFFF"/>
        </w:rPr>
        <w:t>f</w:t>
      </w:r>
      <w:r>
        <w:rPr>
          <w:rFonts w:ascii="Times New Roman" w:hAnsi="Times New Roman" w:cs="Times New Roman"/>
          <w:sz w:val="24"/>
          <w:szCs w:val="24"/>
          <w:shd w:val="clear" w:color="auto" w:fill="FFFFFF"/>
        </w:rPr>
        <w:t>or</w:t>
      </w:r>
      <w:r w:rsidRPr="0096560D">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 xml:space="preserve">The Conqueror </w:t>
      </w:r>
      <w:r>
        <w:rPr>
          <w:rFonts w:ascii="Times New Roman" w:hAnsi="Times New Roman" w:cs="Times New Roman"/>
          <w:sz w:val="24"/>
          <w:szCs w:val="24"/>
          <w:shd w:val="clear" w:color="auto" w:fill="FFFFFF"/>
        </w:rPr>
        <w:t>subscribed to the tactics of Cold War geopolitics. The appearance of John Wayne in West Berlin, that capitalist enclave and U.S. protectorate behind the Iron Curtain in Soviet-backed East Germany, was well-publicised by the presses. Powell’s film received an equally extravagant screening in Manila, capital of The Philippines, where America had maintained a military presence since its victory over Japan in 1945 and from which it launched its crusade to contain the spread of Communism in East Asia. Both instances served as conspicuous projections of Ame</w:t>
      </w:r>
      <w:r w:rsidR="007447E1">
        <w:rPr>
          <w:rFonts w:ascii="Times New Roman" w:hAnsi="Times New Roman" w:cs="Times New Roman"/>
          <w:sz w:val="24"/>
          <w:szCs w:val="24"/>
          <w:shd w:val="clear" w:color="auto" w:fill="FFFFFF"/>
        </w:rPr>
        <w:t>rican cultural power that comple</w:t>
      </w:r>
      <w:r>
        <w:rPr>
          <w:rFonts w:ascii="Times New Roman" w:hAnsi="Times New Roman" w:cs="Times New Roman"/>
          <w:sz w:val="24"/>
          <w:szCs w:val="24"/>
          <w:shd w:val="clear" w:color="auto" w:fill="FFFFFF"/>
        </w:rPr>
        <w:t>mented the nation’s strategic aims in those respective regions. Alongside</w:t>
      </w:r>
      <w:r w:rsidRPr="00F052F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opulence and media excitement surrounding those events, the </w:t>
      </w:r>
      <w:r w:rsidRPr="00F052F8">
        <w:rPr>
          <w:rFonts w:ascii="Times New Roman" w:hAnsi="Times New Roman" w:cs="Times New Roman"/>
          <w:sz w:val="24"/>
          <w:szCs w:val="24"/>
          <w:shd w:val="clear" w:color="auto" w:fill="FFFFFF"/>
        </w:rPr>
        <w:t>appearance of one of Hollywood’s most famous actors in the form of Wayne</w:t>
      </w:r>
      <w:r>
        <w:rPr>
          <w:rFonts w:ascii="Times New Roman" w:hAnsi="Times New Roman" w:cs="Times New Roman"/>
          <w:sz w:val="24"/>
          <w:szCs w:val="24"/>
          <w:shd w:val="clear" w:color="auto" w:fill="FFFFFF"/>
        </w:rPr>
        <w:t xml:space="preserve"> provided those living in the</w:t>
      </w:r>
      <w:r w:rsidRPr="00F052F8">
        <w:rPr>
          <w:rFonts w:ascii="Times New Roman" w:hAnsi="Times New Roman" w:cs="Times New Roman"/>
          <w:sz w:val="24"/>
          <w:szCs w:val="24"/>
          <w:shd w:val="clear" w:color="auto" w:fill="FFFFFF"/>
        </w:rPr>
        <w:t xml:space="preserve"> territories with a glimpse of </w:t>
      </w:r>
      <w:r>
        <w:rPr>
          <w:rFonts w:ascii="Times New Roman" w:hAnsi="Times New Roman" w:cs="Times New Roman"/>
          <w:sz w:val="24"/>
          <w:szCs w:val="24"/>
          <w:shd w:val="clear" w:color="auto" w:fill="FFFFFF"/>
        </w:rPr>
        <w:t xml:space="preserve">the </w:t>
      </w:r>
      <w:r w:rsidRPr="00F052F8">
        <w:rPr>
          <w:rFonts w:ascii="Times New Roman" w:hAnsi="Times New Roman" w:cs="Times New Roman"/>
          <w:sz w:val="24"/>
          <w:szCs w:val="24"/>
          <w:shd w:val="clear" w:color="auto" w:fill="FFFFFF"/>
        </w:rPr>
        <w:t xml:space="preserve">glamour </w:t>
      </w:r>
      <w:r>
        <w:rPr>
          <w:rFonts w:ascii="Times New Roman" w:hAnsi="Times New Roman" w:cs="Times New Roman"/>
          <w:sz w:val="24"/>
          <w:szCs w:val="24"/>
          <w:shd w:val="clear" w:color="auto" w:fill="FFFFFF"/>
        </w:rPr>
        <w:t xml:space="preserve">and celebrity culture that was </w:t>
      </w:r>
      <w:r w:rsidRPr="00F052F8">
        <w:rPr>
          <w:rFonts w:ascii="Times New Roman" w:hAnsi="Times New Roman" w:cs="Times New Roman"/>
          <w:sz w:val="24"/>
          <w:szCs w:val="24"/>
          <w:shd w:val="clear" w:color="auto" w:fill="FFFFFF"/>
        </w:rPr>
        <w:t xml:space="preserve">so antithetical to the competing ideology of </w:t>
      </w:r>
      <w:r>
        <w:rPr>
          <w:rFonts w:ascii="Times New Roman" w:hAnsi="Times New Roman" w:cs="Times New Roman"/>
          <w:sz w:val="24"/>
          <w:szCs w:val="24"/>
          <w:shd w:val="clear" w:color="auto" w:fill="FFFFFF"/>
        </w:rPr>
        <w:t xml:space="preserve">Soviet </w:t>
      </w:r>
      <w:r w:rsidRPr="0031525A">
        <w:rPr>
          <w:rFonts w:ascii="Times New Roman" w:hAnsi="Times New Roman" w:cs="Times New Roman"/>
          <w:sz w:val="24"/>
          <w:szCs w:val="24"/>
          <w:shd w:val="clear" w:color="auto" w:fill="FFFFFF"/>
        </w:rPr>
        <w:t>communism.</w:t>
      </w:r>
      <w:r>
        <w:rPr>
          <w:rFonts w:ascii="Times New Roman" w:hAnsi="Times New Roman" w:cs="Times New Roman"/>
          <w:sz w:val="24"/>
          <w:szCs w:val="24"/>
          <w:shd w:val="clear" w:color="auto" w:fill="FFFFFF"/>
        </w:rPr>
        <w:t xml:space="preserve"> In this sense, the premieres served as cinematic precursors to the ideological grandstanding of Richard Nixon’s ‘Kitchen Debate’ with Nikita Khrushchev at the American National Exhibition in Moscow in 1959. Here, the then Vice-President, Nixon, detailed the superior marvels of American capitalism to the Soviet Premier in a series of impromptu televised exchanges.</w:t>
      </w:r>
      <w:r>
        <w:rPr>
          <w:rStyle w:val="FootnoteReference"/>
          <w:rFonts w:ascii="Times New Roman" w:hAnsi="Times New Roman" w:cs="Times New Roman"/>
          <w:sz w:val="24"/>
          <w:szCs w:val="24"/>
          <w:shd w:val="clear" w:color="auto" w:fill="FFFFFF"/>
        </w:rPr>
        <w:footnoteReference w:id="289"/>
      </w:r>
      <w:r>
        <w:rPr>
          <w:rFonts w:ascii="Times New Roman" w:hAnsi="Times New Roman" w:cs="Times New Roman"/>
          <w:sz w:val="24"/>
          <w:szCs w:val="24"/>
          <w:shd w:val="clear" w:color="auto" w:fill="FFFFFF"/>
        </w:rPr>
        <w:t xml:space="preserve"> If that exchange was concerned with the comparative superiority of U.S. technological achievements in the form of white goods and household appliances, then equally the conspicuous appearance of Hollywood stars and their associated cinematic spectaculars sought to proclaim the superiority of American cultural product. On one level, that line of argument applies to any instance in which studios cajoled their stars into appearing at a premiere in those far-flung territories, regardless of the film’s subject matter. </w:t>
      </w:r>
      <w:r w:rsidRPr="00103326">
        <w:rPr>
          <w:rFonts w:ascii="Times New Roman" w:hAnsi="Times New Roman" w:cs="Times New Roman"/>
          <w:sz w:val="24"/>
          <w:szCs w:val="24"/>
          <w:shd w:val="clear" w:color="auto" w:fill="FFFFFF"/>
        </w:rPr>
        <w:t xml:space="preserve">On another level, however, and one more specific to </w:t>
      </w:r>
      <w:r>
        <w:rPr>
          <w:rFonts w:ascii="Times New Roman" w:hAnsi="Times New Roman" w:cs="Times New Roman"/>
          <w:sz w:val="24"/>
          <w:szCs w:val="24"/>
          <w:shd w:val="clear" w:color="auto" w:fill="FFFFFF"/>
        </w:rPr>
        <w:t xml:space="preserve">the </w:t>
      </w:r>
      <w:r w:rsidRPr="00103326">
        <w:rPr>
          <w:rFonts w:ascii="Times New Roman" w:hAnsi="Times New Roman" w:cs="Times New Roman"/>
          <w:sz w:val="24"/>
          <w:szCs w:val="24"/>
          <w:shd w:val="clear" w:color="auto" w:fill="FFFFFF"/>
        </w:rPr>
        <w:t>iconography of the film’s star</w:t>
      </w:r>
      <w:r>
        <w:rPr>
          <w:rFonts w:ascii="Times New Roman" w:hAnsi="Times New Roman" w:cs="Times New Roman"/>
          <w:sz w:val="24"/>
          <w:szCs w:val="24"/>
          <w:shd w:val="clear" w:color="auto" w:fill="FFFFFF"/>
        </w:rPr>
        <w:t>:</w:t>
      </w:r>
      <w:r w:rsidRPr="00103326">
        <w:rPr>
          <w:rFonts w:ascii="Times New Roman" w:hAnsi="Times New Roman" w:cs="Times New Roman"/>
          <w:sz w:val="24"/>
          <w:szCs w:val="24"/>
          <w:shd w:val="clear" w:color="auto" w:fill="FFFFFF"/>
        </w:rPr>
        <w:t xml:space="preserve"> </w:t>
      </w:r>
      <w:r w:rsidRPr="00E56A21">
        <w:rPr>
          <w:rFonts w:ascii="Times New Roman" w:hAnsi="Times New Roman" w:cs="Times New Roman"/>
          <w:sz w:val="24"/>
          <w:szCs w:val="24"/>
          <w:shd w:val="clear" w:color="auto" w:fill="FFFFFF"/>
        </w:rPr>
        <w:t xml:space="preserve">Wayne’s </w:t>
      </w:r>
      <w:r>
        <w:rPr>
          <w:rFonts w:ascii="Times New Roman" w:hAnsi="Times New Roman" w:cs="Times New Roman"/>
          <w:sz w:val="24"/>
          <w:szCs w:val="24"/>
          <w:shd w:val="clear" w:color="auto" w:fill="FFFFFF"/>
        </w:rPr>
        <w:t xml:space="preserve">appearance in these territories was politically symbolic because of his prominent </w:t>
      </w:r>
      <w:r w:rsidR="004F32EB">
        <w:rPr>
          <w:rFonts w:ascii="Times New Roman" w:hAnsi="Times New Roman" w:cs="Times New Roman"/>
          <w:sz w:val="24"/>
          <w:szCs w:val="24"/>
          <w:shd w:val="clear" w:color="auto" w:fill="FFFFFF"/>
        </w:rPr>
        <w:t>affiliation with t</w:t>
      </w:r>
      <w:r w:rsidRPr="00E56A21">
        <w:rPr>
          <w:rFonts w:ascii="Times New Roman" w:hAnsi="Times New Roman" w:cs="Times New Roman"/>
          <w:sz w:val="24"/>
          <w:szCs w:val="24"/>
          <w:shd w:val="clear" w:color="auto" w:fill="FFFFFF"/>
        </w:rPr>
        <w:t>he Western</w:t>
      </w:r>
      <w:r>
        <w:rPr>
          <w:rFonts w:ascii="Times New Roman" w:hAnsi="Times New Roman" w:cs="Times New Roman"/>
          <w:sz w:val="24"/>
          <w:szCs w:val="24"/>
          <w:shd w:val="clear" w:color="auto" w:fill="FFFFFF"/>
        </w:rPr>
        <w:t>, a</w:t>
      </w:r>
      <w:r w:rsidRPr="00E56A21">
        <w:rPr>
          <w:rFonts w:ascii="Times New Roman" w:hAnsi="Times New Roman" w:cs="Times New Roman"/>
          <w:sz w:val="24"/>
          <w:szCs w:val="24"/>
          <w:shd w:val="clear" w:color="auto" w:fill="FFFFFF"/>
        </w:rPr>
        <w:t xml:space="preserve"> genre </w:t>
      </w:r>
      <w:r>
        <w:rPr>
          <w:rFonts w:ascii="Times New Roman" w:hAnsi="Times New Roman" w:cs="Times New Roman"/>
          <w:sz w:val="24"/>
          <w:szCs w:val="24"/>
          <w:shd w:val="clear" w:color="auto" w:fill="FFFFFF"/>
        </w:rPr>
        <w:t>so fundamentally concerned with the origins story of American nationhood and its westward expansion.</w:t>
      </w:r>
      <w:r w:rsidRPr="00E56A21">
        <w:rPr>
          <w:rFonts w:ascii="Times New Roman" w:hAnsi="Times New Roman" w:cs="Times New Roman"/>
          <w:sz w:val="24"/>
          <w:szCs w:val="24"/>
          <w:shd w:val="clear" w:color="auto" w:fill="FFFFFF"/>
        </w:rPr>
        <w:t xml:space="preserve"> By</w:t>
      </w:r>
      <w:r>
        <w:rPr>
          <w:rFonts w:ascii="Times New Roman" w:hAnsi="Times New Roman" w:cs="Times New Roman"/>
          <w:sz w:val="24"/>
          <w:szCs w:val="24"/>
          <w:shd w:val="clear" w:color="auto" w:fill="FFFFFF"/>
        </w:rPr>
        <w:t xml:space="preserve"> releasing </w:t>
      </w:r>
      <w:r>
        <w:rPr>
          <w:rFonts w:ascii="Times New Roman" w:hAnsi="Times New Roman" w:cs="Times New Roman"/>
          <w:i/>
          <w:sz w:val="24"/>
          <w:szCs w:val="24"/>
          <w:shd w:val="clear" w:color="auto" w:fill="FFFFFF"/>
        </w:rPr>
        <w:t>The Conqueror</w:t>
      </w:r>
      <w:r>
        <w:rPr>
          <w:rFonts w:ascii="Times New Roman" w:hAnsi="Times New Roman" w:cs="Times New Roman"/>
          <w:sz w:val="24"/>
          <w:szCs w:val="24"/>
          <w:shd w:val="clear" w:color="auto" w:fill="FFFFFF"/>
        </w:rPr>
        <w:t xml:space="preserve"> to such media fanfare in those territories, the distributors – RKO – and promoters constructed a geopolitical fantasy in which they repositioned the culturally symbolic frontier of the American Old West to The East</w:t>
      </w:r>
      <w:r w:rsidRPr="0018207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to the contemporary frontiers of the Iron Curtain in Europe and the Bamboo Curtain in East Asia.</w:t>
      </w:r>
      <w:r>
        <w:rPr>
          <w:rStyle w:val="FootnoteReference"/>
          <w:rFonts w:ascii="Times New Roman" w:hAnsi="Times New Roman" w:cs="Times New Roman"/>
          <w:sz w:val="24"/>
          <w:szCs w:val="24"/>
          <w:shd w:val="clear" w:color="auto" w:fill="FFFFFF"/>
        </w:rPr>
        <w:footnoteReference w:id="290"/>
      </w:r>
      <w:r>
        <w:rPr>
          <w:rFonts w:ascii="Times New Roman" w:hAnsi="Times New Roman" w:cs="Times New Roman"/>
          <w:sz w:val="24"/>
          <w:szCs w:val="24"/>
          <w:shd w:val="clear" w:color="auto" w:fill="FFFFFF"/>
        </w:rPr>
        <w:t xml:space="preserve"> This notion is a fertile point for further discussion and one that will be addressed in more detail during a later chapter of this thesis.</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F</w:t>
      </w:r>
      <w:r>
        <w:rPr>
          <w:rFonts w:ascii="Times New Roman" w:hAnsi="Times New Roman" w:cs="Times New Roman"/>
          <w:sz w:val="24"/>
          <w:szCs w:val="24"/>
        </w:rPr>
        <w:t xml:space="preserve">or films such as Richard Thorpe’s </w:t>
      </w:r>
      <w:r>
        <w:rPr>
          <w:rFonts w:ascii="Times New Roman" w:hAnsi="Times New Roman" w:cs="Times New Roman"/>
          <w:i/>
          <w:sz w:val="24"/>
          <w:szCs w:val="24"/>
        </w:rPr>
        <w:t xml:space="preserve">Ivanhoe </w:t>
      </w:r>
      <w:r>
        <w:rPr>
          <w:rFonts w:ascii="Times New Roman" w:hAnsi="Times New Roman" w:cs="Times New Roman"/>
          <w:sz w:val="24"/>
          <w:szCs w:val="24"/>
        </w:rPr>
        <w:t xml:space="preserve">and Henry Levin’s </w:t>
      </w:r>
      <w:r>
        <w:rPr>
          <w:rFonts w:ascii="Times New Roman" w:hAnsi="Times New Roman" w:cs="Times New Roman"/>
          <w:i/>
          <w:sz w:val="24"/>
          <w:szCs w:val="24"/>
        </w:rPr>
        <w:t>The Black Prince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the choice of London for the world premiere combined with their status as adaptations of Britain’s l</w:t>
      </w:r>
      <w:r w:rsidRPr="00134EEB">
        <w:rPr>
          <w:rFonts w:ascii="Times New Roman" w:hAnsi="Times New Roman" w:cs="Times New Roman"/>
          <w:sz w:val="24"/>
          <w:szCs w:val="24"/>
        </w:rPr>
        <w:t>iterary</w:t>
      </w:r>
      <w:r>
        <w:rPr>
          <w:rFonts w:ascii="Times New Roman" w:hAnsi="Times New Roman" w:cs="Times New Roman"/>
          <w:sz w:val="24"/>
          <w:szCs w:val="24"/>
        </w:rPr>
        <w:t xml:space="preserve"> and cultural heritage must have been conducive to Hollywood’s attempts at passing as British in the era of the Eady levy</w:t>
      </w:r>
      <w:r w:rsidRPr="00134EEB">
        <w:rPr>
          <w:rFonts w:ascii="Times New Roman" w:hAnsi="Times New Roman" w:cs="Times New Roman"/>
          <w:sz w:val="24"/>
          <w:szCs w:val="24"/>
        </w:rPr>
        <w:t>.</w:t>
      </w:r>
      <w:r>
        <w:rPr>
          <w:rFonts w:ascii="Times New Roman" w:hAnsi="Times New Roman" w:cs="Times New Roman"/>
          <w:sz w:val="24"/>
          <w:szCs w:val="24"/>
        </w:rPr>
        <w:t xml:space="preserve"> </w:t>
      </w:r>
      <w:r w:rsidRPr="00F83AEF">
        <w:rPr>
          <w:rFonts w:ascii="Times New Roman" w:hAnsi="Times New Roman" w:cs="Times New Roman"/>
          <w:sz w:val="24"/>
          <w:szCs w:val="24"/>
        </w:rPr>
        <w:t xml:space="preserve">Starring a middle-aged Errol Flynn, Levin’s film was also known as </w:t>
      </w:r>
      <w:r w:rsidRPr="00F83AEF">
        <w:rPr>
          <w:rFonts w:ascii="Times New Roman" w:hAnsi="Times New Roman" w:cs="Times New Roman"/>
          <w:i/>
          <w:sz w:val="24"/>
          <w:szCs w:val="24"/>
        </w:rPr>
        <w:t>The Dark Avenger</w:t>
      </w:r>
      <w:r w:rsidR="007447E1">
        <w:rPr>
          <w:rFonts w:ascii="Times New Roman" w:hAnsi="Times New Roman" w:cs="Times New Roman"/>
          <w:sz w:val="24"/>
          <w:szCs w:val="24"/>
        </w:rPr>
        <w:t xml:space="preserve"> but was variously</w:t>
      </w:r>
      <w:r w:rsidRPr="00F83AEF">
        <w:rPr>
          <w:rFonts w:ascii="Times New Roman" w:hAnsi="Times New Roman" w:cs="Times New Roman"/>
          <w:sz w:val="24"/>
          <w:szCs w:val="24"/>
        </w:rPr>
        <w:t xml:space="preserve"> marketed as </w:t>
      </w:r>
      <w:r w:rsidRPr="00F83AEF">
        <w:rPr>
          <w:rFonts w:ascii="Times New Roman" w:hAnsi="Times New Roman" w:cs="Times New Roman"/>
          <w:i/>
          <w:sz w:val="24"/>
          <w:szCs w:val="24"/>
        </w:rPr>
        <w:t xml:space="preserve">The Black Prince </w:t>
      </w:r>
      <w:r w:rsidRPr="00F83AEF">
        <w:rPr>
          <w:rFonts w:ascii="Times New Roman" w:hAnsi="Times New Roman" w:cs="Times New Roman"/>
          <w:sz w:val="24"/>
          <w:szCs w:val="24"/>
        </w:rPr>
        <w:t>in the U.K. where the titular associations with the Pl</w:t>
      </w:r>
      <w:r>
        <w:rPr>
          <w:rFonts w:ascii="Times New Roman" w:hAnsi="Times New Roman" w:cs="Times New Roman"/>
          <w:sz w:val="24"/>
          <w:szCs w:val="24"/>
        </w:rPr>
        <w:t>antagenet heir to Edward III would</w:t>
      </w:r>
      <w:r w:rsidRPr="00F83AEF">
        <w:rPr>
          <w:rFonts w:ascii="Times New Roman" w:hAnsi="Times New Roman" w:cs="Times New Roman"/>
          <w:sz w:val="24"/>
          <w:szCs w:val="24"/>
        </w:rPr>
        <w:t xml:space="preserve"> have been more widely known.</w:t>
      </w:r>
      <w:r>
        <w:rPr>
          <w:rStyle w:val="FootnoteReference"/>
          <w:rFonts w:ascii="Times New Roman" w:hAnsi="Times New Roman" w:cs="Times New Roman"/>
          <w:sz w:val="24"/>
          <w:szCs w:val="24"/>
        </w:rPr>
        <w:footnoteReference w:id="291"/>
      </w:r>
      <w:r w:rsidRPr="00F83AEF">
        <w:rPr>
          <w:rFonts w:ascii="Times New Roman" w:hAnsi="Times New Roman" w:cs="Times New Roman"/>
          <w:sz w:val="24"/>
          <w:szCs w:val="24"/>
        </w:rPr>
        <w:t xml:space="preserve"> </w:t>
      </w:r>
      <w:r>
        <w:rPr>
          <w:rFonts w:ascii="Times New Roman" w:hAnsi="Times New Roman" w:cs="Times New Roman"/>
          <w:sz w:val="24"/>
          <w:szCs w:val="24"/>
        </w:rPr>
        <w:t xml:space="preserve">In the early 1950s, Disney entered the market of making live-action medieval features, capitalising on their previous success with animated medievalesque fairy-tales such as </w:t>
      </w:r>
      <w:r>
        <w:rPr>
          <w:rFonts w:ascii="Times New Roman" w:hAnsi="Times New Roman" w:cs="Times New Roman"/>
          <w:i/>
          <w:sz w:val="24"/>
          <w:szCs w:val="24"/>
        </w:rPr>
        <w:t xml:space="preserve">Snow White and The Seven Dwarves </w:t>
      </w:r>
      <w:r>
        <w:rPr>
          <w:rFonts w:ascii="Times New Roman" w:hAnsi="Times New Roman" w:cs="Times New Roman"/>
          <w:sz w:val="24"/>
          <w:szCs w:val="24"/>
        </w:rPr>
        <w:t xml:space="preserve">(1937) as well as the popularity of the pre-war Robin Hoods and relatively buoyant cinema attendance among younger audiences. Fresh from their first feature-length live-action picture, Byron Haskin’s </w:t>
      </w:r>
      <w:r>
        <w:rPr>
          <w:rFonts w:ascii="Times New Roman" w:hAnsi="Times New Roman" w:cs="Times New Roman"/>
          <w:i/>
          <w:sz w:val="24"/>
          <w:szCs w:val="24"/>
        </w:rPr>
        <w:t>Treasure Island</w:t>
      </w:r>
      <w:r>
        <w:rPr>
          <w:rFonts w:ascii="Times New Roman" w:hAnsi="Times New Roman" w:cs="Times New Roman"/>
          <w:sz w:val="24"/>
          <w:szCs w:val="24"/>
        </w:rPr>
        <w:t xml:space="preserve"> in 1950, Disney struck a deal with RKO to co-produce their second, </w:t>
      </w:r>
      <w:r>
        <w:rPr>
          <w:rFonts w:ascii="Times New Roman" w:hAnsi="Times New Roman" w:cs="Times New Roman"/>
          <w:i/>
          <w:sz w:val="24"/>
          <w:szCs w:val="24"/>
        </w:rPr>
        <w:t>The Story of Robin Hood and His Merrie Men</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with Ken </w:t>
      </w:r>
      <w:r w:rsidRPr="00FE18F8">
        <w:rPr>
          <w:rFonts w:ascii="Times New Roman" w:hAnsi="Times New Roman" w:cs="Times New Roman"/>
          <w:sz w:val="24"/>
          <w:szCs w:val="24"/>
        </w:rPr>
        <w:t>Annakin in the director’s</w:t>
      </w:r>
      <w:r>
        <w:rPr>
          <w:rFonts w:ascii="Times New Roman" w:hAnsi="Times New Roman" w:cs="Times New Roman"/>
          <w:sz w:val="24"/>
          <w:szCs w:val="24"/>
        </w:rPr>
        <w:t xml:space="preserve"> chair. Produced with blocked funds, the film began shooting at Denham Studios in Buckinghamshire the following year and was distributed by RKO in 1952 with a London premiere in the March followed by an American release in June.</w:t>
      </w:r>
      <w:r>
        <w:rPr>
          <w:rStyle w:val="FootnoteReference"/>
          <w:rFonts w:ascii="Times New Roman" w:hAnsi="Times New Roman" w:cs="Times New Roman"/>
          <w:sz w:val="24"/>
          <w:szCs w:val="24"/>
        </w:rPr>
        <w:footnoteReference w:id="292"/>
      </w:r>
      <w:r>
        <w:rPr>
          <w:rFonts w:ascii="Times New Roman" w:hAnsi="Times New Roman" w:cs="Times New Roman"/>
          <w:sz w:val="24"/>
          <w:szCs w:val="24"/>
        </w:rPr>
        <w:t xml:space="preserve"> The table below details the British openings of these medieval films produced under the auspices of Hollywood studios relative to their American débuts (</w:t>
      </w:r>
      <w:r>
        <w:rPr>
          <w:rFonts w:ascii="Times New Roman" w:hAnsi="Times New Roman" w:cs="Times New Roman"/>
          <w:i/>
          <w:sz w:val="24"/>
          <w:szCs w:val="24"/>
        </w:rPr>
        <w:t>figure 2.2</w:t>
      </w:r>
      <w:r>
        <w:rPr>
          <w:rFonts w:ascii="Times New Roman" w:hAnsi="Times New Roman" w:cs="Times New Roman"/>
          <w:sz w:val="24"/>
          <w:szCs w:val="24"/>
        </w:rPr>
        <w:t xml:space="preserve">). </w:t>
      </w:r>
    </w:p>
    <w:p w:rsidR="005C6BE7" w:rsidRDefault="005C6BE7" w:rsidP="005C6BE7">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table </w:t>
      </w:r>
      <w:r w:rsidRPr="00FF654F">
        <w:rPr>
          <w:rFonts w:ascii="Times New Roman" w:hAnsi="Times New Roman" w:cs="Times New Roman"/>
          <w:sz w:val="24"/>
          <w:szCs w:val="24"/>
        </w:rPr>
        <w:t xml:space="preserve">also </w:t>
      </w:r>
      <w:r>
        <w:rPr>
          <w:rFonts w:ascii="Times New Roman" w:hAnsi="Times New Roman" w:cs="Times New Roman"/>
          <w:sz w:val="24"/>
          <w:szCs w:val="24"/>
        </w:rPr>
        <w:t xml:space="preserve">highlights some notable absences. </w:t>
      </w:r>
      <w:r>
        <w:rPr>
          <w:rFonts w:ascii="Times New Roman" w:hAnsi="Times New Roman" w:cs="Times New Roman"/>
          <w:i/>
          <w:sz w:val="24"/>
          <w:szCs w:val="24"/>
        </w:rPr>
        <w:t xml:space="preserve">Prince Valiant </w:t>
      </w:r>
      <w:r>
        <w:rPr>
          <w:rFonts w:ascii="Times New Roman" w:hAnsi="Times New Roman" w:cs="Times New Roman"/>
          <w:sz w:val="24"/>
          <w:szCs w:val="24"/>
        </w:rPr>
        <w:t xml:space="preserve">had almost concurrent premieres in London and the U.S. in April 1954, whilst </w:t>
      </w:r>
      <w:r>
        <w:rPr>
          <w:rFonts w:ascii="Times New Roman" w:hAnsi="Times New Roman" w:cs="Times New Roman"/>
          <w:i/>
          <w:sz w:val="24"/>
          <w:szCs w:val="24"/>
        </w:rPr>
        <w:t xml:space="preserve">The Black Shield of Falworth </w:t>
      </w:r>
      <w:r>
        <w:rPr>
          <w:rFonts w:ascii="Times New Roman" w:hAnsi="Times New Roman" w:cs="Times New Roman"/>
          <w:sz w:val="24"/>
          <w:szCs w:val="24"/>
        </w:rPr>
        <w:t>premiered in Hollywood in September 1954 with a U.K. release a month later.</w:t>
      </w:r>
      <w:r>
        <w:rPr>
          <w:rStyle w:val="FootnoteReference"/>
          <w:rFonts w:ascii="Times New Roman" w:hAnsi="Times New Roman" w:cs="Times New Roman"/>
          <w:sz w:val="24"/>
          <w:szCs w:val="24"/>
        </w:rPr>
        <w:footnoteReference w:id="293"/>
      </w:r>
      <w:r>
        <w:rPr>
          <w:rFonts w:ascii="Times New Roman" w:hAnsi="Times New Roman" w:cs="Times New Roman"/>
          <w:sz w:val="24"/>
          <w:szCs w:val="24"/>
        </w:rPr>
        <w:t xml:space="preserve"> Of the two, only </w:t>
      </w:r>
      <w:r>
        <w:rPr>
          <w:rFonts w:ascii="Times New Roman" w:hAnsi="Times New Roman" w:cs="Times New Roman"/>
          <w:i/>
          <w:sz w:val="24"/>
          <w:szCs w:val="24"/>
        </w:rPr>
        <w:t xml:space="preserve">Valiant </w:t>
      </w:r>
      <w:r>
        <w:rPr>
          <w:rFonts w:ascii="Times New Roman" w:hAnsi="Times New Roman" w:cs="Times New Roman"/>
          <w:sz w:val="24"/>
          <w:szCs w:val="24"/>
        </w:rPr>
        <w:t>had production links with Britain and these were relatively minor, restricted to a second unit aimed at gathering footage for external establishing shots of castles. For the most part, both films were shot on the Hollywood backlots of their respective studios. In conjunction with their lack of clear associations with the continent, the slant of those films towards American</w:t>
      </w:r>
      <w:r w:rsidRPr="00B000F2">
        <w:rPr>
          <w:rFonts w:ascii="Times New Roman" w:hAnsi="Times New Roman" w:cs="Times New Roman"/>
          <w:sz w:val="24"/>
          <w:szCs w:val="24"/>
        </w:rPr>
        <w:t xml:space="preserve"> teen audiences provided less of a rationale for a global premiere in London</w:t>
      </w:r>
      <w:r w:rsidRPr="00CB1197">
        <w:rPr>
          <w:rFonts w:ascii="Times New Roman" w:hAnsi="Times New Roman" w:cs="Times New Roman"/>
          <w:sz w:val="24"/>
          <w:szCs w:val="24"/>
        </w:rPr>
        <w:t xml:space="preserve">. Most ostensibly, those films constructed their initial pitch towards teen audiences through star images and their associations or lack thereof. </w:t>
      </w:r>
      <w:r w:rsidRPr="00CB1197">
        <w:rPr>
          <w:rFonts w:ascii="Times New Roman" w:hAnsi="Times New Roman" w:cs="Times New Roman"/>
          <w:i/>
          <w:sz w:val="24"/>
          <w:szCs w:val="24"/>
        </w:rPr>
        <w:t>The Black Shield of Falworth</w:t>
      </w:r>
      <w:r w:rsidRPr="00CB1197">
        <w:rPr>
          <w:rFonts w:ascii="Times New Roman" w:hAnsi="Times New Roman" w:cs="Times New Roman"/>
          <w:sz w:val="24"/>
          <w:szCs w:val="24"/>
        </w:rPr>
        <w:t xml:space="preserve"> drew upon the real-life romance of young stars Tony Curtis and Janet Leigh, whilst </w:t>
      </w:r>
      <w:r w:rsidRPr="00CB1197">
        <w:rPr>
          <w:rFonts w:ascii="Times New Roman" w:hAnsi="Times New Roman" w:cs="Times New Roman"/>
          <w:i/>
          <w:sz w:val="24"/>
          <w:szCs w:val="24"/>
        </w:rPr>
        <w:t xml:space="preserve">Prince Valiant </w:t>
      </w:r>
      <w:r w:rsidRPr="00CB1197">
        <w:rPr>
          <w:rFonts w:ascii="Times New Roman" w:hAnsi="Times New Roman" w:cs="Times New Roman"/>
          <w:sz w:val="24"/>
          <w:szCs w:val="24"/>
        </w:rPr>
        <w:t>saw the casting of a relative unknown in his early twenties, Robert Wagner,</w:t>
      </w:r>
      <w:r>
        <w:rPr>
          <w:rFonts w:ascii="Times New Roman" w:hAnsi="Times New Roman" w:cs="Times New Roman"/>
          <w:sz w:val="24"/>
          <w:szCs w:val="24"/>
        </w:rPr>
        <w:t xml:space="preserve"> as</w:t>
      </w:r>
      <w:r w:rsidRPr="00CB1197">
        <w:rPr>
          <w:rFonts w:ascii="Times New Roman" w:hAnsi="Times New Roman" w:cs="Times New Roman"/>
          <w:sz w:val="24"/>
          <w:szCs w:val="24"/>
        </w:rPr>
        <w:t xml:space="preserve"> its lead. </w:t>
      </w:r>
      <w:r w:rsidRPr="001E01BD">
        <w:rPr>
          <w:rFonts w:ascii="Times New Roman" w:hAnsi="Times New Roman" w:cs="Times New Roman"/>
          <w:sz w:val="24"/>
          <w:szCs w:val="24"/>
        </w:rPr>
        <w:t>Not as bankable as a familiar star due to the lack of a proven fan following, Wagner would have been difficult for promoters to position as the saleable face of a premium film product conducive to the professed values of roadshow exhibition. Much like the knight he portrayed, he was defined by his youth and inexperience.</w:t>
      </w:r>
    </w:p>
    <w:p w:rsidR="005C6BE7" w:rsidRPr="00B601BF" w:rsidRDefault="005C6BE7" w:rsidP="005C6BE7">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release of </w:t>
      </w:r>
      <w:r>
        <w:rPr>
          <w:rFonts w:ascii="Times New Roman" w:hAnsi="Times New Roman" w:cs="Times New Roman"/>
          <w:i/>
          <w:sz w:val="24"/>
          <w:szCs w:val="24"/>
        </w:rPr>
        <w:t>Knights of the Round Table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MGM adopted a slightly different approach to that taken with the film’s predecessor, </w:t>
      </w:r>
      <w:r>
        <w:rPr>
          <w:rFonts w:ascii="Times New Roman" w:hAnsi="Times New Roman" w:cs="Times New Roman"/>
          <w:i/>
          <w:sz w:val="24"/>
          <w:szCs w:val="24"/>
        </w:rPr>
        <w:t>Ivanhoe</w:t>
      </w:r>
      <w:r>
        <w:rPr>
          <w:rFonts w:ascii="Times New Roman" w:hAnsi="Times New Roman" w:cs="Times New Roman"/>
          <w:sz w:val="24"/>
          <w:szCs w:val="24"/>
        </w:rPr>
        <w:t xml:space="preserve">. </w:t>
      </w:r>
      <w:r>
        <w:rPr>
          <w:rFonts w:ascii="Times New Roman" w:hAnsi="Times New Roman" w:cs="Times New Roman"/>
          <w:i/>
          <w:sz w:val="24"/>
          <w:szCs w:val="24"/>
        </w:rPr>
        <w:t xml:space="preserve">Knights </w:t>
      </w:r>
      <w:r>
        <w:rPr>
          <w:rFonts w:ascii="Times New Roman" w:hAnsi="Times New Roman" w:cs="Times New Roman"/>
          <w:sz w:val="24"/>
          <w:szCs w:val="24"/>
        </w:rPr>
        <w:t>received its world premiere in Hollywood a couple of days before Christmas 1953, followed by a roadshow roll-out in the January. A few months later, the film’s British release adopted a similar format with a well-publicised European premiere in London on May 12</w:t>
      </w:r>
      <w:r w:rsidRPr="00E515FC">
        <w:rPr>
          <w:rFonts w:ascii="Times New Roman" w:hAnsi="Times New Roman" w:cs="Times New Roman"/>
          <w:sz w:val="24"/>
          <w:szCs w:val="24"/>
          <w:vertAlign w:val="superscript"/>
        </w:rPr>
        <w:t>th</w:t>
      </w:r>
      <w:r>
        <w:rPr>
          <w:rFonts w:ascii="Times New Roman" w:hAnsi="Times New Roman" w:cs="Times New Roman"/>
          <w:sz w:val="24"/>
          <w:szCs w:val="24"/>
        </w:rPr>
        <w:t xml:space="preserve"> 1954, followed by a roadshow period at select theatres and music halls. In late 1955 and early 1956, the studio repeated this pattern for its subsequent instalment of the medieval triptych, </w:t>
      </w:r>
      <w:r>
        <w:rPr>
          <w:rFonts w:ascii="Times New Roman" w:hAnsi="Times New Roman" w:cs="Times New Roman"/>
          <w:i/>
          <w:sz w:val="24"/>
          <w:szCs w:val="24"/>
        </w:rPr>
        <w:t>The Adventures of Quentin Durward</w:t>
      </w:r>
      <w:r>
        <w:rPr>
          <w:rFonts w:ascii="Times New Roman" w:hAnsi="Times New Roman" w:cs="Times New Roman"/>
          <w:sz w:val="24"/>
          <w:szCs w:val="24"/>
        </w:rPr>
        <w:t xml:space="preserve">. Given that </w:t>
      </w:r>
      <w:r>
        <w:rPr>
          <w:rFonts w:ascii="Times New Roman" w:hAnsi="Times New Roman" w:cs="Times New Roman"/>
          <w:i/>
          <w:sz w:val="24"/>
          <w:szCs w:val="24"/>
        </w:rPr>
        <w:t xml:space="preserve">Quentin Durward </w:t>
      </w:r>
      <w:r>
        <w:rPr>
          <w:rFonts w:ascii="Times New Roman" w:hAnsi="Times New Roman" w:cs="Times New Roman"/>
          <w:sz w:val="24"/>
          <w:szCs w:val="24"/>
        </w:rPr>
        <w:t xml:space="preserve">included </w:t>
      </w:r>
      <w:r w:rsidRPr="00182079">
        <w:rPr>
          <w:rFonts w:ascii="Times New Roman" w:hAnsi="Times New Roman" w:cs="Times New Roman"/>
          <w:sz w:val="24"/>
          <w:szCs w:val="24"/>
        </w:rPr>
        <w:t>an array of</w:t>
      </w:r>
      <w:r>
        <w:rPr>
          <w:rFonts w:ascii="Times New Roman" w:hAnsi="Times New Roman" w:cs="Times New Roman"/>
          <w:sz w:val="24"/>
          <w:szCs w:val="24"/>
        </w:rPr>
        <w:t xml:space="preserve"> visually splendid</w:t>
      </w:r>
      <w:r w:rsidRPr="00182079">
        <w:rPr>
          <w:rFonts w:ascii="Times New Roman" w:hAnsi="Times New Roman" w:cs="Times New Roman"/>
          <w:sz w:val="24"/>
          <w:szCs w:val="24"/>
        </w:rPr>
        <w:t xml:space="preserve"> French chateaux</w:t>
      </w:r>
      <w:r>
        <w:rPr>
          <w:rFonts w:ascii="Times New Roman" w:hAnsi="Times New Roman" w:cs="Times New Roman"/>
          <w:sz w:val="24"/>
          <w:szCs w:val="24"/>
        </w:rPr>
        <w:t xml:space="preserve"> for its locations, its initial distribution plan was a little surprising as a Parisian premiere would have possessed the saleable au</w:t>
      </w:r>
      <w:r w:rsidR="004F32EB">
        <w:rPr>
          <w:rFonts w:ascii="Times New Roman" w:hAnsi="Times New Roman" w:cs="Times New Roman"/>
          <w:sz w:val="24"/>
          <w:szCs w:val="24"/>
        </w:rPr>
        <w:t>ra of cultural authenticity for which</w:t>
      </w:r>
      <w:r>
        <w:rPr>
          <w:rFonts w:ascii="Times New Roman" w:hAnsi="Times New Roman" w:cs="Times New Roman"/>
          <w:sz w:val="24"/>
          <w:szCs w:val="24"/>
        </w:rPr>
        <w:t xml:space="preserve"> these </w:t>
      </w:r>
      <w:r w:rsidR="004F32EB">
        <w:rPr>
          <w:rFonts w:ascii="Times New Roman" w:hAnsi="Times New Roman" w:cs="Times New Roman"/>
          <w:sz w:val="24"/>
          <w:szCs w:val="24"/>
        </w:rPr>
        <w:t>films frequently aimed</w:t>
      </w:r>
      <w:r w:rsidRPr="00182079">
        <w:rPr>
          <w:rFonts w:ascii="Times New Roman" w:hAnsi="Times New Roman" w:cs="Times New Roman"/>
          <w:sz w:val="24"/>
          <w:szCs w:val="24"/>
        </w:rPr>
        <w:t>. Significantly</w:t>
      </w:r>
      <w:r w:rsidRPr="00072C68">
        <w:rPr>
          <w:rFonts w:ascii="Times New Roman" w:hAnsi="Times New Roman" w:cs="Times New Roman"/>
          <w:sz w:val="24"/>
          <w:szCs w:val="24"/>
        </w:rPr>
        <w:t xml:space="preserve">, then, British launches for medieval films were a notable rather than all-encompassing trend. </w:t>
      </w:r>
      <w:r>
        <w:rPr>
          <w:rFonts w:ascii="Times New Roman" w:hAnsi="Times New Roman" w:cs="Times New Roman"/>
          <w:sz w:val="24"/>
          <w:szCs w:val="24"/>
        </w:rPr>
        <w:t>A</w:t>
      </w:r>
      <w:r w:rsidRPr="00072C68">
        <w:rPr>
          <w:rFonts w:ascii="Times New Roman" w:hAnsi="Times New Roman" w:cs="Times New Roman"/>
          <w:sz w:val="24"/>
          <w:szCs w:val="24"/>
        </w:rPr>
        <w:t>lthough the industry was not always preoccupied with</w:t>
      </w:r>
      <w:r>
        <w:rPr>
          <w:rFonts w:ascii="Times New Roman" w:hAnsi="Times New Roman" w:cs="Times New Roman"/>
          <w:sz w:val="24"/>
          <w:szCs w:val="24"/>
        </w:rPr>
        <w:t xml:space="preserve"> the marketable sense of authority</w:t>
      </w:r>
      <w:r w:rsidRPr="00072C68">
        <w:rPr>
          <w:rFonts w:ascii="Times New Roman" w:hAnsi="Times New Roman" w:cs="Times New Roman"/>
          <w:sz w:val="24"/>
          <w:szCs w:val="24"/>
        </w:rPr>
        <w:t xml:space="preserve"> that accompanied European premieres of films ostensibly concerned with reimagining the continent’s history, when such </w:t>
      </w:r>
      <w:r>
        <w:rPr>
          <w:rFonts w:ascii="Times New Roman" w:hAnsi="Times New Roman" w:cs="Times New Roman"/>
          <w:sz w:val="24"/>
          <w:szCs w:val="24"/>
        </w:rPr>
        <w:t xml:space="preserve">commercially advantageous </w:t>
      </w:r>
      <w:r w:rsidRPr="00072C68">
        <w:rPr>
          <w:rFonts w:ascii="Times New Roman" w:hAnsi="Times New Roman" w:cs="Times New Roman"/>
          <w:sz w:val="24"/>
          <w:szCs w:val="24"/>
        </w:rPr>
        <w:t>opportunities were realised, exhibitors and their stakeholders in the press executed the</w:t>
      </w:r>
      <w:r>
        <w:rPr>
          <w:rFonts w:ascii="Times New Roman" w:hAnsi="Times New Roman" w:cs="Times New Roman"/>
          <w:sz w:val="24"/>
          <w:szCs w:val="24"/>
        </w:rPr>
        <w:t xml:space="preserve"> premieres accordingly</w:t>
      </w:r>
      <w:r w:rsidRPr="00072C68">
        <w:rPr>
          <w:rFonts w:ascii="Times New Roman" w:hAnsi="Times New Roman" w:cs="Times New Roman"/>
          <w:sz w:val="24"/>
          <w:szCs w:val="24"/>
        </w:rPr>
        <w:t>.</w:t>
      </w:r>
    </w:p>
    <w:p w:rsidR="005C6BE7" w:rsidRPr="001D6B0F" w:rsidRDefault="005C6BE7" w:rsidP="005C6BE7">
      <w:pPr>
        <w:pBdr>
          <w:top w:val="nil"/>
          <w:left w:val="nil"/>
          <w:bottom w:val="nil"/>
          <w:right w:val="nil"/>
          <w:between w:val="nil"/>
          <w:bar w:val="nil"/>
        </w:pBdr>
        <w:spacing w:line="276" w:lineRule="auto"/>
        <w:jc w:val="center"/>
        <w:rPr>
          <w:rFonts w:ascii="Times New Roman" w:hAnsi="Times New Roman" w:cs="Times New Roman"/>
          <w:sz w:val="24"/>
          <w:szCs w:val="24"/>
        </w:rPr>
      </w:pPr>
      <w:r w:rsidRPr="001D6B0F">
        <w:rPr>
          <w:rFonts w:ascii="Times New Roman" w:hAnsi="Times New Roman" w:cs="Times New Roman"/>
          <w:b/>
          <w:i/>
          <w:sz w:val="24"/>
          <w:szCs w:val="24"/>
        </w:rPr>
        <w:t xml:space="preserve">Figure </w:t>
      </w:r>
      <w:r>
        <w:rPr>
          <w:rFonts w:ascii="Times New Roman" w:hAnsi="Times New Roman" w:cs="Times New Roman"/>
          <w:b/>
          <w:i/>
          <w:sz w:val="24"/>
          <w:szCs w:val="24"/>
        </w:rPr>
        <w:t>2.</w:t>
      </w:r>
      <w:r w:rsidRPr="001D6B0F">
        <w:rPr>
          <w:rFonts w:ascii="Times New Roman" w:hAnsi="Times New Roman" w:cs="Times New Roman"/>
          <w:b/>
          <w:i/>
          <w:sz w:val="24"/>
          <w:szCs w:val="24"/>
        </w:rPr>
        <w:t xml:space="preserve">2 </w:t>
      </w:r>
      <w:r w:rsidRPr="001D6B0F">
        <w:rPr>
          <w:rFonts w:ascii="Times New Roman" w:hAnsi="Times New Roman" w:cs="Times New Roman"/>
          <w:b/>
          <w:sz w:val="24"/>
          <w:szCs w:val="24"/>
        </w:rPr>
        <w:t>–</w:t>
      </w:r>
      <w:r>
        <w:rPr>
          <w:rFonts w:ascii="Times New Roman" w:hAnsi="Times New Roman" w:cs="Times New Roman"/>
          <w:sz w:val="24"/>
          <w:szCs w:val="24"/>
        </w:rPr>
        <w:t xml:space="preserve"> A table to show the comparative dates of London and American premieres for medieval films that were first released in Britain.</w:t>
      </w:r>
      <w:r>
        <w:rPr>
          <w:rStyle w:val="FootnoteReference"/>
          <w:rFonts w:ascii="Times New Roman" w:hAnsi="Times New Roman" w:cs="Times New Roman"/>
          <w:sz w:val="24"/>
          <w:szCs w:val="24"/>
        </w:rPr>
        <w:footnoteReference w:id="294"/>
      </w:r>
    </w:p>
    <w:tbl>
      <w:tblPr>
        <w:tblStyle w:val="TableGrid"/>
        <w:tblW w:w="0" w:type="auto"/>
        <w:tblLook w:val="04A0" w:firstRow="1" w:lastRow="0" w:firstColumn="1" w:lastColumn="0" w:noHBand="0" w:noVBand="1"/>
      </w:tblPr>
      <w:tblGrid>
        <w:gridCol w:w="3005"/>
        <w:gridCol w:w="3005"/>
        <w:gridCol w:w="3006"/>
      </w:tblGrid>
      <w:tr w:rsidR="005C6BE7" w:rsidTr="00D11E63">
        <w:tc>
          <w:tcPr>
            <w:tcW w:w="3005" w:type="dxa"/>
            <w:shd w:val="clear" w:color="auto" w:fill="D0CECE" w:themeFill="background2" w:themeFillShade="E6"/>
          </w:tcPr>
          <w:p w:rsidR="005C6BE7" w:rsidRDefault="005C6BE7" w:rsidP="00D11E63">
            <w:pPr>
              <w:spacing w:line="480" w:lineRule="auto"/>
              <w:jc w:val="center"/>
              <w:rPr>
                <w:rFonts w:ascii="Times New Roman" w:hAnsi="Times New Roman" w:cs="Times New Roman"/>
                <w:sz w:val="24"/>
                <w:szCs w:val="24"/>
              </w:rPr>
            </w:pPr>
          </w:p>
        </w:tc>
        <w:tc>
          <w:tcPr>
            <w:tcW w:w="3005" w:type="dxa"/>
          </w:tcPr>
          <w:p w:rsidR="005C6BE7" w:rsidRDefault="005C6BE7" w:rsidP="00D11E63">
            <w:pPr>
              <w:spacing w:line="480" w:lineRule="auto"/>
              <w:rPr>
                <w:rFonts w:ascii="Times New Roman" w:hAnsi="Times New Roman" w:cs="Times New Roman"/>
                <w:sz w:val="24"/>
                <w:szCs w:val="24"/>
              </w:rPr>
            </w:pPr>
            <w:r>
              <w:rPr>
                <w:rFonts w:ascii="Times New Roman" w:hAnsi="Times New Roman" w:cs="Times New Roman"/>
                <w:sz w:val="24"/>
                <w:szCs w:val="24"/>
              </w:rPr>
              <w:t xml:space="preserve">London World Premiere </w:t>
            </w:r>
          </w:p>
        </w:tc>
        <w:tc>
          <w:tcPr>
            <w:tcW w:w="3006" w:type="dxa"/>
          </w:tcPr>
          <w:p w:rsidR="005C6BE7" w:rsidRDefault="005C6BE7" w:rsidP="00D11E63">
            <w:pPr>
              <w:spacing w:line="480" w:lineRule="auto"/>
              <w:rPr>
                <w:rFonts w:ascii="Times New Roman" w:hAnsi="Times New Roman" w:cs="Times New Roman"/>
                <w:sz w:val="24"/>
                <w:szCs w:val="24"/>
              </w:rPr>
            </w:pPr>
            <w:r>
              <w:rPr>
                <w:rFonts w:ascii="Times New Roman" w:hAnsi="Times New Roman" w:cs="Times New Roman"/>
                <w:sz w:val="24"/>
                <w:szCs w:val="24"/>
              </w:rPr>
              <w:t>American Premiere</w:t>
            </w:r>
          </w:p>
        </w:tc>
      </w:tr>
      <w:tr w:rsidR="005C6BE7" w:rsidTr="00D11E63">
        <w:tc>
          <w:tcPr>
            <w:tcW w:w="3005" w:type="dxa"/>
          </w:tcPr>
          <w:p w:rsidR="005C6BE7" w:rsidRPr="00B8010D" w:rsidRDefault="005C6BE7" w:rsidP="00D11E63">
            <w:pPr>
              <w:spacing w:line="480" w:lineRule="auto"/>
              <w:rPr>
                <w:rFonts w:ascii="Times New Roman" w:hAnsi="Times New Roman" w:cs="Times New Roman"/>
                <w:sz w:val="24"/>
                <w:szCs w:val="24"/>
              </w:rPr>
            </w:pPr>
            <w:r>
              <w:rPr>
                <w:rFonts w:ascii="Times New Roman" w:hAnsi="Times New Roman" w:cs="Times New Roman"/>
                <w:i/>
                <w:sz w:val="24"/>
                <w:szCs w:val="24"/>
              </w:rPr>
              <w:t>The Black Rose</w:t>
            </w:r>
          </w:p>
        </w:tc>
        <w:tc>
          <w:tcPr>
            <w:tcW w:w="3005"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August 1950</w:t>
            </w:r>
          </w:p>
        </w:tc>
        <w:tc>
          <w:tcPr>
            <w:tcW w:w="3006"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September 1950</w:t>
            </w:r>
          </w:p>
        </w:tc>
      </w:tr>
      <w:tr w:rsidR="005C6BE7" w:rsidTr="00D11E63">
        <w:tc>
          <w:tcPr>
            <w:tcW w:w="3005" w:type="dxa"/>
          </w:tcPr>
          <w:p w:rsidR="005C6BE7" w:rsidRPr="005C7D3C" w:rsidRDefault="005C6BE7" w:rsidP="00D11E63">
            <w:pPr>
              <w:spacing w:line="480" w:lineRule="auto"/>
              <w:rPr>
                <w:rFonts w:ascii="Times New Roman" w:hAnsi="Times New Roman" w:cs="Times New Roman"/>
                <w:sz w:val="24"/>
                <w:szCs w:val="24"/>
              </w:rPr>
            </w:pPr>
            <w:r>
              <w:rPr>
                <w:rFonts w:ascii="Times New Roman" w:hAnsi="Times New Roman" w:cs="Times New Roman"/>
                <w:i/>
                <w:sz w:val="24"/>
                <w:szCs w:val="24"/>
              </w:rPr>
              <w:t>The Story of Robin Hood</w:t>
            </w:r>
            <w:r w:rsidRPr="003634B9">
              <w:rPr>
                <w:rStyle w:val="FootnoteReference"/>
                <w:rFonts w:ascii="Times New Roman" w:hAnsi="Times New Roman" w:cs="Times New Roman"/>
                <w:sz w:val="24"/>
                <w:szCs w:val="24"/>
              </w:rPr>
              <w:footnoteReference w:id="295"/>
            </w:r>
          </w:p>
        </w:tc>
        <w:tc>
          <w:tcPr>
            <w:tcW w:w="3005"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r w:rsidRPr="005C7D3C">
              <w:rPr>
                <w:rFonts w:ascii="Times New Roman" w:hAnsi="Times New Roman" w:cs="Times New Roman"/>
                <w:sz w:val="24"/>
                <w:szCs w:val="24"/>
                <w:vertAlign w:val="superscript"/>
              </w:rPr>
              <w:t>th</w:t>
            </w:r>
            <w:r>
              <w:rPr>
                <w:rFonts w:ascii="Times New Roman" w:hAnsi="Times New Roman" w:cs="Times New Roman"/>
                <w:sz w:val="24"/>
                <w:szCs w:val="24"/>
              </w:rPr>
              <w:t xml:space="preserve"> March 1952</w:t>
            </w:r>
          </w:p>
        </w:tc>
        <w:tc>
          <w:tcPr>
            <w:tcW w:w="3006"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r w:rsidRPr="005C7D3C">
              <w:rPr>
                <w:rFonts w:ascii="Times New Roman" w:hAnsi="Times New Roman" w:cs="Times New Roman"/>
                <w:sz w:val="24"/>
                <w:szCs w:val="24"/>
                <w:vertAlign w:val="superscript"/>
              </w:rPr>
              <w:t>th</w:t>
            </w:r>
            <w:r>
              <w:rPr>
                <w:rFonts w:ascii="Times New Roman" w:hAnsi="Times New Roman" w:cs="Times New Roman"/>
                <w:sz w:val="24"/>
                <w:szCs w:val="24"/>
              </w:rPr>
              <w:t xml:space="preserve"> June 1952</w:t>
            </w:r>
          </w:p>
        </w:tc>
      </w:tr>
      <w:tr w:rsidR="005C6BE7" w:rsidTr="00D11E63">
        <w:tc>
          <w:tcPr>
            <w:tcW w:w="3005" w:type="dxa"/>
          </w:tcPr>
          <w:p w:rsidR="005C6BE7" w:rsidRPr="00B8010D" w:rsidRDefault="005C6BE7" w:rsidP="00D11E63">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Ivanhoe </w:t>
            </w:r>
          </w:p>
        </w:tc>
        <w:tc>
          <w:tcPr>
            <w:tcW w:w="3005"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r w:rsidRPr="001F448A">
              <w:rPr>
                <w:rFonts w:ascii="Times New Roman" w:hAnsi="Times New Roman" w:cs="Times New Roman"/>
                <w:sz w:val="24"/>
                <w:szCs w:val="24"/>
                <w:vertAlign w:val="superscript"/>
              </w:rPr>
              <w:t>th</w:t>
            </w:r>
            <w:r>
              <w:rPr>
                <w:rFonts w:ascii="Times New Roman" w:hAnsi="Times New Roman" w:cs="Times New Roman"/>
                <w:sz w:val="24"/>
                <w:szCs w:val="24"/>
              </w:rPr>
              <w:t xml:space="preserve"> June 1952</w:t>
            </w:r>
          </w:p>
        </w:tc>
        <w:tc>
          <w:tcPr>
            <w:tcW w:w="3006"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r w:rsidRPr="001F448A">
              <w:rPr>
                <w:rFonts w:ascii="Times New Roman" w:hAnsi="Times New Roman" w:cs="Times New Roman"/>
                <w:sz w:val="24"/>
                <w:szCs w:val="24"/>
                <w:vertAlign w:val="superscript"/>
              </w:rPr>
              <w:t>st</w:t>
            </w:r>
            <w:r>
              <w:rPr>
                <w:rFonts w:ascii="Times New Roman" w:hAnsi="Times New Roman" w:cs="Times New Roman"/>
                <w:sz w:val="24"/>
                <w:szCs w:val="24"/>
              </w:rPr>
              <w:t xml:space="preserve"> July 1952 (New York)</w:t>
            </w:r>
            <w:r>
              <w:rPr>
                <w:rStyle w:val="FootnoteReference"/>
                <w:rFonts w:ascii="Times New Roman" w:hAnsi="Times New Roman" w:cs="Times New Roman"/>
                <w:sz w:val="24"/>
                <w:szCs w:val="24"/>
              </w:rPr>
              <w:footnoteReference w:id="296"/>
            </w:r>
          </w:p>
        </w:tc>
      </w:tr>
      <w:tr w:rsidR="005C6BE7" w:rsidTr="00D11E63">
        <w:tc>
          <w:tcPr>
            <w:tcW w:w="3005" w:type="dxa"/>
          </w:tcPr>
          <w:p w:rsidR="005C6BE7" w:rsidRPr="00B8010D" w:rsidRDefault="005C6BE7" w:rsidP="00D11E63">
            <w:pPr>
              <w:spacing w:line="480" w:lineRule="auto"/>
              <w:jc w:val="both"/>
              <w:rPr>
                <w:rFonts w:ascii="Times New Roman" w:hAnsi="Times New Roman" w:cs="Times New Roman"/>
                <w:i/>
                <w:sz w:val="24"/>
                <w:szCs w:val="24"/>
              </w:rPr>
            </w:pPr>
            <w:r>
              <w:rPr>
                <w:rFonts w:ascii="Times New Roman" w:hAnsi="Times New Roman" w:cs="Times New Roman"/>
                <w:i/>
                <w:sz w:val="24"/>
                <w:szCs w:val="24"/>
              </w:rPr>
              <w:t>The Black Knight</w:t>
            </w:r>
          </w:p>
        </w:tc>
        <w:tc>
          <w:tcPr>
            <w:tcW w:w="3005"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r w:rsidRPr="001F448A">
              <w:rPr>
                <w:rFonts w:ascii="Times New Roman" w:hAnsi="Times New Roman" w:cs="Times New Roman"/>
                <w:sz w:val="24"/>
                <w:szCs w:val="24"/>
                <w:vertAlign w:val="superscript"/>
              </w:rPr>
              <w:t>th</w:t>
            </w:r>
            <w:r>
              <w:rPr>
                <w:rFonts w:ascii="Times New Roman" w:hAnsi="Times New Roman" w:cs="Times New Roman"/>
                <w:sz w:val="24"/>
                <w:szCs w:val="24"/>
              </w:rPr>
              <w:t xml:space="preserve"> August 1954</w:t>
            </w:r>
          </w:p>
        </w:tc>
        <w:tc>
          <w:tcPr>
            <w:tcW w:w="3006"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28</w:t>
            </w:r>
            <w:r w:rsidRPr="001F448A">
              <w:rPr>
                <w:rFonts w:ascii="Times New Roman" w:hAnsi="Times New Roman" w:cs="Times New Roman"/>
                <w:sz w:val="24"/>
                <w:szCs w:val="24"/>
                <w:vertAlign w:val="superscript"/>
              </w:rPr>
              <w:t>th</w:t>
            </w:r>
            <w:r>
              <w:rPr>
                <w:rFonts w:ascii="Times New Roman" w:hAnsi="Times New Roman" w:cs="Times New Roman"/>
                <w:sz w:val="24"/>
                <w:szCs w:val="24"/>
              </w:rPr>
              <w:t xml:space="preserve"> October 1954 (</w:t>
            </w:r>
            <w:r>
              <w:rPr>
                <w:rFonts w:ascii="Times New Roman" w:hAnsi="Times New Roman" w:cs="Times New Roman"/>
                <w:i/>
                <w:sz w:val="24"/>
                <w:szCs w:val="24"/>
              </w:rPr>
              <w:t>ibid</w:t>
            </w:r>
            <w:r>
              <w:rPr>
                <w:rFonts w:ascii="Times New Roman" w:hAnsi="Times New Roman" w:cs="Times New Roman"/>
                <w:sz w:val="24"/>
                <w:szCs w:val="24"/>
              </w:rPr>
              <w:t>.)</w:t>
            </w:r>
          </w:p>
        </w:tc>
      </w:tr>
      <w:tr w:rsidR="005C6BE7" w:rsidTr="00D11E63">
        <w:tc>
          <w:tcPr>
            <w:tcW w:w="3005" w:type="dxa"/>
          </w:tcPr>
          <w:p w:rsidR="005C6BE7" w:rsidRPr="00A22DCB" w:rsidRDefault="005C6BE7" w:rsidP="00D11E63">
            <w:pPr>
              <w:spacing w:line="480" w:lineRule="auto"/>
              <w:jc w:val="both"/>
              <w:rPr>
                <w:rFonts w:ascii="Times New Roman" w:hAnsi="Times New Roman" w:cs="Times New Roman"/>
                <w:sz w:val="24"/>
                <w:szCs w:val="24"/>
              </w:rPr>
            </w:pPr>
            <w:r>
              <w:rPr>
                <w:rFonts w:ascii="Times New Roman" w:hAnsi="Times New Roman" w:cs="Times New Roman"/>
                <w:i/>
                <w:sz w:val="24"/>
                <w:szCs w:val="24"/>
              </w:rPr>
              <w:t>The Black Prince</w:t>
            </w:r>
          </w:p>
        </w:tc>
        <w:tc>
          <w:tcPr>
            <w:tcW w:w="3005"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15</w:t>
            </w:r>
            <w:r w:rsidRPr="001F448A">
              <w:rPr>
                <w:rFonts w:ascii="Times New Roman" w:hAnsi="Times New Roman" w:cs="Times New Roman"/>
                <w:sz w:val="24"/>
                <w:szCs w:val="24"/>
                <w:vertAlign w:val="superscript"/>
              </w:rPr>
              <w:t>th</w:t>
            </w:r>
            <w:r>
              <w:rPr>
                <w:rFonts w:ascii="Times New Roman" w:hAnsi="Times New Roman" w:cs="Times New Roman"/>
                <w:sz w:val="24"/>
                <w:szCs w:val="24"/>
              </w:rPr>
              <w:t xml:space="preserve"> April 1955</w:t>
            </w:r>
          </w:p>
        </w:tc>
        <w:tc>
          <w:tcPr>
            <w:tcW w:w="3006"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11</w:t>
            </w:r>
            <w:r w:rsidRPr="001F448A">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1955</w:t>
            </w:r>
          </w:p>
        </w:tc>
      </w:tr>
      <w:tr w:rsidR="005C6BE7" w:rsidTr="00D11E63">
        <w:tc>
          <w:tcPr>
            <w:tcW w:w="3005" w:type="dxa"/>
          </w:tcPr>
          <w:p w:rsidR="005C6BE7" w:rsidRPr="00B8010D" w:rsidRDefault="005C6BE7" w:rsidP="00D11E63">
            <w:pPr>
              <w:spacing w:line="480" w:lineRule="auto"/>
              <w:jc w:val="both"/>
              <w:rPr>
                <w:rFonts w:ascii="Times New Roman" w:hAnsi="Times New Roman" w:cs="Times New Roman"/>
                <w:i/>
                <w:sz w:val="24"/>
                <w:szCs w:val="24"/>
              </w:rPr>
            </w:pPr>
            <w:r>
              <w:rPr>
                <w:rFonts w:ascii="Times New Roman" w:hAnsi="Times New Roman" w:cs="Times New Roman"/>
                <w:i/>
                <w:sz w:val="24"/>
                <w:szCs w:val="24"/>
              </w:rPr>
              <w:t>The Conqueror</w:t>
            </w:r>
          </w:p>
        </w:tc>
        <w:tc>
          <w:tcPr>
            <w:tcW w:w="3005"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1D6B0F">
              <w:rPr>
                <w:rFonts w:ascii="Times New Roman" w:hAnsi="Times New Roman" w:cs="Times New Roman"/>
                <w:sz w:val="24"/>
                <w:szCs w:val="24"/>
                <w:vertAlign w:val="superscript"/>
              </w:rPr>
              <w:t>nd</w:t>
            </w:r>
            <w:r>
              <w:rPr>
                <w:rFonts w:ascii="Times New Roman" w:hAnsi="Times New Roman" w:cs="Times New Roman"/>
                <w:sz w:val="24"/>
                <w:szCs w:val="24"/>
              </w:rPr>
              <w:t xml:space="preserve"> February 1956</w:t>
            </w:r>
          </w:p>
        </w:tc>
        <w:tc>
          <w:tcPr>
            <w:tcW w:w="3006" w:type="dxa"/>
          </w:tcPr>
          <w:p w:rsidR="005C6BE7" w:rsidRDefault="005C6BE7" w:rsidP="00D11E63">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r w:rsidRPr="001D6B0F">
              <w:rPr>
                <w:rFonts w:ascii="Times New Roman" w:hAnsi="Times New Roman" w:cs="Times New Roman"/>
                <w:sz w:val="24"/>
                <w:szCs w:val="24"/>
                <w:vertAlign w:val="superscript"/>
              </w:rPr>
              <w:t>nd</w:t>
            </w:r>
            <w:r>
              <w:rPr>
                <w:rFonts w:ascii="Times New Roman" w:hAnsi="Times New Roman" w:cs="Times New Roman"/>
                <w:sz w:val="24"/>
                <w:szCs w:val="24"/>
              </w:rPr>
              <w:t xml:space="preserve"> February 1956</w:t>
            </w:r>
            <w:r>
              <w:rPr>
                <w:rStyle w:val="FootnoteReference"/>
                <w:rFonts w:ascii="Times New Roman" w:hAnsi="Times New Roman" w:cs="Times New Roman"/>
                <w:sz w:val="24"/>
                <w:szCs w:val="24"/>
              </w:rPr>
              <w:footnoteReference w:id="297"/>
            </w:r>
          </w:p>
        </w:tc>
      </w:tr>
    </w:tbl>
    <w:p w:rsidR="005C6BE7" w:rsidRDefault="005C6BE7" w:rsidP="005C6BE7">
      <w:pPr>
        <w:autoSpaceDE w:val="0"/>
        <w:autoSpaceDN w:val="0"/>
        <w:adjustRightInd w:val="0"/>
        <w:spacing w:line="480" w:lineRule="auto"/>
        <w:jc w:val="both"/>
        <w:rPr>
          <w:rFonts w:ascii="Times New Roman" w:hAnsi="Times New Roman" w:cs="Times New Roman"/>
          <w:sz w:val="24"/>
          <w:szCs w:val="24"/>
          <w:shd w:val="clear" w:color="auto" w:fill="FFFFFF"/>
        </w:rPr>
      </w:pPr>
    </w:p>
    <w:p w:rsidR="005C6BE7" w:rsidRPr="00F14D41" w:rsidRDefault="005C6BE7" w:rsidP="005C6BE7">
      <w:pPr>
        <w:autoSpaceDE w:val="0"/>
        <w:autoSpaceDN w:val="0"/>
        <w:adjustRightInd w:val="0"/>
        <w:spacing w:line="480" w:lineRule="auto"/>
        <w:ind w:firstLine="720"/>
        <w:jc w:val="both"/>
        <w:rPr>
          <w:rFonts w:ascii="Times New Roman" w:hAnsi="Times New Roman" w:cs="Times New Roman"/>
          <w:sz w:val="24"/>
          <w:szCs w:val="24"/>
        </w:rPr>
      </w:pPr>
      <w:r w:rsidRPr="00F14D41">
        <w:rPr>
          <w:rFonts w:ascii="Times New Roman" w:hAnsi="Times New Roman" w:cs="Times New Roman"/>
          <w:sz w:val="24"/>
          <w:szCs w:val="24"/>
          <w:shd w:val="clear" w:color="auto" w:fill="FFFFFF"/>
        </w:rPr>
        <w:t xml:space="preserve">From an American perspective, </w:t>
      </w:r>
      <w:r w:rsidRPr="00F14D41">
        <w:rPr>
          <w:rFonts w:ascii="Times New Roman" w:hAnsi="Times New Roman" w:cs="Times New Roman"/>
          <w:sz w:val="24"/>
          <w:szCs w:val="24"/>
        </w:rPr>
        <w:t>a London premiere offer</w:t>
      </w:r>
      <w:r>
        <w:rPr>
          <w:rFonts w:ascii="Times New Roman" w:hAnsi="Times New Roman" w:cs="Times New Roman"/>
          <w:sz w:val="24"/>
          <w:szCs w:val="24"/>
        </w:rPr>
        <w:t>ed a stereotypical sense of Old World</w:t>
      </w:r>
      <w:r w:rsidRPr="00534D32">
        <w:rPr>
          <w:rFonts w:ascii="Times New Roman" w:hAnsi="Times New Roman" w:cs="Times New Roman"/>
          <w:sz w:val="24"/>
          <w:szCs w:val="24"/>
        </w:rPr>
        <w:t xml:space="preserve"> </w:t>
      </w:r>
      <w:r>
        <w:rPr>
          <w:rFonts w:ascii="Times New Roman" w:hAnsi="Times New Roman" w:cs="Times New Roman"/>
          <w:sz w:val="24"/>
          <w:szCs w:val="24"/>
        </w:rPr>
        <w:t xml:space="preserve">social </w:t>
      </w:r>
      <w:r w:rsidRPr="00534D32">
        <w:rPr>
          <w:rFonts w:ascii="Times New Roman" w:hAnsi="Times New Roman" w:cs="Times New Roman"/>
          <w:sz w:val="24"/>
          <w:szCs w:val="24"/>
        </w:rPr>
        <w:t>exclusivity that</w:t>
      </w:r>
      <w:r w:rsidRPr="00F14D41">
        <w:rPr>
          <w:rFonts w:ascii="Times New Roman" w:hAnsi="Times New Roman" w:cs="Times New Roman"/>
          <w:sz w:val="24"/>
          <w:szCs w:val="24"/>
        </w:rPr>
        <w:t xml:space="preserve"> Broccoli </w:t>
      </w:r>
      <w:r w:rsidRPr="007133F1">
        <w:rPr>
          <w:rFonts w:ascii="Times New Roman" w:hAnsi="Times New Roman" w:cs="Times New Roman"/>
          <w:sz w:val="24"/>
          <w:szCs w:val="24"/>
        </w:rPr>
        <w:t>seemingly railed against</w:t>
      </w:r>
      <w:r w:rsidRPr="00F14D41">
        <w:rPr>
          <w:rFonts w:ascii="Times New Roman" w:hAnsi="Times New Roman" w:cs="Times New Roman"/>
          <w:sz w:val="24"/>
          <w:szCs w:val="24"/>
        </w:rPr>
        <w:t xml:space="preserve"> in his rhetoric on Warwick’s production philosophy. In an amplified version of the ritualistic pomp at work in the exclusive roadshow screenings, depictions in the press helped to cultivate elegant images befitting a filmic subject ostensibly concerned with the regal pageantry of medieval monarchs and their courts. The ‘royal premiere’ of </w:t>
      </w:r>
      <w:r w:rsidRPr="00F14D41">
        <w:rPr>
          <w:rFonts w:ascii="Times New Roman" w:hAnsi="Times New Roman" w:cs="Times New Roman"/>
          <w:i/>
          <w:sz w:val="24"/>
          <w:szCs w:val="24"/>
        </w:rPr>
        <w:t>Ivanhoe</w:t>
      </w:r>
      <w:r w:rsidRPr="00F14D41">
        <w:rPr>
          <w:rFonts w:ascii="Times New Roman" w:hAnsi="Times New Roman" w:cs="Times New Roman"/>
          <w:sz w:val="24"/>
          <w:szCs w:val="24"/>
        </w:rPr>
        <w:t xml:space="preserve"> in June 1952 provided the most notable illustration of how a glitzy gala opening in London could reaffirm the courtly connotations of Hollywood’s medieval movies. </w:t>
      </w:r>
      <w:r w:rsidRPr="00F14D41">
        <w:rPr>
          <w:rFonts w:ascii="Times New Roman" w:hAnsi="Times New Roman" w:cs="Times New Roman"/>
          <w:bCs/>
          <w:sz w:val="24"/>
          <w:szCs w:val="24"/>
        </w:rPr>
        <w:t xml:space="preserve">As the trade paper </w:t>
      </w:r>
      <w:r w:rsidRPr="00F14D41">
        <w:rPr>
          <w:rFonts w:ascii="Times New Roman" w:hAnsi="Times New Roman" w:cs="Times New Roman"/>
          <w:bCs/>
          <w:i/>
          <w:sz w:val="24"/>
          <w:szCs w:val="24"/>
        </w:rPr>
        <w:t xml:space="preserve">Today’s Cinema </w:t>
      </w:r>
      <w:r w:rsidRPr="00F14D41">
        <w:rPr>
          <w:rFonts w:ascii="Times New Roman" w:hAnsi="Times New Roman" w:cs="Times New Roman"/>
          <w:bCs/>
          <w:sz w:val="24"/>
          <w:szCs w:val="24"/>
        </w:rPr>
        <w:t>reported, the film’s world début at the Empire on Leicester Square saw Prince Philip, Duke of Edi</w:t>
      </w:r>
      <w:r>
        <w:rPr>
          <w:rFonts w:ascii="Times New Roman" w:hAnsi="Times New Roman" w:cs="Times New Roman"/>
          <w:bCs/>
          <w:sz w:val="24"/>
          <w:szCs w:val="24"/>
        </w:rPr>
        <w:t xml:space="preserve">nburgh and consort to the </w:t>
      </w:r>
      <w:r w:rsidRPr="00FF654F">
        <w:rPr>
          <w:rFonts w:ascii="Times New Roman" w:hAnsi="Times New Roman" w:cs="Times New Roman"/>
          <w:bCs/>
          <w:sz w:val="24"/>
          <w:szCs w:val="24"/>
        </w:rPr>
        <w:t>newly-proclaimed</w:t>
      </w:r>
      <w:r w:rsidRPr="00F14D41">
        <w:rPr>
          <w:rFonts w:ascii="Times New Roman" w:hAnsi="Times New Roman" w:cs="Times New Roman"/>
          <w:bCs/>
          <w:sz w:val="24"/>
          <w:szCs w:val="24"/>
        </w:rPr>
        <w:t xml:space="preserve"> Queen Elizabeth II, among the dignitaries and luminaries in attendance.</w:t>
      </w:r>
      <w:r w:rsidRPr="00F14D41">
        <w:rPr>
          <w:rStyle w:val="FootnoteReference"/>
          <w:rFonts w:ascii="Times New Roman" w:hAnsi="Times New Roman" w:cs="Times New Roman"/>
          <w:bCs/>
          <w:sz w:val="24"/>
          <w:szCs w:val="24"/>
        </w:rPr>
        <w:footnoteReference w:id="298"/>
      </w:r>
      <w:r w:rsidRPr="00F14D41">
        <w:rPr>
          <w:rFonts w:ascii="Times New Roman" w:hAnsi="Times New Roman" w:cs="Times New Roman"/>
          <w:bCs/>
          <w:sz w:val="24"/>
          <w:szCs w:val="24"/>
        </w:rPr>
        <w:t xml:space="preserve"> </w:t>
      </w:r>
      <w:r>
        <w:rPr>
          <w:rFonts w:ascii="Times New Roman" w:hAnsi="Times New Roman" w:cs="Times New Roman"/>
          <w:bCs/>
          <w:sz w:val="24"/>
          <w:szCs w:val="24"/>
        </w:rPr>
        <w:t>Scholars including Andrew Higson have identified the ritualistic nature of monarchical appearances since the emergence of photographic media in the late nineteenth century.</w:t>
      </w:r>
      <w:r>
        <w:rPr>
          <w:rStyle w:val="FootnoteReference"/>
          <w:rFonts w:ascii="Times New Roman" w:hAnsi="Times New Roman" w:cs="Times New Roman"/>
          <w:bCs/>
          <w:sz w:val="24"/>
          <w:szCs w:val="24"/>
        </w:rPr>
        <w:footnoteReference w:id="299"/>
      </w:r>
      <w:r>
        <w:rPr>
          <w:rFonts w:ascii="Times New Roman" w:hAnsi="Times New Roman" w:cs="Times New Roman"/>
          <w:bCs/>
          <w:sz w:val="24"/>
          <w:szCs w:val="24"/>
        </w:rPr>
        <w:t xml:space="preserve"> Higson argues that such events are ‘[…] </w:t>
      </w:r>
      <w:r>
        <w:rPr>
          <w:rFonts w:ascii="Times New Roman" w:hAnsi="Times New Roman" w:cs="Times New Roman"/>
          <w:sz w:val="24"/>
          <w:szCs w:val="24"/>
        </w:rPr>
        <w:t>desi</w:t>
      </w:r>
      <w:r w:rsidRPr="00F14D41">
        <w:rPr>
          <w:rFonts w:ascii="Times New Roman" w:hAnsi="Times New Roman" w:cs="Times New Roman"/>
          <w:sz w:val="24"/>
          <w:szCs w:val="24"/>
        </w:rPr>
        <w:t>gned p</w:t>
      </w:r>
      <w:r>
        <w:rPr>
          <w:rFonts w:ascii="Times New Roman" w:hAnsi="Times New Roman" w:cs="Times New Roman"/>
          <w:sz w:val="24"/>
          <w:szCs w:val="24"/>
        </w:rPr>
        <w:t>recise</w:t>
      </w:r>
      <w:r w:rsidRPr="00F14D41">
        <w:rPr>
          <w:rFonts w:ascii="Times New Roman" w:hAnsi="Times New Roman" w:cs="Times New Roman"/>
          <w:sz w:val="24"/>
          <w:szCs w:val="24"/>
        </w:rPr>
        <w:t>ly</w:t>
      </w:r>
      <w:r>
        <w:rPr>
          <w:rFonts w:ascii="Times New Roman" w:hAnsi="Times New Roman" w:cs="Times New Roman"/>
          <w:sz w:val="24"/>
          <w:szCs w:val="24"/>
        </w:rPr>
        <w:t xml:space="preserve"> to bolster the monarchy through ceremonial activities, bodi</w:t>
      </w:r>
      <w:r w:rsidRPr="00F14D41">
        <w:rPr>
          <w:rFonts w:ascii="Times New Roman" w:hAnsi="Times New Roman" w:cs="Times New Roman"/>
          <w:sz w:val="24"/>
          <w:szCs w:val="24"/>
        </w:rPr>
        <w:t>ly adornment and</w:t>
      </w:r>
      <w:r>
        <w:rPr>
          <w:rFonts w:ascii="Times New Roman" w:hAnsi="Times New Roman" w:cs="Times New Roman"/>
          <w:sz w:val="24"/>
          <w:szCs w:val="24"/>
        </w:rPr>
        <w:t xml:space="preserve"> public appearances, including appearances mediated by cinema, radio and televis</w:t>
      </w:r>
      <w:r w:rsidRPr="00F14D41">
        <w:rPr>
          <w:rFonts w:ascii="Times New Roman" w:hAnsi="Times New Roman" w:cs="Times New Roman"/>
          <w:sz w:val="24"/>
          <w:szCs w:val="24"/>
        </w:rPr>
        <w: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00"/>
      </w:r>
      <w:r>
        <w:rPr>
          <w:rFonts w:ascii="Times New Roman" w:hAnsi="Times New Roman" w:cs="Times New Roman"/>
          <w:sz w:val="24"/>
          <w:szCs w:val="24"/>
        </w:rPr>
        <w:t xml:space="preserve"> Equally, the mediated publicity aimed at bolstering and updating the image of the monarchy worked to influence public perceptions of the production values of any film. However, this publicity resonated even more so for an event where the cinematic subjects in question were the reimagined ancestors and cultural heritage of the nation for which the monarch was an enduring figurehead. </w:t>
      </w:r>
      <w:r>
        <w:rPr>
          <w:rFonts w:ascii="Times New Roman" w:hAnsi="Times New Roman" w:cs="Times New Roman"/>
          <w:bCs/>
          <w:sz w:val="24"/>
          <w:szCs w:val="24"/>
        </w:rPr>
        <w:t>Prince Philip’s well-publicised appearance provided</w:t>
      </w:r>
      <w:r w:rsidRPr="00F14D41">
        <w:rPr>
          <w:rFonts w:ascii="Times New Roman" w:hAnsi="Times New Roman" w:cs="Times New Roman"/>
          <w:bCs/>
          <w:sz w:val="24"/>
          <w:szCs w:val="24"/>
        </w:rPr>
        <w:t xml:space="preserve"> the fil</w:t>
      </w:r>
      <w:r>
        <w:rPr>
          <w:rFonts w:ascii="Times New Roman" w:hAnsi="Times New Roman" w:cs="Times New Roman"/>
          <w:bCs/>
          <w:sz w:val="24"/>
          <w:szCs w:val="24"/>
        </w:rPr>
        <w:t>m with an additional</w:t>
      </w:r>
      <w:r w:rsidRPr="00F14D41">
        <w:rPr>
          <w:rFonts w:ascii="Times New Roman" w:hAnsi="Times New Roman" w:cs="Times New Roman"/>
          <w:bCs/>
          <w:sz w:val="24"/>
          <w:szCs w:val="24"/>
        </w:rPr>
        <w:t xml:space="preserve"> prestige and cultural authority </w:t>
      </w:r>
      <w:r>
        <w:rPr>
          <w:rFonts w:ascii="Times New Roman" w:hAnsi="Times New Roman" w:cs="Times New Roman"/>
          <w:bCs/>
          <w:sz w:val="24"/>
          <w:szCs w:val="24"/>
        </w:rPr>
        <w:t xml:space="preserve">to </w:t>
      </w:r>
      <w:r w:rsidRPr="00F14D41">
        <w:rPr>
          <w:rFonts w:ascii="Times New Roman" w:hAnsi="Times New Roman" w:cs="Times New Roman"/>
          <w:bCs/>
          <w:sz w:val="24"/>
          <w:szCs w:val="24"/>
        </w:rPr>
        <w:t xml:space="preserve">that </w:t>
      </w:r>
      <w:r>
        <w:rPr>
          <w:rFonts w:ascii="Times New Roman" w:hAnsi="Times New Roman" w:cs="Times New Roman"/>
          <w:bCs/>
          <w:sz w:val="24"/>
          <w:szCs w:val="24"/>
        </w:rPr>
        <w:t xml:space="preserve">which almost automatically </w:t>
      </w:r>
      <w:r w:rsidRPr="00F14D41">
        <w:rPr>
          <w:rFonts w:ascii="Times New Roman" w:hAnsi="Times New Roman" w:cs="Times New Roman"/>
          <w:bCs/>
          <w:sz w:val="24"/>
          <w:szCs w:val="24"/>
        </w:rPr>
        <w:t xml:space="preserve">came with having </w:t>
      </w:r>
      <w:r w:rsidRPr="007133F1">
        <w:rPr>
          <w:rFonts w:ascii="Times New Roman" w:hAnsi="Times New Roman" w:cs="Times New Roman"/>
          <w:bCs/>
          <w:sz w:val="24"/>
          <w:szCs w:val="24"/>
        </w:rPr>
        <w:t>royal assent:</w:t>
      </w:r>
      <w:r>
        <w:rPr>
          <w:rFonts w:ascii="Times New Roman" w:hAnsi="Times New Roman" w:cs="Times New Roman"/>
          <w:bCs/>
          <w:sz w:val="24"/>
          <w:szCs w:val="24"/>
        </w:rPr>
        <w:t xml:space="preserve"> here</w:t>
      </w:r>
      <w:r w:rsidRPr="00F14D41">
        <w:rPr>
          <w:rFonts w:ascii="Times New Roman" w:hAnsi="Times New Roman" w:cs="Times New Roman"/>
          <w:bCs/>
          <w:sz w:val="24"/>
          <w:szCs w:val="24"/>
        </w:rPr>
        <w:t xml:space="preserve">, a member of the contemporary British monarchy gave his blessing to Hollywood’s depiction of kings and </w:t>
      </w:r>
      <w:r w:rsidRPr="003375C7">
        <w:rPr>
          <w:rFonts w:ascii="Times New Roman" w:hAnsi="Times New Roman" w:cs="Times New Roman"/>
          <w:bCs/>
          <w:sz w:val="24"/>
          <w:szCs w:val="24"/>
        </w:rPr>
        <w:t>knights in Ye Olde England.</w:t>
      </w:r>
      <w:r>
        <w:rPr>
          <w:rFonts w:ascii="Times New Roman" w:hAnsi="Times New Roman" w:cs="Times New Roman"/>
          <w:bCs/>
          <w:sz w:val="24"/>
          <w:szCs w:val="24"/>
        </w:rPr>
        <w:t xml:space="preserve"> </w:t>
      </w:r>
    </w:p>
    <w:p w:rsidR="005C6BE7" w:rsidRPr="002D06F2" w:rsidRDefault="00AB3198"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6"/>
        </w:rPr>
      </w:pPr>
      <w:r>
        <w:rPr>
          <w:rFonts w:ascii="Times New Roman" w:hAnsi="Times New Roman" w:cs="Times New Roman"/>
          <w:bCs/>
          <w:sz w:val="24"/>
          <w:szCs w:val="24"/>
        </w:rPr>
        <w:t>So, there was</w:t>
      </w:r>
      <w:r w:rsidR="005C6BE7">
        <w:rPr>
          <w:rFonts w:ascii="Times New Roman" w:hAnsi="Times New Roman" w:cs="Times New Roman"/>
          <w:bCs/>
          <w:sz w:val="24"/>
          <w:szCs w:val="24"/>
        </w:rPr>
        <w:t xml:space="preserve"> </w:t>
      </w:r>
      <w:r w:rsidR="005C6BE7" w:rsidRPr="00A3169A">
        <w:rPr>
          <w:rFonts w:ascii="Times New Roman" w:hAnsi="Times New Roman" w:cs="Times New Roman"/>
          <w:sz w:val="24"/>
          <w:szCs w:val="24"/>
        </w:rPr>
        <w:t>an intriguing form of nostalgia</w:t>
      </w:r>
      <w:r w:rsidR="005C6BE7" w:rsidRPr="0015357E">
        <w:rPr>
          <w:rFonts w:ascii="Times New Roman" w:hAnsi="Times New Roman" w:cs="Times New Roman"/>
          <w:sz w:val="24"/>
          <w:szCs w:val="24"/>
        </w:rPr>
        <w:t xml:space="preserve"> </w:t>
      </w:r>
      <w:r w:rsidR="005C6BE7">
        <w:rPr>
          <w:rFonts w:ascii="Times New Roman" w:hAnsi="Times New Roman" w:cs="Times New Roman"/>
          <w:sz w:val="24"/>
          <w:szCs w:val="24"/>
        </w:rPr>
        <w:t xml:space="preserve">at work in </w:t>
      </w:r>
      <w:r w:rsidR="005C6BE7">
        <w:rPr>
          <w:rFonts w:ascii="Times New Roman" w:hAnsi="Times New Roman" w:cs="Times New Roman"/>
          <w:i/>
          <w:sz w:val="24"/>
          <w:szCs w:val="24"/>
        </w:rPr>
        <w:t>Ivanhoe</w:t>
      </w:r>
      <w:r w:rsidR="005C6BE7">
        <w:rPr>
          <w:rFonts w:ascii="Times New Roman" w:hAnsi="Times New Roman" w:cs="Times New Roman"/>
          <w:sz w:val="24"/>
          <w:szCs w:val="24"/>
        </w:rPr>
        <w:t xml:space="preserve">’s lavish London launch, one </w:t>
      </w:r>
      <w:r>
        <w:rPr>
          <w:rFonts w:ascii="Times New Roman" w:hAnsi="Times New Roman" w:cs="Times New Roman"/>
          <w:sz w:val="24"/>
          <w:szCs w:val="24"/>
        </w:rPr>
        <w:t>that involved</w:t>
      </w:r>
      <w:r w:rsidR="005C6BE7" w:rsidRPr="0015357E">
        <w:rPr>
          <w:rFonts w:ascii="Times New Roman" w:hAnsi="Times New Roman" w:cs="Times New Roman"/>
          <w:sz w:val="24"/>
          <w:szCs w:val="24"/>
        </w:rPr>
        <w:t xml:space="preserve"> the </w:t>
      </w:r>
      <w:r w:rsidR="005C6BE7">
        <w:rPr>
          <w:rFonts w:ascii="Times New Roman" w:hAnsi="Times New Roman" w:cs="Times New Roman"/>
          <w:sz w:val="24"/>
          <w:szCs w:val="24"/>
        </w:rPr>
        <w:t xml:space="preserve">convergence of Britain’s monarchical heritage, the film’s subject matter, </w:t>
      </w:r>
      <w:r w:rsidR="005C6BE7" w:rsidRPr="0015357E">
        <w:rPr>
          <w:rFonts w:ascii="Times New Roman" w:hAnsi="Times New Roman" w:cs="Times New Roman"/>
          <w:sz w:val="24"/>
          <w:szCs w:val="24"/>
        </w:rPr>
        <w:t xml:space="preserve">and – according to </w:t>
      </w:r>
      <w:r w:rsidR="005C6BE7">
        <w:rPr>
          <w:rFonts w:ascii="Times New Roman" w:hAnsi="Times New Roman" w:cs="Times New Roman"/>
          <w:sz w:val="24"/>
          <w:szCs w:val="24"/>
        </w:rPr>
        <w:t>Harri Kilpi – a vision for the nation’s</w:t>
      </w:r>
      <w:r w:rsidR="005C6BE7" w:rsidRPr="0015357E">
        <w:rPr>
          <w:rFonts w:ascii="Times New Roman" w:hAnsi="Times New Roman" w:cs="Times New Roman"/>
          <w:sz w:val="24"/>
          <w:szCs w:val="24"/>
        </w:rPr>
        <w:t xml:space="preserve"> post-austerity future.</w:t>
      </w:r>
      <w:r w:rsidR="005C6BE7">
        <w:rPr>
          <w:rStyle w:val="FootnoteReference"/>
          <w:rFonts w:ascii="Times New Roman" w:hAnsi="Times New Roman" w:cs="Times New Roman"/>
          <w:sz w:val="24"/>
          <w:szCs w:val="24"/>
        </w:rPr>
        <w:footnoteReference w:id="301"/>
      </w:r>
      <w:r w:rsidR="005C6BE7" w:rsidRPr="0015357E">
        <w:rPr>
          <w:rFonts w:ascii="Times New Roman" w:hAnsi="Times New Roman" w:cs="Times New Roman"/>
          <w:sz w:val="24"/>
          <w:szCs w:val="24"/>
        </w:rPr>
        <w:t xml:space="preserve"> </w:t>
      </w:r>
      <w:r w:rsidR="005C6BE7">
        <w:rPr>
          <w:rFonts w:ascii="Times New Roman" w:hAnsi="Times New Roman" w:cs="Times New Roman"/>
          <w:sz w:val="24"/>
          <w:szCs w:val="24"/>
        </w:rPr>
        <w:t xml:space="preserve">Both the notion and promotion of </w:t>
      </w:r>
      <w:r>
        <w:rPr>
          <w:rFonts w:ascii="Times New Roman" w:hAnsi="Times New Roman" w:cs="Times New Roman"/>
          <w:sz w:val="24"/>
          <w:szCs w:val="24"/>
        </w:rPr>
        <w:t>the prince as theatre patron were</w:t>
      </w:r>
      <w:r w:rsidR="005C6BE7">
        <w:rPr>
          <w:rFonts w:ascii="Times New Roman" w:hAnsi="Times New Roman" w:cs="Times New Roman"/>
          <w:sz w:val="24"/>
          <w:szCs w:val="24"/>
        </w:rPr>
        <w:t xml:space="preserve"> consistent with postmodern thought on nostalgia and pastiche.</w:t>
      </w:r>
      <w:r w:rsidR="005C6BE7" w:rsidRPr="00A32293">
        <w:rPr>
          <w:rFonts w:ascii="Times New Roman" w:hAnsi="Times New Roman" w:cs="Times New Roman"/>
          <w:sz w:val="24"/>
          <w:szCs w:val="24"/>
        </w:rPr>
        <w:t xml:space="preserve"> </w:t>
      </w:r>
      <w:r w:rsidR="005C6BE7">
        <w:rPr>
          <w:rFonts w:ascii="Times New Roman" w:hAnsi="Times New Roman" w:cs="Times New Roman"/>
          <w:sz w:val="24"/>
          <w:szCs w:val="26"/>
        </w:rPr>
        <w:t>Acknowledging the influence of Jean Baudrillard’s conception</w:t>
      </w:r>
      <w:r w:rsidR="005C6BE7" w:rsidRPr="00AA7E2D">
        <w:rPr>
          <w:rFonts w:ascii="Times New Roman" w:hAnsi="Times New Roman" w:cs="Times New Roman"/>
          <w:sz w:val="24"/>
          <w:szCs w:val="26"/>
        </w:rPr>
        <w:t xml:space="preserve"> of </w:t>
      </w:r>
      <w:r w:rsidR="005C6BE7">
        <w:rPr>
          <w:rFonts w:ascii="Times New Roman" w:hAnsi="Times New Roman" w:cs="Times New Roman"/>
          <w:sz w:val="24"/>
          <w:szCs w:val="26"/>
        </w:rPr>
        <w:t xml:space="preserve">the </w:t>
      </w:r>
      <w:r w:rsidR="005C6BE7" w:rsidRPr="00AA7E2D">
        <w:rPr>
          <w:rFonts w:ascii="Times New Roman" w:hAnsi="Times New Roman" w:cs="Times New Roman"/>
          <w:sz w:val="24"/>
          <w:szCs w:val="26"/>
        </w:rPr>
        <w:t>simulacra</w:t>
      </w:r>
      <w:r w:rsidR="005C6BE7">
        <w:rPr>
          <w:rFonts w:ascii="Times New Roman" w:hAnsi="Times New Roman" w:cs="Times New Roman"/>
          <w:sz w:val="24"/>
          <w:szCs w:val="26"/>
        </w:rPr>
        <w:t>, Linda Hutcheon has argued that postmodern culture deposes</w:t>
      </w:r>
      <w:r w:rsidR="005C6BE7" w:rsidRPr="00AA7E2D">
        <w:rPr>
          <w:rFonts w:ascii="Times New Roman" w:hAnsi="Times New Roman" w:cs="Times New Roman"/>
          <w:sz w:val="24"/>
          <w:szCs w:val="26"/>
        </w:rPr>
        <w:t xml:space="preserve"> notions of</w:t>
      </w:r>
      <w:r w:rsidR="005C6BE7">
        <w:rPr>
          <w:rFonts w:ascii="Times New Roman" w:hAnsi="Times New Roman" w:cs="Times New Roman"/>
          <w:sz w:val="24"/>
          <w:szCs w:val="26"/>
        </w:rPr>
        <w:t xml:space="preserve"> authenticity, originality, and unique artwork, as well as corresponding </w:t>
      </w:r>
      <w:r w:rsidR="005C6BE7" w:rsidRPr="00AA7E2D">
        <w:rPr>
          <w:rFonts w:ascii="Times New Roman" w:hAnsi="Times New Roman" w:cs="Times New Roman"/>
          <w:sz w:val="24"/>
          <w:szCs w:val="26"/>
        </w:rPr>
        <w:t>taboos against str</w:t>
      </w:r>
      <w:r w:rsidR="005C6BE7">
        <w:rPr>
          <w:rFonts w:ascii="Times New Roman" w:hAnsi="Times New Roman" w:cs="Times New Roman"/>
          <w:sz w:val="24"/>
          <w:szCs w:val="26"/>
        </w:rPr>
        <w:t>ategies reliant upon the parody and appropriation of the pre-existing.</w:t>
      </w:r>
      <w:r w:rsidR="005C6BE7">
        <w:rPr>
          <w:rStyle w:val="FootnoteReference"/>
          <w:rFonts w:ascii="Times New Roman" w:hAnsi="Times New Roman" w:cs="Times New Roman"/>
          <w:sz w:val="24"/>
          <w:szCs w:val="26"/>
        </w:rPr>
        <w:footnoteReference w:id="302"/>
      </w:r>
      <w:r w:rsidR="005C6BE7">
        <w:rPr>
          <w:rFonts w:ascii="Times New Roman" w:hAnsi="Times New Roman" w:cs="Times New Roman"/>
          <w:sz w:val="24"/>
          <w:szCs w:val="26"/>
        </w:rPr>
        <w:t xml:space="preserve"> Moreover, if one accepts Hutcheon’s argument that trends towards the appropriation of the pre-existing means that </w:t>
      </w:r>
      <w:r w:rsidR="005C6BE7" w:rsidRPr="0054789A">
        <w:rPr>
          <w:rFonts w:ascii="Times New Roman" w:hAnsi="Times New Roman" w:cs="Times New Roman"/>
          <w:sz w:val="24"/>
          <w:szCs w:val="26"/>
        </w:rPr>
        <w:t xml:space="preserve">the history of </w:t>
      </w:r>
      <w:r w:rsidR="005C6BE7">
        <w:rPr>
          <w:rFonts w:ascii="Times New Roman" w:hAnsi="Times New Roman" w:cs="Times New Roman"/>
          <w:sz w:val="24"/>
          <w:szCs w:val="26"/>
        </w:rPr>
        <w:t>representation itself is</w:t>
      </w:r>
      <w:r w:rsidR="005C6BE7" w:rsidRPr="0054789A">
        <w:rPr>
          <w:rFonts w:ascii="Times New Roman" w:hAnsi="Times New Roman" w:cs="Times New Roman"/>
          <w:sz w:val="24"/>
          <w:szCs w:val="26"/>
        </w:rPr>
        <w:t xml:space="preserve"> a valid subject of art</w:t>
      </w:r>
      <w:r w:rsidR="005C6BE7">
        <w:rPr>
          <w:rFonts w:ascii="Times New Roman" w:hAnsi="Times New Roman" w:cs="Times New Roman"/>
          <w:sz w:val="24"/>
          <w:szCs w:val="26"/>
        </w:rPr>
        <w:t>, then the artwork’s most aspirational exhibition and the dissemination of that event also become valid objects of study.</w:t>
      </w:r>
      <w:r w:rsidR="005C6BE7">
        <w:rPr>
          <w:rStyle w:val="FootnoteReference"/>
          <w:rFonts w:ascii="Times New Roman" w:hAnsi="Times New Roman" w:cs="Times New Roman"/>
          <w:sz w:val="24"/>
          <w:szCs w:val="26"/>
        </w:rPr>
        <w:footnoteReference w:id="303"/>
      </w:r>
      <w:r w:rsidR="005C6BE7">
        <w:rPr>
          <w:rFonts w:ascii="Times New Roman" w:hAnsi="Times New Roman" w:cs="Times New Roman"/>
          <w:sz w:val="24"/>
          <w:szCs w:val="26"/>
        </w:rPr>
        <w:t xml:space="preserve"> To an extent, the royal premiere conforms to the former of Hutcheon’s identified trends in the sense that there is no taboo in its association of the contemporary monarchy with the imaginary one portrayed on screen. Indeed, the magazine feature encourages that alignment in the reader’s mind as a means to sell the movie: photos of the prince appear alongside those of armour-clad extras dressed as knights from the film. Adding to the glamour of this modern-day court, the display includes an image of Elizabeth Taylor in an elegant white dress and emerging from her </w:t>
      </w:r>
      <w:r w:rsidR="005C6BE7" w:rsidRPr="00B50E14">
        <w:rPr>
          <w:rFonts w:ascii="Times New Roman" w:hAnsi="Times New Roman" w:cs="Times New Roman"/>
          <w:sz w:val="24"/>
          <w:szCs w:val="26"/>
        </w:rPr>
        <w:t>chauffeur-driven</w:t>
      </w:r>
      <w:r w:rsidR="005C6BE7">
        <w:rPr>
          <w:rFonts w:ascii="Times New Roman" w:hAnsi="Times New Roman" w:cs="Times New Roman"/>
          <w:sz w:val="24"/>
          <w:szCs w:val="26"/>
        </w:rPr>
        <w:t xml:space="preserve"> car to meet Philip. Here, t</w:t>
      </w:r>
      <w:r w:rsidR="005C6BE7" w:rsidRPr="00BC1A02">
        <w:rPr>
          <w:rFonts w:ascii="Times New Roman" w:hAnsi="Times New Roman" w:cs="Times New Roman"/>
          <w:sz w:val="24"/>
          <w:szCs w:val="26"/>
        </w:rPr>
        <w:t xml:space="preserve">he pictorial arrangement </w:t>
      </w:r>
      <w:r w:rsidR="005C6BE7">
        <w:rPr>
          <w:rFonts w:ascii="Times New Roman" w:hAnsi="Times New Roman" w:cs="Times New Roman"/>
          <w:sz w:val="24"/>
          <w:szCs w:val="26"/>
        </w:rPr>
        <w:t>deploys</w:t>
      </w:r>
      <w:r w:rsidR="005C6BE7" w:rsidRPr="00BC1A02">
        <w:rPr>
          <w:rFonts w:ascii="Times New Roman" w:hAnsi="Times New Roman" w:cs="Times New Roman"/>
          <w:sz w:val="24"/>
          <w:szCs w:val="26"/>
        </w:rPr>
        <w:t xml:space="preserve"> subliminal tactics similar to those used in </w:t>
      </w:r>
      <w:r w:rsidR="005C6BE7" w:rsidRPr="00BC1A02">
        <w:rPr>
          <w:rFonts w:ascii="Times New Roman" w:hAnsi="Times New Roman" w:cs="Times New Roman"/>
          <w:i/>
          <w:sz w:val="24"/>
          <w:szCs w:val="26"/>
        </w:rPr>
        <w:t>Life</w:t>
      </w:r>
      <w:r w:rsidR="005C6BE7" w:rsidRPr="00BC1A02">
        <w:rPr>
          <w:rFonts w:ascii="Times New Roman" w:hAnsi="Times New Roman" w:cs="Times New Roman"/>
          <w:sz w:val="24"/>
          <w:szCs w:val="26"/>
        </w:rPr>
        <w:t xml:space="preserve">’s promotional photo-essay for </w:t>
      </w:r>
      <w:r w:rsidR="005C6BE7" w:rsidRPr="00BC1A02">
        <w:rPr>
          <w:rFonts w:ascii="Times New Roman" w:hAnsi="Times New Roman" w:cs="Times New Roman"/>
          <w:i/>
          <w:sz w:val="24"/>
          <w:szCs w:val="26"/>
        </w:rPr>
        <w:t xml:space="preserve">Joan of Arc </w:t>
      </w:r>
      <w:r w:rsidR="005C6BE7" w:rsidRPr="00BC1A02">
        <w:rPr>
          <w:rFonts w:ascii="Times New Roman" w:hAnsi="Times New Roman" w:cs="Times New Roman"/>
          <w:sz w:val="24"/>
          <w:szCs w:val="26"/>
        </w:rPr>
        <w:t>back in 1948, in which the magazine displayed Ingrid Bergman’s credentials as the ideal conservative woman.</w:t>
      </w:r>
      <w:r w:rsidR="005C6BE7" w:rsidRPr="00BC1A02">
        <w:rPr>
          <w:rStyle w:val="FootnoteReference"/>
          <w:rFonts w:ascii="Times New Roman" w:hAnsi="Times New Roman" w:cs="Times New Roman"/>
          <w:sz w:val="24"/>
          <w:szCs w:val="26"/>
        </w:rPr>
        <w:footnoteReference w:id="304"/>
      </w:r>
      <w:r w:rsidR="005C6BE7">
        <w:rPr>
          <w:rFonts w:ascii="Times New Roman" w:hAnsi="Times New Roman" w:cs="Times New Roman"/>
          <w:sz w:val="24"/>
          <w:szCs w:val="26"/>
        </w:rPr>
        <w:t xml:space="preserve"> Like that promo, it is concerned with selectively portraying its subjects in terms of idealistic absolutes. For whatever reason, The Duke of Edinburgh attended the premiere without The Queen and so, as </w:t>
      </w:r>
      <w:r w:rsidR="005C6BE7">
        <w:rPr>
          <w:rFonts w:ascii="Times New Roman" w:hAnsi="Times New Roman" w:cs="Times New Roman"/>
          <w:i/>
          <w:sz w:val="24"/>
          <w:szCs w:val="26"/>
        </w:rPr>
        <w:t>de-facto</w:t>
      </w:r>
      <w:r w:rsidR="005C6BE7">
        <w:rPr>
          <w:rFonts w:ascii="Times New Roman" w:hAnsi="Times New Roman" w:cs="Times New Roman"/>
          <w:sz w:val="24"/>
          <w:szCs w:val="26"/>
        </w:rPr>
        <w:t xml:space="preserve"> Hollywood royalty, Taylor fulfils the vacant role of princess in a narrative derivative of a fairy-tale. The magazine’s arrangement of the photos is sequential, drawing the reader’s eye from the image of the Prince to the actors in-character as armoured knights brandishing ersatz swords, the article positions their photo in a way to suggest that they form the duke’s advance guard. The eye is then drawn to Taylor emerging from her limo, followed by an image of her meeting Philip, complete with handshake and a slightly awkward amalgamation of curtsy and bow that signifies the actress’ unfamiliarity with the alien cultural convention (</w:t>
      </w:r>
      <w:r w:rsidR="005C6BE7">
        <w:rPr>
          <w:rFonts w:ascii="Times New Roman" w:hAnsi="Times New Roman" w:cs="Times New Roman"/>
          <w:i/>
          <w:sz w:val="24"/>
          <w:szCs w:val="26"/>
        </w:rPr>
        <w:t>figure 2.3</w:t>
      </w:r>
      <w:r w:rsidR="005C6BE7">
        <w:rPr>
          <w:rFonts w:ascii="Times New Roman" w:hAnsi="Times New Roman" w:cs="Times New Roman"/>
          <w:sz w:val="24"/>
          <w:szCs w:val="26"/>
        </w:rPr>
        <w:t>).</w:t>
      </w: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6"/>
        </w:rPr>
      </w:pPr>
      <w:r>
        <w:rPr>
          <w:noProof/>
          <w:lang w:eastAsia="en-GB"/>
        </w:rPr>
        <w:drawing>
          <wp:anchor distT="0" distB="0" distL="114300" distR="114300" simplePos="0" relativeHeight="251672576" behindDoc="1" locked="0" layoutInCell="1" allowOverlap="1" wp14:anchorId="6C60A95D" wp14:editId="534E32E5">
            <wp:simplePos x="0" y="0"/>
            <wp:positionH relativeFrom="column">
              <wp:posOffset>1381125</wp:posOffset>
            </wp:positionH>
            <wp:positionV relativeFrom="paragraph">
              <wp:posOffset>101600</wp:posOffset>
            </wp:positionV>
            <wp:extent cx="2952750" cy="2264410"/>
            <wp:effectExtent l="0" t="0" r="0" b="2540"/>
            <wp:wrapTight wrapText="bothSides">
              <wp:wrapPolygon edited="0">
                <wp:start x="0" y="0"/>
                <wp:lineTo x="0" y="21443"/>
                <wp:lineTo x="21461" y="21443"/>
                <wp:lineTo x="21461" y="0"/>
                <wp:lineTo x="0" y="0"/>
              </wp:wrapPolygon>
            </wp:wrapTight>
            <wp:docPr id="2" name="Picture 2" descr="Image result for prince philip premiere of ivan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nce philip premiere of ivanho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6"/>
        </w:rPr>
      </w:pP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6"/>
        </w:rPr>
      </w:pP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6"/>
        </w:rPr>
      </w:pP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sz w:val="24"/>
          <w:szCs w:val="26"/>
        </w:rPr>
      </w:pP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6"/>
        </w:rPr>
      </w:pPr>
    </w:p>
    <w:p w:rsidR="005C6BE7" w:rsidRDefault="005C6BE7" w:rsidP="005C6BE7">
      <w:pPr>
        <w:pBdr>
          <w:top w:val="nil"/>
          <w:left w:val="nil"/>
          <w:bottom w:val="nil"/>
          <w:right w:val="nil"/>
          <w:between w:val="nil"/>
          <w:bar w:val="nil"/>
        </w:pBdr>
        <w:spacing w:after="0" w:line="276" w:lineRule="auto"/>
        <w:jc w:val="center"/>
        <w:rPr>
          <w:rFonts w:ascii="Times New Roman" w:hAnsi="Times New Roman" w:cs="Times New Roman"/>
          <w:sz w:val="24"/>
          <w:szCs w:val="26"/>
        </w:rPr>
      </w:pPr>
      <w:r w:rsidRPr="00581078">
        <w:rPr>
          <w:rFonts w:ascii="Times New Roman" w:hAnsi="Times New Roman" w:cs="Times New Roman"/>
          <w:b/>
          <w:i/>
          <w:sz w:val="24"/>
          <w:szCs w:val="26"/>
        </w:rPr>
        <w:t xml:space="preserve">Figure </w:t>
      </w:r>
      <w:r>
        <w:rPr>
          <w:rFonts w:ascii="Times New Roman" w:hAnsi="Times New Roman" w:cs="Times New Roman"/>
          <w:b/>
          <w:i/>
          <w:sz w:val="24"/>
          <w:szCs w:val="26"/>
        </w:rPr>
        <w:t>2.</w:t>
      </w:r>
      <w:r w:rsidRPr="00581078">
        <w:rPr>
          <w:rFonts w:ascii="Times New Roman" w:hAnsi="Times New Roman" w:cs="Times New Roman"/>
          <w:b/>
          <w:i/>
          <w:sz w:val="24"/>
          <w:szCs w:val="26"/>
        </w:rPr>
        <w:t>3</w:t>
      </w:r>
      <w:r>
        <w:rPr>
          <w:rFonts w:ascii="Times New Roman" w:hAnsi="Times New Roman" w:cs="Times New Roman"/>
          <w:sz w:val="24"/>
          <w:szCs w:val="26"/>
        </w:rPr>
        <w:t xml:space="preserve"> – Hollywood royalty meets the British monarchy: Liz Taylor and Prince Philip at the London premiere of </w:t>
      </w:r>
      <w:r>
        <w:rPr>
          <w:rFonts w:ascii="Times New Roman" w:hAnsi="Times New Roman" w:cs="Times New Roman"/>
          <w:i/>
          <w:sz w:val="24"/>
          <w:szCs w:val="26"/>
        </w:rPr>
        <w:t>Ivanhoe</w:t>
      </w:r>
      <w:r>
        <w:rPr>
          <w:rFonts w:ascii="Times New Roman" w:hAnsi="Times New Roman" w:cs="Times New Roman"/>
          <w:sz w:val="24"/>
          <w:szCs w:val="26"/>
        </w:rPr>
        <w:t>.</w:t>
      </w:r>
    </w:p>
    <w:p w:rsidR="005C6BE7" w:rsidRDefault="005C6BE7" w:rsidP="005C6BE7">
      <w:pPr>
        <w:pBdr>
          <w:top w:val="nil"/>
          <w:left w:val="nil"/>
          <w:bottom w:val="nil"/>
          <w:right w:val="nil"/>
          <w:between w:val="nil"/>
          <w:bar w:val="nil"/>
        </w:pBdr>
        <w:spacing w:after="0" w:line="276" w:lineRule="auto"/>
        <w:jc w:val="center"/>
        <w:rPr>
          <w:rFonts w:ascii="Times New Roman" w:hAnsi="Times New Roman" w:cs="Times New Roman"/>
          <w:sz w:val="24"/>
          <w:szCs w:val="26"/>
        </w:rPr>
      </w:pPr>
    </w:p>
    <w:p w:rsidR="005C6BE7" w:rsidRDefault="005C6BE7" w:rsidP="005C6BE7">
      <w:pPr>
        <w:pBdr>
          <w:top w:val="nil"/>
          <w:left w:val="nil"/>
          <w:bottom w:val="nil"/>
          <w:right w:val="nil"/>
          <w:between w:val="nil"/>
          <w:bar w:val="nil"/>
        </w:pBdr>
        <w:spacing w:after="0" w:line="276" w:lineRule="auto"/>
        <w:jc w:val="center"/>
        <w:rPr>
          <w:rFonts w:ascii="Times New Roman" w:hAnsi="Times New Roman" w:cs="Times New Roman"/>
          <w:sz w:val="24"/>
          <w:szCs w:val="26"/>
        </w:rPr>
      </w:pP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The magazine’s promotion of </w:t>
      </w:r>
      <w:r>
        <w:rPr>
          <w:rFonts w:ascii="Times New Roman" w:hAnsi="Times New Roman" w:cs="Times New Roman"/>
          <w:i/>
          <w:sz w:val="24"/>
          <w:szCs w:val="26"/>
        </w:rPr>
        <w:t>Ivanhoe</w:t>
      </w:r>
      <w:r>
        <w:rPr>
          <w:rFonts w:ascii="Times New Roman" w:hAnsi="Times New Roman" w:cs="Times New Roman"/>
          <w:sz w:val="24"/>
          <w:szCs w:val="26"/>
        </w:rPr>
        <w:t xml:space="preserve">’s opening ceremony also works against Hutcheon’s framework, however, thanks to a core strategy that seeks to reinstate the event’s sense of authenticity through the presence of a contemporary monarch (or close to one, at least). </w:t>
      </w:r>
      <w:bookmarkStart w:id="96" w:name="_Hlk519369736"/>
      <w:r>
        <w:rPr>
          <w:rFonts w:ascii="Times New Roman" w:hAnsi="Times New Roman" w:cs="Times New Roman"/>
          <w:sz w:val="24"/>
          <w:szCs w:val="26"/>
        </w:rPr>
        <w:t>Instead, the mode in question is the palimpsestic one of pastiche, which Fredric Jameson defines as ‘blank parody […] amputated of the satiric impulse.’</w:t>
      </w:r>
      <w:r w:rsidRPr="005F0240">
        <w:rPr>
          <w:rStyle w:val="FootnoteReference"/>
          <w:rFonts w:ascii="Times New Roman" w:hAnsi="Times New Roman" w:cs="Times New Roman"/>
          <w:sz w:val="24"/>
          <w:szCs w:val="26"/>
        </w:rPr>
        <w:footnoteReference w:id="305"/>
      </w:r>
      <w:r w:rsidRPr="005F0240">
        <w:rPr>
          <w:rFonts w:ascii="Times New Roman" w:hAnsi="Times New Roman" w:cs="Times New Roman"/>
          <w:sz w:val="24"/>
          <w:szCs w:val="26"/>
        </w:rPr>
        <w:t xml:space="preserve"> </w:t>
      </w:r>
      <w:r>
        <w:rPr>
          <w:rFonts w:ascii="Times New Roman" w:hAnsi="Times New Roman" w:cs="Times New Roman"/>
          <w:sz w:val="24"/>
          <w:szCs w:val="26"/>
        </w:rPr>
        <w:t>P</w:t>
      </w:r>
      <w:r w:rsidRPr="005F0240">
        <w:rPr>
          <w:rFonts w:ascii="Times New Roman" w:hAnsi="Times New Roman" w:cs="Times New Roman"/>
          <w:sz w:val="24"/>
          <w:szCs w:val="26"/>
        </w:rPr>
        <w:t>astiche is ena</w:t>
      </w:r>
      <w:r>
        <w:rPr>
          <w:rFonts w:ascii="Times New Roman" w:hAnsi="Times New Roman" w:cs="Times New Roman"/>
          <w:sz w:val="24"/>
          <w:szCs w:val="26"/>
        </w:rPr>
        <w:t>bled by a cultural disconnect with history</w:t>
      </w:r>
      <w:r w:rsidRPr="005F0240">
        <w:rPr>
          <w:rFonts w:ascii="Times New Roman" w:hAnsi="Times New Roman" w:cs="Times New Roman"/>
          <w:sz w:val="24"/>
          <w:szCs w:val="26"/>
        </w:rPr>
        <w:t xml:space="preserve"> in which </w:t>
      </w:r>
      <w:r>
        <w:rPr>
          <w:rFonts w:ascii="Times New Roman" w:hAnsi="Times New Roman" w:cs="Times New Roman"/>
          <w:sz w:val="24"/>
          <w:szCs w:val="26"/>
        </w:rPr>
        <w:t xml:space="preserve">repetition of past representational forms are both unavoidable and inevitably divorced from their original meaning, reconstructed only  tangentially. For Jameson, </w:t>
      </w:r>
      <w:r w:rsidRPr="005F0240">
        <w:rPr>
          <w:rFonts w:ascii="Times New Roman" w:hAnsi="Times New Roman" w:cs="Times New Roman"/>
          <w:sz w:val="24"/>
          <w:szCs w:val="26"/>
        </w:rPr>
        <w:t>‘</w:t>
      </w:r>
      <w:r>
        <w:rPr>
          <w:rFonts w:ascii="Times New Roman" w:hAnsi="Times New Roman" w:cs="Times New Roman"/>
          <w:sz w:val="24"/>
          <w:szCs w:val="26"/>
        </w:rPr>
        <w:t>[…] the producers of culture have nowhere to turn but to the past: the imitation of dead styles, speech through all the masks and voices stored up in the imaginary museum of a now global culture.’</w:t>
      </w:r>
      <w:r>
        <w:rPr>
          <w:rStyle w:val="FootnoteReference"/>
          <w:rFonts w:ascii="Times New Roman" w:hAnsi="Times New Roman" w:cs="Times New Roman"/>
          <w:sz w:val="24"/>
          <w:szCs w:val="26"/>
        </w:rPr>
        <w:footnoteReference w:id="306"/>
      </w:r>
      <w:r w:rsidRPr="005F0240">
        <w:rPr>
          <w:rFonts w:ascii="Times New Roman" w:hAnsi="Times New Roman" w:cs="Times New Roman"/>
          <w:sz w:val="24"/>
          <w:szCs w:val="26"/>
        </w:rPr>
        <w:t xml:space="preserve"> In</w:t>
      </w:r>
      <w:r>
        <w:rPr>
          <w:rFonts w:ascii="Times New Roman" w:hAnsi="Times New Roman" w:cs="Times New Roman"/>
          <w:sz w:val="24"/>
          <w:szCs w:val="26"/>
        </w:rPr>
        <w:t xml:space="preserve"> this instance, modernity’s faltering link with the monarchical past of the Middle Ages may provide a figurative entry in Jameson’s lexicon of the nigh extinct. </w:t>
      </w:r>
      <w:bookmarkEnd w:id="96"/>
      <w:r>
        <w:rPr>
          <w:rFonts w:ascii="Times New Roman" w:hAnsi="Times New Roman" w:cs="Times New Roman"/>
          <w:sz w:val="24"/>
          <w:szCs w:val="26"/>
        </w:rPr>
        <w:t>Besides the sense of cachet that comes with classist assumptions of the aristocracy as being culturally refined and erudite, the authenticity and authority of having royalty in attendance derives from the monarchy’s enduring link with ideas of a premodern past in which that institution was the kingdom’s supreme organ of political power. In this context, the royal patron exists as object of pastiche that invokes nostalgia for a lost concept: the medieval monarch. Like contemporary viewers, audiences in the 1950s had little recourse to judge a film against the details or complexities of monarchy in the Middle Ages, creating a situation in which, according to William Woods, ‘As an audience we are extraordinarily tolerant of [historical] inconsistencies.’</w:t>
      </w:r>
      <w:r w:rsidRPr="000D0E2E">
        <w:rPr>
          <w:rFonts w:ascii="Times New Roman" w:hAnsi="Times New Roman" w:cs="Times New Roman"/>
          <w:sz w:val="24"/>
          <w:szCs w:val="26"/>
          <w:vertAlign w:val="superscript"/>
        </w:rPr>
        <w:footnoteReference w:id="307"/>
      </w:r>
      <w:r>
        <w:rPr>
          <w:rFonts w:ascii="Times New Roman" w:hAnsi="Times New Roman" w:cs="Times New Roman"/>
          <w:sz w:val="24"/>
          <w:szCs w:val="26"/>
        </w:rPr>
        <w:t xml:space="preserve"> Instead, the </w:t>
      </w:r>
      <w:r>
        <w:rPr>
          <w:rFonts w:ascii="Times New Roman" w:hAnsi="Times New Roman" w:cs="Times New Roman"/>
          <w:i/>
          <w:sz w:val="24"/>
          <w:szCs w:val="26"/>
        </w:rPr>
        <w:t>Ivanhoe</w:t>
      </w:r>
      <w:r>
        <w:rPr>
          <w:rFonts w:ascii="Times New Roman" w:hAnsi="Times New Roman" w:cs="Times New Roman"/>
          <w:sz w:val="24"/>
          <w:szCs w:val="26"/>
        </w:rPr>
        <w:t xml:space="preserve"> premiere and press depictions of it offered attendees and readers no</w:t>
      </w:r>
      <w:r w:rsidR="00C439F0">
        <w:rPr>
          <w:rFonts w:ascii="Times New Roman" w:hAnsi="Times New Roman" w:cs="Times New Roman"/>
          <w:sz w:val="24"/>
          <w:szCs w:val="26"/>
        </w:rPr>
        <w:t>stalgia for a romantic simulacrum</w:t>
      </w:r>
      <w:r>
        <w:rPr>
          <w:rFonts w:ascii="Times New Roman" w:hAnsi="Times New Roman" w:cs="Times New Roman"/>
          <w:sz w:val="24"/>
          <w:szCs w:val="26"/>
        </w:rPr>
        <w:t xml:space="preserve"> formed by the elision of Hollywood’s Middle Ages, as perpetuated in marketing campaigns, and images of a perpetually graceful and smiling yet politically inert modern day monarchy. The event</w:t>
      </w:r>
      <w:r>
        <w:rPr>
          <w:rFonts w:ascii="Times New Roman" w:hAnsi="Times New Roman" w:cs="Times New Roman"/>
          <w:i/>
          <w:sz w:val="24"/>
          <w:szCs w:val="26"/>
        </w:rPr>
        <w:t xml:space="preserve"> </w:t>
      </w:r>
      <w:r>
        <w:rPr>
          <w:rFonts w:ascii="Times New Roman" w:hAnsi="Times New Roman" w:cs="Times New Roman"/>
          <w:sz w:val="24"/>
          <w:szCs w:val="26"/>
        </w:rPr>
        <w:t>became an illusory space in which relevant idealised representations of the European Old World (British royalty) and American New World (Hollywood stars) congregated to view an equally quixotic recreation of Europe’s Middle Ages on screen (</w:t>
      </w:r>
      <w:r>
        <w:rPr>
          <w:rFonts w:ascii="Times New Roman" w:hAnsi="Times New Roman" w:cs="Times New Roman"/>
          <w:i/>
          <w:sz w:val="24"/>
          <w:szCs w:val="26"/>
        </w:rPr>
        <w:t>figure 2.3</w:t>
      </w:r>
      <w:r>
        <w:rPr>
          <w:rFonts w:ascii="Times New Roman" w:hAnsi="Times New Roman" w:cs="Times New Roman"/>
          <w:sz w:val="24"/>
          <w:szCs w:val="26"/>
        </w:rPr>
        <w:t xml:space="preserve">). For sure, comparable dynamics have been evident in the royal premieres of other films that reimagined monarchy and the aristocracy in the Middle Ages, including the 1968 gala opening of Franco Zeffirelli’s </w:t>
      </w:r>
      <w:r>
        <w:rPr>
          <w:rFonts w:ascii="Times New Roman" w:hAnsi="Times New Roman" w:cs="Times New Roman"/>
          <w:i/>
          <w:sz w:val="24"/>
          <w:szCs w:val="26"/>
        </w:rPr>
        <w:t>Romeo and Juliet</w:t>
      </w:r>
      <w:r>
        <w:rPr>
          <w:rFonts w:ascii="Times New Roman" w:hAnsi="Times New Roman" w:cs="Times New Roman"/>
          <w:sz w:val="24"/>
          <w:szCs w:val="26"/>
        </w:rPr>
        <w:t>.</w:t>
      </w:r>
      <w:r w:rsidRPr="00B614AD">
        <w:rPr>
          <w:rFonts w:ascii="Times New Roman" w:hAnsi="Times New Roman" w:cs="Times New Roman"/>
          <w:sz w:val="24"/>
          <w:szCs w:val="26"/>
          <w:vertAlign w:val="superscript"/>
        </w:rPr>
        <w:footnoteReference w:id="308"/>
      </w:r>
      <w:r w:rsidR="00A23AC6">
        <w:rPr>
          <w:rFonts w:ascii="Times New Roman" w:hAnsi="Times New Roman" w:cs="Times New Roman"/>
          <w:sz w:val="24"/>
          <w:szCs w:val="26"/>
        </w:rPr>
        <w:t xml:space="preserve"> Here, the appearance of t</w:t>
      </w:r>
      <w:r w:rsidR="00C439F0">
        <w:rPr>
          <w:rFonts w:ascii="Times New Roman" w:hAnsi="Times New Roman" w:cs="Times New Roman"/>
          <w:sz w:val="24"/>
          <w:szCs w:val="26"/>
        </w:rPr>
        <w:t>he Queen and her consort complemented the film’s premise and</w:t>
      </w:r>
      <w:r>
        <w:rPr>
          <w:rFonts w:ascii="Times New Roman" w:hAnsi="Times New Roman" w:cs="Times New Roman"/>
          <w:sz w:val="24"/>
          <w:szCs w:val="26"/>
        </w:rPr>
        <w:t xml:space="preserve"> </w:t>
      </w:r>
      <w:r w:rsidR="00C439F0">
        <w:rPr>
          <w:rFonts w:ascii="Times New Roman" w:hAnsi="Times New Roman" w:cs="Times New Roman"/>
          <w:sz w:val="24"/>
          <w:szCs w:val="26"/>
        </w:rPr>
        <w:t xml:space="preserve">the </w:t>
      </w:r>
      <w:r>
        <w:rPr>
          <w:rFonts w:ascii="Times New Roman" w:hAnsi="Times New Roman" w:cs="Times New Roman"/>
          <w:sz w:val="24"/>
          <w:szCs w:val="26"/>
        </w:rPr>
        <w:t>sense of cultural premium inevitably associated with screening Shakespeare;</w:t>
      </w:r>
      <w:r w:rsidR="00A23AC6">
        <w:rPr>
          <w:rFonts w:ascii="Times New Roman" w:hAnsi="Times New Roman" w:cs="Times New Roman"/>
          <w:sz w:val="24"/>
          <w:szCs w:val="26"/>
        </w:rPr>
        <w:t xml:space="preserve"> like Sir Walter Scott, the playwright</w:t>
      </w:r>
      <w:r>
        <w:rPr>
          <w:rFonts w:ascii="Times New Roman" w:hAnsi="Times New Roman" w:cs="Times New Roman"/>
          <w:sz w:val="24"/>
          <w:szCs w:val="26"/>
        </w:rPr>
        <w:t xml:space="preserve"> features prominently in stubbornly popular perceptions of the British literary canon.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The appropriation of the British monarchy to sell a film through royal premiere is consistent with what Umberto Eco would call ‘</w:t>
      </w:r>
      <w:r w:rsidRPr="00E306AD">
        <w:rPr>
          <w:rFonts w:ascii="Times New Roman" w:hAnsi="Times New Roman" w:cs="Times New Roman"/>
          <w:sz w:val="24"/>
          <w:szCs w:val="26"/>
        </w:rPr>
        <w:t>The Middle Ages of national identities</w:t>
      </w:r>
      <w:r>
        <w:rPr>
          <w:rFonts w:ascii="Times New Roman" w:hAnsi="Times New Roman" w:cs="Times New Roman"/>
          <w:sz w:val="24"/>
          <w:szCs w:val="26"/>
        </w:rPr>
        <w:t xml:space="preserve">,’ a model in which the medieval is ‘[…] </w:t>
      </w:r>
      <w:r w:rsidRPr="00E306AD">
        <w:rPr>
          <w:rFonts w:ascii="Times New Roman" w:hAnsi="Times New Roman" w:cs="Times New Roman"/>
          <w:sz w:val="24"/>
          <w:szCs w:val="26"/>
        </w:rPr>
        <w:t>taken as a political utopia, a celebration of past grandeur, to be opposed to the miseries of national enslavement and foreign domination.</w:t>
      </w:r>
      <w:r>
        <w:rPr>
          <w:rFonts w:ascii="Times New Roman" w:hAnsi="Times New Roman" w:cs="Times New Roman"/>
          <w:sz w:val="24"/>
          <w:szCs w:val="26"/>
        </w:rPr>
        <w:t>’</w:t>
      </w:r>
      <w:r>
        <w:rPr>
          <w:rStyle w:val="FootnoteReference"/>
          <w:rFonts w:ascii="Times New Roman" w:hAnsi="Times New Roman" w:cs="Times New Roman"/>
          <w:sz w:val="24"/>
          <w:szCs w:val="26"/>
        </w:rPr>
        <w:footnoteReference w:id="309"/>
      </w:r>
      <w:r>
        <w:rPr>
          <w:rFonts w:ascii="Times New Roman" w:hAnsi="Times New Roman" w:cs="Times New Roman"/>
          <w:sz w:val="24"/>
          <w:szCs w:val="26"/>
        </w:rPr>
        <w:t xml:space="preserve"> If, as Laurie Finke and Martin Shichtman have argued, the anecdote ‘[…] fleshes out the connections between certain fantasies of the Middle Ages,’ in a way that accentuates ‘[…] the </w:t>
      </w:r>
      <w:r w:rsidRPr="00580652">
        <w:rPr>
          <w:rFonts w:ascii="Times New Roman" w:hAnsi="Times New Roman" w:cs="Times New Roman"/>
          <w:sz w:val="24"/>
          <w:szCs w:val="26"/>
        </w:rPr>
        <w:t>power of film to provide a fantasy that gives consistency (at least temporarily) to the chaotic flux of existence</w:t>
      </w:r>
      <w:r>
        <w:rPr>
          <w:rFonts w:ascii="Times New Roman" w:hAnsi="Times New Roman" w:cs="Times New Roman"/>
          <w:sz w:val="24"/>
          <w:szCs w:val="26"/>
        </w:rPr>
        <w:t>.</w:t>
      </w:r>
      <w:r w:rsidRPr="00580652">
        <w:rPr>
          <w:rFonts w:ascii="Times New Roman" w:hAnsi="Times New Roman" w:cs="Times New Roman"/>
          <w:sz w:val="24"/>
          <w:szCs w:val="26"/>
        </w:rPr>
        <w:t>’</w:t>
      </w:r>
      <w:r>
        <w:rPr>
          <w:rStyle w:val="FootnoteReference"/>
          <w:rFonts w:ascii="Times New Roman" w:hAnsi="Times New Roman" w:cs="Times New Roman"/>
          <w:sz w:val="24"/>
          <w:szCs w:val="26"/>
        </w:rPr>
        <w:footnoteReference w:id="310"/>
      </w:r>
      <w:r>
        <w:rPr>
          <w:rFonts w:ascii="Times New Roman" w:hAnsi="Times New Roman" w:cs="Times New Roman"/>
          <w:sz w:val="24"/>
          <w:szCs w:val="26"/>
        </w:rPr>
        <w:t xml:space="preserve"> </w:t>
      </w:r>
      <w:r w:rsidRPr="007133F1">
        <w:rPr>
          <w:rFonts w:ascii="Times New Roman" w:hAnsi="Times New Roman" w:cs="Times New Roman"/>
          <w:sz w:val="24"/>
          <w:szCs w:val="26"/>
        </w:rPr>
        <w:t>Th</w:t>
      </w:r>
      <w:r w:rsidRPr="00580652">
        <w:rPr>
          <w:rFonts w:ascii="Times New Roman" w:hAnsi="Times New Roman" w:cs="Times New Roman"/>
          <w:sz w:val="24"/>
          <w:szCs w:val="26"/>
        </w:rPr>
        <w:t xml:space="preserve">e story of </w:t>
      </w:r>
      <w:r w:rsidRPr="00580652">
        <w:rPr>
          <w:rFonts w:ascii="Times New Roman" w:hAnsi="Times New Roman" w:cs="Times New Roman"/>
          <w:i/>
          <w:sz w:val="24"/>
          <w:szCs w:val="26"/>
        </w:rPr>
        <w:t>Ivanhoe</w:t>
      </w:r>
      <w:r w:rsidRPr="00580652">
        <w:rPr>
          <w:rFonts w:ascii="Times New Roman" w:hAnsi="Times New Roman" w:cs="Times New Roman"/>
          <w:sz w:val="24"/>
          <w:szCs w:val="26"/>
        </w:rPr>
        <w:t>’s</w:t>
      </w:r>
      <w:r>
        <w:rPr>
          <w:rFonts w:ascii="Times New Roman" w:hAnsi="Times New Roman" w:cs="Times New Roman"/>
          <w:sz w:val="24"/>
          <w:szCs w:val="26"/>
        </w:rPr>
        <w:t xml:space="preserve"> premiere as promotional material demonstrates the collapse of temporal boundaries in which the gala’s organiser’s and reporting press shift that ‘celebration of past grandeur’ into the present, a space in which they repurposed</w:t>
      </w:r>
      <w:r w:rsidR="00C439F0">
        <w:rPr>
          <w:rFonts w:ascii="Times New Roman" w:hAnsi="Times New Roman" w:cs="Times New Roman"/>
          <w:sz w:val="24"/>
          <w:szCs w:val="26"/>
        </w:rPr>
        <w:t xml:space="preserve"> it for the celebration of colli</w:t>
      </w:r>
      <w:r>
        <w:rPr>
          <w:rFonts w:ascii="Times New Roman" w:hAnsi="Times New Roman" w:cs="Times New Roman"/>
          <w:sz w:val="24"/>
          <w:szCs w:val="26"/>
        </w:rPr>
        <w:t xml:space="preserve">ding transatlantic cultures. Here, the collapse of national identities is imminent too, for the embodied presence of a monarchical link with the historical and cinematic subjects allows for his reconstitution as part of a romantic simulacrum in which images of the Hollywood present and the British past converge.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bCs/>
          <w:sz w:val="24"/>
          <w:szCs w:val="24"/>
        </w:rPr>
      </w:pPr>
      <w:r>
        <w:rPr>
          <w:rFonts w:ascii="Times New Roman" w:hAnsi="Times New Roman" w:cs="Times New Roman"/>
          <w:sz w:val="24"/>
          <w:szCs w:val="26"/>
        </w:rPr>
        <w:t xml:space="preserve">That is not to say that the definition of national identities is completely lost in the culturally collaborative space of the premiere. For here, the conceptual and perceptual elision of film style and exhibition converts the romance for the past into optimism for the future, specifically that of Britain rather than America. Another of Eco’s ‘little middle ages’ is that of the Decadent Middle Ages, a representational trend he traces back to the neo-medievalism of the </w:t>
      </w:r>
      <w:r w:rsidRPr="00EE3E19">
        <w:rPr>
          <w:rFonts w:ascii="Times New Roman" w:hAnsi="Times New Roman" w:cs="Times New Roman"/>
          <w:sz w:val="24"/>
          <w:szCs w:val="26"/>
        </w:rPr>
        <w:t>Pre-Raph</w:t>
      </w:r>
      <w:r>
        <w:rPr>
          <w:rFonts w:ascii="Times New Roman" w:hAnsi="Times New Roman" w:cs="Times New Roman"/>
          <w:sz w:val="24"/>
          <w:szCs w:val="26"/>
        </w:rPr>
        <w:t xml:space="preserve">aelite Brotherhood in art and literature of the </w:t>
      </w:r>
      <w:r w:rsidRPr="00EE3E19">
        <w:rPr>
          <w:rFonts w:ascii="Times New Roman" w:hAnsi="Times New Roman" w:cs="Times New Roman"/>
          <w:i/>
          <w:sz w:val="24"/>
          <w:szCs w:val="26"/>
        </w:rPr>
        <w:t>fin-de-siècle</w:t>
      </w:r>
      <w:r>
        <w:rPr>
          <w:rFonts w:ascii="Times New Roman" w:hAnsi="Times New Roman" w:cs="Times New Roman"/>
          <w:sz w:val="24"/>
          <w:szCs w:val="26"/>
        </w:rPr>
        <w:t>. As an invention of those intellectuals, he concludes that: ‘it</w:t>
      </w:r>
      <w:r w:rsidRPr="00EE3E19">
        <w:rPr>
          <w:rFonts w:ascii="Times New Roman" w:hAnsi="Times New Roman" w:cs="Times New Roman"/>
          <w:sz w:val="24"/>
          <w:szCs w:val="26"/>
        </w:rPr>
        <w:t xml:space="preserve"> was then organically inserted into the project</w:t>
      </w:r>
      <w:r>
        <w:rPr>
          <w:rFonts w:ascii="Times New Roman" w:hAnsi="Times New Roman" w:cs="Times New Roman"/>
          <w:sz w:val="24"/>
          <w:szCs w:val="26"/>
        </w:rPr>
        <w:t xml:space="preserve"> of nationalistic restoration […]’</w:t>
      </w:r>
      <w:r w:rsidRPr="00EE3E19">
        <w:rPr>
          <w:rFonts w:ascii="Times New Roman" w:hAnsi="Times New Roman" w:cs="Times New Roman"/>
          <w:sz w:val="24"/>
          <w:szCs w:val="26"/>
        </w:rPr>
        <w:t xml:space="preserve"> in architecture and </w:t>
      </w:r>
      <w:r>
        <w:rPr>
          <w:rFonts w:ascii="Times New Roman" w:hAnsi="Times New Roman" w:cs="Times New Roman"/>
          <w:sz w:val="24"/>
          <w:szCs w:val="26"/>
        </w:rPr>
        <w:t>the visual arts</w:t>
      </w:r>
      <w:r w:rsidRPr="00EE3E19">
        <w:rPr>
          <w:rFonts w:ascii="Times New Roman" w:hAnsi="Times New Roman" w:cs="Times New Roman"/>
          <w:sz w:val="24"/>
          <w:szCs w:val="26"/>
        </w:rPr>
        <w:t>.</w:t>
      </w:r>
      <w:r>
        <w:rPr>
          <w:rStyle w:val="FootnoteReference"/>
          <w:rFonts w:ascii="Times New Roman" w:hAnsi="Times New Roman" w:cs="Times New Roman"/>
          <w:sz w:val="24"/>
          <w:szCs w:val="26"/>
        </w:rPr>
        <w:footnoteReference w:id="311"/>
      </w:r>
      <w:r>
        <w:rPr>
          <w:rFonts w:ascii="Times New Roman" w:hAnsi="Times New Roman" w:cs="Times New Roman"/>
          <w:sz w:val="24"/>
          <w:szCs w:val="26"/>
        </w:rPr>
        <w:t xml:space="preserve"> </w:t>
      </w:r>
      <w:r w:rsidRPr="00A10886">
        <w:rPr>
          <w:rFonts w:ascii="Times New Roman" w:hAnsi="Times New Roman" w:cs="Times New Roman"/>
          <w:sz w:val="24"/>
          <w:szCs w:val="26"/>
        </w:rPr>
        <w:t xml:space="preserve">The </w:t>
      </w:r>
      <w:r>
        <w:rPr>
          <w:rFonts w:ascii="Times New Roman" w:hAnsi="Times New Roman" w:cs="Times New Roman"/>
          <w:sz w:val="24"/>
          <w:szCs w:val="26"/>
        </w:rPr>
        <w:t xml:space="preserve">same </w:t>
      </w:r>
      <w:r w:rsidRPr="00A10886">
        <w:rPr>
          <w:rFonts w:ascii="Times New Roman" w:hAnsi="Times New Roman" w:cs="Times New Roman"/>
          <w:sz w:val="24"/>
          <w:szCs w:val="26"/>
        </w:rPr>
        <w:t>alignment of decadence and national restoration that Eco identifies</w:t>
      </w:r>
      <w:r>
        <w:rPr>
          <w:rFonts w:ascii="Times New Roman" w:hAnsi="Times New Roman" w:cs="Times New Roman"/>
          <w:sz w:val="24"/>
          <w:szCs w:val="26"/>
        </w:rPr>
        <w:t xml:space="preserve"> in that artistic period</w:t>
      </w:r>
      <w:r w:rsidRPr="00A10886">
        <w:rPr>
          <w:rFonts w:ascii="Times New Roman" w:hAnsi="Times New Roman" w:cs="Times New Roman"/>
          <w:sz w:val="24"/>
          <w:szCs w:val="26"/>
        </w:rPr>
        <w:t xml:space="preserve"> is at work in both</w:t>
      </w:r>
      <w:r>
        <w:rPr>
          <w:rFonts w:ascii="Times New Roman" w:hAnsi="Times New Roman" w:cs="Times New Roman"/>
          <w:sz w:val="24"/>
          <w:szCs w:val="26"/>
        </w:rPr>
        <w:t xml:space="preserve"> the </w:t>
      </w:r>
      <w:r w:rsidRPr="00A10886">
        <w:rPr>
          <w:rFonts w:ascii="Times New Roman" w:hAnsi="Times New Roman" w:cs="Times New Roman"/>
          <w:sz w:val="24"/>
          <w:szCs w:val="26"/>
        </w:rPr>
        <w:t xml:space="preserve">style of </w:t>
      </w:r>
      <w:r w:rsidRPr="00A10886">
        <w:rPr>
          <w:rFonts w:ascii="Times New Roman" w:hAnsi="Times New Roman" w:cs="Times New Roman"/>
          <w:i/>
          <w:sz w:val="24"/>
          <w:szCs w:val="26"/>
        </w:rPr>
        <w:t>Ivanhoe</w:t>
      </w:r>
      <w:r w:rsidRPr="00A10886">
        <w:rPr>
          <w:rFonts w:ascii="Times New Roman" w:hAnsi="Times New Roman" w:cs="Times New Roman"/>
          <w:sz w:val="24"/>
          <w:szCs w:val="26"/>
        </w:rPr>
        <w:t xml:space="preserve"> as film text and its royal exhibition</w:t>
      </w:r>
      <w:r>
        <w:rPr>
          <w:rFonts w:ascii="Times New Roman" w:hAnsi="Times New Roman" w:cs="Times New Roman"/>
          <w:sz w:val="24"/>
          <w:szCs w:val="26"/>
        </w:rPr>
        <w:t xml:space="preserve">. </w:t>
      </w:r>
      <w:r>
        <w:rPr>
          <w:rFonts w:ascii="Times New Roman" w:hAnsi="Times New Roman" w:cs="Times New Roman"/>
          <w:bCs/>
          <w:sz w:val="24"/>
          <w:szCs w:val="24"/>
        </w:rPr>
        <w:t>Reading the film</w:t>
      </w:r>
      <w:r>
        <w:rPr>
          <w:rFonts w:ascii="Times New Roman" w:hAnsi="Times New Roman" w:cs="Times New Roman"/>
          <w:bCs/>
          <w:i/>
          <w:sz w:val="24"/>
          <w:szCs w:val="24"/>
        </w:rPr>
        <w:t xml:space="preserve"> </w:t>
      </w:r>
      <w:r>
        <w:rPr>
          <w:rFonts w:ascii="Times New Roman" w:hAnsi="Times New Roman" w:cs="Times New Roman"/>
          <w:bCs/>
          <w:sz w:val="24"/>
          <w:szCs w:val="24"/>
        </w:rPr>
        <w:t>within the context of its British release, Kilpi has argued that the film’s depictions of lavish costumes in Technicolor coupled with media depictions of its prestigious premiere served the British cultural unconscious by denoting an end to a period of national austerity.</w:t>
      </w:r>
      <w:r>
        <w:rPr>
          <w:rStyle w:val="FootnoteReference"/>
          <w:rFonts w:ascii="Times New Roman" w:hAnsi="Times New Roman" w:cs="Times New Roman"/>
          <w:bCs/>
          <w:sz w:val="24"/>
          <w:szCs w:val="24"/>
        </w:rPr>
        <w:footnoteReference w:id="312"/>
      </w:r>
      <w:r>
        <w:rPr>
          <w:rFonts w:ascii="Times New Roman" w:hAnsi="Times New Roman" w:cs="Times New Roman"/>
          <w:bCs/>
          <w:sz w:val="24"/>
          <w:szCs w:val="24"/>
        </w:rPr>
        <w:t xml:space="preserve"> With wartime rationing still in </w:t>
      </w:r>
      <w:r w:rsidRPr="006A4A1A">
        <w:rPr>
          <w:rFonts w:ascii="Times New Roman" w:hAnsi="Times New Roman" w:cs="Times New Roman"/>
          <w:bCs/>
          <w:sz w:val="24"/>
          <w:szCs w:val="24"/>
        </w:rPr>
        <w:t xml:space="preserve">place, Britain began the 1950s in a state characterised by </w:t>
      </w:r>
      <w:r>
        <w:rPr>
          <w:rFonts w:ascii="Times New Roman" w:hAnsi="Times New Roman" w:cs="Times New Roman"/>
          <w:bCs/>
          <w:sz w:val="24"/>
          <w:szCs w:val="24"/>
        </w:rPr>
        <w:t>the</w:t>
      </w:r>
      <w:r w:rsidRPr="006A4A1A">
        <w:rPr>
          <w:rFonts w:ascii="Times New Roman" w:hAnsi="Times New Roman" w:cs="Times New Roman"/>
          <w:bCs/>
          <w:sz w:val="24"/>
          <w:szCs w:val="24"/>
        </w:rPr>
        <w:t xml:space="preserve"> images of drab clothes, the bombsites, and endless queues that</w:t>
      </w:r>
      <w:r>
        <w:rPr>
          <w:rFonts w:ascii="Times New Roman" w:hAnsi="Times New Roman" w:cs="Times New Roman"/>
          <w:bCs/>
          <w:sz w:val="24"/>
          <w:szCs w:val="24"/>
        </w:rPr>
        <w:t xml:space="preserve"> </w:t>
      </w:r>
      <w:r w:rsidRPr="006A4A1A">
        <w:rPr>
          <w:rFonts w:ascii="Times New Roman" w:hAnsi="Times New Roman" w:cs="Times New Roman"/>
          <w:bCs/>
          <w:sz w:val="24"/>
          <w:szCs w:val="24"/>
        </w:rPr>
        <w:t xml:space="preserve">David Kynaston </w:t>
      </w:r>
      <w:r>
        <w:rPr>
          <w:rFonts w:ascii="Times New Roman" w:hAnsi="Times New Roman" w:cs="Times New Roman"/>
          <w:bCs/>
          <w:sz w:val="24"/>
          <w:szCs w:val="24"/>
        </w:rPr>
        <w:t xml:space="preserve">has so vividly </w:t>
      </w:r>
      <w:r w:rsidRPr="006A4A1A">
        <w:rPr>
          <w:rFonts w:ascii="Times New Roman" w:hAnsi="Times New Roman" w:cs="Times New Roman"/>
          <w:bCs/>
          <w:sz w:val="24"/>
          <w:szCs w:val="24"/>
        </w:rPr>
        <w:t>explore</w:t>
      </w:r>
      <w:r>
        <w:rPr>
          <w:rFonts w:ascii="Times New Roman" w:hAnsi="Times New Roman" w:cs="Times New Roman"/>
          <w:bCs/>
          <w:sz w:val="24"/>
          <w:szCs w:val="24"/>
        </w:rPr>
        <w:t xml:space="preserve">d in a study that considers </w:t>
      </w:r>
      <w:r w:rsidRPr="007133F1">
        <w:rPr>
          <w:rFonts w:ascii="Times New Roman" w:hAnsi="Times New Roman" w:cs="Times New Roman"/>
          <w:bCs/>
          <w:sz w:val="24"/>
          <w:szCs w:val="24"/>
        </w:rPr>
        <w:t>the age of austerity</w:t>
      </w:r>
      <w:r>
        <w:rPr>
          <w:rFonts w:ascii="Times New Roman" w:hAnsi="Times New Roman" w:cs="Times New Roman"/>
          <w:bCs/>
          <w:sz w:val="24"/>
          <w:szCs w:val="24"/>
        </w:rPr>
        <w:t xml:space="preserve"> to have ran from 1945 until 1951</w:t>
      </w:r>
      <w:r w:rsidRPr="006A4A1A">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313"/>
      </w:r>
      <w:r w:rsidRPr="006A4A1A">
        <w:rPr>
          <w:rFonts w:ascii="Times New Roman" w:hAnsi="Times New Roman" w:cs="Times New Roman"/>
          <w:bCs/>
          <w:sz w:val="24"/>
          <w:szCs w:val="24"/>
        </w:rPr>
        <w:t xml:space="preserve"> By 1957,</w:t>
      </w:r>
      <w:r>
        <w:rPr>
          <w:rFonts w:ascii="Times New Roman" w:hAnsi="Times New Roman" w:cs="Times New Roman"/>
          <w:bCs/>
          <w:sz w:val="24"/>
          <w:szCs w:val="24"/>
        </w:rPr>
        <w:t xml:space="preserve"> an economic boom was cause enough for Prime Minister Harold Macmillan to declare that the nation had ‘never had it so good.’ As William May puts it: ‘The baby boom and the drive towards efficiency and economic recovery created an image of 1950s Britain as prosperous, comfortable, and homogenous.’</w:t>
      </w:r>
      <w:r>
        <w:rPr>
          <w:rStyle w:val="FootnoteReference"/>
          <w:rFonts w:ascii="Times New Roman" w:hAnsi="Times New Roman" w:cs="Times New Roman"/>
          <w:bCs/>
          <w:sz w:val="24"/>
          <w:szCs w:val="24"/>
        </w:rPr>
        <w:footnoteReference w:id="314"/>
      </w:r>
      <w:r>
        <w:rPr>
          <w:rFonts w:ascii="Times New Roman" w:hAnsi="Times New Roman" w:cs="Times New Roman"/>
          <w:bCs/>
          <w:sz w:val="24"/>
          <w:szCs w:val="24"/>
        </w:rPr>
        <w:t xml:space="preserve"> It is at the beginning of that era of Britain’s socio-economic transition that </w:t>
      </w:r>
      <w:r>
        <w:rPr>
          <w:rFonts w:ascii="Times New Roman" w:hAnsi="Times New Roman" w:cs="Times New Roman"/>
          <w:bCs/>
          <w:i/>
          <w:sz w:val="24"/>
          <w:szCs w:val="24"/>
        </w:rPr>
        <w:t xml:space="preserve">Ivanhoe </w:t>
      </w:r>
      <w:r>
        <w:rPr>
          <w:rFonts w:ascii="Times New Roman" w:hAnsi="Times New Roman" w:cs="Times New Roman"/>
          <w:bCs/>
          <w:sz w:val="24"/>
          <w:szCs w:val="24"/>
        </w:rPr>
        <w:t>was released. For Kilpi, there is nothing specific about the film’s characters, themes, or implications of story that evoke</w:t>
      </w:r>
      <w:r w:rsidR="00C439F0">
        <w:rPr>
          <w:rFonts w:ascii="Times New Roman" w:hAnsi="Times New Roman" w:cs="Times New Roman"/>
          <w:bCs/>
          <w:sz w:val="24"/>
          <w:szCs w:val="24"/>
        </w:rPr>
        <w:t>s</w:t>
      </w:r>
      <w:r>
        <w:rPr>
          <w:rFonts w:ascii="Times New Roman" w:hAnsi="Times New Roman" w:cs="Times New Roman"/>
          <w:bCs/>
          <w:sz w:val="24"/>
          <w:szCs w:val="24"/>
        </w:rPr>
        <w:t xml:space="preserve"> the promise of a post-austerity future; instead, it is one’s appreciation of a stylistically opulent Middle Ages within the specific cont</w:t>
      </w:r>
      <w:r w:rsidR="00C439F0">
        <w:rPr>
          <w:rFonts w:ascii="Times New Roman" w:hAnsi="Times New Roman" w:cs="Times New Roman"/>
          <w:bCs/>
          <w:sz w:val="24"/>
          <w:szCs w:val="24"/>
        </w:rPr>
        <w:t>ext of reception that unleashes</w:t>
      </w:r>
      <w:r>
        <w:rPr>
          <w:rFonts w:ascii="Times New Roman" w:hAnsi="Times New Roman" w:cs="Times New Roman"/>
          <w:bCs/>
          <w:sz w:val="24"/>
          <w:szCs w:val="24"/>
        </w:rPr>
        <w:t xml:space="preserve"> what Jameson would call, that element of the text’s political unconscious.</w:t>
      </w:r>
      <w:r>
        <w:rPr>
          <w:rStyle w:val="FootnoteReference"/>
          <w:rFonts w:ascii="Times New Roman" w:hAnsi="Times New Roman" w:cs="Times New Roman"/>
          <w:bCs/>
          <w:sz w:val="24"/>
          <w:szCs w:val="24"/>
        </w:rPr>
        <w:footnoteReference w:id="315"/>
      </w:r>
      <w:r>
        <w:rPr>
          <w:rFonts w:ascii="Times New Roman" w:hAnsi="Times New Roman" w:cs="Times New Roman"/>
          <w:bCs/>
          <w:sz w:val="24"/>
          <w:szCs w:val="24"/>
        </w:rPr>
        <w:t xml:space="preserve"> As a post-austerity narrative, like Curtiz’s </w:t>
      </w:r>
      <w:r>
        <w:rPr>
          <w:rFonts w:ascii="Times New Roman" w:hAnsi="Times New Roman" w:cs="Times New Roman"/>
          <w:bCs/>
          <w:i/>
          <w:sz w:val="24"/>
          <w:szCs w:val="24"/>
        </w:rPr>
        <w:t xml:space="preserve">The Adventures of Robin Hood </w:t>
      </w:r>
      <w:r w:rsidR="006272C5">
        <w:rPr>
          <w:rFonts w:ascii="Times New Roman" w:hAnsi="Times New Roman" w:cs="Times New Roman"/>
          <w:bCs/>
          <w:sz w:val="24"/>
          <w:szCs w:val="24"/>
        </w:rPr>
        <w:t>during the latter years of t</w:t>
      </w:r>
      <w:r>
        <w:rPr>
          <w:rFonts w:ascii="Times New Roman" w:hAnsi="Times New Roman" w:cs="Times New Roman"/>
          <w:bCs/>
          <w:sz w:val="24"/>
          <w:szCs w:val="24"/>
        </w:rPr>
        <w:t xml:space="preserve">he Depression in America, </w:t>
      </w:r>
      <w:r>
        <w:rPr>
          <w:rFonts w:ascii="Times New Roman" w:hAnsi="Times New Roman" w:cs="Times New Roman"/>
          <w:bCs/>
          <w:i/>
          <w:sz w:val="24"/>
          <w:szCs w:val="24"/>
        </w:rPr>
        <w:t>Ivanhoe</w:t>
      </w:r>
      <w:r>
        <w:rPr>
          <w:rFonts w:ascii="Times New Roman" w:hAnsi="Times New Roman" w:cs="Times New Roman"/>
          <w:bCs/>
          <w:sz w:val="24"/>
          <w:szCs w:val="24"/>
        </w:rPr>
        <w:t xml:space="preserve"> serves Todd McGowan’s rendering of psychic fantasy as abundance.</w:t>
      </w:r>
      <w:r w:rsidRPr="00675A7F">
        <w:rPr>
          <w:rFonts w:ascii="Times New Roman" w:hAnsi="Times New Roman" w:cs="Times New Roman"/>
          <w:bCs/>
          <w:sz w:val="24"/>
          <w:szCs w:val="24"/>
          <w:vertAlign w:val="superscript"/>
        </w:rPr>
        <w:footnoteReference w:id="316"/>
      </w:r>
      <w:r>
        <w:rPr>
          <w:rFonts w:ascii="Times New Roman" w:hAnsi="Times New Roman" w:cs="Times New Roman"/>
          <w:bCs/>
          <w:sz w:val="24"/>
          <w:szCs w:val="24"/>
        </w:rPr>
        <w:t xml:space="preserve"> The film promotes fantasy by deploying what McGowan would consider to be the antithetical notion of desire, which is defined by absence.</w:t>
      </w:r>
      <w:r>
        <w:rPr>
          <w:rStyle w:val="FootnoteReference"/>
          <w:rFonts w:ascii="Times New Roman" w:hAnsi="Times New Roman" w:cs="Times New Roman"/>
          <w:bCs/>
          <w:sz w:val="24"/>
          <w:szCs w:val="24"/>
        </w:rPr>
        <w:footnoteReference w:id="317"/>
      </w:r>
      <w:r>
        <w:rPr>
          <w:rFonts w:ascii="Times New Roman" w:hAnsi="Times New Roman" w:cs="Times New Roman"/>
          <w:bCs/>
          <w:sz w:val="24"/>
          <w:szCs w:val="24"/>
        </w:rPr>
        <w:t xml:space="preserve"> For British audiences in 1952, the unconscious desire for the fantasy of abundance offered by the lavish </w:t>
      </w:r>
      <w:r>
        <w:rPr>
          <w:rFonts w:ascii="Times New Roman" w:hAnsi="Times New Roman" w:cs="Times New Roman"/>
          <w:bCs/>
          <w:i/>
          <w:sz w:val="24"/>
          <w:szCs w:val="24"/>
        </w:rPr>
        <w:t>Ivanhoe</w:t>
      </w:r>
      <w:r>
        <w:rPr>
          <w:rFonts w:ascii="Times New Roman" w:hAnsi="Times New Roman" w:cs="Times New Roman"/>
          <w:bCs/>
          <w:sz w:val="24"/>
          <w:szCs w:val="24"/>
        </w:rPr>
        <w:t xml:space="preserve"> exists due to the collectively perceived absence of abundance demanded by the fiscal restraint that characterises a political narrative of austerity. C</w:t>
      </w:r>
      <w:r w:rsidRPr="00693FF4">
        <w:rPr>
          <w:rFonts w:ascii="Times New Roman" w:hAnsi="Times New Roman" w:cs="Times New Roman"/>
          <w:bCs/>
          <w:sz w:val="24"/>
          <w:szCs w:val="24"/>
        </w:rPr>
        <w:t>onsidering that British austerity was part of the same American</w:t>
      </w:r>
      <w:r>
        <w:rPr>
          <w:rFonts w:ascii="Times New Roman" w:hAnsi="Times New Roman" w:cs="Times New Roman"/>
          <w:bCs/>
          <w:sz w:val="24"/>
          <w:szCs w:val="24"/>
        </w:rPr>
        <w:t>-sponsored</w:t>
      </w:r>
      <w:r w:rsidRPr="00693FF4">
        <w:rPr>
          <w:rFonts w:ascii="Times New Roman" w:hAnsi="Times New Roman" w:cs="Times New Roman"/>
          <w:bCs/>
          <w:sz w:val="24"/>
          <w:szCs w:val="24"/>
        </w:rPr>
        <w:t xml:space="preserve"> economic vision as the European Recovery Programme,</w:t>
      </w:r>
      <w:r>
        <w:rPr>
          <w:rFonts w:ascii="Times New Roman" w:hAnsi="Times New Roman" w:cs="Times New Roman"/>
          <w:bCs/>
          <w:sz w:val="24"/>
          <w:szCs w:val="24"/>
        </w:rPr>
        <w:t xml:space="preserve"> part of which required the nation to balance its fiscal deficit and sustain repayment of its debts to U.S. creditors,</w:t>
      </w:r>
      <w:r w:rsidRPr="00693FF4">
        <w:rPr>
          <w:rFonts w:ascii="Times New Roman" w:hAnsi="Times New Roman" w:cs="Times New Roman"/>
          <w:bCs/>
          <w:sz w:val="24"/>
          <w:szCs w:val="24"/>
        </w:rPr>
        <w:t xml:space="preserve"> it is ironic that an American cultural institution such as Hollywood should fuel desires for post-austerity consumption subconsciously.</w:t>
      </w:r>
      <w:r>
        <w:rPr>
          <w:rFonts w:ascii="Times New Roman" w:hAnsi="Times New Roman" w:cs="Times New Roman"/>
          <w:bCs/>
          <w:sz w:val="24"/>
          <w:szCs w:val="24"/>
        </w:rPr>
        <w:t xml:space="preserve"> Thus, in that neat</w:t>
      </w:r>
      <w:r w:rsidRPr="007133F1">
        <w:rPr>
          <w:rFonts w:ascii="Times New Roman" w:hAnsi="Times New Roman" w:cs="Times New Roman"/>
          <w:bCs/>
          <w:sz w:val="24"/>
          <w:szCs w:val="24"/>
        </w:rPr>
        <w:t xml:space="preserve"> convergence</w:t>
      </w:r>
      <w:r>
        <w:rPr>
          <w:rFonts w:ascii="Times New Roman" w:hAnsi="Times New Roman" w:cs="Times New Roman"/>
          <w:bCs/>
          <w:sz w:val="24"/>
          <w:szCs w:val="24"/>
        </w:rPr>
        <w:t xml:space="preserve"> of the cultural and the economic, we witness two </w:t>
      </w:r>
      <w:r w:rsidRPr="00693FF4">
        <w:rPr>
          <w:rFonts w:ascii="Times New Roman" w:hAnsi="Times New Roman" w:cs="Times New Roman"/>
          <w:bCs/>
          <w:sz w:val="24"/>
          <w:szCs w:val="24"/>
        </w:rPr>
        <w:t>arms of what Louis Althusser would call the ideological state apparatus working in tandem.</w:t>
      </w:r>
      <w:r w:rsidRPr="00693FF4">
        <w:rPr>
          <w:rStyle w:val="FootnoteReference"/>
          <w:rFonts w:ascii="Times New Roman" w:hAnsi="Times New Roman" w:cs="Times New Roman"/>
          <w:bCs/>
          <w:sz w:val="24"/>
          <w:szCs w:val="24"/>
        </w:rPr>
        <w:footnoteReference w:id="318"/>
      </w:r>
    </w:p>
    <w:p w:rsidR="005C6BE7" w:rsidRPr="00825EFC"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Perhaps the most striking thing about the romantic offer of </w:t>
      </w:r>
      <w:r>
        <w:rPr>
          <w:rFonts w:ascii="Times New Roman" w:hAnsi="Times New Roman" w:cs="Times New Roman"/>
          <w:bCs/>
          <w:i/>
          <w:sz w:val="24"/>
          <w:szCs w:val="24"/>
        </w:rPr>
        <w:t>Ivanhoe</w:t>
      </w:r>
      <w:r>
        <w:rPr>
          <w:rFonts w:ascii="Times New Roman" w:hAnsi="Times New Roman" w:cs="Times New Roman"/>
          <w:bCs/>
          <w:sz w:val="24"/>
          <w:szCs w:val="24"/>
        </w:rPr>
        <w:t xml:space="preserve">’s post-austerity promise is its reliance upon the saleable surfaces of the film’s textual style, rather than its intellectual substance, and the opulent veneer of the regal premiere. As a film, </w:t>
      </w:r>
      <w:r>
        <w:rPr>
          <w:rFonts w:ascii="Times New Roman" w:hAnsi="Times New Roman" w:cs="Times New Roman"/>
          <w:bCs/>
          <w:i/>
          <w:sz w:val="24"/>
          <w:szCs w:val="24"/>
        </w:rPr>
        <w:t xml:space="preserve">Ivanhoe </w:t>
      </w:r>
      <w:r>
        <w:rPr>
          <w:rFonts w:ascii="Times New Roman" w:hAnsi="Times New Roman" w:cs="Times New Roman"/>
          <w:bCs/>
          <w:sz w:val="24"/>
          <w:szCs w:val="24"/>
        </w:rPr>
        <w:t>is not a particularly optimistic story, especially not for Elizabeth Taylor’s character, Rebecca. She is subject to anti-Semitism, a subplot made all the more poignant in the aftermath of the Holocaust; she is involved in a trial for witchcraft, which has been read by many as a metaphor for the political persecution of suspected communists in Hollywood during the early 1950s; and she must endure the pain of unrequited love for Robert Taylor’s titular knight.</w:t>
      </w:r>
      <w:r>
        <w:rPr>
          <w:rStyle w:val="FootnoteReference"/>
          <w:rFonts w:ascii="Times New Roman" w:hAnsi="Times New Roman" w:cs="Times New Roman"/>
          <w:bCs/>
          <w:sz w:val="24"/>
          <w:szCs w:val="24"/>
        </w:rPr>
        <w:footnoteReference w:id="319"/>
      </w:r>
      <w:r>
        <w:rPr>
          <w:rFonts w:ascii="Times New Roman" w:hAnsi="Times New Roman" w:cs="Times New Roman"/>
          <w:bCs/>
          <w:sz w:val="24"/>
          <w:szCs w:val="24"/>
        </w:rPr>
        <w:t xml:space="preserve"> To a certain extent, then, the alluring vision of post-austerity opulence is not dependent upon one having actually watched the film </w:t>
      </w:r>
      <w:r w:rsidR="00C439F0">
        <w:rPr>
          <w:rFonts w:ascii="Times New Roman" w:hAnsi="Times New Roman" w:cs="Times New Roman"/>
          <w:bCs/>
          <w:sz w:val="24"/>
          <w:szCs w:val="24"/>
        </w:rPr>
        <w:t xml:space="preserve">for its narrative content </w:t>
      </w:r>
      <w:r>
        <w:rPr>
          <w:rFonts w:ascii="Times New Roman" w:hAnsi="Times New Roman" w:cs="Times New Roman"/>
          <w:bCs/>
          <w:sz w:val="24"/>
          <w:szCs w:val="24"/>
        </w:rPr>
        <w:t xml:space="preserve">but rather upon one having viewed its visual surfaces. In this </w:t>
      </w:r>
      <w:r w:rsidRPr="002512FD">
        <w:rPr>
          <w:rFonts w:ascii="Times New Roman" w:hAnsi="Times New Roman" w:cs="Times New Roman"/>
          <w:bCs/>
          <w:sz w:val="24"/>
          <w:szCs w:val="24"/>
        </w:rPr>
        <w:t xml:space="preserve">sense, </w:t>
      </w:r>
      <w:r w:rsidRPr="002512FD">
        <w:rPr>
          <w:rFonts w:ascii="Times New Roman" w:hAnsi="Times New Roman" w:cs="Times New Roman"/>
          <w:sz w:val="24"/>
          <w:szCs w:val="26"/>
        </w:rPr>
        <w:t xml:space="preserve">expectations of </w:t>
      </w:r>
      <w:r>
        <w:rPr>
          <w:rFonts w:ascii="Times New Roman" w:hAnsi="Times New Roman" w:cs="Times New Roman"/>
          <w:sz w:val="24"/>
          <w:szCs w:val="26"/>
        </w:rPr>
        <w:t xml:space="preserve">film </w:t>
      </w:r>
      <w:r w:rsidRPr="002512FD">
        <w:rPr>
          <w:rFonts w:ascii="Times New Roman" w:hAnsi="Times New Roman" w:cs="Times New Roman"/>
          <w:sz w:val="24"/>
          <w:szCs w:val="26"/>
        </w:rPr>
        <w:t xml:space="preserve">style </w:t>
      </w:r>
      <w:r>
        <w:rPr>
          <w:rFonts w:ascii="Times New Roman" w:hAnsi="Times New Roman" w:cs="Times New Roman"/>
          <w:sz w:val="24"/>
          <w:szCs w:val="26"/>
        </w:rPr>
        <w:t>derived from</w:t>
      </w:r>
      <w:r w:rsidRPr="002512FD">
        <w:rPr>
          <w:rFonts w:ascii="Times New Roman" w:hAnsi="Times New Roman" w:cs="Times New Roman"/>
          <w:sz w:val="24"/>
          <w:szCs w:val="26"/>
        </w:rPr>
        <w:t xml:space="preserve"> promotional material and the </w:t>
      </w:r>
      <w:r>
        <w:rPr>
          <w:rFonts w:ascii="Times New Roman" w:hAnsi="Times New Roman" w:cs="Times New Roman"/>
          <w:sz w:val="24"/>
          <w:szCs w:val="26"/>
        </w:rPr>
        <w:t xml:space="preserve">publicity surrounding the </w:t>
      </w:r>
      <w:r w:rsidRPr="002512FD">
        <w:rPr>
          <w:rFonts w:ascii="Times New Roman" w:hAnsi="Times New Roman" w:cs="Times New Roman"/>
          <w:sz w:val="24"/>
          <w:szCs w:val="26"/>
        </w:rPr>
        <w:t>premiere operate as paratext</w:t>
      </w:r>
      <w:r>
        <w:rPr>
          <w:rFonts w:ascii="Times New Roman" w:hAnsi="Times New Roman" w:cs="Times New Roman"/>
          <w:sz w:val="24"/>
          <w:szCs w:val="26"/>
        </w:rPr>
        <w:t xml:space="preserve"> or, more specifically, what Gérard Genette has referred to as the </w:t>
      </w:r>
      <w:r w:rsidRPr="002512FD">
        <w:rPr>
          <w:rFonts w:ascii="Times New Roman" w:hAnsi="Times New Roman" w:cs="Times New Roman"/>
          <w:i/>
          <w:sz w:val="24"/>
          <w:szCs w:val="26"/>
        </w:rPr>
        <w:t>public epitext</w:t>
      </w:r>
      <w:r>
        <w:rPr>
          <w:rFonts w:ascii="Times New Roman" w:hAnsi="Times New Roman" w:cs="Times New Roman"/>
          <w:sz w:val="24"/>
          <w:szCs w:val="26"/>
        </w:rPr>
        <w:t>. In this instance, Genette’s term refers to the liminal devices and conventions outside of the text that are produced by parties other than the author as a means of mediating between film and viewer, packaging the text and selling it for consumption.</w:t>
      </w:r>
      <w:r w:rsidRPr="00D508CA">
        <w:rPr>
          <w:rFonts w:ascii="Times New Roman" w:hAnsi="Times New Roman" w:cs="Times New Roman"/>
          <w:sz w:val="24"/>
          <w:szCs w:val="26"/>
          <w:vertAlign w:val="superscript"/>
        </w:rPr>
        <w:footnoteReference w:id="320"/>
      </w:r>
      <w:r>
        <w:rPr>
          <w:rFonts w:ascii="Times New Roman" w:hAnsi="Times New Roman" w:cs="Times New Roman"/>
          <w:sz w:val="24"/>
          <w:szCs w:val="26"/>
        </w:rPr>
        <w:t xml:space="preserve"> While the identities and even existence of the author in Hollywood production </w:t>
      </w:r>
      <w:r w:rsidRPr="00FE18F8">
        <w:rPr>
          <w:rFonts w:ascii="Times New Roman" w:hAnsi="Times New Roman" w:cs="Times New Roman"/>
          <w:sz w:val="24"/>
          <w:szCs w:val="26"/>
        </w:rPr>
        <w:t>are</w:t>
      </w:r>
      <w:r>
        <w:rPr>
          <w:rFonts w:ascii="Times New Roman" w:hAnsi="Times New Roman" w:cs="Times New Roman"/>
          <w:sz w:val="24"/>
          <w:szCs w:val="26"/>
        </w:rPr>
        <w:t xml:space="preserve"> contentious </w:t>
      </w:r>
      <w:r w:rsidRPr="00FE18F8">
        <w:rPr>
          <w:rFonts w:ascii="Times New Roman" w:hAnsi="Times New Roman" w:cs="Times New Roman"/>
          <w:sz w:val="24"/>
          <w:szCs w:val="26"/>
        </w:rPr>
        <w:t>issues</w:t>
      </w:r>
      <w:r>
        <w:rPr>
          <w:rFonts w:ascii="Times New Roman" w:hAnsi="Times New Roman" w:cs="Times New Roman"/>
          <w:sz w:val="24"/>
          <w:szCs w:val="26"/>
        </w:rPr>
        <w:t xml:space="preserve"> in critical discourse on the cinema, Genette’s naming and delineation of the disconnect between what he calls </w:t>
      </w:r>
      <w:r w:rsidRPr="00BF6D84">
        <w:rPr>
          <w:rFonts w:ascii="Times New Roman" w:hAnsi="Times New Roman" w:cs="Times New Roman"/>
          <w:sz w:val="24"/>
          <w:szCs w:val="26"/>
        </w:rPr>
        <w:t>the</w:t>
      </w:r>
      <w:r w:rsidRPr="002512FD">
        <w:rPr>
          <w:rFonts w:ascii="Times New Roman" w:hAnsi="Times New Roman" w:cs="Times New Roman"/>
          <w:i/>
          <w:sz w:val="24"/>
          <w:szCs w:val="26"/>
        </w:rPr>
        <w:t xml:space="preserve"> peritext</w:t>
      </w:r>
      <w:r>
        <w:rPr>
          <w:rFonts w:ascii="Times New Roman" w:hAnsi="Times New Roman" w:cs="Times New Roman"/>
          <w:sz w:val="24"/>
          <w:szCs w:val="26"/>
        </w:rPr>
        <w:t xml:space="preserve">, or the narrative content of the film, and expectations of the text encouraged by the </w:t>
      </w:r>
      <w:r w:rsidRPr="002512FD">
        <w:rPr>
          <w:rFonts w:ascii="Times New Roman" w:hAnsi="Times New Roman" w:cs="Times New Roman"/>
          <w:i/>
          <w:sz w:val="24"/>
          <w:szCs w:val="26"/>
        </w:rPr>
        <w:t>epitext</w:t>
      </w:r>
      <w:r>
        <w:rPr>
          <w:rFonts w:ascii="Times New Roman" w:hAnsi="Times New Roman" w:cs="Times New Roman"/>
          <w:sz w:val="24"/>
          <w:szCs w:val="26"/>
        </w:rPr>
        <w:t xml:space="preserve"> is a useful one and it will be revisited later in this chapter</w:t>
      </w:r>
      <w:r w:rsidRPr="00A10886">
        <w:rPr>
          <w:rFonts w:ascii="Times New Roman" w:hAnsi="Times New Roman" w:cs="Times New Roman"/>
          <w:sz w:val="24"/>
          <w:szCs w:val="26"/>
        </w:rPr>
        <w:t>.</w:t>
      </w:r>
      <w:r>
        <w:rPr>
          <w:rFonts w:ascii="Times New Roman" w:hAnsi="Times New Roman" w:cs="Times New Roman"/>
          <w:sz w:val="24"/>
          <w:szCs w:val="26"/>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Studios did not always realise the commercial and promotional potentials of a British connection in their medieval films, even when the material in question focused upon one of the nation’s most famous monarchs. Given that Britain had recently crowned its second Elizabeth, Henry Koster’s </w:t>
      </w:r>
      <w:r>
        <w:rPr>
          <w:rFonts w:ascii="Times New Roman" w:hAnsi="Times New Roman" w:cs="Times New Roman"/>
          <w:i/>
          <w:sz w:val="24"/>
          <w:szCs w:val="24"/>
        </w:rPr>
        <w:t xml:space="preserve">The Virgin Queen </w:t>
      </w:r>
      <w:r>
        <w:rPr>
          <w:rFonts w:ascii="Times New Roman" w:hAnsi="Times New Roman" w:cs="Times New Roman"/>
          <w:sz w:val="24"/>
          <w:szCs w:val="24"/>
        </w:rPr>
        <w:t>(1955), in which Bette Davis starred again as the titular Elizabeth I, should have been an obvious, highly marketable, and potentially lucrative choice for a London premiere. With all the requisite regal trappings displayed in glossy Eastmancolor (billed as DeLuxe Color by Fox), which was Eastman Kodak’s rival and eventual successor to Technicolor, the film had the visual splendour to rival its contemporaries, a point recognised by an Academy Award nomination for colour costume design in 1956.</w:t>
      </w:r>
      <w:r>
        <w:rPr>
          <w:rStyle w:val="FootnoteReference"/>
          <w:rFonts w:ascii="Times New Roman" w:hAnsi="Times New Roman" w:cs="Times New Roman"/>
          <w:sz w:val="24"/>
          <w:szCs w:val="24"/>
        </w:rPr>
        <w:footnoteReference w:id="321"/>
      </w:r>
      <w:r>
        <w:rPr>
          <w:rFonts w:ascii="Times New Roman" w:hAnsi="Times New Roman" w:cs="Times New Roman"/>
          <w:sz w:val="24"/>
          <w:szCs w:val="24"/>
        </w:rPr>
        <w:t xml:space="preserve"> Yet, at the request of the star and because of a desire for limited publicity by Fox executive Darryl F. Zanuck, the film premiered in the relatively obscure location of the Strand Theatre in Portland, Maine in July 1955. Davis favoured the location because of its close-proximity to her home in Cape Elizabeth, which allowed her to host a pre-premiere cocktail party.</w:t>
      </w:r>
      <w:r>
        <w:rPr>
          <w:rStyle w:val="FootnoteReference"/>
          <w:rFonts w:ascii="Times New Roman" w:hAnsi="Times New Roman" w:cs="Times New Roman"/>
          <w:sz w:val="24"/>
          <w:szCs w:val="24"/>
        </w:rPr>
        <w:footnoteReference w:id="322"/>
      </w:r>
      <w:r>
        <w:rPr>
          <w:rFonts w:ascii="Times New Roman" w:hAnsi="Times New Roman" w:cs="Times New Roman"/>
          <w:sz w:val="24"/>
          <w:szCs w:val="24"/>
        </w:rPr>
        <w:t xml:space="preserve"> Indeed, promotional engagements and press junkets surrounding the premiere seemed to be very localised and focused on the star rather than the subject matter. In the run-up to the film’s release, Davis and co-stars appeared at a local jamboree where the actors, attendees from the press, and members of the public enjoyed a clambake</w:t>
      </w:r>
      <w:r w:rsidR="006272C5">
        <w:rPr>
          <w:rFonts w:ascii="Times New Roman" w:hAnsi="Times New Roman" w:cs="Times New Roman"/>
          <w:sz w:val="24"/>
          <w:szCs w:val="24"/>
        </w:rPr>
        <w:t xml:space="preserve"> with food made from regionally-</w:t>
      </w:r>
      <w:r>
        <w:rPr>
          <w:rFonts w:ascii="Times New Roman" w:hAnsi="Times New Roman" w:cs="Times New Roman"/>
          <w:sz w:val="24"/>
          <w:szCs w:val="24"/>
        </w:rPr>
        <w:t xml:space="preserve">sourced produce. That impromptu promotional event for </w:t>
      </w:r>
      <w:r>
        <w:rPr>
          <w:rFonts w:ascii="Times New Roman" w:hAnsi="Times New Roman" w:cs="Times New Roman"/>
          <w:i/>
          <w:sz w:val="24"/>
          <w:szCs w:val="24"/>
        </w:rPr>
        <w:t>The Virgin Queen</w:t>
      </w:r>
      <w:r>
        <w:rPr>
          <w:rFonts w:ascii="Times New Roman" w:hAnsi="Times New Roman" w:cs="Times New Roman"/>
          <w:sz w:val="24"/>
          <w:szCs w:val="24"/>
        </w:rPr>
        <w:t xml:space="preserve"> doubled as a fundraiser for the local Portland Children’s Theatre, a charity for which the film’s main premiere became a benefit event.</w:t>
      </w:r>
      <w:r>
        <w:rPr>
          <w:rStyle w:val="FootnoteReference"/>
          <w:rFonts w:ascii="Times New Roman" w:hAnsi="Times New Roman" w:cs="Times New Roman"/>
          <w:sz w:val="24"/>
          <w:szCs w:val="24"/>
        </w:rPr>
        <w:footnoteReference w:id="323"/>
      </w:r>
      <w:r>
        <w:rPr>
          <w:rFonts w:ascii="Times New Roman" w:hAnsi="Times New Roman" w:cs="Times New Roman"/>
          <w:sz w:val="24"/>
          <w:szCs w:val="24"/>
        </w:rPr>
        <w:t xml:space="preserve"> Fundamentally, then, the premiere of Koster’s film provides an antithesis to the grandiose royal reception of </w:t>
      </w:r>
      <w:r>
        <w:rPr>
          <w:rFonts w:ascii="Times New Roman" w:hAnsi="Times New Roman" w:cs="Times New Roman"/>
          <w:i/>
          <w:sz w:val="24"/>
          <w:szCs w:val="24"/>
        </w:rPr>
        <w:t>Ivanhoe</w:t>
      </w:r>
      <w:r>
        <w:rPr>
          <w:rFonts w:ascii="Times New Roman" w:hAnsi="Times New Roman" w:cs="Times New Roman"/>
          <w:sz w:val="24"/>
          <w:szCs w:val="24"/>
        </w:rPr>
        <w:t xml:space="preserve">. Rather than forming a symbolic statement about the convergence of American and British cultures, it served as a celebration of provincial America and the veneration of a star who was considered to be a local champion. </w:t>
      </w:r>
    </w:p>
    <w:p w:rsidR="005C6BE7" w:rsidRPr="003541F4"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ways in which distributors promoted the film for the British market emphasised its role as a star vehicle for Davis over any saleable and palimpsestic notions of connectivity between Anglo and American cultures or past and present monarchies. Eschewing any contextually pertinent and potentially marketable comparisons between a contemporary Queen Elizabeth and her distant ancestor as portrayed by a Hollywood actress, </w:t>
      </w:r>
      <w:r w:rsidRPr="008C0E4D">
        <w:rPr>
          <w:rFonts w:ascii="Times New Roman" w:hAnsi="Times New Roman" w:cs="Times New Roman"/>
          <w:sz w:val="24"/>
          <w:szCs w:val="24"/>
        </w:rPr>
        <w:t>Jock Hinchliffe’s theatrical poster for the film’s British release presents an image of Davis the star out-of-character alongside that of her in-character as the eponymous queen</w:t>
      </w:r>
      <w:r>
        <w:rPr>
          <w:rFonts w:ascii="Times New Roman" w:hAnsi="Times New Roman" w:cs="Times New Roman"/>
          <w:sz w:val="24"/>
          <w:szCs w:val="24"/>
        </w:rPr>
        <w:t xml:space="preserve"> </w:t>
      </w:r>
      <w:r w:rsidRPr="008C0E4D">
        <w:rPr>
          <w:rFonts w:ascii="Times New Roman" w:hAnsi="Times New Roman" w:cs="Times New Roman"/>
          <w:sz w:val="24"/>
          <w:szCs w:val="24"/>
        </w:rPr>
        <w:t>(</w:t>
      </w:r>
      <w:r w:rsidRPr="008C0E4D">
        <w:rPr>
          <w:rFonts w:ascii="Times New Roman" w:hAnsi="Times New Roman" w:cs="Times New Roman"/>
          <w:i/>
          <w:sz w:val="24"/>
          <w:szCs w:val="24"/>
        </w:rPr>
        <w:t xml:space="preserve">figure </w:t>
      </w:r>
      <w:r>
        <w:rPr>
          <w:rFonts w:ascii="Times New Roman" w:hAnsi="Times New Roman" w:cs="Times New Roman"/>
          <w:i/>
          <w:sz w:val="24"/>
          <w:szCs w:val="24"/>
        </w:rPr>
        <w:t>2.</w:t>
      </w:r>
      <w:r w:rsidRPr="008C0E4D">
        <w:rPr>
          <w:rFonts w:ascii="Times New Roman" w:hAnsi="Times New Roman" w:cs="Times New Roman"/>
          <w:i/>
          <w:sz w:val="24"/>
          <w:szCs w:val="24"/>
        </w:rPr>
        <w:t>4</w:t>
      </w:r>
      <w:r>
        <w:rPr>
          <w:rFonts w:ascii="Times New Roman" w:hAnsi="Times New Roman" w:cs="Times New Roman"/>
          <w:sz w:val="24"/>
          <w:szCs w:val="24"/>
        </w:rPr>
        <w:t>). T</w:t>
      </w:r>
      <w:r w:rsidRPr="008C0E4D">
        <w:rPr>
          <w:rFonts w:ascii="Times New Roman" w:hAnsi="Times New Roman" w:cs="Times New Roman"/>
          <w:sz w:val="24"/>
          <w:szCs w:val="24"/>
        </w:rPr>
        <w:t>h</w:t>
      </w:r>
      <w:r>
        <w:rPr>
          <w:rFonts w:ascii="Times New Roman" w:hAnsi="Times New Roman" w:cs="Times New Roman"/>
          <w:sz w:val="24"/>
          <w:szCs w:val="24"/>
        </w:rPr>
        <w:t>e latter image dominates the poster and gives</w:t>
      </w:r>
      <w:r w:rsidRPr="008C0E4D">
        <w:rPr>
          <w:rFonts w:ascii="Times New Roman" w:hAnsi="Times New Roman" w:cs="Times New Roman"/>
          <w:sz w:val="24"/>
          <w:szCs w:val="24"/>
        </w:rPr>
        <w:t xml:space="preserve"> little </w:t>
      </w:r>
      <w:r>
        <w:rPr>
          <w:rFonts w:ascii="Times New Roman" w:hAnsi="Times New Roman" w:cs="Times New Roman"/>
          <w:sz w:val="24"/>
          <w:szCs w:val="24"/>
        </w:rPr>
        <w:t>indication of</w:t>
      </w:r>
      <w:r w:rsidRPr="008C0E4D">
        <w:rPr>
          <w:rFonts w:ascii="Times New Roman" w:hAnsi="Times New Roman" w:cs="Times New Roman"/>
          <w:sz w:val="24"/>
          <w:szCs w:val="24"/>
        </w:rPr>
        <w:t xml:space="preserve"> </w:t>
      </w:r>
      <w:r>
        <w:rPr>
          <w:rFonts w:ascii="Times New Roman" w:hAnsi="Times New Roman" w:cs="Times New Roman"/>
          <w:sz w:val="24"/>
          <w:szCs w:val="24"/>
        </w:rPr>
        <w:t>the film’s thematic tone or characterisations. Rather than depicting the queen as a woman scorned, a characterisation that defines her role within the film, Hinchliffe’s</w:t>
      </w:r>
      <w:r w:rsidRPr="008C0E4D">
        <w:rPr>
          <w:rFonts w:ascii="Times New Roman" w:hAnsi="Times New Roman" w:cs="Times New Roman"/>
          <w:sz w:val="24"/>
          <w:szCs w:val="24"/>
        </w:rPr>
        <w:t xml:space="preserve"> </w:t>
      </w:r>
      <w:r>
        <w:rPr>
          <w:rFonts w:ascii="Times New Roman" w:hAnsi="Times New Roman" w:cs="Times New Roman"/>
          <w:sz w:val="24"/>
          <w:szCs w:val="24"/>
        </w:rPr>
        <w:t xml:space="preserve">image presents her </w:t>
      </w:r>
      <w:r w:rsidRPr="008C0E4D">
        <w:rPr>
          <w:rFonts w:ascii="Times New Roman" w:hAnsi="Times New Roman" w:cs="Times New Roman"/>
          <w:sz w:val="24"/>
          <w:szCs w:val="24"/>
        </w:rPr>
        <w:t>as a</w:t>
      </w:r>
      <w:r w:rsidR="00C439F0">
        <w:rPr>
          <w:rFonts w:ascii="Times New Roman" w:hAnsi="Times New Roman" w:cs="Times New Roman"/>
          <w:sz w:val="24"/>
          <w:szCs w:val="24"/>
        </w:rPr>
        <w:t xml:space="preserve"> costumed spectacle, seated spread</w:t>
      </w:r>
      <w:r>
        <w:rPr>
          <w:rFonts w:ascii="Times New Roman" w:hAnsi="Times New Roman" w:cs="Times New Roman"/>
          <w:sz w:val="24"/>
          <w:szCs w:val="24"/>
        </w:rPr>
        <w:t xml:space="preserve"> out upon her throne with one leg cast upward to display the resplendent fabric of her gown</w:t>
      </w:r>
      <w:r w:rsidRPr="008C0E4D">
        <w:rPr>
          <w:rFonts w:ascii="Times New Roman" w:hAnsi="Times New Roman" w:cs="Times New Roman"/>
          <w:sz w:val="24"/>
          <w:szCs w:val="24"/>
        </w:rPr>
        <w:t>.</w:t>
      </w:r>
      <w:r>
        <w:rPr>
          <w:rFonts w:ascii="Times New Roman" w:hAnsi="Times New Roman" w:cs="Times New Roman"/>
          <w:sz w:val="24"/>
          <w:szCs w:val="24"/>
        </w:rPr>
        <w:t xml:space="preserve"> Most immediately, t</w:t>
      </w:r>
      <w:r w:rsidRPr="008C0E4D">
        <w:rPr>
          <w:rFonts w:ascii="Times New Roman" w:hAnsi="Times New Roman" w:cs="Times New Roman"/>
          <w:sz w:val="24"/>
          <w:szCs w:val="24"/>
        </w:rPr>
        <w:t xml:space="preserve">he prominence of the </w:t>
      </w:r>
      <w:r>
        <w:rPr>
          <w:rFonts w:ascii="Times New Roman" w:hAnsi="Times New Roman" w:cs="Times New Roman"/>
          <w:sz w:val="24"/>
          <w:szCs w:val="24"/>
        </w:rPr>
        <w:t>dual Davis images suggests the primacy of the actress’ role in the production</w:t>
      </w:r>
      <w:r w:rsidRPr="008C0E4D">
        <w:rPr>
          <w:rFonts w:ascii="Times New Roman" w:hAnsi="Times New Roman" w:cs="Times New Roman"/>
          <w:sz w:val="24"/>
          <w:szCs w:val="24"/>
        </w:rPr>
        <w:t>, relegating the comparatively diminutive image of her romantically embracing co-stars to</w:t>
      </w:r>
      <w:r>
        <w:rPr>
          <w:rFonts w:ascii="Times New Roman" w:hAnsi="Times New Roman" w:cs="Times New Roman"/>
          <w:sz w:val="24"/>
          <w:szCs w:val="24"/>
        </w:rPr>
        <w:t xml:space="preserve"> the poster’s margins and, consequently, the periphery of the spectator’s</w:t>
      </w:r>
      <w:r w:rsidRPr="008C0E4D">
        <w:rPr>
          <w:rFonts w:ascii="Times New Roman" w:hAnsi="Times New Roman" w:cs="Times New Roman"/>
          <w:sz w:val="24"/>
          <w:szCs w:val="24"/>
        </w:rPr>
        <w:t xml:space="preserve"> attention.</w:t>
      </w:r>
      <w:r>
        <w:rPr>
          <w:rFonts w:ascii="Times New Roman" w:hAnsi="Times New Roman" w:cs="Times New Roman"/>
          <w:sz w:val="24"/>
          <w:szCs w:val="24"/>
        </w:rPr>
        <w:t xml:space="preserve"> </w:t>
      </w:r>
      <w:r w:rsidRPr="00CB79C6">
        <w:rPr>
          <w:rFonts w:ascii="Times New Roman" w:hAnsi="Times New Roman" w:cs="Times New Roman"/>
          <w:sz w:val="24"/>
          <w:szCs w:val="24"/>
        </w:rPr>
        <w:t xml:space="preserve">The </w:t>
      </w:r>
      <w:r>
        <w:rPr>
          <w:rFonts w:ascii="Times New Roman" w:hAnsi="Times New Roman" w:cs="Times New Roman"/>
          <w:sz w:val="24"/>
          <w:szCs w:val="24"/>
        </w:rPr>
        <w:t xml:space="preserve">poster’s </w:t>
      </w:r>
      <w:r w:rsidRPr="00CB79C6">
        <w:rPr>
          <w:rFonts w:ascii="Times New Roman" w:hAnsi="Times New Roman" w:cs="Times New Roman"/>
          <w:sz w:val="24"/>
          <w:szCs w:val="24"/>
        </w:rPr>
        <w:t>inclusion of Davis out-of-character reinforces</w:t>
      </w:r>
      <w:r>
        <w:rPr>
          <w:rFonts w:ascii="Times New Roman" w:hAnsi="Times New Roman" w:cs="Times New Roman"/>
          <w:sz w:val="24"/>
          <w:szCs w:val="24"/>
        </w:rPr>
        <w:t xml:space="preserve"> the </w:t>
      </w:r>
      <w:r w:rsidRPr="00CB79C6">
        <w:rPr>
          <w:rFonts w:ascii="Times New Roman" w:hAnsi="Times New Roman" w:cs="Times New Roman"/>
          <w:sz w:val="24"/>
          <w:szCs w:val="24"/>
        </w:rPr>
        <w:t>star</w:t>
      </w:r>
      <w:r>
        <w:rPr>
          <w:rFonts w:ascii="Times New Roman" w:hAnsi="Times New Roman" w:cs="Times New Roman"/>
          <w:sz w:val="24"/>
          <w:szCs w:val="24"/>
        </w:rPr>
        <w:t>’s saleable attachment to the film, reminding</w:t>
      </w:r>
      <w:r w:rsidRPr="00CB79C6">
        <w:rPr>
          <w:rFonts w:ascii="Times New Roman" w:hAnsi="Times New Roman" w:cs="Times New Roman"/>
          <w:sz w:val="24"/>
          <w:szCs w:val="24"/>
        </w:rPr>
        <w:t xml:space="preserve"> potential audiences that </w:t>
      </w:r>
      <w:r w:rsidRPr="00CB79C6">
        <w:rPr>
          <w:rFonts w:ascii="Times New Roman" w:hAnsi="Times New Roman" w:cs="Times New Roman"/>
          <w:i/>
          <w:sz w:val="24"/>
          <w:szCs w:val="24"/>
        </w:rPr>
        <w:t xml:space="preserve">The Virgin Queen </w:t>
      </w:r>
      <w:r w:rsidRPr="00CB79C6">
        <w:rPr>
          <w:rFonts w:ascii="Times New Roman" w:hAnsi="Times New Roman" w:cs="Times New Roman"/>
          <w:sz w:val="24"/>
          <w:szCs w:val="24"/>
        </w:rPr>
        <w:t>is a Bette Davis</w:t>
      </w:r>
      <w:r>
        <w:rPr>
          <w:rFonts w:ascii="Times New Roman" w:hAnsi="Times New Roman" w:cs="Times New Roman"/>
          <w:sz w:val="24"/>
          <w:szCs w:val="24"/>
        </w:rPr>
        <w:t xml:space="preserve"> picture as much as it is a sensationalised biopic</w:t>
      </w:r>
      <w:r w:rsidRPr="00CB79C6">
        <w:rPr>
          <w:rFonts w:ascii="Times New Roman" w:hAnsi="Times New Roman" w:cs="Times New Roman"/>
          <w:sz w:val="24"/>
          <w:szCs w:val="24"/>
        </w:rPr>
        <w:t xml:space="preserve"> about the Elizabethan monarch. </w:t>
      </w:r>
      <w:r>
        <w:rPr>
          <w:rFonts w:ascii="Times New Roman" w:hAnsi="Times New Roman" w:cs="Times New Roman"/>
          <w:sz w:val="24"/>
          <w:szCs w:val="24"/>
        </w:rPr>
        <w:t xml:space="preserve">Together, the images of Davis in and out of character emphasise an important point about the film’s intended sales pitch as a costume drama, namely that part of the intended allure for cinemagoers was to see an icon of the screen such as Davis return in the ostentatious trappings of the costume and make-up. By providing the juxtaposition of images, Hinchliffe’s poster reminds audiences of how Davis ordinarily appears whilst providing them with a glimpse into her dramatic visual alteration and the associated feats of costume design to be seen within the film. Essentially, then, the poster offered would-be audiences the promise of a star transformation. As in 1939, when Davis first played Elizabeth I on the screen, the opportunity to see the actress break with form and assume a role that was ostensibly very different to those she usually portrayed formed part of the film’s main attraction.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studio’s indulgence of its star’s idiosyncrasies for an event as commercially vital as a premiere can be attributed to Zanuck’s anxiety over the film’s anticipated critical reception and commercial performance.</w:t>
      </w:r>
      <w:r>
        <w:rPr>
          <w:rStyle w:val="FootnoteReference"/>
          <w:rFonts w:ascii="Times New Roman" w:hAnsi="Times New Roman" w:cs="Times New Roman"/>
          <w:sz w:val="24"/>
          <w:szCs w:val="24"/>
        </w:rPr>
        <w:footnoteReference w:id="324"/>
      </w:r>
      <w:r>
        <w:rPr>
          <w:rFonts w:ascii="Times New Roman" w:hAnsi="Times New Roman" w:cs="Times New Roman"/>
          <w:sz w:val="24"/>
          <w:szCs w:val="24"/>
        </w:rPr>
        <w:t xml:space="preserve"> This angst is consistent with Elisabeth Bronfen and Barbara Straumann’s idea that although both Davis and her Elizabeth ‘embody the veteran professional woman in the American cultural imaginary,’ that portrayal works in relation to ‘mid-twentieth century anxieties regarding feminine rule.’</w:t>
      </w:r>
      <w:r>
        <w:rPr>
          <w:rStyle w:val="FootnoteReference"/>
          <w:rFonts w:ascii="Times New Roman" w:hAnsi="Times New Roman" w:cs="Times New Roman"/>
          <w:sz w:val="24"/>
          <w:szCs w:val="24"/>
        </w:rPr>
        <w:footnoteReference w:id="325"/>
      </w:r>
      <w:r>
        <w:rPr>
          <w:rFonts w:ascii="Times New Roman" w:hAnsi="Times New Roman" w:cs="Times New Roman"/>
          <w:sz w:val="24"/>
          <w:szCs w:val="24"/>
        </w:rPr>
        <w:t xml:space="preserve"> In other words, there was cultural scepticism towards a film carried by an actress in her late forties and without a coda involving her acceptance of a love interest. In a plot dynamic made abundantly clear in theatrical posters other than Hinchliffe’s, Davis’ jealous latter-day Queen Elizabeth spends much of the film sabotaging the romantic relationship of a younger couple, Walter Raleigh (Richard Todd) and Beth (Joan Collins). It is not until the film’s final scene that the queen relinquishes her control over the pair, allowing them to sail away on a ship to the New World and consigning herself to the duties of state.</w:t>
      </w:r>
      <w:r>
        <w:rPr>
          <w:rStyle w:val="FootnoteReference"/>
          <w:rFonts w:ascii="Times New Roman" w:hAnsi="Times New Roman" w:cs="Times New Roman"/>
          <w:sz w:val="24"/>
          <w:szCs w:val="24"/>
        </w:rPr>
        <w:footnoteReference w:id="326"/>
      </w:r>
      <w:r>
        <w:rPr>
          <w:rFonts w:ascii="Times New Roman" w:hAnsi="Times New Roman" w:cs="Times New Roman"/>
          <w:sz w:val="24"/>
          <w:szCs w:val="24"/>
        </w:rPr>
        <w:t xml:space="preserve"> For all its introspective bleakness, </w:t>
      </w:r>
      <w:r>
        <w:rPr>
          <w:rFonts w:ascii="Times New Roman" w:hAnsi="Times New Roman" w:cs="Times New Roman"/>
          <w:i/>
          <w:sz w:val="24"/>
          <w:szCs w:val="24"/>
        </w:rPr>
        <w:t xml:space="preserve">The Private Lives of Elizabeth and Essex </w:t>
      </w:r>
      <w:r>
        <w:rPr>
          <w:rFonts w:ascii="Times New Roman" w:hAnsi="Times New Roman" w:cs="Times New Roman"/>
          <w:sz w:val="24"/>
          <w:szCs w:val="24"/>
        </w:rPr>
        <w:t>had Errol Flynn as the saleable love interest and co-star; that film’s title suggested a potentially</w:t>
      </w:r>
      <w:r w:rsidRPr="001873CF">
        <w:rPr>
          <w:rFonts w:ascii="Times New Roman" w:hAnsi="Times New Roman" w:cs="Times New Roman"/>
          <w:sz w:val="24"/>
          <w:szCs w:val="24"/>
        </w:rPr>
        <w:t xml:space="preserve"> raunchy exposé of</w:t>
      </w:r>
      <w:r>
        <w:rPr>
          <w:rFonts w:ascii="Times New Roman" w:hAnsi="Times New Roman" w:cs="Times New Roman"/>
          <w:sz w:val="24"/>
          <w:szCs w:val="24"/>
        </w:rPr>
        <w:t xml:space="preserve"> British history’s most famous queen and her lesser known love life. With its older Davis as anti-heroine caught in a paranoid love triangle, </w:t>
      </w:r>
      <w:r>
        <w:rPr>
          <w:rFonts w:ascii="Times New Roman" w:hAnsi="Times New Roman" w:cs="Times New Roman"/>
          <w:i/>
          <w:sz w:val="24"/>
          <w:szCs w:val="24"/>
        </w:rPr>
        <w:t>The Virgin Queen</w:t>
      </w:r>
      <w:r>
        <w:rPr>
          <w:rFonts w:ascii="Times New Roman" w:hAnsi="Times New Roman" w:cs="Times New Roman"/>
          <w:sz w:val="24"/>
          <w:szCs w:val="24"/>
        </w:rPr>
        <w:t xml:space="preserve"> was too evocative of a middle-aged spinster than the romantic image of the radiant and transcendental monarch of her historical namesake. Zanuck’s anguish over the film’s financial viability may have been prescient. Although there is some uncertainty about the final box-office performance and corresponding figures, consensus suggests that the film was not a commercial success. Views range from noting lacklustre returns to the declaration of a financial flop: Murray Horowitz at </w:t>
      </w:r>
      <w:r>
        <w:rPr>
          <w:rFonts w:ascii="Times New Roman" w:hAnsi="Times New Roman" w:cs="Times New Roman"/>
          <w:i/>
          <w:sz w:val="24"/>
          <w:szCs w:val="24"/>
        </w:rPr>
        <w:t xml:space="preserve">Motion Picture Daily </w:t>
      </w:r>
      <w:r>
        <w:rPr>
          <w:rFonts w:ascii="Times New Roman" w:hAnsi="Times New Roman" w:cs="Times New Roman"/>
          <w:sz w:val="24"/>
          <w:szCs w:val="24"/>
        </w:rPr>
        <w:t xml:space="preserve">reported modest takings of $25,000 for </w:t>
      </w:r>
      <w:r>
        <w:rPr>
          <w:rFonts w:ascii="Times New Roman" w:hAnsi="Times New Roman" w:cs="Times New Roman"/>
          <w:i/>
          <w:sz w:val="24"/>
          <w:szCs w:val="24"/>
        </w:rPr>
        <w:t>The Virgin Queen</w:t>
      </w:r>
      <w:r>
        <w:rPr>
          <w:rFonts w:ascii="Times New Roman" w:hAnsi="Times New Roman" w:cs="Times New Roman"/>
          <w:sz w:val="24"/>
          <w:szCs w:val="24"/>
        </w:rPr>
        <w:t>’s two-week roadshow run at the renowned Roxy Theatre in New York; Aubrey Solomon has suggested that the film failed to recoup its $1.5 million production cost, labelling it a ‘box-office disaster.’</w:t>
      </w:r>
      <w:r>
        <w:rPr>
          <w:rStyle w:val="FootnoteReference"/>
          <w:rFonts w:ascii="Times New Roman" w:hAnsi="Times New Roman" w:cs="Times New Roman"/>
          <w:sz w:val="24"/>
          <w:szCs w:val="24"/>
        </w:rPr>
        <w:footnoteReference w:id="327"/>
      </w: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rPr>
      </w:pPr>
      <w:r>
        <w:rPr>
          <w:noProof/>
          <w:lang w:eastAsia="en-GB"/>
        </w:rPr>
        <w:drawing>
          <wp:anchor distT="0" distB="0" distL="114300" distR="114300" simplePos="0" relativeHeight="251673600" behindDoc="1" locked="0" layoutInCell="1" allowOverlap="1" wp14:anchorId="7A035A6C" wp14:editId="6DB0DC44">
            <wp:simplePos x="0" y="0"/>
            <wp:positionH relativeFrom="column">
              <wp:posOffset>323850</wp:posOffset>
            </wp:positionH>
            <wp:positionV relativeFrom="paragraph">
              <wp:posOffset>171450</wp:posOffset>
            </wp:positionV>
            <wp:extent cx="2875915" cy="2162175"/>
            <wp:effectExtent l="0" t="0" r="635" b="9525"/>
            <wp:wrapTight wrapText="bothSides">
              <wp:wrapPolygon edited="0">
                <wp:start x="0" y="0"/>
                <wp:lineTo x="0" y="21505"/>
                <wp:lineTo x="21462" y="21505"/>
                <wp:lineTo x="21462" y="0"/>
                <wp:lineTo x="0" y="0"/>
              </wp:wrapPolygon>
            </wp:wrapTight>
            <wp:docPr id="4" name="Picture 4" descr="Virgin Qu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gin Queen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591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B04" w:rsidRDefault="00F53B04" w:rsidP="00F53B04">
      <w:pPr>
        <w:pBdr>
          <w:top w:val="nil"/>
          <w:left w:val="nil"/>
          <w:bottom w:val="nil"/>
          <w:right w:val="nil"/>
          <w:between w:val="nil"/>
          <w:bar w:val="nil"/>
        </w:pBdr>
        <w:spacing w:after="0" w:line="276" w:lineRule="auto"/>
        <w:ind w:left="720"/>
        <w:jc w:val="both"/>
        <w:rPr>
          <w:rFonts w:ascii="Times New Roman" w:hAnsi="Times New Roman" w:cs="Times New Roman"/>
          <w:sz w:val="24"/>
          <w:szCs w:val="24"/>
        </w:rPr>
      </w:pPr>
      <w:r w:rsidRPr="00BA3AF0">
        <w:rPr>
          <w:rFonts w:ascii="Times New Roman" w:hAnsi="Times New Roman" w:cs="Times New Roman"/>
          <w:b/>
          <w:i/>
          <w:sz w:val="24"/>
          <w:szCs w:val="24"/>
        </w:rPr>
        <w:t xml:space="preserve">Figure </w:t>
      </w:r>
      <w:r>
        <w:rPr>
          <w:rFonts w:ascii="Times New Roman" w:hAnsi="Times New Roman" w:cs="Times New Roman"/>
          <w:b/>
          <w:i/>
          <w:sz w:val="24"/>
          <w:szCs w:val="24"/>
        </w:rPr>
        <w:t>2.</w:t>
      </w:r>
      <w:r w:rsidRPr="00BA3AF0">
        <w:rPr>
          <w:rFonts w:ascii="Times New Roman" w:hAnsi="Times New Roman" w:cs="Times New Roman"/>
          <w:b/>
          <w:i/>
          <w:sz w:val="24"/>
          <w:szCs w:val="24"/>
        </w:rPr>
        <w:t>4</w:t>
      </w:r>
      <w:r>
        <w:rPr>
          <w:rFonts w:ascii="Times New Roman" w:hAnsi="Times New Roman" w:cs="Times New Roman"/>
          <w:i/>
          <w:sz w:val="24"/>
          <w:szCs w:val="24"/>
        </w:rPr>
        <w:t xml:space="preserve"> </w:t>
      </w:r>
      <w:r>
        <w:rPr>
          <w:rFonts w:ascii="Times New Roman" w:hAnsi="Times New Roman" w:cs="Times New Roman"/>
          <w:sz w:val="24"/>
          <w:szCs w:val="24"/>
        </w:rPr>
        <w:t>– The U.K. Theatrical Poster by artist Jock Hinchliffe. Images of Davis in and out of character dominate, contrasting with the compact image of Todd and Collins at the bottom of the poster.</w:t>
      </w:r>
      <w:r>
        <w:rPr>
          <w:rStyle w:val="FootnoteReference"/>
          <w:rFonts w:ascii="Times New Roman" w:hAnsi="Times New Roman" w:cs="Times New Roman"/>
          <w:sz w:val="24"/>
          <w:szCs w:val="24"/>
        </w:rPr>
        <w:footnoteReference w:id="328"/>
      </w: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rPr>
      </w:pPr>
    </w:p>
    <w:p w:rsidR="005C6BE7" w:rsidRPr="00954202" w:rsidRDefault="005C6BE7" w:rsidP="005C6BE7">
      <w:pPr>
        <w:spacing w:after="0" w:line="480" w:lineRule="auto"/>
        <w:jc w:val="both"/>
        <w:rPr>
          <w:rFonts w:cstheme="minorHAnsi"/>
          <w:b/>
          <w:sz w:val="26"/>
          <w:szCs w:val="26"/>
        </w:rPr>
      </w:pPr>
      <w:r>
        <w:rPr>
          <w:rFonts w:cstheme="minorHAnsi"/>
          <w:b/>
          <w:sz w:val="26"/>
          <w:szCs w:val="26"/>
        </w:rPr>
        <w:t>2.3. Conclusion: an incomplete picture</w:t>
      </w:r>
    </w:p>
    <w:p w:rsidR="005C6BE7" w:rsidRDefault="005C6BE7" w:rsidP="005C6BE7">
      <w:pPr>
        <w:spacing w:line="480" w:lineRule="auto"/>
        <w:jc w:val="both"/>
        <w:rPr>
          <w:rFonts w:ascii="Times New Roman" w:hAnsi="Times New Roman" w:cs="Times New Roman"/>
          <w:sz w:val="24"/>
          <w:szCs w:val="24"/>
        </w:rPr>
      </w:pPr>
      <w:r>
        <w:rPr>
          <w:rFonts w:ascii="Times New Roman" w:eastAsia="Calibri" w:hAnsi="Times New Roman" w:cs="Times New Roman"/>
          <w:sz w:val="24"/>
          <w:szCs w:val="24"/>
          <w:u w:color="000000"/>
          <w:bdr w:val="nil"/>
          <w:lang w:eastAsia="en-GB"/>
        </w:rPr>
        <w:t>A key aim of this chapter was to engage in discussions of marketing, production, and exhibition with a view to assess</w:t>
      </w:r>
      <w:r>
        <w:rPr>
          <w:rFonts w:ascii="Times New Roman" w:hAnsi="Times New Roman" w:cs="Times New Roman"/>
          <w:sz w:val="24"/>
          <w:szCs w:val="24"/>
          <w:shd w:val="clear" w:color="auto" w:fill="FFFFFF"/>
        </w:rPr>
        <w:t xml:space="preserve"> – subsequently – how promotional material</w:t>
      </w:r>
      <w:r w:rsidR="00C439F0">
        <w:rPr>
          <w:rFonts w:ascii="Times New Roman" w:hAnsi="Times New Roman" w:cs="Times New Roman"/>
          <w:sz w:val="24"/>
          <w:szCs w:val="24"/>
          <w:shd w:val="clear" w:color="auto" w:fill="FFFFFF"/>
        </w:rPr>
        <w:t>s and media dissemination comple</w:t>
      </w:r>
      <w:r>
        <w:rPr>
          <w:rFonts w:ascii="Times New Roman" w:hAnsi="Times New Roman" w:cs="Times New Roman"/>
          <w:sz w:val="24"/>
          <w:szCs w:val="24"/>
          <w:shd w:val="clear" w:color="auto" w:fill="FFFFFF"/>
        </w:rPr>
        <w:t xml:space="preserve">ment or contradict the peritextual or diegetic political representations of the films they advertise. In keeping with that intention, comparison between surface presentations of the films and their narrative implications are forthcoming. Gérard </w:t>
      </w:r>
      <w:r>
        <w:rPr>
          <w:rFonts w:ascii="Times New Roman" w:hAnsi="Times New Roman" w:cs="Times New Roman"/>
          <w:sz w:val="24"/>
          <w:szCs w:val="24"/>
        </w:rPr>
        <w:t>Genette’s model outlined an intertextual framework in which those components that frame, surround, and situate the text are as influential upon perceptions of its meaning as the details of narrative content. For Genette, the paratext represents that which is produced outside of the literal text, a definition that may include discourses of film marketing and promotion, whilst the epitext refers to the epidermal or superficial impressions of the text. For film, that includes snippets and extracts viewed in theatrical trailers or specific shots displayed for immediate consumption on a promotional poster. By contrast, the peritext consists of what can be read from the narrative within a text rather than the one constructed about that text</w:t>
      </w:r>
      <w:r w:rsidRPr="00CA687D">
        <w:rPr>
          <w:rFonts w:ascii="Times New Roman" w:hAnsi="Times New Roman" w:cs="Times New Roman"/>
          <w:sz w:val="24"/>
          <w:szCs w:val="24"/>
        </w:rPr>
        <w:t>; here,</w:t>
      </w:r>
      <w:r>
        <w:rPr>
          <w:rFonts w:ascii="Times New Roman" w:hAnsi="Times New Roman" w:cs="Times New Roman"/>
          <w:sz w:val="24"/>
          <w:szCs w:val="24"/>
        </w:rPr>
        <w:t xml:space="preserve"> then,</w:t>
      </w:r>
      <w:r w:rsidRPr="00CA687D">
        <w:rPr>
          <w:rFonts w:ascii="Times New Roman" w:hAnsi="Times New Roman" w:cs="Times New Roman"/>
          <w:sz w:val="24"/>
          <w:szCs w:val="24"/>
        </w:rPr>
        <w:t xml:space="preserve"> one derives meaning from more standardised literary conventions of formal stylisation, character, and theme.</w:t>
      </w:r>
      <w:r w:rsidRPr="00CA687D">
        <w:rPr>
          <w:rStyle w:val="FootnoteReference"/>
          <w:rFonts w:ascii="Times New Roman" w:hAnsi="Times New Roman" w:cs="Times New Roman"/>
          <w:sz w:val="24"/>
          <w:szCs w:val="24"/>
        </w:rPr>
        <w:footnoteReference w:id="329"/>
      </w:r>
      <w:r>
        <w:rPr>
          <w:rFonts w:ascii="Times New Roman" w:hAnsi="Times New Roman" w:cs="Times New Roman"/>
          <w:sz w:val="24"/>
          <w:szCs w:val="24"/>
        </w:rPr>
        <w:t xml:space="preserve"> For medieval films of the 1949-56 cycle, there exists a disconnect between representations made at those perspectives upon text outlined by Genette. As this chapter has demonstrated, several films of the cycle were marketed as part of a premium cinema-going experience</w:t>
      </w:r>
      <w:r w:rsidRPr="00A70EEE">
        <w:rPr>
          <w:rFonts w:ascii="Times New Roman" w:hAnsi="Times New Roman" w:cs="Times New Roman"/>
          <w:sz w:val="24"/>
          <w:szCs w:val="24"/>
        </w:rPr>
        <w:t xml:space="preserve">. </w:t>
      </w:r>
      <w:r>
        <w:rPr>
          <w:rFonts w:ascii="Times New Roman" w:hAnsi="Times New Roman" w:cs="Times New Roman"/>
          <w:sz w:val="24"/>
          <w:szCs w:val="24"/>
        </w:rPr>
        <w:t>Promoters and those in the media</w:t>
      </w:r>
      <w:r w:rsidRPr="00A70EEE">
        <w:rPr>
          <w:rFonts w:ascii="Times New Roman" w:hAnsi="Times New Roman" w:cs="Times New Roman"/>
          <w:sz w:val="24"/>
          <w:szCs w:val="24"/>
        </w:rPr>
        <w:t xml:space="preserve"> co-opted </w:t>
      </w:r>
      <w:r>
        <w:rPr>
          <w:rFonts w:ascii="Times New Roman" w:hAnsi="Times New Roman" w:cs="Times New Roman"/>
          <w:sz w:val="24"/>
          <w:szCs w:val="24"/>
        </w:rPr>
        <w:t xml:space="preserve">them </w:t>
      </w:r>
      <w:r w:rsidRPr="00A70EEE">
        <w:rPr>
          <w:rFonts w:ascii="Times New Roman" w:hAnsi="Times New Roman" w:cs="Times New Roman"/>
          <w:sz w:val="24"/>
          <w:szCs w:val="24"/>
        </w:rPr>
        <w:t>into a narrative of exhibition concerned</w:t>
      </w:r>
      <w:r>
        <w:rPr>
          <w:rFonts w:ascii="Times New Roman" w:hAnsi="Times New Roman" w:cs="Times New Roman"/>
          <w:sz w:val="24"/>
          <w:szCs w:val="24"/>
        </w:rPr>
        <w:t xml:space="preserve"> with opulence and social exclusivity, one apposite to saleable superficial notions of a romantic Middle Ages associated with spectacular pomp and pageantry. Like the very concept of films that ostensibly celebrate a historical era in which executive power rested with the hereditary monarch, the exclusive opulen</w:t>
      </w:r>
      <w:r w:rsidRPr="007C6964">
        <w:rPr>
          <w:rFonts w:ascii="Times New Roman" w:hAnsi="Times New Roman" w:cs="Times New Roman"/>
          <w:sz w:val="24"/>
          <w:szCs w:val="24"/>
        </w:rPr>
        <w:t>ce</w:t>
      </w:r>
      <w:r>
        <w:rPr>
          <w:rFonts w:ascii="Times New Roman" w:hAnsi="Times New Roman" w:cs="Times New Roman"/>
          <w:sz w:val="24"/>
          <w:szCs w:val="24"/>
        </w:rPr>
        <w:t xml:space="preserve"> attached to the medieval film as product</w:t>
      </w:r>
      <w:r w:rsidRPr="007C6964">
        <w:rPr>
          <w:rFonts w:ascii="Times New Roman" w:hAnsi="Times New Roman" w:cs="Times New Roman"/>
          <w:sz w:val="24"/>
          <w:szCs w:val="24"/>
        </w:rPr>
        <w:t xml:space="preserve"> seems at odds with the meritocratic principles upon which American society and its corresponding </w:t>
      </w:r>
      <w:r>
        <w:rPr>
          <w:rFonts w:ascii="Times New Roman" w:hAnsi="Times New Roman" w:cs="Times New Roman"/>
          <w:sz w:val="24"/>
          <w:szCs w:val="24"/>
        </w:rPr>
        <w:t>ideals were</w:t>
      </w:r>
      <w:r w:rsidRPr="007C6964">
        <w:rPr>
          <w:rFonts w:ascii="Times New Roman" w:hAnsi="Times New Roman" w:cs="Times New Roman"/>
          <w:sz w:val="24"/>
          <w:szCs w:val="24"/>
        </w:rPr>
        <w:t xml:space="preserve"> founded.</w:t>
      </w:r>
      <w:r>
        <w:rPr>
          <w:rFonts w:ascii="Times New Roman" w:hAnsi="Times New Roman" w:cs="Times New Roman"/>
          <w:sz w:val="24"/>
          <w:szCs w:val="24"/>
        </w:rPr>
        <w:t xml:space="preserve"> Paradoxically, though, it also perpetuates a conspicuous consumerism conducive to the capitalist values of U.S. society and those of its international allies. As a tension alluded to in my reading of the implications of the media depictions of </w:t>
      </w:r>
      <w:r>
        <w:rPr>
          <w:rFonts w:ascii="Times New Roman" w:hAnsi="Times New Roman" w:cs="Times New Roman"/>
          <w:i/>
          <w:sz w:val="24"/>
          <w:szCs w:val="24"/>
        </w:rPr>
        <w:t>Ivanhoe</w:t>
      </w:r>
      <w:r>
        <w:rPr>
          <w:rFonts w:ascii="Times New Roman" w:hAnsi="Times New Roman" w:cs="Times New Roman"/>
          <w:sz w:val="24"/>
          <w:szCs w:val="24"/>
        </w:rPr>
        <w:t xml:space="preserve">’s royal gala premiere in London, those readings further expose a dialectic between the assertions of epitext as milieu of exhibition and paratext as promotional material combined and the conflicting implications of the peritext. Therefore, those peritextual representations offer the necessary subject for discussion </w:t>
      </w:r>
      <w:r w:rsidRPr="00E676EB">
        <w:rPr>
          <w:rFonts w:ascii="Times New Roman" w:hAnsi="Times New Roman" w:cs="Times New Roman"/>
          <w:sz w:val="24"/>
          <w:szCs w:val="24"/>
        </w:rPr>
        <w:t>in the following chapter</w:t>
      </w:r>
      <w:r>
        <w:rPr>
          <w:rFonts w:ascii="Times New Roman" w:hAnsi="Times New Roman" w:cs="Times New Roman"/>
          <w:sz w:val="24"/>
          <w:szCs w:val="24"/>
        </w:rPr>
        <w:t xml:space="preserve">, after which it will be possible to form conclusions based upon </w:t>
      </w:r>
      <w:r w:rsidRPr="00F07476">
        <w:rPr>
          <w:rFonts w:ascii="Times New Roman" w:hAnsi="Times New Roman" w:cs="Times New Roman"/>
          <w:sz w:val="24"/>
          <w:szCs w:val="24"/>
        </w:rPr>
        <w:t>how the proposed dialectic between epitext and peritext affects the extent to which</w:t>
      </w:r>
      <w:r>
        <w:rPr>
          <w:rFonts w:ascii="Times New Roman" w:hAnsi="Times New Roman" w:cs="Times New Roman"/>
          <w:sz w:val="24"/>
          <w:szCs w:val="24"/>
        </w:rPr>
        <w:t xml:space="preserve"> one considers</w:t>
      </w:r>
      <w:r w:rsidRPr="00F07476">
        <w:rPr>
          <w:rFonts w:ascii="Times New Roman" w:hAnsi="Times New Roman" w:cs="Times New Roman"/>
          <w:sz w:val="24"/>
          <w:szCs w:val="24"/>
        </w:rPr>
        <w:t xml:space="preserve"> the medieval films of the 1949-56 cycle as American cultural products.</w:t>
      </w:r>
      <w:r>
        <w:rPr>
          <w:rFonts w:ascii="Times New Roman" w:hAnsi="Times New Roman" w:cs="Times New Roman"/>
          <w:sz w:val="24"/>
          <w:szCs w:val="24"/>
        </w:rPr>
        <w:t xml:space="preserve"> </w:t>
      </w:r>
    </w:p>
    <w:p w:rsidR="005C6BE7" w:rsidRDefault="005C6BE7" w:rsidP="005C6BE7">
      <w:pPr>
        <w:spacing w:line="480" w:lineRule="auto"/>
        <w:jc w:val="both"/>
        <w:rPr>
          <w:rFonts w:ascii="Times New Roman" w:hAnsi="Times New Roman" w:cs="Times New Roman"/>
          <w:sz w:val="24"/>
          <w:szCs w:val="24"/>
        </w:rPr>
      </w:pPr>
      <w:r>
        <w:rPr>
          <w:rFonts w:ascii="Times New Roman" w:hAnsi="Times New Roman" w:cs="Times New Roman"/>
          <w:sz w:val="24"/>
          <w:szCs w:val="24"/>
        </w:rPr>
        <w:tab/>
        <w:t>Exploration of the cycle’s contexts of production and dis</w:t>
      </w:r>
      <w:r w:rsidR="001A6864">
        <w:rPr>
          <w:rFonts w:ascii="Times New Roman" w:hAnsi="Times New Roman" w:cs="Times New Roman"/>
          <w:sz w:val="24"/>
          <w:szCs w:val="24"/>
        </w:rPr>
        <w:t>courses of promotion has</w:t>
      </w:r>
      <w:r>
        <w:rPr>
          <w:rFonts w:ascii="Times New Roman" w:hAnsi="Times New Roman" w:cs="Times New Roman"/>
          <w:sz w:val="24"/>
          <w:szCs w:val="24"/>
        </w:rPr>
        <w:t xml:space="preserve"> also helped to situate some discernible strands of continuity and change between those films and the productions that preceded them. Much of what has been discussed here evinces a core </w:t>
      </w:r>
      <w:r w:rsidRPr="00CC35C0">
        <w:rPr>
          <w:rFonts w:ascii="Times New Roman" w:hAnsi="Times New Roman" w:cs="Times New Roman"/>
          <w:sz w:val="24"/>
          <w:szCs w:val="24"/>
        </w:rPr>
        <w:t xml:space="preserve">continuity of the structuring principles at work in </w:t>
      </w:r>
      <w:r w:rsidRPr="00CC35C0">
        <w:rPr>
          <w:rFonts w:ascii="Times New Roman" w:hAnsi="Times New Roman" w:cs="Times New Roman"/>
          <w:i/>
          <w:sz w:val="24"/>
          <w:szCs w:val="24"/>
        </w:rPr>
        <w:t xml:space="preserve">Joan of Arc </w:t>
      </w:r>
      <w:r w:rsidRPr="00CC35C0">
        <w:rPr>
          <w:rFonts w:ascii="Times New Roman" w:hAnsi="Times New Roman" w:cs="Times New Roman"/>
          <w:sz w:val="24"/>
          <w:szCs w:val="24"/>
        </w:rPr>
        <w:t xml:space="preserve">and </w:t>
      </w:r>
      <w:r w:rsidRPr="00CC35C0">
        <w:rPr>
          <w:rFonts w:ascii="Times New Roman" w:hAnsi="Times New Roman" w:cs="Times New Roman"/>
          <w:i/>
          <w:sz w:val="24"/>
          <w:szCs w:val="24"/>
        </w:rPr>
        <w:t>The Adventures of Robin Hood</w:t>
      </w:r>
      <w:r w:rsidRPr="00CC35C0">
        <w:rPr>
          <w:rFonts w:ascii="Times New Roman" w:hAnsi="Times New Roman" w:cs="Times New Roman"/>
          <w:sz w:val="24"/>
          <w:szCs w:val="24"/>
        </w:rPr>
        <w:t xml:space="preserve">. As in those films, for example, so much of what constitutes the paratextual rests with the dissemination of the star image and its </w:t>
      </w:r>
      <w:r>
        <w:rPr>
          <w:rFonts w:ascii="Times New Roman" w:hAnsi="Times New Roman" w:cs="Times New Roman"/>
          <w:sz w:val="24"/>
          <w:szCs w:val="24"/>
        </w:rPr>
        <w:t xml:space="preserve">saleable </w:t>
      </w:r>
      <w:r w:rsidRPr="00CC35C0">
        <w:rPr>
          <w:rFonts w:ascii="Times New Roman" w:hAnsi="Times New Roman" w:cs="Times New Roman"/>
          <w:sz w:val="24"/>
          <w:szCs w:val="24"/>
        </w:rPr>
        <w:t>associations.</w:t>
      </w:r>
      <w:r>
        <w:rPr>
          <w:rFonts w:ascii="Times New Roman" w:hAnsi="Times New Roman" w:cs="Times New Roman"/>
          <w:sz w:val="24"/>
          <w:szCs w:val="24"/>
        </w:rPr>
        <w:t xml:space="preserve"> The elements of change have relied upon how the films serve as financially abundant, resurgent responses to Hollywood’s newly precarious trading conditions. Again, however, the process of contextualisation remains incomplete. On the one hand, this chapter has acknowledged how revamped medieval epics formed part of a strategic package, though which studios sought to show dwindling audiences what they were missing in shunning the movie theatres. On the other hand, it has yet to assess the extent to which the industry enlisted films of the cycle to attract new and increasingly valuable teen audiences, a demographic on a restricted income and whose mores were often antithetical to the sort of refined experience offered by the medieval film as expensive, premium product. Hollywood’s appeals to adolescent audiences will become more evident in forthcoming discussions of films implicitly catered to them, such as </w:t>
      </w:r>
      <w:r>
        <w:rPr>
          <w:rFonts w:ascii="Times New Roman" w:hAnsi="Times New Roman" w:cs="Times New Roman"/>
          <w:i/>
          <w:sz w:val="24"/>
          <w:szCs w:val="24"/>
        </w:rPr>
        <w:t xml:space="preserve">Prince Valiant </w:t>
      </w:r>
      <w:r>
        <w:rPr>
          <w:rFonts w:ascii="Times New Roman" w:hAnsi="Times New Roman" w:cs="Times New Roman"/>
          <w:sz w:val="24"/>
          <w:szCs w:val="24"/>
        </w:rPr>
        <w:t xml:space="preserve">and </w:t>
      </w:r>
      <w:r>
        <w:rPr>
          <w:rFonts w:ascii="Times New Roman" w:hAnsi="Times New Roman" w:cs="Times New Roman"/>
          <w:i/>
          <w:sz w:val="24"/>
          <w:szCs w:val="24"/>
        </w:rPr>
        <w:t>The Black Shield of Falworth</w:t>
      </w:r>
      <w:r>
        <w:rPr>
          <w:rFonts w:ascii="Times New Roman" w:hAnsi="Times New Roman" w:cs="Times New Roman"/>
          <w:sz w:val="24"/>
          <w:szCs w:val="24"/>
        </w:rPr>
        <w:t>. By focusing upon industrial and institutional contexts and their relationship with the epitextual representations of the medieval film and their stars, this chapter has considered the Althusserian interpellation of the contextual subject into popular narratives that surrounded the films in their discourses of promotion and exhibition. However, it has not addressed such representations at a textual level, a process that the previous chapter illustrat</w:t>
      </w:r>
      <w:r w:rsidR="00D811C3">
        <w:rPr>
          <w:rFonts w:ascii="Times New Roman" w:hAnsi="Times New Roman" w:cs="Times New Roman"/>
          <w:sz w:val="24"/>
          <w:szCs w:val="24"/>
        </w:rPr>
        <w:t xml:space="preserve">ed through the preliminary case </w:t>
      </w:r>
      <w:r>
        <w:rPr>
          <w:rFonts w:ascii="Times New Roman" w:hAnsi="Times New Roman" w:cs="Times New Roman"/>
          <w:sz w:val="24"/>
          <w:szCs w:val="24"/>
        </w:rPr>
        <w:t>studies of the Joan of Arc and Robin Hood films. Here, interpellation serves as the method by which one views the dominant socio-cultural discourses of the artwork’s cultural milieu within the formal composition of the artwork itself.</w:t>
      </w:r>
      <w:r>
        <w:rPr>
          <w:rStyle w:val="FootnoteReference"/>
          <w:rFonts w:ascii="Times New Roman" w:hAnsi="Times New Roman" w:cs="Times New Roman"/>
          <w:sz w:val="24"/>
          <w:szCs w:val="24"/>
        </w:rPr>
        <w:footnoteReference w:id="330"/>
      </w:r>
      <w:r>
        <w:rPr>
          <w:rFonts w:ascii="Times New Roman" w:hAnsi="Times New Roman" w:cs="Times New Roman"/>
          <w:sz w:val="24"/>
          <w:szCs w:val="24"/>
        </w:rPr>
        <w:t xml:space="preserve"> Alongside the political implications of </w:t>
      </w:r>
      <w:r>
        <w:rPr>
          <w:rFonts w:ascii="Times New Roman" w:hAnsi="Times New Roman" w:cs="Times New Roman"/>
          <w:i/>
          <w:sz w:val="24"/>
          <w:szCs w:val="24"/>
        </w:rPr>
        <w:t>The Conqueror</w:t>
      </w:r>
      <w:r>
        <w:rPr>
          <w:rFonts w:ascii="Times New Roman" w:hAnsi="Times New Roman" w:cs="Times New Roman"/>
          <w:sz w:val="24"/>
          <w:szCs w:val="24"/>
        </w:rPr>
        <w:t xml:space="preserve">’s international premieres, </w:t>
      </w:r>
      <w:r w:rsidRPr="001C5EF0">
        <w:rPr>
          <w:rFonts w:ascii="Times New Roman" w:hAnsi="Times New Roman" w:cs="Times New Roman"/>
          <w:sz w:val="24"/>
          <w:szCs w:val="24"/>
        </w:rPr>
        <w:t>critical discourse has suggested the relevance of certain episodes of the Cold War –</w:t>
      </w:r>
      <w:r>
        <w:rPr>
          <w:rFonts w:ascii="Times New Roman" w:hAnsi="Times New Roman" w:cs="Times New Roman"/>
          <w:sz w:val="24"/>
          <w:szCs w:val="24"/>
        </w:rPr>
        <w:t xml:space="preserve"> especially the</w:t>
      </w:r>
      <w:r w:rsidRPr="001C5EF0">
        <w:rPr>
          <w:rFonts w:ascii="Times New Roman" w:hAnsi="Times New Roman" w:cs="Times New Roman"/>
          <w:sz w:val="24"/>
          <w:szCs w:val="24"/>
        </w:rPr>
        <w:t xml:space="preserve"> Red Scare</w:t>
      </w:r>
      <w:r>
        <w:rPr>
          <w:rFonts w:ascii="Times New Roman" w:hAnsi="Times New Roman" w:cs="Times New Roman"/>
          <w:sz w:val="24"/>
          <w:szCs w:val="24"/>
        </w:rPr>
        <w:t xml:space="preserve"> over suspected communist activities in U.S. society</w:t>
      </w:r>
      <w:r w:rsidRPr="001C5EF0">
        <w:rPr>
          <w:rFonts w:ascii="Times New Roman" w:hAnsi="Times New Roman" w:cs="Times New Roman"/>
          <w:sz w:val="24"/>
          <w:szCs w:val="24"/>
        </w:rPr>
        <w:t xml:space="preserve"> – to</w:t>
      </w:r>
      <w:r>
        <w:rPr>
          <w:rFonts w:ascii="Times New Roman" w:hAnsi="Times New Roman" w:cs="Times New Roman"/>
          <w:sz w:val="24"/>
          <w:szCs w:val="24"/>
        </w:rPr>
        <w:t xml:space="preserve"> the medieval films of fifties Hollywood</w:t>
      </w:r>
      <w:r w:rsidRPr="001C5EF0">
        <w:rPr>
          <w:rFonts w:ascii="Times New Roman" w:hAnsi="Times New Roman" w:cs="Times New Roman"/>
          <w:sz w:val="24"/>
          <w:szCs w:val="24"/>
        </w:rPr>
        <w:t>.</w:t>
      </w:r>
      <w:r w:rsidRPr="001C5EF0">
        <w:rPr>
          <w:rStyle w:val="FootnoteReference"/>
          <w:rFonts w:ascii="Times New Roman" w:hAnsi="Times New Roman" w:cs="Times New Roman"/>
          <w:sz w:val="24"/>
          <w:szCs w:val="24"/>
        </w:rPr>
        <w:footnoteReference w:id="331"/>
      </w:r>
      <w:r>
        <w:rPr>
          <w:rFonts w:ascii="Times New Roman" w:hAnsi="Times New Roman" w:cs="Times New Roman"/>
          <w:sz w:val="24"/>
          <w:szCs w:val="24"/>
        </w:rPr>
        <w:t xml:space="preserve"> Therefore, a necessary aim of the forthcoming chapter is to align those specific socio-political subtexts to relevant examples within the cycle. In examining the variable extents to which that critical historical context impacts upon read meanings of the films, one may discern continuity with or divergence from the resistance to political grand narratives exhibited by Curtiz’s Robin Hood swashbuckler, on the one hand, and the earnest political allegory of Fleming’s </w:t>
      </w:r>
      <w:r>
        <w:rPr>
          <w:rFonts w:ascii="Times New Roman" w:hAnsi="Times New Roman" w:cs="Times New Roman"/>
          <w:i/>
          <w:sz w:val="24"/>
          <w:szCs w:val="24"/>
        </w:rPr>
        <w:t>Joan of Arc</w:t>
      </w:r>
      <w:r>
        <w:rPr>
          <w:rFonts w:ascii="Times New Roman" w:hAnsi="Times New Roman" w:cs="Times New Roman"/>
          <w:sz w:val="24"/>
          <w:szCs w:val="24"/>
        </w:rPr>
        <w:t>, on the other.</w:t>
      </w:r>
    </w:p>
    <w:bookmarkEnd w:id="73"/>
    <w:p w:rsidR="005C6BE7" w:rsidRDefault="005C6BE7" w:rsidP="005C6BE7">
      <w:pPr>
        <w:spacing w:after="0" w:line="276" w:lineRule="auto"/>
        <w:jc w:val="both"/>
        <w:rPr>
          <w:b/>
        </w:rPr>
      </w:pPr>
    </w:p>
    <w:p w:rsidR="005C6BE7" w:rsidRDefault="005C6BE7" w:rsidP="005C6BE7">
      <w:pPr>
        <w:spacing w:after="0" w:line="276" w:lineRule="auto"/>
        <w:jc w:val="both"/>
        <w:rPr>
          <w:b/>
        </w:rPr>
      </w:pPr>
    </w:p>
    <w:p w:rsidR="00F53B04" w:rsidRPr="007D68AF" w:rsidRDefault="00F53B04" w:rsidP="005C6BE7">
      <w:pPr>
        <w:spacing w:after="0" w:line="276" w:lineRule="auto"/>
        <w:jc w:val="both"/>
        <w:rPr>
          <w:b/>
        </w:rPr>
      </w:pPr>
    </w:p>
    <w:bookmarkEnd w:id="71"/>
    <w:p w:rsidR="00C767E1" w:rsidRDefault="00C767E1">
      <w:pPr>
        <w:rPr>
          <w:rFonts w:ascii="Times New Roman" w:hAnsi="Times New Roman" w:cs="Times New Roman"/>
          <w:sz w:val="24"/>
          <w:szCs w:val="24"/>
        </w:rPr>
      </w:pPr>
      <w:r>
        <w:rPr>
          <w:rFonts w:ascii="Times New Roman" w:hAnsi="Times New Roman" w:cs="Times New Roman"/>
          <w:sz w:val="24"/>
          <w:szCs w:val="24"/>
        </w:rPr>
        <w:br w:type="page"/>
      </w:r>
    </w:p>
    <w:p w:rsidR="005C6BE7" w:rsidRPr="00DE3CDB" w:rsidRDefault="005C6BE7" w:rsidP="00C767E1">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r>
        <w:rPr>
          <w:rFonts w:ascii="Calibri" w:eastAsia="Calibri" w:hAnsi="Calibri" w:cs="Calibri"/>
          <w:bCs/>
          <w:color w:val="000000"/>
          <w:sz w:val="24"/>
          <w:szCs w:val="32"/>
          <w:u w:color="000000"/>
          <w:bdr w:val="nil"/>
          <w:lang w:eastAsia="en-GB"/>
        </w:rPr>
        <w:t>-Chapter 3-</w:t>
      </w:r>
    </w:p>
    <w:p w:rsidR="005C6BE7" w:rsidRPr="002C6B4B" w:rsidRDefault="005C6BE7" w:rsidP="005C6BE7">
      <w:pPr>
        <w:pBdr>
          <w:top w:val="nil"/>
          <w:left w:val="nil"/>
          <w:bottom w:val="nil"/>
          <w:right w:val="nil"/>
          <w:between w:val="nil"/>
          <w:bar w:val="nil"/>
        </w:pBdr>
        <w:spacing w:after="0" w:line="360" w:lineRule="auto"/>
        <w:jc w:val="both"/>
        <w:rPr>
          <w:rFonts w:ascii="Calibri" w:eastAsia="Calibri" w:hAnsi="Calibri" w:cs="Calibri"/>
          <w:b/>
          <w:bCs/>
          <w:color w:val="000000"/>
          <w:sz w:val="24"/>
          <w:szCs w:val="32"/>
          <w:u w:color="000000"/>
          <w:bdr w:val="nil"/>
          <w:lang w:eastAsia="en-GB"/>
        </w:rPr>
      </w:pPr>
    </w:p>
    <w:p w:rsidR="005C6BE7" w:rsidRDefault="005C6BE7" w:rsidP="005C6BE7">
      <w:pPr>
        <w:pBdr>
          <w:top w:val="nil"/>
          <w:left w:val="nil"/>
          <w:bottom w:val="nil"/>
          <w:right w:val="nil"/>
          <w:between w:val="nil"/>
          <w:bar w:val="nil"/>
        </w:pBdr>
        <w:spacing w:after="240" w:line="360" w:lineRule="auto"/>
        <w:jc w:val="center"/>
        <w:rPr>
          <w:rFonts w:ascii="Calibri" w:eastAsia="Calibri" w:hAnsi="Calibri" w:cs="Calibri"/>
          <w:b/>
          <w:bCs/>
          <w:color w:val="000000"/>
          <w:sz w:val="32"/>
          <w:szCs w:val="32"/>
          <w:u w:color="000000"/>
          <w:bdr w:val="nil"/>
          <w:lang w:eastAsia="en-GB"/>
        </w:rPr>
      </w:pPr>
      <w:r>
        <w:rPr>
          <w:rFonts w:ascii="Calibri" w:eastAsia="Calibri" w:hAnsi="Calibri" w:cs="Calibri"/>
          <w:b/>
          <w:bCs/>
          <w:color w:val="000000"/>
          <w:sz w:val="32"/>
          <w:szCs w:val="32"/>
          <w:u w:color="000000"/>
          <w:bdr w:val="nil"/>
          <w:lang w:eastAsia="en-GB"/>
        </w:rPr>
        <w:t>Cinematic Space and Cultural Politics in the 1949-56 cycle</w:t>
      </w:r>
    </w:p>
    <w:p w:rsidR="005C6BE7" w:rsidRDefault="005C6BE7" w:rsidP="0063482F">
      <w:pPr>
        <w:pBdr>
          <w:top w:val="nil"/>
          <w:left w:val="nil"/>
          <w:bottom w:val="nil"/>
          <w:right w:val="nil"/>
          <w:between w:val="nil"/>
          <w:bar w:val="nil"/>
        </w:pBdr>
        <w:spacing w:after="0" w:line="360" w:lineRule="auto"/>
        <w:rPr>
          <w:rFonts w:ascii="Times New Roman" w:hAnsi="Times New Roman" w:cs="Times New Roman"/>
          <w:b/>
          <w:sz w:val="24"/>
          <w:szCs w:val="24"/>
          <w:shd w:val="clear" w:color="auto" w:fill="FFFFFF"/>
        </w:rPr>
      </w:pPr>
    </w:p>
    <w:p w:rsidR="005C6BE7" w:rsidRDefault="005C6BE7" w:rsidP="005C6BE7">
      <w:pPr>
        <w:pBdr>
          <w:top w:val="nil"/>
          <w:left w:val="nil"/>
          <w:bottom w:val="nil"/>
          <w:right w:val="nil"/>
          <w:between w:val="nil"/>
          <w:bar w:val="nil"/>
        </w:pBdr>
        <w:spacing w:after="120" w:line="276"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A21CD3">
        <w:rPr>
          <w:rFonts w:ascii="Times New Roman" w:hAnsi="Times New Roman" w:cs="Times New Roman"/>
          <w:sz w:val="24"/>
          <w:szCs w:val="24"/>
          <w:shd w:val="clear" w:color="auto" w:fill="FFFFFF"/>
        </w:rPr>
        <w:t>Under</w:t>
      </w:r>
      <w:r>
        <w:rPr>
          <w:rFonts w:ascii="Times New Roman" w:hAnsi="Times New Roman" w:cs="Times New Roman"/>
          <w:sz w:val="24"/>
          <w:szCs w:val="24"/>
          <w:shd w:val="clear" w:color="auto" w:fill="FFFFFF"/>
        </w:rPr>
        <w:t xml:space="preserve"> cinema’s double ontology, there is a constant dialectic between the economy of production and the aesthetics of narration.’</w:t>
      </w:r>
      <w:r>
        <w:rPr>
          <w:rStyle w:val="FootnoteReference"/>
          <w:rFonts w:ascii="Times New Roman" w:hAnsi="Times New Roman" w:cs="Times New Roman"/>
          <w:sz w:val="24"/>
          <w:szCs w:val="24"/>
          <w:shd w:val="clear" w:color="auto" w:fill="FFFFFF"/>
        </w:rPr>
        <w:footnoteReference w:id="332"/>
      </w:r>
    </w:p>
    <w:p w:rsidR="005C6BE7" w:rsidRDefault="005C6BE7" w:rsidP="0063482F">
      <w:pPr>
        <w:pBdr>
          <w:top w:val="nil"/>
          <w:left w:val="nil"/>
          <w:bottom w:val="nil"/>
          <w:right w:val="nil"/>
          <w:between w:val="nil"/>
          <w:bar w:val="nil"/>
        </w:pBdr>
        <w:spacing w:after="0" w:line="360" w:lineRule="auto"/>
        <w:ind w:left="1440"/>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(Chris Lukinbeal, ‘Cinematic Landscapes’)</w:t>
      </w:r>
    </w:p>
    <w:p w:rsidR="005C6BE7" w:rsidRDefault="005C6BE7" w:rsidP="0063482F">
      <w:pPr>
        <w:pBdr>
          <w:top w:val="nil"/>
          <w:left w:val="nil"/>
          <w:bottom w:val="nil"/>
          <w:right w:val="nil"/>
          <w:between w:val="nil"/>
          <w:bar w:val="nil"/>
        </w:pBdr>
        <w:spacing w:after="0" w:line="276" w:lineRule="auto"/>
        <w:jc w:val="right"/>
        <w:rPr>
          <w:rFonts w:ascii="Times New Roman" w:hAnsi="Times New Roman" w:cs="Times New Roman"/>
          <w:sz w:val="24"/>
          <w:szCs w:val="24"/>
          <w:shd w:val="clear" w:color="auto" w:fill="FFFFFF"/>
        </w:rPr>
      </w:pPr>
    </w:p>
    <w:p w:rsidR="0063482F" w:rsidRPr="00A21CD3" w:rsidRDefault="0063482F" w:rsidP="0063482F">
      <w:pPr>
        <w:pBdr>
          <w:top w:val="nil"/>
          <w:left w:val="nil"/>
          <w:bottom w:val="nil"/>
          <w:right w:val="nil"/>
          <w:between w:val="nil"/>
          <w:bar w:val="nil"/>
        </w:pBdr>
        <w:spacing w:after="0" w:line="276" w:lineRule="auto"/>
        <w:jc w:val="right"/>
        <w:rPr>
          <w:rFonts w:ascii="Times New Roman" w:hAnsi="Times New Roman" w:cs="Times New Roman"/>
          <w:sz w:val="24"/>
          <w:szCs w:val="24"/>
          <w:shd w:val="clear" w:color="auto" w:fill="FFFFFF"/>
        </w:rPr>
      </w:pP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previous chapter established the industrial climate in which medieval-themed films were produced between 1949 and 1956. In doing so, it addressed the commercial demands and frameworks that facilitated, informed, and influenced their formation. An appreciation of those contexts </w:t>
      </w:r>
      <w:r w:rsidR="00AF776E">
        <w:rPr>
          <w:rFonts w:ascii="Times New Roman" w:hAnsi="Times New Roman" w:cs="Times New Roman"/>
          <w:sz w:val="24"/>
          <w:szCs w:val="24"/>
          <w:shd w:val="clear" w:color="auto" w:fill="FFFFFF"/>
        </w:rPr>
        <w:t>allowed an understanding of the often subtle</w:t>
      </w:r>
      <w:r>
        <w:rPr>
          <w:rFonts w:ascii="Times New Roman" w:hAnsi="Times New Roman" w:cs="Times New Roman"/>
          <w:sz w:val="24"/>
          <w:szCs w:val="24"/>
          <w:shd w:val="clear" w:color="auto" w:fill="FFFFFF"/>
        </w:rPr>
        <w:t xml:space="preserve"> political and cultural representations that were born from encounters between the economic circumstances of production, promotion, and exhibition. A key argument of the chapter was that the saleable relocation of production and a reliance on overseas exhibition created circumstances in which the cinema’s American identity</w:t>
      </w:r>
      <w:r w:rsidRPr="000C7355">
        <w:rPr>
          <w:rFonts w:ascii="Times New Roman" w:hAnsi="Times New Roman" w:cs="Times New Roman"/>
          <w:sz w:val="24"/>
          <w:szCs w:val="24"/>
          <w:shd w:val="clear" w:color="auto" w:fill="FFFFFF"/>
        </w:rPr>
        <w:t xml:space="preserve"> fell into contestation</w:t>
      </w:r>
      <w:r>
        <w:rPr>
          <w:rFonts w:ascii="Times New Roman" w:hAnsi="Times New Roman" w:cs="Times New Roman"/>
          <w:sz w:val="24"/>
          <w:szCs w:val="24"/>
          <w:shd w:val="clear" w:color="auto" w:fill="FFFFFF"/>
        </w:rPr>
        <w:t>. Essentially an example of transnationalism, this tendency was evident at the production, promotion, and exhibition stages of films whose relevant commercial parties emphasised</w:t>
      </w:r>
      <w:r w:rsidRPr="000C73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 British connection and amalgamated the national identities of their products in the process</w:t>
      </w:r>
      <w:r w:rsidRPr="000C7355">
        <w:rPr>
          <w:rFonts w:ascii="Times New Roman" w:hAnsi="Times New Roman" w:cs="Times New Roman"/>
          <w:sz w:val="24"/>
          <w:szCs w:val="24"/>
          <w:shd w:val="clear" w:color="auto" w:fill="FFFFFF"/>
        </w:rPr>
        <w:t>.</w:t>
      </w:r>
      <w:r>
        <w:rPr>
          <w:rFonts w:ascii="Times New Roman" w:hAnsi="Times New Roman" w:cs="Times New Roman"/>
          <w:sz w:val="24"/>
        </w:rPr>
        <w:t xml:space="preserve"> As the example of </w:t>
      </w:r>
      <w:r>
        <w:rPr>
          <w:rFonts w:ascii="Times New Roman" w:hAnsi="Times New Roman" w:cs="Times New Roman"/>
          <w:i/>
          <w:sz w:val="24"/>
        </w:rPr>
        <w:t xml:space="preserve">Ivanhoe </w:t>
      </w:r>
      <w:r>
        <w:rPr>
          <w:rFonts w:ascii="Times New Roman" w:hAnsi="Times New Roman" w:cs="Times New Roman"/>
          <w:sz w:val="24"/>
        </w:rPr>
        <w:t xml:space="preserve">(1952) demonstrated, that climate allowed film promoters and the media alike to accentuate already well-established links between the Middle Ages and idealised, romantic constructions of Britishness and the monarchy, whilst integrating a newfound sense of transatlantic commonality afforded to them by both the post-war geopolitical settlement and Hollywood’s increasingly international remit. Here, the cinema increased its exploitation of overseas markets and seized opportunities to make films overseas. </w:t>
      </w:r>
      <w:r>
        <w:rPr>
          <w:rFonts w:ascii="Times New Roman" w:hAnsi="Times New Roman" w:cs="Times New Roman"/>
          <w:sz w:val="24"/>
          <w:szCs w:val="24"/>
          <w:shd w:val="clear" w:color="auto" w:fill="FFFFFF"/>
        </w:rPr>
        <w:t xml:space="preserve">Conversely, the purpose of </w:t>
      </w:r>
      <w:r w:rsidRPr="00264DC2">
        <w:rPr>
          <w:rFonts w:ascii="Times New Roman" w:hAnsi="Times New Roman" w:cs="Times New Roman"/>
          <w:sz w:val="24"/>
          <w:szCs w:val="24"/>
          <w:shd w:val="clear" w:color="auto" w:fill="FFFFFF"/>
        </w:rPr>
        <w:t>this</w:t>
      </w:r>
      <w:r>
        <w:rPr>
          <w:rFonts w:ascii="Times New Roman" w:hAnsi="Times New Roman" w:cs="Times New Roman"/>
          <w:sz w:val="24"/>
          <w:szCs w:val="24"/>
          <w:shd w:val="clear" w:color="auto" w:fill="FFFFFF"/>
        </w:rPr>
        <w:t xml:space="preserve"> chapter is to uncover how the reverse is true at the films’ textual and narrative level. Despite bold declarations of geographical and historical authenticity from a whole host of medieval runaways, films of the era frequently provide reassertions of an enduring hegemonic and romantic American cultural identity by reimagining the medieval space within the iconographic, paradigmatic</w:t>
      </w:r>
      <w:r w:rsidR="00AF776E">
        <w:rPr>
          <w:rFonts w:ascii="Times New Roman" w:hAnsi="Times New Roman" w:cs="Times New Roman"/>
          <w:sz w:val="24"/>
          <w:szCs w:val="24"/>
          <w:shd w:val="clear" w:color="auto" w:fill="FFFFFF"/>
        </w:rPr>
        <w:t>, and ideological registers of t</w:t>
      </w:r>
      <w:r>
        <w:rPr>
          <w:rFonts w:ascii="Times New Roman" w:hAnsi="Times New Roman" w:cs="Times New Roman"/>
          <w:sz w:val="24"/>
          <w:szCs w:val="24"/>
          <w:shd w:val="clear" w:color="auto" w:fill="FFFFFF"/>
        </w:rPr>
        <w:t>he Western</w:t>
      </w:r>
      <w:r w:rsidRPr="0099560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shd w:val="clear" w:color="auto" w:fill="FFFFFF"/>
        </w:rPr>
      </w:pPr>
      <w:r w:rsidRPr="00995602">
        <w:rPr>
          <w:rFonts w:ascii="Times New Roman" w:hAnsi="Times New Roman" w:cs="Times New Roman"/>
          <w:sz w:val="24"/>
          <w:szCs w:val="24"/>
          <w:shd w:val="clear" w:color="auto" w:fill="FFFFFF"/>
        </w:rPr>
        <w:t xml:space="preserve">Andrew Elliott has </w:t>
      </w:r>
      <w:r w:rsidR="002535D5">
        <w:rPr>
          <w:rFonts w:ascii="Times New Roman" w:hAnsi="Times New Roman" w:cs="Times New Roman"/>
          <w:sz w:val="24"/>
          <w:szCs w:val="24"/>
          <w:shd w:val="clear" w:color="auto" w:fill="FFFFFF"/>
        </w:rPr>
        <w:t xml:space="preserve">previously </w:t>
      </w:r>
      <w:r w:rsidRPr="00995602">
        <w:rPr>
          <w:rFonts w:ascii="Times New Roman" w:hAnsi="Times New Roman" w:cs="Times New Roman"/>
          <w:sz w:val="24"/>
          <w:szCs w:val="24"/>
          <w:shd w:val="clear" w:color="auto" w:fill="FFFFFF"/>
        </w:rPr>
        <w:t xml:space="preserve">outlined </w:t>
      </w:r>
      <w:r>
        <w:rPr>
          <w:rFonts w:ascii="Times New Roman" w:hAnsi="Times New Roman" w:cs="Times New Roman"/>
          <w:sz w:val="24"/>
          <w:szCs w:val="24"/>
          <w:shd w:val="clear" w:color="auto" w:fill="FFFFFF"/>
        </w:rPr>
        <w:t xml:space="preserve">elements of </w:t>
      </w:r>
      <w:r w:rsidRPr="00995602">
        <w:rPr>
          <w:rFonts w:ascii="Times New Roman" w:hAnsi="Times New Roman" w:cs="Times New Roman"/>
          <w:sz w:val="24"/>
          <w:szCs w:val="24"/>
          <w:shd w:val="clear" w:color="auto" w:fill="FFFFFF"/>
        </w:rPr>
        <w:t>this pattern</w:t>
      </w:r>
      <w:r>
        <w:rPr>
          <w:rFonts w:ascii="Times New Roman" w:hAnsi="Times New Roman" w:cs="Times New Roman"/>
          <w:sz w:val="24"/>
          <w:szCs w:val="24"/>
          <w:shd w:val="clear" w:color="auto" w:fill="FFFFFF"/>
        </w:rPr>
        <w:t>.</w:t>
      </w:r>
      <w:r w:rsidRPr="00995602">
        <w:rPr>
          <w:rStyle w:val="FootnoteReference"/>
          <w:rFonts w:ascii="Times New Roman" w:hAnsi="Times New Roman" w:cs="Times New Roman"/>
          <w:sz w:val="24"/>
          <w:szCs w:val="24"/>
          <w:shd w:val="clear" w:color="auto" w:fill="FFFFFF"/>
        </w:rPr>
        <w:footnoteReference w:id="333"/>
      </w:r>
      <w:r>
        <w:rPr>
          <w:rFonts w:ascii="Times New Roman" w:hAnsi="Times New Roman" w:cs="Times New Roman"/>
          <w:sz w:val="24"/>
          <w:szCs w:val="24"/>
          <w:shd w:val="clear" w:color="auto" w:fill="FFFFFF"/>
        </w:rPr>
        <w:t xml:space="preserve"> His comparisons between the genre’s gunslinger archetype and the cinematic knight view stoic and laconic characterisations of the former as present in the representations of the latter. </w:t>
      </w:r>
      <w:r w:rsidRPr="006C4CCE">
        <w:rPr>
          <w:rFonts w:ascii="Times New Roman" w:hAnsi="Times New Roman" w:cs="Times New Roman"/>
          <w:sz w:val="24"/>
          <w:szCs w:val="24"/>
          <w:shd w:val="clear" w:color="auto" w:fill="FFFFFF"/>
        </w:rPr>
        <w:t>While this is a valid and useful interpretation, it assumes only one form of gunslinger as its model for comparison, that derived from the later or post-classical Westerns of the 1950s</w:t>
      </w:r>
      <w:r>
        <w:rPr>
          <w:rFonts w:ascii="Times New Roman" w:hAnsi="Times New Roman" w:cs="Times New Roman"/>
          <w:sz w:val="24"/>
          <w:szCs w:val="24"/>
          <w:shd w:val="clear" w:color="auto" w:fill="FFFFFF"/>
        </w:rPr>
        <w:t xml:space="preserve"> and</w:t>
      </w:r>
      <w:r w:rsidRPr="006C4CCE">
        <w:rPr>
          <w:rFonts w:ascii="Times New Roman" w:hAnsi="Times New Roman" w:cs="Times New Roman"/>
          <w:sz w:val="24"/>
          <w:szCs w:val="24"/>
          <w:shd w:val="clear" w:color="auto" w:fill="FFFFFF"/>
        </w:rPr>
        <w:t xml:space="preserve"> revisionist con</w:t>
      </w:r>
      <w:r w:rsidR="002535D5">
        <w:rPr>
          <w:rFonts w:ascii="Times New Roman" w:hAnsi="Times New Roman" w:cs="Times New Roman"/>
          <w:sz w:val="24"/>
          <w:szCs w:val="24"/>
          <w:shd w:val="clear" w:color="auto" w:fill="FFFFFF"/>
        </w:rPr>
        <w:t>tributions to the genre, for instance</w:t>
      </w:r>
      <w:r w:rsidRPr="006C4CCE">
        <w:rPr>
          <w:rFonts w:ascii="Times New Roman" w:hAnsi="Times New Roman" w:cs="Times New Roman"/>
          <w:sz w:val="24"/>
          <w:szCs w:val="24"/>
          <w:shd w:val="clear" w:color="auto" w:fill="FFFFFF"/>
        </w:rPr>
        <w:t xml:space="preserve"> the Spaghetti Westerns </w:t>
      </w:r>
      <w:r>
        <w:rPr>
          <w:rFonts w:ascii="Times New Roman" w:hAnsi="Times New Roman" w:cs="Times New Roman"/>
          <w:sz w:val="24"/>
          <w:szCs w:val="24"/>
          <w:shd w:val="clear" w:color="auto" w:fill="FFFFFF"/>
        </w:rPr>
        <w:t>made</w:t>
      </w:r>
      <w:r w:rsidRPr="006C4CCE">
        <w:rPr>
          <w:rFonts w:ascii="Times New Roman" w:hAnsi="Times New Roman" w:cs="Times New Roman"/>
          <w:sz w:val="24"/>
          <w:szCs w:val="24"/>
          <w:shd w:val="clear" w:color="auto" w:fill="FFFFFF"/>
        </w:rPr>
        <w:t xml:space="preserve"> by Italian directors such as Sergio Leone in the </w:t>
      </w:r>
      <w:r w:rsidRPr="000C1FB1">
        <w:rPr>
          <w:rFonts w:ascii="Times New Roman" w:hAnsi="Times New Roman" w:cs="Times New Roman"/>
          <w:sz w:val="24"/>
          <w:szCs w:val="24"/>
          <w:shd w:val="clear" w:color="auto" w:fill="FFFFFF"/>
        </w:rPr>
        <w:t>1960s.</w:t>
      </w:r>
      <w:r w:rsidRPr="000C1FB1">
        <w:rPr>
          <w:rStyle w:val="FootnoteReference"/>
          <w:rFonts w:ascii="Times New Roman" w:hAnsi="Times New Roman" w:cs="Times New Roman"/>
          <w:sz w:val="24"/>
          <w:szCs w:val="24"/>
          <w:shd w:val="clear" w:color="auto" w:fill="FFFFFF"/>
        </w:rPr>
        <w:footnoteReference w:id="334"/>
      </w:r>
      <w:r w:rsidRPr="000C1FB1">
        <w:rPr>
          <w:rFonts w:ascii="Times New Roman" w:hAnsi="Times New Roman" w:cs="Times New Roman"/>
          <w:sz w:val="24"/>
          <w:szCs w:val="24"/>
          <w:shd w:val="clear" w:color="auto" w:fill="FFFFFF"/>
        </w:rPr>
        <w:t xml:space="preserve"> In these points of comparison, however, Elliott overlooks the presence of the cowboy’s classical era archetype, one that valorises the romantic mythology of past American expansion as means to narrate its present, and one that is extant in films such as Tay Garnett’s </w:t>
      </w:r>
      <w:r w:rsidRPr="000C1FB1">
        <w:rPr>
          <w:rFonts w:ascii="Times New Roman" w:hAnsi="Times New Roman" w:cs="Times New Roman"/>
          <w:i/>
          <w:sz w:val="24"/>
          <w:szCs w:val="24"/>
          <w:shd w:val="clear" w:color="auto" w:fill="FFFFFF"/>
        </w:rPr>
        <w:t>The Black Knight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(1954)</w:t>
      </w:r>
      <w:r w:rsidRPr="000C1FB1">
        <w:rPr>
          <w:rFonts w:ascii="Times New Roman" w:hAnsi="Times New Roman" w:cs="Times New Roman"/>
          <w:sz w:val="24"/>
          <w:szCs w:val="24"/>
          <w:shd w:val="clear" w:color="auto" w:fill="FFFFFF"/>
        </w:rPr>
        <w:t>.</w:t>
      </w:r>
      <w:r w:rsidRPr="000C1FB1">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That</w:t>
      </w:r>
      <w:r w:rsidRPr="000C1FB1">
        <w:rPr>
          <w:rFonts w:ascii="Times New Roman" w:hAnsi="Times New Roman" w:cs="Times New Roman"/>
          <w:sz w:val="24"/>
          <w:szCs w:val="24"/>
          <w:shd w:val="clear" w:color="auto" w:fill="FFFFFF"/>
        </w:rPr>
        <w:t xml:space="preserve"> mode of representation forms a marked </w:t>
      </w:r>
      <w:r>
        <w:rPr>
          <w:rFonts w:ascii="Times New Roman" w:hAnsi="Times New Roman" w:cs="Times New Roman"/>
          <w:sz w:val="24"/>
          <w:szCs w:val="24"/>
          <w:shd w:val="clear" w:color="auto" w:fill="FFFFFF"/>
        </w:rPr>
        <w:t xml:space="preserve">and significant </w:t>
      </w:r>
      <w:r w:rsidRPr="000C1FB1">
        <w:rPr>
          <w:rFonts w:ascii="Times New Roman" w:hAnsi="Times New Roman" w:cs="Times New Roman"/>
          <w:sz w:val="24"/>
          <w:szCs w:val="24"/>
          <w:shd w:val="clear" w:color="auto" w:fill="FFFFFF"/>
        </w:rPr>
        <w:t>contrast with one that Barry L</w:t>
      </w:r>
      <w:r w:rsidR="00857C1E">
        <w:rPr>
          <w:rFonts w:ascii="Times New Roman" w:hAnsi="Times New Roman" w:cs="Times New Roman"/>
          <w:sz w:val="24"/>
          <w:szCs w:val="24"/>
          <w:shd w:val="clear" w:color="auto" w:fill="FFFFFF"/>
        </w:rPr>
        <w:t>angford has described, whereby t</w:t>
      </w:r>
      <w:r w:rsidRPr="000C1FB1">
        <w:rPr>
          <w:rFonts w:ascii="Times New Roman" w:hAnsi="Times New Roman" w:cs="Times New Roman"/>
          <w:sz w:val="24"/>
          <w:szCs w:val="24"/>
          <w:shd w:val="clear" w:color="auto" w:fill="FFFFFF"/>
        </w:rPr>
        <w:t>he Western provides a means to critique or portray negative aspects of contemporary American domes</w:t>
      </w:r>
      <w:r>
        <w:rPr>
          <w:rFonts w:ascii="Times New Roman" w:hAnsi="Times New Roman" w:cs="Times New Roman"/>
          <w:sz w:val="24"/>
          <w:szCs w:val="24"/>
          <w:shd w:val="clear" w:color="auto" w:fill="FFFFFF"/>
        </w:rPr>
        <w:t>tic and foreign policy.</w:t>
      </w:r>
      <w:r w:rsidRPr="008C47F5">
        <w:rPr>
          <w:rFonts w:ascii="Times New Roman" w:hAnsi="Times New Roman" w:cs="Times New Roman"/>
          <w:sz w:val="24"/>
          <w:szCs w:val="24"/>
          <w:shd w:val="clear" w:color="auto" w:fill="FFFFFF"/>
          <w:vertAlign w:val="superscript"/>
        </w:rPr>
        <w:footnoteReference w:id="335"/>
      </w:r>
      <w:r>
        <w:rPr>
          <w:rFonts w:ascii="Times New Roman" w:hAnsi="Times New Roman" w:cs="Times New Roman"/>
          <w:sz w:val="24"/>
          <w:szCs w:val="24"/>
          <w:shd w:val="clear" w:color="auto" w:fill="FFFFFF"/>
        </w:rPr>
        <w:t xml:space="preserve"> Instead, subtexts consistent with the political function that Langford identifies are</w:t>
      </w:r>
      <w:r w:rsidRPr="000C1FB1">
        <w:rPr>
          <w:rFonts w:ascii="Times New Roman" w:hAnsi="Times New Roman" w:cs="Times New Roman"/>
          <w:sz w:val="24"/>
          <w:szCs w:val="24"/>
          <w:shd w:val="clear" w:color="auto" w:fill="FFFFFF"/>
        </w:rPr>
        <w:t xml:space="preserve"> at work in a series of films which relocate their medieval adventures to an Oriental setting</w:t>
      </w:r>
      <w:r>
        <w:rPr>
          <w:rFonts w:ascii="Times New Roman" w:hAnsi="Times New Roman" w:cs="Times New Roman"/>
          <w:sz w:val="24"/>
          <w:szCs w:val="24"/>
          <w:shd w:val="clear" w:color="auto" w:fill="FFFFFF"/>
        </w:rPr>
        <w:t xml:space="preserve">, namely Henry Hathaway’s </w:t>
      </w:r>
      <w:r>
        <w:rPr>
          <w:rFonts w:ascii="Times New Roman" w:hAnsi="Times New Roman" w:cs="Times New Roman"/>
          <w:i/>
          <w:sz w:val="24"/>
          <w:szCs w:val="24"/>
          <w:shd w:val="clear" w:color="auto" w:fill="FFFFFF"/>
        </w:rPr>
        <w:t xml:space="preserve">The Black Rose </w:t>
      </w:r>
      <w:r>
        <w:rPr>
          <w:rFonts w:ascii="Times New Roman" w:hAnsi="Times New Roman" w:cs="Times New Roman"/>
          <w:sz w:val="24"/>
          <w:szCs w:val="24"/>
          <w:shd w:val="clear" w:color="auto" w:fill="FFFFFF"/>
        </w:rPr>
        <w:t xml:space="preserve">(1950) and Dick Powell’s </w:t>
      </w:r>
      <w:r>
        <w:rPr>
          <w:rFonts w:ascii="Times New Roman" w:hAnsi="Times New Roman" w:cs="Times New Roman"/>
          <w:i/>
          <w:sz w:val="24"/>
          <w:szCs w:val="24"/>
          <w:shd w:val="clear" w:color="auto" w:fill="FFFFFF"/>
        </w:rPr>
        <w:t xml:space="preserve">The Conqueror </w:t>
      </w:r>
      <w:r>
        <w:rPr>
          <w:rFonts w:ascii="Times New Roman" w:hAnsi="Times New Roman" w:cs="Times New Roman"/>
          <w:sz w:val="24"/>
          <w:szCs w:val="24"/>
          <w:shd w:val="clear" w:color="auto" w:fill="FFFFFF"/>
        </w:rPr>
        <w:t>(1956), both of which form objects of study in the next chapter</w:t>
      </w:r>
      <w:r w:rsidRPr="000C1FB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Therefore, I extend Elliott’s</w:t>
      </w:r>
      <w:r w:rsidRPr="00995602">
        <w:rPr>
          <w:rFonts w:ascii="Times New Roman" w:hAnsi="Times New Roman" w:cs="Times New Roman"/>
          <w:sz w:val="24"/>
          <w:szCs w:val="24"/>
          <w:shd w:val="clear" w:color="auto" w:fill="FFFFFF"/>
        </w:rPr>
        <w:t xml:space="preserve"> formulation by considering the generic convergence for its affective meaning and, equally, for the way in which it allows the medieval fi</w:t>
      </w:r>
      <w:r w:rsidR="002535D5">
        <w:rPr>
          <w:rFonts w:ascii="Times New Roman" w:hAnsi="Times New Roman" w:cs="Times New Roman"/>
          <w:sz w:val="24"/>
          <w:szCs w:val="24"/>
          <w:shd w:val="clear" w:color="auto" w:fill="FFFFFF"/>
        </w:rPr>
        <w:t>lm to harness the mythology of t</w:t>
      </w:r>
      <w:r w:rsidRPr="00995602">
        <w:rPr>
          <w:rFonts w:ascii="Times New Roman" w:hAnsi="Times New Roman" w:cs="Times New Roman"/>
          <w:sz w:val="24"/>
          <w:szCs w:val="24"/>
          <w:shd w:val="clear" w:color="auto" w:fill="FFFFFF"/>
        </w:rPr>
        <w:t>he Wester</w:t>
      </w:r>
      <w:r>
        <w:rPr>
          <w:rFonts w:ascii="Times New Roman" w:hAnsi="Times New Roman" w:cs="Times New Roman"/>
          <w:sz w:val="24"/>
          <w:szCs w:val="24"/>
          <w:shd w:val="clear" w:color="auto" w:fill="FFFFFF"/>
        </w:rPr>
        <w:t>n as imaginary means of resolving</w:t>
      </w:r>
      <w:r w:rsidRPr="00995602">
        <w:rPr>
          <w:rFonts w:ascii="Times New Roman" w:hAnsi="Times New Roman" w:cs="Times New Roman"/>
          <w:sz w:val="24"/>
          <w:szCs w:val="24"/>
          <w:shd w:val="clear" w:color="auto" w:fill="FFFFFF"/>
        </w:rPr>
        <w:t xml:space="preserve"> contemporary social and geopolitical anxieties.</w:t>
      </w:r>
      <w:r>
        <w:rPr>
          <w:rFonts w:ascii="Times New Roman" w:hAnsi="Times New Roman" w:cs="Times New Roman"/>
          <w:sz w:val="24"/>
          <w:szCs w:val="24"/>
          <w:shd w:val="clear" w:color="auto" w:fill="FFFFFF"/>
        </w:rPr>
        <w:t xml:space="preserve"> </w:t>
      </w:r>
      <w:r>
        <w:rPr>
          <w:rFonts w:ascii="Times New Roman" w:hAnsi="Times New Roman" w:cs="Times New Roman"/>
          <w:sz w:val="24"/>
        </w:rPr>
        <w:t xml:space="preserve">For example, later in this chapter and the subsequent one I will consider how the repositioning of the frontier to premodern Europe – such as that discussed in relation to John Wayne’s appearance at various overseas premieres for </w:t>
      </w:r>
      <w:r>
        <w:rPr>
          <w:rFonts w:ascii="Times New Roman" w:hAnsi="Times New Roman" w:cs="Times New Roman"/>
          <w:i/>
          <w:sz w:val="24"/>
        </w:rPr>
        <w:t xml:space="preserve">The Conqueror </w:t>
      </w:r>
      <w:r>
        <w:rPr>
          <w:rFonts w:ascii="Times New Roman" w:hAnsi="Times New Roman" w:cs="Times New Roman"/>
          <w:sz w:val="24"/>
        </w:rPr>
        <w:t>– serves to allegorise the boundaries of American civilization in the films’ contemporary geopolitical contexts associated with the Cold War and the threat of Soviet communism. By enlisting the culturally significan</w:t>
      </w:r>
      <w:r w:rsidR="00857C1E">
        <w:rPr>
          <w:rFonts w:ascii="Times New Roman" w:hAnsi="Times New Roman" w:cs="Times New Roman"/>
          <w:sz w:val="24"/>
        </w:rPr>
        <w:t>t iconography and symbolism of t</w:t>
      </w:r>
      <w:r>
        <w:rPr>
          <w:rFonts w:ascii="Times New Roman" w:hAnsi="Times New Roman" w:cs="Times New Roman"/>
          <w:sz w:val="24"/>
        </w:rPr>
        <w:t xml:space="preserve">he Western, </w:t>
      </w:r>
      <w:r>
        <w:rPr>
          <w:rFonts w:ascii="Times New Roman" w:hAnsi="Times New Roman" w:cs="Times New Roman"/>
          <w:sz w:val="24"/>
          <w:szCs w:val="24"/>
          <w:shd w:val="clear" w:color="auto" w:fill="FFFFFF"/>
        </w:rPr>
        <w:t xml:space="preserve">the films form a dialectic between the representations of Genette’s epitext and peritext in a way that is consistent with the disconnect between the two uncovered in my earlier reading of Fleming’s </w:t>
      </w:r>
      <w:r>
        <w:rPr>
          <w:rFonts w:ascii="Times New Roman" w:hAnsi="Times New Roman" w:cs="Times New Roman"/>
          <w:i/>
          <w:sz w:val="24"/>
          <w:szCs w:val="24"/>
          <w:shd w:val="clear" w:color="auto" w:fill="FFFFFF"/>
        </w:rPr>
        <w:t xml:space="preserve">Joan of Arc </w:t>
      </w:r>
      <w:r>
        <w:rPr>
          <w:rFonts w:ascii="Times New Roman" w:hAnsi="Times New Roman" w:cs="Times New Roman"/>
          <w:sz w:val="24"/>
          <w:szCs w:val="24"/>
          <w:shd w:val="clear" w:color="auto" w:fill="FFFFFF"/>
        </w:rPr>
        <w:t>and its associated promotion.</w:t>
      </w:r>
      <w:r>
        <w:rPr>
          <w:rStyle w:val="FootnoteReference"/>
          <w:rFonts w:ascii="Times New Roman" w:hAnsi="Times New Roman" w:cs="Times New Roman"/>
          <w:sz w:val="24"/>
          <w:szCs w:val="24"/>
          <w:shd w:val="clear" w:color="auto" w:fill="FFFFFF"/>
        </w:rPr>
        <w:footnoteReference w:id="336"/>
      </w:r>
      <w:r>
        <w:rPr>
          <w:rFonts w:ascii="Times New Roman" w:hAnsi="Times New Roman" w:cs="Times New Roman"/>
          <w:sz w:val="24"/>
          <w:szCs w:val="24"/>
          <w:shd w:val="clear" w:color="auto" w:fill="FFFFFF"/>
        </w:rPr>
        <w:t xml:space="preserve"> For that film, there was a clear conflict between textual representation – both within the film and its associated media promotions – and the suddenly inauspicious circumstances of its star lead. The depiction of Ingrid Bergman’s Joan as saint in the film clashed with the unfurling scandal of her private life. Moving from a focus upon the epitext to the peritext in this chapter will allow me to uncover how politically symbolic metaphor</w:t>
      </w:r>
      <w:r w:rsidR="00857C1E">
        <w:rPr>
          <w:rFonts w:ascii="Times New Roman" w:hAnsi="Times New Roman" w:cs="Times New Roman"/>
          <w:sz w:val="24"/>
          <w:szCs w:val="24"/>
          <w:shd w:val="clear" w:color="auto" w:fill="FFFFFF"/>
        </w:rPr>
        <w:t>s attached to recollections of t</w:t>
      </w:r>
      <w:r>
        <w:rPr>
          <w:rFonts w:ascii="Times New Roman" w:hAnsi="Times New Roman" w:cs="Times New Roman"/>
          <w:sz w:val="24"/>
          <w:szCs w:val="24"/>
          <w:shd w:val="clear" w:color="auto" w:fill="FFFFFF"/>
        </w:rPr>
        <w:t xml:space="preserve">he Western in its various forms operate at a textual and narrative level in Hollywood’s medieval films of the 1949-56 cycle.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process outlined will enable me to extend the established critical debates on Tay Garnett’s </w:t>
      </w:r>
      <w:r>
        <w:rPr>
          <w:rFonts w:ascii="Times New Roman" w:hAnsi="Times New Roman" w:cs="Times New Roman"/>
          <w:i/>
          <w:sz w:val="24"/>
          <w:szCs w:val="24"/>
          <w:shd w:val="clear" w:color="auto" w:fill="FFFFFF"/>
        </w:rPr>
        <w:t xml:space="preserve">The Black Knight </w:t>
      </w:r>
      <w:r>
        <w:rPr>
          <w:rFonts w:ascii="Times New Roman" w:hAnsi="Times New Roman" w:cs="Times New Roman"/>
          <w:sz w:val="24"/>
          <w:szCs w:val="24"/>
          <w:shd w:val="clear" w:color="auto" w:fill="FFFFFF"/>
        </w:rPr>
        <w:t>(1954). Here, I will argue that it serves as a primary example of a medieval film that imports the iconography and ideological values of the early, or classical, Western into its premodern setting. This iconography is spatial as well as paradigmatic, and together they invoke the commonality between cowboy and knight. Under the classical model, redolent iconographies and archetypes bring with them a consistent set of ideological associatio</w:t>
      </w:r>
      <w:r w:rsidRPr="00257B73">
        <w:rPr>
          <w:rFonts w:ascii="Times New Roman" w:hAnsi="Times New Roman" w:cs="Times New Roman"/>
          <w:sz w:val="24"/>
          <w:szCs w:val="24"/>
          <w:shd w:val="clear" w:color="auto" w:fill="FFFFFF"/>
        </w:rPr>
        <w:t xml:space="preserve">ns, which cast the knightly hero’s moral position as </w:t>
      </w:r>
      <w:r>
        <w:rPr>
          <w:rFonts w:ascii="Times New Roman" w:hAnsi="Times New Roman" w:cs="Times New Roman"/>
          <w:sz w:val="24"/>
          <w:szCs w:val="24"/>
          <w:shd w:val="clear" w:color="auto" w:fill="FFFFFF"/>
        </w:rPr>
        <w:t xml:space="preserve">relatively </w:t>
      </w:r>
      <w:r w:rsidRPr="00257B73">
        <w:rPr>
          <w:rFonts w:ascii="Times New Roman" w:hAnsi="Times New Roman" w:cs="Times New Roman"/>
          <w:sz w:val="24"/>
          <w:szCs w:val="24"/>
          <w:shd w:val="clear" w:color="auto" w:fill="FFFFFF"/>
        </w:rPr>
        <w:t>unproblematic and without nuance.</w:t>
      </w:r>
      <w:r>
        <w:rPr>
          <w:rFonts w:ascii="Times New Roman" w:hAnsi="Times New Roman" w:cs="Times New Roman"/>
          <w:sz w:val="24"/>
          <w:szCs w:val="24"/>
          <w:shd w:val="clear" w:color="auto" w:fill="FFFFFF"/>
        </w:rPr>
        <w:t xml:space="preserve"> Consistent with the mythology of </w:t>
      </w:r>
      <w:r>
        <w:rPr>
          <w:rFonts w:ascii="Times New Roman" w:hAnsi="Times New Roman" w:cs="Times New Roman"/>
          <w:i/>
          <w:sz w:val="24"/>
          <w:szCs w:val="24"/>
          <w:shd w:val="clear" w:color="auto" w:fill="FFFFFF"/>
        </w:rPr>
        <w:t xml:space="preserve">manifest destiny </w:t>
      </w:r>
      <w:r>
        <w:rPr>
          <w:rFonts w:ascii="Times New Roman" w:hAnsi="Times New Roman" w:cs="Times New Roman"/>
          <w:sz w:val="24"/>
          <w:szCs w:val="24"/>
          <w:shd w:val="clear" w:color="auto" w:fill="FFFFFF"/>
        </w:rPr>
        <w:t xml:space="preserve">and realising one’s potential, the only inner conflict that the hero encounters comes in the form of his own self-doubt. As in </w:t>
      </w:r>
      <w:r>
        <w:rPr>
          <w:rFonts w:ascii="Times New Roman" w:hAnsi="Times New Roman" w:cs="Times New Roman"/>
          <w:i/>
          <w:sz w:val="24"/>
          <w:szCs w:val="24"/>
          <w:shd w:val="clear" w:color="auto" w:fill="FFFFFF"/>
        </w:rPr>
        <w:t>The Black Knight</w:t>
      </w:r>
      <w:r>
        <w:rPr>
          <w:rFonts w:ascii="Times New Roman" w:hAnsi="Times New Roman" w:cs="Times New Roman"/>
          <w:sz w:val="24"/>
          <w:szCs w:val="24"/>
          <w:shd w:val="clear" w:color="auto" w:fill="FFFFFF"/>
        </w:rPr>
        <w:t xml:space="preserve">, the hero overcomes this initial impediment when the social impositions of old (European) feudal power structures crumble and he realises the potentials of his own (American) ingenuity. In that first instance, </w:t>
      </w:r>
      <w:r w:rsidRPr="00677ED2">
        <w:rPr>
          <w:rFonts w:ascii="Times New Roman" w:hAnsi="Times New Roman" w:cs="Times New Roman"/>
          <w:sz w:val="24"/>
          <w:szCs w:val="24"/>
          <w:shd w:val="clear" w:color="auto" w:fill="FFFFFF"/>
        </w:rPr>
        <w:t>intergeneric fusion functions as a means to situa</w:t>
      </w:r>
      <w:r w:rsidR="002535D5">
        <w:rPr>
          <w:rFonts w:ascii="Times New Roman" w:hAnsi="Times New Roman" w:cs="Times New Roman"/>
          <w:sz w:val="24"/>
          <w:szCs w:val="24"/>
          <w:shd w:val="clear" w:color="auto" w:fill="FFFFFF"/>
        </w:rPr>
        <w:t>te the medieval film alongside t</w:t>
      </w:r>
      <w:r w:rsidRPr="00677ED2">
        <w:rPr>
          <w:rFonts w:ascii="Times New Roman" w:hAnsi="Times New Roman" w:cs="Times New Roman"/>
          <w:sz w:val="24"/>
          <w:szCs w:val="24"/>
          <w:shd w:val="clear" w:color="auto" w:fill="FFFFFF"/>
        </w:rPr>
        <w:t>he Western as a gen</w:t>
      </w:r>
      <w:r>
        <w:rPr>
          <w:rFonts w:ascii="Times New Roman" w:hAnsi="Times New Roman" w:cs="Times New Roman"/>
          <w:sz w:val="24"/>
          <w:szCs w:val="24"/>
          <w:shd w:val="clear" w:color="auto" w:fill="FFFFFF"/>
        </w:rPr>
        <w:t>re that</w:t>
      </w:r>
      <w:r w:rsidRPr="00677ED2">
        <w:rPr>
          <w:rFonts w:ascii="Times New Roman" w:hAnsi="Times New Roman" w:cs="Times New Roman"/>
          <w:sz w:val="24"/>
          <w:szCs w:val="24"/>
          <w:shd w:val="clear" w:color="auto" w:fill="FFFFFF"/>
        </w:rPr>
        <w:t xml:space="preserve"> invokes</w:t>
      </w:r>
      <w:r>
        <w:rPr>
          <w:rFonts w:ascii="Times New Roman" w:hAnsi="Times New Roman" w:cs="Times New Roman"/>
          <w:sz w:val="24"/>
          <w:szCs w:val="24"/>
          <w:shd w:val="clear" w:color="auto" w:fill="FFFFFF"/>
        </w:rPr>
        <w:t xml:space="preserve"> a romantic vi</w:t>
      </w:r>
      <w:r w:rsidRPr="00677ED2">
        <w:rPr>
          <w:rFonts w:ascii="Times New Roman" w:hAnsi="Times New Roman" w:cs="Times New Roman"/>
          <w:sz w:val="24"/>
          <w:szCs w:val="24"/>
          <w:shd w:val="clear" w:color="auto" w:fill="FFFFFF"/>
        </w:rPr>
        <w:t>sion of American nationhood</w:t>
      </w:r>
      <w:r>
        <w:rPr>
          <w:rFonts w:ascii="Times New Roman" w:hAnsi="Times New Roman" w:cs="Times New Roman"/>
          <w:sz w:val="24"/>
          <w:szCs w:val="24"/>
          <w:shd w:val="clear" w:color="auto" w:fill="FFFFFF"/>
        </w:rPr>
        <w:t xml:space="preserve">, and its historical development, </w:t>
      </w:r>
      <w:r w:rsidRPr="00677ED2">
        <w:rPr>
          <w:rFonts w:ascii="Times New Roman" w:hAnsi="Times New Roman" w:cs="Times New Roman"/>
          <w:sz w:val="24"/>
          <w:szCs w:val="24"/>
          <w:shd w:val="clear" w:color="auto" w:fill="FFFFFF"/>
        </w:rPr>
        <w:t>as a means</w:t>
      </w:r>
      <w:r>
        <w:rPr>
          <w:rFonts w:ascii="Times New Roman" w:hAnsi="Times New Roman" w:cs="Times New Roman"/>
          <w:sz w:val="24"/>
          <w:szCs w:val="24"/>
          <w:shd w:val="clear" w:color="auto" w:fill="FFFFFF"/>
        </w:rPr>
        <w:t xml:space="preserve"> of</w:t>
      </w:r>
      <w:r w:rsidRPr="00677ED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providing imaginary solutions to</w:t>
      </w:r>
      <w:r w:rsidRPr="00677ED2">
        <w:rPr>
          <w:rFonts w:ascii="Times New Roman" w:hAnsi="Times New Roman" w:cs="Times New Roman"/>
          <w:sz w:val="24"/>
          <w:szCs w:val="24"/>
          <w:shd w:val="clear" w:color="auto" w:fill="FFFFFF"/>
        </w:rPr>
        <w:t xml:space="preserve"> the </w:t>
      </w:r>
      <w:r>
        <w:rPr>
          <w:rFonts w:ascii="Times New Roman" w:hAnsi="Times New Roman" w:cs="Times New Roman"/>
          <w:sz w:val="24"/>
          <w:szCs w:val="24"/>
          <w:shd w:val="clear" w:color="auto" w:fill="FFFFFF"/>
        </w:rPr>
        <w:t>contemporary perils facing the nation</w:t>
      </w:r>
      <w:r w:rsidRPr="00677ED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that effect, pre-existing commentaries on </w:t>
      </w:r>
      <w:r>
        <w:rPr>
          <w:rFonts w:ascii="Times New Roman" w:hAnsi="Times New Roman" w:cs="Times New Roman"/>
          <w:i/>
          <w:sz w:val="24"/>
          <w:szCs w:val="24"/>
          <w:shd w:val="clear" w:color="auto" w:fill="FFFFFF"/>
        </w:rPr>
        <w:t>The Black Knight</w:t>
      </w:r>
      <w:r>
        <w:rPr>
          <w:rFonts w:ascii="Times New Roman" w:hAnsi="Times New Roman" w:cs="Times New Roman"/>
          <w:sz w:val="24"/>
          <w:szCs w:val="24"/>
          <w:shd w:val="clear" w:color="auto" w:fill="FFFFFF"/>
        </w:rPr>
        <w:t xml:space="preserve"> tend to focus upon its articulation of Cold War paranoia over the pursuit of communism and the enemy within as discussed by Alan Lupack and Barbara Tepa Lupack, for example.</w:t>
      </w:r>
      <w:r>
        <w:rPr>
          <w:rStyle w:val="FootnoteReference"/>
          <w:rFonts w:ascii="Times New Roman" w:hAnsi="Times New Roman" w:cs="Times New Roman"/>
          <w:sz w:val="24"/>
          <w:szCs w:val="24"/>
          <w:shd w:val="clear" w:color="auto" w:fill="FFFFFF"/>
        </w:rPr>
        <w:footnoteReference w:id="337"/>
      </w:r>
      <w:r>
        <w:rPr>
          <w:rFonts w:ascii="Times New Roman" w:hAnsi="Times New Roman" w:cs="Times New Roman"/>
          <w:sz w:val="24"/>
          <w:szCs w:val="24"/>
          <w:shd w:val="clear" w:color="auto" w:fill="FFFFFF"/>
        </w:rPr>
        <w:t xml:space="preserve"> Susan Aronstein and Jonathan Stubbs extend readings like Lupack’s to </w:t>
      </w:r>
      <w:r>
        <w:rPr>
          <w:rFonts w:ascii="Times New Roman" w:hAnsi="Times New Roman" w:cs="Times New Roman"/>
          <w:i/>
          <w:sz w:val="24"/>
          <w:szCs w:val="24"/>
          <w:shd w:val="clear" w:color="auto" w:fill="FFFFFF"/>
        </w:rPr>
        <w:t>Prince Valiant</w:t>
      </w:r>
      <w:r>
        <w:rPr>
          <w:rFonts w:ascii="Times New Roman" w:hAnsi="Times New Roman" w:cs="Times New Roman"/>
          <w:sz w:val="24"/>
          <w:szCs w:val="24"/>
          <w:shd w:val="clear" w:color="auto" w:fill="FFFFFF"/>
        </w:rPr>
        <w:t xml:space="preserve"> (1954) and </w:t>
      </w:r>
      <w:r>
        <w:rPr>
          <w:rFonts w:ascii="Times New Roman" w:hAnsi="Times New Roman" w:cs="Times New Roman"/>
          <w:i/>
          <w:sz w:val="24"/>
          <w:szCs w:val="24"/>
          <w:shd w:val="clear" w:color="auto" w:fill="FFFFFF"/>
        </w:rPr>
        <w:t xml:space="preserve">Ivanhoe </w:t>
      </w:r>
      <w:r>
        <w:rPr>
          <w:rFonts w:ascii="Times New Roman" w:hAnsi="Times New Roman" w:cs="Times New Roman"/>
          <w:sz w:val="24"/>
          <w:szCs w:val="24"/>
          <w:shd w:val="clear" w:color="auto" w:fill="FFFFFF"/>
        </w:rPr>
        <w:t>(1952), respectively, both of which I will subject to separate analysis in subsequent chapters.</w:t>
      </w:r>
      <w:r>
        <w:rPr>
          <w:rStyle w:val="FootnoteReference"/>
          <w:rFonts w:ascii="Times New Roman" w:hAnsi="Times New Roman" w:cs="Times New Roman"/>
          <w:sz w:val="24"/>
          <w:szCs w:val="24"/>
          <w:shd w:val="clear" w:color="auto" w:fill="FFFFFF"/>
        </w:rPr>
        <w:footnoteReference w:id="338"/>
      </w:r>
      <w:r>
        <w:rPr>
          <w:rFonts w:ascii="Times New Roman" w:hAnsi="Times New Roman" w:cs="Times New Roman"/>
          <w:sz w:val="24"/>
          <w:szCs w:val="24"/>
          <w:shd w:val="clear" w:color="auto" w:fill="FFFFFF"/>
        </w:rPr>
        <w:t xml:space="preserve"> My discussion of Garnett’s film will focus on those same socio-cultural depictions as Lupack but reposition the representational paradigm as the enemy without</w:t>
      </w:r>
      <w:r w:rsidR="002535D5">
        <w:rPr>
          <w:rFonts w:ascii="Times New Roman" w:hAnsi="Times New Roman" w:cs="Times New Roman"/>
          <w:sz w:val="24"/>
          <w:szCs w:val="24"/>
          <w:shd w:val="clear" w:color="auto" w:fill="FFFFFF"/>
        </w:rPr>
        <w:t xml:space="preserve"> as well as that within. As in t</w:t>
      </w:r>
      <w:r>
        <w:rPr>
          <w:rFonts w:ascii="Times New Roman" w:hAnsi="Times New Roman" w:cs="Times New Roman"/>
          <w:sz w:val="24"/>
          <w:szCs w:val="24"/>
          <w:shd w:val="clear" w:color="auto" w:fill="FFFFFF"/>
        </w:rPr>
        <w:t xml:space="preserve">he Western, filmmakers such as Garnett </w:t>
      </w:r>
      <w:r>
        <w:rPr>
          <w:rFonts w:ascii="Times New Roman" w:hAnsi="Times New Roman" w:cs="Times New Roman"/>
          <w:sz w:val="24"/>
        </w:rPr>
        <w:t>articulate power relations between different cultural groups and domains, providing objects of study that subscribe to Peter Jackson’s view of cultural politics as most productive for analysis in spaces where ‘dominance and subordination are defined and contested.’</w:t>
      </w:r>
      <w:r>
        <w:rPr>
          <w:rStyle w:val="FootnoteReference"/>
          <w:rFonts w:ascii="Times New Roman" w:hAnsi="Times New Roman" w:cs="Times New Roman"/>
          <w:sz w:val="24"/>
        </w:rPr>
        <w:footnoteReference w:id="339"/>
      </w:r>
      <w:r>
        <w:rPr>
          <w:rFonts w:ascii="Times New Roman" w:hAnsi="Times New Roman" w:cs="Times New Roman"/>
          <w:sz w:val="24"/>
        </w:rPr>
        <w:t xml:space="preserve"> As well as being divided according to conflicting political and religious ideologies, in </w:t>
      </w:r>
      <w:r>
        <w:rPr>
          <w:rFonts w:ascii="Times New Roman" w:hAnsi="Times New Roman" w:cs="Times New Roman"/>
          <w:i/>
          <w:sz w:val="24"/>
        </w:rPr>
        <w:t>The Black Knight</w:t>
      </w:r>
      <w:r>
        <w:rPr>
          <w:rFonts w:ascii="Times New Roman" w:hAnsi="Times New Roman" w:cs="Times New Roman"/>
          <w:sz w:val="24"/>
        </w:rPr>
        <w:t xml:space="preserve"> the difference between the heroic knight and</w:t>
      </w:r>
      <w:r>
        <w:rPr>
          <w:rFonts w:ascii="Times New Roman" w:hAnsi="Times New Roman" w:cs="Times New Roman"/>
          <w:sz w:val="24"/>
          <w:szCs w:val="24"/>
          <w:shd w:val="clear" w:color="auto" w:fill="FFFFFF"/>
        </w:rPr>
        <w:t xml:space="preserve"> encroaching enemy is racialised. Thus, the film not only adheres to a formula preoccupied with the celebration of the knight as hero with American qualities, but also one in which he exhibits the agency of the Ca</w:t>
      </w:r>
      <w:r w:rsidR="001C2D78">
        <w:rPr>
          <w:rFonts w:ascii="Times New Roman" w:hAnsi="Times New Roman" w:cs="Times New Roman"/>
          <w:sz w:val="24"/>
          <w:szCs w:val="24"/>
          <w:shd w:val="clear" w:color="auto" w:fill="FFFFFF"/>
        </w:rPr>
        <w:t>ucasian male gunslinger of the C</w:t>
      </w:r>
      <w:r>
        <w:rPr>
          <w:rFonts w:ascii="Times New Roman" w:hAnsi="Times New Roman" w:cs="Times New Roman"/>
          <w:sz w:val="24"/>
          <w:szCs w:val="24"/>
          <w:shd w:val="clear" w:color="auto" w:fill="FFFFFF"/>
        </w:rPr>
        <w:t xml:space="preserve">lassical Western, that whose quest involves the subjugation of the barbarian Other. </w:t>
      </w:r>
    </w:p>
    <w:p w:rsidR="005C6BE7" w:rsidRDefault="005C6BE7" w:rsidP="005C6BE7">
      <w:pPr>
        <w:pBdr>
          <w:top w:val="nil"/>
          <w:left w:val="nil"/>
          <w:bottom w:val="nil"/>
          <w:right w:val="nil"/>
          <w:between w:val="nil"/>
          <w:bar w:val="nil"/>
        </w:pBdr>
        <w:spacing w:after="12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 the first instance, however, this chapter harnesses the context of the runaway production to uncover how certain filmmakers of the era profess their films to be both geographically and historically authentic. Here, they conflate those facets of production and </w:t>
      </w:r>
      <w:r>
        <w:rPr>
          <w:rFonts w:ascii="Times New Roman" w:hAnsi="Times New Roman" w:cs="Times New Roman"/>
          <w:i/>
          <w:sz w:val="24"/>
          <w:szCs w:val="24"/>
          <w:shd w:val="clear" w:color="auto" w:fill="FFFFFF"/>
        </w:rPr>
        <w:t>mise-en-scène</w:t>
      </w:r>
      <w:r>
        <w:rPr>
          <w:rFonts w:ascii="Times New Roman" w:hAnsi="Times New Roman" w:cs="Times New Roman"/>
          <w:sz w:val="24"/>
          <w:szCs w:val="24"/>
          <w:shd w:val="clear" w:color="auto" w:fill="FFFFFF"/>
        </w:rPr>
        <w:t xml:space="preserve">, the latter of which is concerned with the deliberate and pre-planned artistic arrangement of the shot. This tendency is most prominent in Garnett’s </w:t>
      </w:r>
      <w:r>
        <w:rPr>
          <w:rFonts w:ascii="Times New Roman" w:hAnsi="Times New Roman" w:cs="Times New Roman"/>
          <w:i/>
          <w:sz w:val="24"/>
          <w:szCs w:val="24"/>
          <w:shd w:val="clear" w:color="auto" w:fill="FFFFFF"/>
        </w:rPr>
        <w:t>The Black Knight</w:t>
      </w:r>
      <w:r>
        <w:rPr>
          <w:rFonts w:ascii="Times New Roman" w:hAnsi="Times New Roman" w:cs="Times New Roman"/>
          <w:sz w:val="24"/>
          <w:szCs w:val="24"/>
          <w:shd w:val="clear" w:color="auto" w:fill="FFFFFF"/>
        </w:rPr>
        <w:t xml:space="preserve">, as well as Henry King’s </w:t>
      </w:r>
      <w:r>
        <w:rPr>
          <w:rFonts w:ascii="Times New Roman" w:hAnsi="Times New Roman" w:cs="Times New Roman"/>
          <w:i/>
          <w:sz w:val="24"/>
          <w:szCs w:val="24"/>
          <w:shd w:val="clear" w:color="auto" w:fill="FFFFFF"/>
        </w:rPr>
        <w:t xml:space="preserve">Prince of Foxes </w:t>
      </w:r>
      <w:r>
        <w:rPr>
          <w:rFonts w:ascii="Times New Roman" w:hAnsi="Times New Roman" w:cs="Times New Roman"/>
          <w:sz w:val="24"/>
          <w:szCs w:val="24"/>
          <w:shd w:val="clear" w:color="auto" w:fill="FFFFFF"/>
        </w:rPr>
        <w:t xml:space="preserve">(1949), and the useful yet only loosely medieval example of Richard Fleischer’s </w:t>
      </w:r>
      <w:r>
        <w:rPr>
          <w:rFonts w:ascii="Times New Roman" w:hAnsi="Times New Roman" w:cs="Times New Roman"/>
          <w:i/>
          <w:sz w:val="24"/>
          <w:szCs w:val="24"/>
          <w:shd w:val="clear" w:color="auto" w:fill="FFFFFF"/>
        </w:rPr>
        <w:t xml:space="preserve">The Vikings </w:t>
      </w:r>
      <w:r>
        <w:rPr>
          <w:rFonts w:ascii="Times New Roman" w:hAnsi="Times New Roman" w:cs="Times New Roman"/>
          <w:sz w:val="24"/>
          <w:szCs w:val="24"/>
          <w:shd w:val="clear" w:color="auto" w:fill="FFFFFF"/>
        </w:rPr>
        <w:t xml:space="preserve">(1958), all of which will be addressed below. In the above quoted reading, Chris Lukinbeal remarks that </w:t>
      </w:r>
      <w:r>
        <w:rPr>
          <w:rFonts w:ascii="Times New Roman" w:hAnsi="Times New Roman" w:cs="Times New Roman"/>
          <w:sz w:val="24"/>
        </w:rPr>
        <w:t>‘u</w:t>
      </w:r>
      <w:r w:rsidRPr="00FA15BE">
        <w:rPr>
          <w:rFonts w:ascii="Times New Roman" w:hAnsi="Times New Roman" w:cs="Times New Roman"/>
          <w:sz w:val="24"/>
        </w:rPr>
        <w:t>nder cin</w:t>
      </w:r>
      <w:r>
        <w:rPr>
          <w:rFonts w:ascii="Times New Roman" w:hAnsi="Times New Roman" w:cs="Times New Roman"/>
          <w:sz w:val="24"/>
        </w:rPr>
        <w:t xml:space="preserve">ema's double ontology, there is </w:t>
      </w:r>
      <w:r w:rsidRPr="00FA15BE">
        <w:rPr>
          <w:rFonts w:ascii="Times New Roman" w:hAnsi="Times New Roman" w:cs="Times New Roman"/>
          <w:sz w:val="24"/>
        </w:rPr>
        <w:t>a constant dialectic between the economy of production and the</w:t>
      </w:r>
      <w:r>
        <w:rPr>
          <w:rFonts w:ascii="Times New Roman" w:hAnsi="Times New Roman" w:cs="Times New Roman"/>
          <w:sz w:val="24"/>
        </w:rPr>
        <w:t xml:space="preserve"> </w:t>
      </w:r>
      <w:r w:rsidRPr="00FA15BE">
        <w:rPr>
          <w:rFonts w:ascii="Times New Roman" w:hAnsi="Times New Roman" w:cs="Times New Roman"/>
          <w:sz w:val="24"/>
        </w:rPr>
        <w:t>aesthetics o</w:t>
      </w:r>
      <w:r>
        <w:rPr>
          <w:rFonts w:ascii="Times New Roman" w:hAnsi="Times New Roman" w:cs="Times New Roman"/>
          <w:sz w:val="24"/>
        </w:rPr>
        <w:t>f narration.’</w:t>
      </w:r>
      <w:r>
        <w:rPr>
          <w:rStyle w:val="FootnoteReference"/>
          <w:rFonts w:ascii="Times New Roman" w:hAnsi="Times New Roman" w:cs="Times New Roman"/>
          <w:sz w:val="24"/>
        </w:rPr>
        <w:footnoteReference w:id="340"/>
      </w:r>
      <w:r>
        <w:rPr>
          <w:rFonts w:ascii="Times New Roman" w:hAnsi="Times New Roman" w:cs="Times New Roman"/>
          <w:sz w:val="24"/>
        </w:rPr>
        <w:t xml:space="preserve"> This dialectic is true of Hollywood’s medieval films in the 1950s, in which the economic factors discussed in the previous chapter enabled claims of authenticity, whilst allowing them to satisfy the expectations of genre and the demands of providing a financially viable star vehicle as well. Through a dialogue with</w:t>
      </w:r>
      <w:r w:rsidRPr="006426BA">
        <w:rPr>
          <w:rFonts w:ascii="Times New Roman" w:hAnsi="Times New Roman" w:cs="Times New Roman"/>
          <w:sz w:val="24"/>
        </w:rPr>
        <w:t xml:space="preserve"> neoformalist discussion </w:t>
      </w:r>
      <w:r>
        <w:rPr>
          <w:rFonts w:ascii="Times New Roman" w:hAnsi="Times New Roman" w:cs="Times New Roman"/>
          <w:sz w:val="24"/>
        </w:rPr>
        <w:t xml:space="preserve">as proposed by David Bordwell, </w:t>
      </w:r>
      <w:r w:rsidRPr="006426BA">
        <w:rPr>
          <w:rFonts w:ascii="Times New Roman" w:hAnsi="Times New Roman" w:cs="Times New Roman"/>
          <w:sz w:val="24"/>
        </w:rPr>
        <w:t>I reiterate how this process is as much directed by the reader as it is instigated and facilitated by the filmmaker.</w:t>
      </w:r>
      <w:r>
        <w:rPr>
          <w:rFonts w:ascii="Times New Roman" w:hAnsi="Times New Roman" w:cs="Times New Roman"/>
          <w:sz w:val="24"/>
        </w:rPr>
        <w:t xml:space="preserve"> </w:t>
      </w:r>
      <w:r>
        <w:rPr>
          <w:rFonts w:ascii="Times New Roman" w:hAnsi="Times New Roman" w:cs="Times New Roman"/>
          <w:sz w:val="24"/>
          <w:szCs w:val="24"/>
          <w:shd w:val="clear" w:color="auto" w:fill="FFFFFF"/>
        </w:rPr>
        <w:t xml:space="preserve">Consequently, I posit that it is necessary to deconstruct the cinematic spaces of the medieval film so that we may discuss their part in the expression of a cultural politics derived from their historical contexts. That argument extends Lukinbeal’s definition of the cinematic landscape as metaphorical instrument through which to discuss a film’s articulation of cultural politics, a view derived from his survey of the interdisciplinary field in which cultural geography and film theory intersect. </w:t>
      </w:r>
    </w:p>
    <w:p w:rsidR="005C6BE7" w:rsidRPr="00867C70" w:rsidRDefault="005C6BE7" w:rsidP="005C6BE7">
      <w:pPr>
        <w:pBdr>
          <w:top w:val="nil"/>
          <w:left w:val="nil"/>
          <w:bottom w:val="nil"/>
          <w:right w:val="nil"/>
          <w:between w:val="nil"/>
          <w:bar w:val="nil"/>
        </w:pBdr>
        <w:spacing w:after="0" w:line="480" w:lineRule="auto"/>
        <w:ind w:firstLine="720"/>
        <w:jc w:val="both"/>
        <w:rPr>
          <w:rFonts w:ascii="Times New Roman" w:hAnsi="Times New Roman" w:cs="Times New Roman"/>
          <w:sz w:val="24"/>
          <w:szCs w:val="24"/>
          <w:highlight w:val="yellow"/>
          <w:shd w:val="clear" w:color="auto" w:fill="FFFFFF"/>
        </w:rPr>
      </w:pPr>
      <w:r>
        <w:rPr>
          <w:rFonts w:ascii="Times New Roman" w:hAnsi="Times New Roman" w:cs="Times New Roman"/>
          <w:sz w:val="24"/>
          <w:szCs w:val="24"/>
          <w:shd w:val="clear" w:color="auto" w:fill="FFFFFF"/>
        </w:rPr>
        <w:t>Those critical considerations of shoot locations and narrative settings will provide a route away from a literalist interpretation of cinematic landscape (which serves a positivist agenda of historical and spatial authenticity) to a metaphorical reading, that considers the films’ fidelity to the agendas of their contemporaneous cultural ideologies. Therefore, they reaffirm not only the dialectic between directorial assertions of fidelity and scholarly deconstructions to the contrary, but also that ontological one which exists between production and representation as identified by Lukinbeal. Consequently, this process reiterates that the relevance of runaway production to the films’ narrative representations of their contemporary cultural politics is as an ethos and production trend demonstrative of American cultural and geopolitical power overseas in the post-war years. It suggests, then, that these zeitgeists of production are concordant wit</w:t>
      </w:r>
      <w:r w:rsidR="00857C1E">
        <w:rPr>
          <w:rFonts w:ascii="Times New Roman" w:hAnsi="Times New Roman" w:cs="Times New Roman"/>
          <w:sz w:val="24"/>
          <w:szCs w:val="24"/>
          <w:shd w:val="clear" w:color="auto" w:fill="FFFFFF"/>
        </w:rPr>
        <w:t>h the cinema’s recollection of t</w:t>
      </w:r>
      <w:r>
        <w:rPr>
          <w:rFonts w:ascii="Times New Roman" w:hAnsi="Times New Roman" w:cs="Times New Roman"/>
          <w:sz w:val="24"/>
          <w:szCs w:val="24"/>
          <w:shd w:val="clear" w:color="auto" w:fill="FFFFFF"/>
        </w:rPr>
        <w:t xml:space="preserve">he Western and its mythology of past American expansion. Here, runaway production functions as the cultural representation of and symbolic companion to the nation’s expanded military </w:t>
      </w:r>
      <w:r w:rsidRPr="00833A9E">
        <w:rPr>
          <w:rFonts w:ascii="Times New Roman" w:hAnsi="Times New Roman" w:cs="Times New Roman"/>
          <w:sz w:val="24"/>
          <w:szCs w:val="24"/>
          <w:shd w:val="clear" w:color="auto" w:fill="FFFFFF"/>
        </w:rPr>
        <w:t>presence overseas.</w:t>
      </w:r>
      <w:r w:rsidRPr="00833A9E">
        <w:rPr>
          <w:rStyle w:val="FootnoteReference"/>
          <w:rFonts w:ascii="Times New Roman" w:hAnsi="Times New Roman" w:cs="Times New Roman"/>
          <w:sz w:val="24"/>
          <w:szCs w:val="24"/>
          <w:shd w:val="clear" w:color="auto" w:fill="FFFFFF"/>
        </w:rPr>
        <w:footnoteReference w:id="341"/>
      </w:r>
      <w:r w:rsidRPr="00833A9E">
        <w:rPr>
          <w:rFonts w:ascii="Times New Roman" w:hAnsi="Times New Roman" w:cs="Times New Roman"/>
          <w:sz w:val="24"/>
          <w:szCs w:val="24"/>
          <w:shd w:val="clear" w:color="auto" w:fill="FFFFFF"/>
        </w:rPr>
        <w:t xml:space="preserve"> </w:t>
      </w:r>
      <w:r w:rsidRPr="00C9088C">
        <w:rPr>
          <w:rFonts w:ascii="Times New Roman" w:hAnsi="Times New Roman" w:cs="Times New Roman"/>
          <w:sz w:val="24"/>
          <w:szCs w:val="24"/>
          <w:shd w:val="clear" w:color="auto" w:fill="FFFFFF"/>
        </w:rPr>
        <w:t>Accordingly, as readings move into the medieval film’s m</w:t>
      </w:r>
      <w:r w:rsidR="00857C1E">
        <w:rPr>
          <w:rFonts w:ascii="Times New Roman" w:hAnsi="Times New Roman" w:cs="Times New Roman"/>
          <w:sz w:val="24"/>
          <w:szCs w:val="24"/>
          <w:shd w:val="clear" w:color="auto" w:fill="FFFFFF"/>
        </w:rPr>
        <w:t>etaphorical representations of t</w:t>
      </w:r>
      <w:r w:rsidRPr="00C9088C">
        <w:rPr>
          <w:rFonts w:ascii="Times New Roman" w:hAnsi="Times New Roman" w:cs="Times New Roman"/>
          <w:sz w:val="24"/>
          <w:szCs w:val="24"/>
          <w:shd w:val="clear" w:color="auto" w:fill="FFFFFF"/>
        </w:rPr>
        <w:t xml:space="preserve">he Western, my remit of study does not restrict itself to literal runaways. Instead, it suggests that the cinema’s expansionist ethos </w:t>
      </w:r>
      <w:r>
        <w:rPr>
          <w:rFonts w:ascii="Times New Roman" w:hAnsi="Times New Roman" w:cs="Times New Roman"/>
          <w:sz w:val="24"/>
          <w:szCs w:val="24"/>
          <w:shd w:val="clear" w:color="auto" w:fill="FFFFFF"/>
        </w:rPr>
        <w:t>is central to the allegorical functions of</w:t>
      </w:r>
      <w:r w:rsidRPr="00867C70">
        <w:rPr>
          <w:rFonts w:ascii="Times New Roman" w:hAnsi="Times New Roman" w:cs="Times New Roman"/>
          <w:sz w:val="24"/>
          <w:szCs w:val="24"/>
          <w:shd w:val="clear" w:color="auto" w:fill="FFFFFF"/>
        </w:rPr>
        <w:t xml:space="preserve"> o</w:t>
      </w:r>
      <w:r>
        <w:rPr>
          <w:rFonts w:ascii="Times New Roman" w:hAnsi="Times New Roman" w:cs="Times New Roman"/>
          <w:sz w:val="24"/>
          <w:szCs w:val="24"/>
          <w:shd w:val="clear" w:color="auto" w:fill="FFFFFF"/>
        </w:rPr>
        <w:t>ther medieval</w:t>
      </w:r>
      <w:r w:rsidRPr="00867C70">
        <w:rPr>
          <w:rFonts w:ascii="Times New Roman" w:hAnsi="Times New Roman" w:cs="Times New Roman"/>
          <w:sz w:val="24"/>
          <w:szCs w:val="24"/>
          <w:shd w:val="clear" w:color="auto" w:fill="FFFFFF"/>
        </w:rPr>
        <w:t xml:space="preserve"> films, including those not produced in Europe but on studio backlots in Hollywood and other American locales.</w:t>
      </w:r>
    </w:p>
    <w:p w:rsidR="005C6BE7" w:rsidRPr="00370B9E"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shd w:val="clear" w:color="auto" w:fill="FFFFFF"/>
        </w:rPr>
      </w:pPr>
    </w:p>
    <w:p w:rsidR="005C6BE7" w:rsidRPr="00F80AC2" w:rsidRDefault="005C6BE7" w:rsidP="005C6BE7">
      <w:pPr>
        <w:pBdr>
          <w:top w:val="nil"/>
          <w:left w:val="nil"/>
          <w:bottom w:val="nil"/>
          <w:right w:val="nil"/>
          <w:between w:val="nil"/>
          <w:bar w:val="nil"/>
        </w:pBdr>
        <w:spacing w:after="120" w:line="480" w:lineRule="auto"/>
        <w:jc w:val="both"/>
        <w:rPr>
          <w:rFonts w:ascii="Times New Roman" w:hAnsi="Times New Roman" w:cs="Times New Roman"/>
          <w:b/>
          <w:sz w:val="24"/>
          <w:szCs w:val="24"/>
          <w:shd w:val="clear" w:color="auto" w:fill="FFFFFF"/>
        </w:rPr>
      </w:pPr>
      <w:r w:rsidRPr="00F80AC2">
        <w:rPr>
          <w:rFonts w:ascii="Times New Roman" w:hAnsi="Times New Roman" w:cs="Times New Roman"/>
          <w:b/>
          <w:sz w:val="24"/>
          <w:szCs w:val="24"/>
          <w:shd w:val="clear" w:color="auto" w:fill="FFFFFF"/>
        </w:rPr>
        <w:t>3.1. Perceptions of an Authentic Space</w:t>
      </w: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From stone keeps and castle turrets to Renaissance architecture, perhaps the most obvious benefit of runaway production was the access it provided to locations associated with the historical, if temporally broad, Middle Ages. The</w:t>
      </w:r>
      <w:r w:rsidRPr="00543EF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use of </w:t>
      </w:r>
      <w:r w:rsidRPr="00543EF5">
        <w:rPr>
          <w:rFonts w:ascii="Times New Roman" w:hAnsi="Times New Roman" w:cs="Times New Roman"/>
          <w:sz w:val="24"/>
          <w:szCs w:val="24"/>
          <w:shd w:val="clear" w:color="auto" w:fill="FFFFFF"/>
        </w:rPr>
        <w:t>seemingly more</w:t>
      </w:r>
      <w:r>
        <w:rPr>
          <w:rFonts w:ascii="Times New Roman" w:hAnsi="Times New Roman" w:cs="Times New Roman"/>
          <w:sz w:val="24"/>
          <w:szCs w:val="24"/>
          <w:shd w:val="clear" w:color="auto" w:fill="FFFFFF"/>
        </w:rPr>
        <w:t xml:space="preserve"> </w:t>
      </w:r>
      <w:r w:rsidRPr="00543EF5">
        <w:rPr>
          <w:rFonts w:ascii="Times New Roman" w:hAnsi="Times New Roman" w:cs="Times New Roman"/>
          <w:sz w:val="24"/>
          <w:szCs w:val="24"/>
          <w:shd w:val="clear" w:color="auto" w:fill="FFFFFF"/>
        </w:rPr>
        <w:t xml:space="preserve">authentic European locations </w:t>
      </w:r>
      <w:r>
        <w:rPr>
          <w:rFonts w:ascii="Times New Roman" w:hAnsi="Times New Roman" w:cs="Times New Roman"/>
          <w:sz w:val="24"/>
          <w:szCs w:val="24"/>
          <w:shd w:val="clear" w:color="auto" w:fill="FFFFFF"/>
        </w:rPr>
        <w:t>by many of</w:t>
      </w:r>
      <w:r w:rsidRPr="00543EF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Hollywood’s</w:t>
      </w:r>
      <w:r w:rsidRPr="00543EF5">
        <w:rPr>
          <w:rFonts w:ascii="Times New Roman" w:hAnsi="Times New Roman" w:cs="Times New Roman"/>
          <w:sz w:val="24"/>
          <w:szCs w:val="24"/>
          <w:shd w:val="clear" w:color="auto" w:fill="FFFFFF"/>
        </w:rPr>
        <w:t xml:space="preserve"> medieval </w:t>
      </w:r>
      <w:r>
        <w:rPr>
          <w:rFonts w:ascii="Times New Roman" w:hAnsi="Times New Roman" w:cs="Times New Roman"/>
          <w:sz w:val="24"/>
          <w:szCs w:val="24"/>
          <w:shd w:val="clear" w:color="auto" w:fill="FFFFFF"/>
        </w:rPr>
        <w:t>outings during the</w:t>
      </w:r>
      <w:r w:rsidRPr="00543EF5">
        <w:rPr>
          <w:rFonts w:ascii="Times New Roman" w:hAnsi="Times New Roman" w:cs="Times New Roman"/>
          <w:sz w:val="24"/>
          <w:szCs w:val="24"/>
          <w:shd w:val="clear" w:color="auto" w:fill="FFFFFF"/>
        </w:rPr>
        <w:t xml:space="preserve"> 1950s</w:t>
      </w:r>
      <w:r>
        <w:rPr>
          <w:rFonts w:ascii="Times New Roman" w:hAnsi="Times New Roman" w:cs="Times New Roman"/>
          <w:sz w:val="24"/>
          <w:szCs w:val="24"/>
          <w:shd w:val="clear" w:color="auto" w:fill="FFFFFF"/>
        </w:rPr>
        <w:t xml:space="preserve"> displayed the credentials of a well-financed cinema that could transport its audiences to exotic locales</w:t>
      </w:r>
      <w:r w:rsidRPr="00543EF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Often, the images produced signified the idealised Middle Ages that the cinema sought to convey as spectacle. T</w:t>
      </w:r>
      <w:r>
        <w:rPr>
          <w:rFonts w:ascii="Times New Roman" w:hAnsi="Times New Roman" w:cs="Times New Roman"/>
          <w:sz w:val="24"/>
          <w:szCs w:val="24"/>
        </w:rPr>
        <w:t xml:space="preserve">he Alpine fortresses of provincial Northern Italy appear at the beginning of </w:t>
      </w:r>
      <w:r>
        <w:rPr>
          <w:rFonts w:ascii="Times New Roman" w:hAnsi="Times New Roman" w:cs="Times New Roman"/>
          <w:i/>
          <w:sz w:val="24"/>
          <w:szCs w:val="24"/>
        </w:rPr>
        <w:t xml:space="preserve">Ivanhoe </w:t>
      </w:r>
      <w:r>
        <w:rPr>
          <w:rFonts w:ascii="Times New Roman" w:hAnsi="Times New Roman" w:cs="Times New Roman"/>
          <w:sz w:val="24"/>
          <w:szCs w:val="24"/>
        </w:rPr>
        <w:t xml:space="preserve">(1952); Cornwall’s Tintagel Castle features as a major location in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 xml:space="preserve">(1953); and, </w:t>
      </w:r>
      <w:r>
        <w:rPr>
          <w:rFonts w:ascii="Times New Roman" w:hAnsi="Times New Roman" w:cs="Times New Roman"/>
          <w:i/>
          <w:sz w:val="24"/>
          <w:szCs w:val="24"/>
        </w:rPr>
        <w:t xml:space="preserve">The Adventures of Quentin Durward </w:t>
      </w:r>
      <w:r>
        <w:rPr>
          <w:rFonts w:ascii="Times New Roman" w:hAnsi="Times New Roman" w:cs="Times New Roman"/>
          <w:sz w:val="24"/>
          <w:szCs w:val="24"/>
        </w:rPr>
        <w:t xml:space="preserve">(1955) showcases the splendour of real French </w:t>
      </w:r>
      <w:r w:rsidRPr="00994F36">
        <w:rPr>
          <w:rFonts w:ascii="Times New Roman" w:hAnsi="Times New Roman" w:cs="Times New Roman"/>
          <w:sz w:val="24"/>
          <w:szCs w:val="24"/>
        </w:rPr>
        <w:t>châteaux.</w:t>
      </w:r>
      <w:r>
        <w:rPr>
          <w:rFonts w:ascii="Times New Roman" w:hAnsi="Times New Roman" w:cs="Times New Roman"/>
          <w:sz w:val="24"/>
          <w:szCs w:val="24"/>
        </w:rPr>
        <w:t xml:space="preserve"> Richard Fleischer’s </w:t>
      </w:r>
      <w:r>
        <w:rPr>
          <w:rFonts w:ascii="Times New Roman" w:hAnsi="Times New Roman" w:cs="Times New Roman"/>
          <w:i/>
          <w:sz w:val="24"/>
          <w:szCs w:val="24"/>
        </w:rPr>
        <w:t>The Vikings</w:t>
      </w:r>
      <w:r>
        <w:rPr>
          <w:rFonts w:ascii="Times New Roman" w:hAnsi="Times New Roman" w:cs="Times New Roman"/>
          <w:sz w:val="24"/>
          <w:szCs w:val="24"/>
        </w:rPr>
        <w:t xml:space="preserve"> (1958) offers its audience everything from action against the majestic backdrop of the Norwegian fjords – or their Croatian substitutes – to the 13</w:t>
      </w:r>
      <w:r w:rsidRPr="0038213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Fort-la-Latte, Côtes-d'Armor in Brittany, France, which serves as the anachronistic stone keep for the film’s villainous King Aella.</w:t>
      </w:r>
      <w:r>
        <w:rPr>
          <w:rStyle w:val="FootnoteReference"/>
          <w:rFonts w:ascii="Times New Roman" w:hAnsi="Times New Roman" w:cs="Times New Roman"/>
          <w:sz w:val="24"/>
          <w:szCs w:val="24"/>
        </w:rPr>
        <w:footnoteReference w:id="342"/>
      </w:r>
      <w:r>
        <w:rPr>
          <w:rFonts w:ascii="Times New Roman" w:hAnsi="Times New Roman" w:cs="Times New Roman"/>
          <w:sz w:val="24"/>
          <w:szCs w:val="24"/>
        </w:rPr>
        <w:t xml:space="preserve"> Together with the appearance of longboats, the fjord provides a useful iconographic signifier for Viking Scandinavia, whilst the presence of the castle keep situates the film within a temporally broad Middle Ages. For these films, runaway production operated</w:t>
      </w:r>
      <w:r w:rsidRPr="000E1E7D">
        <w:rPr>
          <w:rFonts w:ascii="Times New Roman" w:hAnsi="Times New Roman" w:cs="Times New Roman"/>
          <w:sz w:val="24"/>
          <w:szCs w:val="24"/>
        </w:rPr>
        <w:t xml:space="preserve"> much like the roll-out of widescreen technology: it formed part of a more comprehensive package</w:t>
      </w:r>
      <w:r>
        <w:rPr>
          <w:rFonts w:ascii="Times New Roman" w:hAnsi="Times New Roman" w:cs="Times New Roman"/>
          <w:sz w:val="24"/>
          <w:szCs w:val="24"/>
        </w:rPr>
        <w:t xml:space="preserve"> </w:t>
      </w:r>
      <w:r w:rsidRPr="000E1E7D">
        <w:rPr>
          <w:rFonts w:ascii="Times New Roman" w:hAnsi="Times New Roman" w:cs="Times New Roman"/>
          <w:sz w:val="24"/>
          <w:szCs w:val="24"/>
        </w:rPr>
        <w:t>in which studios sought to offer audiences a more immersive</w:t>
      </w:r>
      <w:r>
        <w:rPr>
          <w:rFonts w:ascii="Times New Roman" w:hAnsi="Times New Roman" w:cs="Times New Roman"/>
          <w:sz w:val="24"/>
          <w:szCs w:val="24"/>
        </w:rPr>
        <w:t xml:space="preserve"> and thus appealing</w:t>
      </w:r>
      <w:r w:rsidRPr="000E1E7D">
        <w:rPr>
          <w:rFonts w:ascii="Times New Roman" w:hAnsi="Times New Roman" w:cs="Times New Roman"/>
          <w:sz w:val="24"/>
          <w:szCs w:val="24"/>
        </w:rPr>
        <w:t xml:space="preserve"> cinematic experience.</w:t>
      </w:r>
      <w:r>
        <w:rPr>
          <w:rFonts w:ascii="Times New Roman" w:hAnsi="Times New Roman" w:cs="Times New Roman"/>
          <w:sz w:val="24"/>
          <w:szCs w:val="24"/>
        </w:rPr>
        <w:t xml:space="preserve"> Consistent with critical tendencies towards plaudits for spectacle and derision of script quality, reception of Hollywood’s medieval runaways saw critics recognise the relocation of production to Europe as visual attraction synonymous with premium production values. Deploying the sort of language denoting opulence typically seen in his reviews of the era’s medieval runaways, </w:t>
      </w:r>
      <w:r w:rsidRPr="006208CE">
        <w:rPr>
          <w:rFonts w:ascii="Times New Roman" w:hAnsi="Times New Roman" w:cs="Times New Roman"/>
          <w:sz w:val="24"/>
          <w:szCs w:val="24"/>
        </w:rPr>
        <w:t xml:space="preserve">Bosley Crowther of the </w:t>
      </w:r>
      <w:r w:rsidRPr="006208CE">
        <w:rPr>
          <w:rFonts w:ascii="Times New Roman" w:hAnsi="Times New Roman" w:cs="Times New Roman"/>
          <w:i/>
          <w:sz w:val="24"/>
          <w:szCs w:val="24"/>
        </w:rPr>
        <w:t>New York Times</w:t>
      </w:r>
      <w:r w:rsidRPr="006208CE">
        <w:rPr>
          <w:rFonts w:ascii="Times New Roman" w:hAnsi="Times New Roman" w:cs="Times New Roman"/>
          <w:sz w:val="24"/>
          <w:szCs w:val="24"/>
        </w:rPr>
        <w:t xml:space="preserve"> </w:t>
      </w:r>
      <w:r>
        <w:rPr>
          <w:rFonts w:ascii="Times New Roman" w:hAnsi="Times New Roman" w:cs="Times New Roman"/>
          <w:sz w:val="24"/>
          <w:szCs w:val="24"/>
        </w:rPr>
        <w:t xml:space="preserve">assessed </w:t>
      </w:r>
      <w:r>
        <w:rPr>
          <w:rFonts w:ascii="Times New Roman" w:hAnsi="Times New Roman" w:cs="Times New Roman"/>
          <w:i/>
          <w:sz w:val="24"/>
          <w:szCs w:val="24"/>
        </w:rPr>
        <w:t xml:space="preserve">Ivanhoe </w:t>
      </w:r>
      <w:r>
        <w:rPr>
          <w:rFonts w:ascii="Times New Roman" w:hAnsi="Times New Roman" w:cs="Times New Roman"/>
          <w:sz w:val="24"/>
          <w:szCs w:val="24"/>
        </w:rPr>
        <w:t xml:space="preserve">upon its release and </w:t>
      </w:r>
      <w:r w:rsidRPr="006208CE">
        <w:rPr>
          <w:rFonts w:ascii="Times New Roman" w:hAnsi="Times New Roman" w:cs="Times New Roman"/>
          <w:sz w:val="24"/>
          <w:szCs w:val="24"/>
        </w:rPr>
        <w:t>noted how ‘</w:t>
      </w:r>
      <w:r>
        <w:rPr>
          <w:rFonts w:ascii="Times New Roman" w:hAnsi="Times New Roman" w:cs="Times New Roman"/>
          <w:sz w:val="24"/>
          <w:szCs w:val="24"/>
        </w:rPr>
        <w:t xml:space="preserve">[…] </w:t>
      </w:r>
      <w:r w:rsidRPr="006208CE">
        <w:rPr>
          <w:rFonts w:ascii="Times New Roman" w:hAnsi="Times New Roman" w:cs="Times New Roman"/>
          <w:sz w:val="24"/>
          <w:szCs w:val="24"/>
        </w:rPr>
        <w:t>production of this picture in England endowed it with a rich distinctive air.’</w:t>
      </w:r>
      <w:r w:rsidRPr="00B31F2B">
        <w:rPr>
          <w:rFonts w:ascii="Times New Roman" w:hAnsi="Times New Roman" w:cs="Times New Roman"/>
          <w:sz w:val="24"/>
          <w:szCs w:val="24"/>
          <w:vertAlign w:val="superscript"/>
        </w:rPr>
        <w:footnoteReference w:id="343"/>
      </w:r>
      <w:r>
        <w:rPr>
          <w:rFonts w:ascii="Times New Roman" w:hAnsi="Times New Roman" w:cs="Times New Roman"/>
          <w:sz w:val="24"/>
          <w:szCs w:val="24"/>
        </w:rPr>
        <w:t xml:space="preserve"> As this review suggests, even the idea of a medieval film being shot in the land that sired its historical inspiration was enough to warrant the adjectival signifiers of quality that could sell a film to prospective audiences.</w:t>
      </w:r>
    </w:p>
    <w:p w:rsidR="005C6BE7" w:rsidRPr="007554A4"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Similarly, </w:t>
      </w:r>
      <w:r>
        <w:rPr>
          <w:rFonts w:ascii="Times New Roman" w:hAnsi="Times New Roman" w:cs="Times New Roman"/>
          <w:sz w:val="24"/>
          <w:szCs w:val="24"/>
          <w:shd w:val="clear" w:color="auto" w:fill="FFFFFF"/>
        </w:rPr>
        <w:t xml:space="preserve">with scenes filmed in Florence, Rome, Siena, and Venice, Henry King’s </w:t>
      </w:r>
      <w:r>
        <w:rPr>
          <w:rFonts w:ascii="Times New Roman" w:hAnsi="Times New Roman" w:cs="Times New Roman"/>
          <w:i/>
          <w:sz w:val="24"/>
          <w:szCs w:val="24"/>
          <w:shd w:val="clear" w:color="auto" w:fill="FFFFFF"/>
        </w:rPr>
        <w:t xml:space="preserve">Prince of Foxes </w:t>
      </w:r>
      <w:r>
        <w:rPr>
          <w:rFonts w:ascii="Times New Roman" w:hAnsi="Times New Roman" w:cs="Times New Roman"/>
          <w:sz w:val="24"/>
          <w:szCs w:val="24"/>
          <w:shd w:val="clear" w:color="auto" w:fill="FFFFFF"/>
        </w:rPr>
        <w:t>(1949)</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could boast swordplay amidst authentic </w:t>
      </w:r>
      <w:r w:rsidRPr="00286D59">
        <w:rPr>
          <w:rFonts w:ascii="Times New Roman" w:hAnsi="Times New Roman" w:cs="Times New Roman"/>
          <w:sz w:val="24"/>
          <w:szCs w:val="24"/>
          <w:shd w:val="clear" w:color="auto" w:fill="FFFFFF"/>
        </w:rPr>
        <w:t>Renaissance-era</w:t>
      </w:r>
      <w:r>
        <w:rPr>
          <w:rFonts w:ascii="Times New Roman" w:hAnsi="Times New Roman" w:cs="Times New Roman"/>
          <w:sz w:val="24"/>
          <w:szCs w:val="24"/>
          <w:shd w:val="clear" w:color="auto" w:fill="FFFFFF"/>
        </w:rPr>
        <w:t xml:space="preserve"> Italian architecture, a fitting setting for a tale focused on the rise of Cesare Borgias (Orson Welles) in early 16</w:t>
      </w:r>
      <w:r w:rsidRPr="008E7F89">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century Italy. </w:t>
      </w:r>
      <w:r>
        <w:rPr>
          <w:rFonts w:ascii="Times New Roman" w:hAnsi="Times New Roman" w:cs="Times New Roman"/>
          <w:sz w:val="24"/>
          <w:szCs w:val="24"/>
        </w:rPr>
        <w:t xml:space="preserve">Considering that King </w:t>
      </w:r>
      <w:r w:rsidRPr="00A558DE">
        <w:rPr>
          <w:rFonts w:ascii="Times New Roman" w:hAnsi="Times New Roman" w:cs="Times New Roman"/>
          <w:sz w:val="24"/>
          <w:szCs w:val="24"/>
        </w:rPr>
        <w:t xml:space="preserve">shot </w:t>
      </w:r>
      <w:r>
        <w:rPr>
          <w:rFonts w:ascii="Times New Roman" w:hAnsi="Times New Roman" w:cs="Times New Roman"/>
          <w:i/>
          <w:sz w:val="24"/>
          <w:szCs w:val="24"/>
        </w:rPr>
        <w:t xml:space="preserve">Prince of Foxes </w:t>
      </w:r>
      <w:r>
        <w:rPr>
          <w:rFonts w:ascii="Times New Roman" w:hAnsi="Times New Roman" w:cs="Times New Roman"/>
          <w:sz w:val="24"/>
          <w:szCs w:val="24"/>
        </w:rPr>
        <w:t xml:space="preserve">in black-and-white and </w:t>
      </w:r>
      <w:r w:rsidRPr="00A558DE">
        <w:rPr>
          <w:rFonts w:ascii="Times New Roman" w:hAnsi="Times New Roman" w:cs="Times New Roman"/>
          <w:sz w:val="24"/>
          <w:szCs w:val="24"/>
        </w:rPr>
        <w:t xml:space="preserve">produced </w:t>
      </w:r>
      <w:r>
        <w:rPr>
          <w:rFonts w:ascii="Times New Roman" w:hAnsi="Times New Roman" w:cs="Times New Roman"/>
          <w:sz w:val="24"/>
          <w:szCs w:val="24"/>
        </w:rPr>
        <w:t>it before the induction of</w:t>
      </w:r>
      <w:r w:rsidRPr="00A558DE">
        <w:rPr>
          <w:rFonts w:ascii="Times New Roman" w:hAnsi="Times New Roman" w:cs="Times New Roman"/>
          <w:sz w:val="24"/>
          <w:szCs w:val="24"/>
        </w:rPr>
        <w:t xml:space="preserve"> the alluring novelty of widescreen</w:t>
      </w:r>
      <w:r>
        <w:rPr>
          <w:rFonts w:ascii="Times New Roman" w:hAnsi="Times New Roman" w:cs="Times New Roman"/>
          <w:sz w:val="24"/>
          <w:szCs w:val="24"/>
        </w:rPr>
        <w:t xml:space="preserve"> cinema, runaway credentials formed a necessary component of the film’s</w:t>
      </w:r>
      <w:r w:rsidRPr="00A558DE">
        <w:rPr>
          <w:rFonts w:ascii="Times New Roman" w:hAnsi="Times New Roman" w:cs="Times New Roman"/>
          <w:sz w:val="24"/>
          <w:szCs w:val="24"/>
        </w:rPr>
        <w:t xml:space="preserve"> </w:t>
      </w:r>
      <w:r>
        <w:rPr>
          <w:rFonts w:ascii="Times New Roman" w:hAnsi="Times New Roman" w:cs="Times New Roman"/>
          <w:sz w:val="24"/>
          <w:szCs w:val="24"/>
        </w:rPr>
        <w:t xml:space="preserve">saleable </w:t>
      </w:r>
      <w:r w:rsidRPr="00A558DE">
        <w:rPr>
          <w:rFonts w:ascii="Times New Roman" w:hAnsi="Times New Roman" w:cs="Times New Roman"/>
          <w:sz w:val="24"/>
          <w:szCs w:val="24"/>
        </w:rPr>
        <w:t>spectacular appeal.</w:t>
      </w:r>
      <w:r>
        <w:rPr>
          <w:rFonts w:ascii="Times New Roman" w:hAnsi="Times New Roman" w:cs="Times New Roman"/>
          <w:sz w:val="24"/>
          <w:szCs w:val="24"/>
        </w:rPr>
        <w:t xml:space="preserve"> Certainly, the director expressed his regret that the production forwent the illumination of colour photography for the sake of cutting costs, for he arg</w:t>
      </w:r>
      <w:r w:rsidR="009545BD">
        <w:rPr>
          <w:rFonts w:ascii="Times New Roman" w:hAnsi="Times New Roman" w:cs="Times New Roman"/>
          <w:sz w:val="24"/>
          <w:szCs w:val="24"/>
        </w:rPr>
        <w:t>ued it would have comple</w:t>
      </w:r>
      <w:r>
        <w:rPr>
          <w:rFonts w:ascii="Times New Roman" w:hAnsi="Times New Roman" w:cs="Times New Roman"/>
          <w:sz w:val="24"/>
          <w:szCs w:val="24"/>
        </w:rPr>
        <w:t xml:space="preserve">mented the aesthetic majesty of the Italian locations. With hindsight, he recalled how: </w:t>
      </w:r>
      <w:r w:rsidRPr="005E0DC8">
        <w:rPr>
          <w:rFonts w:ascii="Times New Roman" w:hAnsi="Times New Roman" w:cs="Times New Roman"/>
          <w:sz w:val="24"/>
          <w:szCs w:val="24"/>
        </w:rPr>
        <w:t>“The moment we started working over there [in</w:t>
      </w:r>
      <w:r>
        <w:rPr>
          <w:rFonts w:ascii="Times New Roman" w:hAnsi="Times New Roman" w:cs="Times New Roman"/>
          <w:sz w:val="24"/>
          <w:szCs w:val="24"/>
        </w:rPr>
        <w:t xml:space="preserve"> Italy], we knew we were wrong. […] </w:t>
      </w:r>
      <w:r w:rsidRPr="005E0DC8">
        <w:rPr>
          <w:rFonts w:ascii="Times New Roman" w:hAnsi="Times New Roman" w:cs="Times New Roman"/>
          <w:sz w:val="24"/>
          <w:szCs w:val="24"/>
        </w:rPr>
        <w:t>The picture did well, made money and all that, but at the same time a picture of that kind just screams for color.”</w:t>
      </w:r>
      <w:r>
        <w:rPr>
          <w:rStyle w:val="FootnoteReference"/>
          <w:rFonts w:ascii="Times New Roman" w:hAnsi="Times New Roman" w:cs="Times New Roman"/>
          <w:sz w:val="24"/>
          <w:szCs w:val="24"/>
        </w:rPr>
        <w:footnoteReference w:id="344"/>
      </w:r>
      <w:r>
        <w:rPr>
          <w:rFonts w:ascii="Times New Roman" w:hAnsi="Times New Roman" w:cs="Times New Roman"/>
          <w:sz w:val="24"/>
          <w:szCs w:val="24"/>
        </w:rPr>
        <w:t xml:space="preserve"> Significantly, </w:t>
      </w:r>
      <w:r>
        <w:rPr>
          <w:rFonts w:ascii="Times New Roman" w:hAnsi="Times New Roman" w:cs="Times New Roman"/>
          <w:i/>
          <w:sz w:val="24"/>
          <w:szCs w:val="24"/>
        </w:rPr>
        <w:t>Prince of Foxes</w:t>
      </w:r>
      <w:r>
        <w:rPr>
          <w:rFonts w:ascii="Times New Roman" w:hAnsi="Times New Roman" w:cs="Times New Roman"/>
          <w:sz w:val="24"/>
          <w:szCs w:val="24"/>
        </w:rPr>
        <w:t xml:space="preserve"> demonstrated how medieval runaways of the period could exploit their geographical return to the ancestral continent further. King’s film declares the relevance of its Italian settings from the outset to construct an aura of verisimilitude aimed at influencing audience perceptions of historical space throughout the entire film, thereby integrating itself into debates on the historical authenticity of its cinematic subject. </w:t>
      </w:r>
      <w:r>
        <w:rPr>
          <w:rFonts w:ascii="Times New Roman" w:hAnsi="Times New Roman" w:cs="Times New Roman"/>
          <w:sz w:val="24"/>
          <w:szCs w:val="24"/>
          <w:shd w:val="clear" w:color="auto" w:fill="FFFFFF"/>
        </w:rPr>
        <w:t xml:space="preserve">The film’s opening intertitles </w:t>
      </w:r>
      <w:r>
        <w:rPr>
          <w:rFonts w:ascii="Times New Roman" w:hAnsi="Times New Roman" w:cs="Times New Roman"/>
          <w:bCs/>
          <w:sz w:val="24"/>
          <w:szCs w:val="24"/>
        </w:rPr>
        <w:t>proclaim</w:t>
      </w:r>
      <w:r>
        <w:rPr>
          <w:rFonts w:ascii="Times New Roman" w:hAnsi="Times New Roman" w:cs="Times New Roman"/>
          <w:sz w:val="24"/>
          <w:szCs w:val="24"/>
          <w:shd w:val="clear" w:color="auto" w:fill="FFFFFF"/>
        </w:rPr>
        <w:t xml:space="preserve"> that</w:t>
      </w:r>
      <w:r w:rsidRPr="00F73D6C">
        <w:rPr>
          <w:rFonts w:ascii="Times New Roman" w:hAnsi="Times New Roman" w:cs="Times New Roman"/>
          <w:sz w:val="24"/>
          <w:szCs w:val="24"/>
          <w:shd w:val="clear" w:color="auto" w:fill="FFFFFF"/>
        </w:rPr>
        <w:t xml:space="preserve">: ‘This motion picture was produced in Italy. All scenes, </w:t>
      </w:r>
      <w:r w:rsidRPr="00F73D6C">
        <w:rPr>
          <w:rFonts w:ascii="Times New Roman" w:hAnsi="Times New Roman" w:cs="Times New Roman"/>
          <w:i/>
          <w:sz w:val="24"/>
          <w:szCs w:val="24"/>
          <w:shd w:val="clear" w:color="auto" w:fill="FFFFFF"/>
        </w:rPr>
        <w:t>both exterior and interior</w:t>
      </w:r>
      <w:r w:rsidRPr="00F73D6C">
        <w:rPr>
          <w:rFonts w:ascii="Times New Roman" w:hAnsi="Times New Roman" w:cs="Times New Roman"/>
          <w:sz w:val="24"/>
          <w:szCs w:val="24"/>
          <w:shd w:val="clear" w:color="auto" w:fill="FFFFFF"/>
        </w:rPr>
        <w:t>, were photographed wherever possible in the actual historic locale associated with the story.</w:t>
      </w:r>
      <w:r w:rsidRPr="00F73D6C">
        <w:rPr>
          <w:rFonts w:ascii="Times New Roman" w:hAnsi="Times New Roman" w:cs="Times New Roman"/>
          <w:sz w:val="24"/>
          <w:szCs w:val="24"/>
          <w:shd w:val="clear" w:color="auto" w:fill="FFFFFF"/>
          <w:vertAlign w:val="superscript"/>
        </w:rPr>
        <w:t>’</w:t>
      </w:r>
      <w:r w:rsidRPr="00F73D6C">
        <w:rPr>
          <w:rFonts w:ascii="Times New Roman" w:hAnsi="Times New Roman" w:cs="Times New Roman"/>
          <w:sz w:val="24"/>
          <w:szCs w:val="24"/>
          <w:shd w:val="clear" w:color="auto" w:fill="FFFFFF"/>
          <w:vertAlign w:val="superscript"/>
        </w:rPr>
        <w:footnoteReference w:id="345"/>
      </w:r>
      <w:r>
        <w:rPr>
          <w:rFonts w:ascii="Times New Roman" w:hAnsi="Times New Roman" w:cs="Times New Roman"/>
          <w:sz w:val="24"/>
          <w:szCs w:val="24"/>
          <w:shd w:val="clear" w:color="auto" w:fill="FFFFFF"/>
          <w:vertAlign w:val="superscript"/>
        </w:rPr>
        <w:t xml:space="preserve"> </w:t>
      </w:r>
      <w:r>
        <w:rPr>
          <w:rFonts w:ascii="Times New Roman" w:hAnsi="Times New Roman" w:cs="Times New Roman"/>
          <w:sz w:val="24"/>
          <w:szCs w:val="24"/>
        </w:rPr>
        <w:t>By readily conflating geographical and historical verisimilitude in this way,</w:t>
      </w:r>
      <w:r>
        <w:rPr>
          <w:rFonts w:ascii="Times New Roman" w:hAnsi="Times New Roman" w:cs="Times New Roman"/>
          <w:sz w:val="24"/>
          <w:szCs w:val="24"/>
          <w:shd w:val="clear" w:color="auto" w:fill="FFFFFF"/>
        </w:rPr>
        <w:t xml:space="preserve"> the filmmakers enlisted the production’s status as a runaway to argue for its legitimacy and authority as an adaptation. In other words</w:t>
      </w:r>
      <w:r>
        <w:rPr>
          <w:rFonts w:ascii="Times New Roman" w:hAnsi="Times New Roman" w:cs="Times New Roman"/>
          <w:sz w:val="24"/>
          <w:szCs w:val="24"/>
        </w:rPr>
        <w:t xml:space="preserve">, the opening declaration asserts the film’s right to be taken seriously because of its proximity to the sites of the historical events in question, those derived from the film’s literary source material: Samuel Shellabarger’s 1947 novel of the same name. The intertitle’s emphasis upon both the interior and exterior is significant too. Here, the phrase ‘wherever possible’ attaches a caveat to the declared authenticity of location and reveals the discreet pragmatism of the production ethos. For the impressive exterior settings of the film’s key battle sequences, such as the siege of Ferrara, intertitles announced scene transitions with text superimposed onto grand shots of the relevant landscapes. However, it would have been impractical for the cinematographers to shoot technically complex interior scenes in the Renaissance buildings of the film’s settings; instead, they shot those sequences at Rome’s </w:t>
      </w:r>
      <w:r w:rsidRPr="00D10ED0">
        <w:rPr>
          <w:rFonts w:ascii="Times New Roman" w:hAnsi="Times New Roman" w:cs="Times New Roman"/>
          <w:sz w:val="24"/>
          <w:szCs w:val="24"/>
        </w:rPr>
        <w:t>Cinecittà</w:t>
      </w:r>
      <w:r>
        <w:rPr>
          <w:rFonts w:ascii="Times New Roman" w:hAnsi="Times New Roman" w:cs="Times New Roman"/>
          <w:sz w:val="24"/>
          <w:szCs w:val="24"/>
        </w:rPr>
        <w:t xml:space="preserve"> studios. Yet, given the deliberate ambiguity of the opening title card and convincingness of the reconstructed interiors, it is difficult – if not impossible – for the audience to differentiate between genuine location and studio simulacrum.</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tendency of filmmakers to promote an alleged historical authenticity in one scene only to display necessary substitutions and ersatz recreations of historical space moments later was true of almost all medieval runaways of the period. As in King’s film, the </w:t>
      </w:r>
      <w:r w:rsidRPr="00F14873">
        <w:rPr>
          <w:rFonts w:ascii="Times New Roman" w:hAnsi="Times New Roman" w:cs="Times New Roman"/>
          <w:sz w:val="24"/>
        </w:rPr>
        <w:t>align</w:t>
      </w:r>
      <w:r>
        <w:rPr>
          <w:rFonts w:ascii="Times New Roman" w:hAnsi="Times New Roman" w:cs="Times New Roman"/>
          <w:sz w:val="24"/>
        </w:rPr>
        <w:t>ment of</w:t>
      </w:r>
      <w:r w:rsidRPr="00F14873">
        <w:rPr>
          <w:rFonts w:ascii="Times New Roman" w:hAnsi="Times New Roman" w:cs="Times New Roman"/>
          <w:sz w:val="24"/>
        </w:rPr>
        <w:t xml:space="preserve"> historical and geographical space</w:t>
      </w:r>
      <w:r>
        <w:rPr>
          <w:rFonts w:ascii="Times New Roman" w:hAnsi="Times New Roman" w:cs="Times New Roman"/>
          <w:sz w:val="24"/>
        </w:rPr>
        <w:t xml:space="preserve"> </w:t>
      </w:r>
      <w:r w:rsidRPr="00F14873">
        <w:rPr>
          <w:rFonts w:ascii="Times New Roman" w:hAnsi="Times New Roman" w:cs="Times New Roman"/>
          <w:sz w:val="24"/>
        </w:rPr>
        <w:t>stemmed from commercial impulses that sought to sell the films</w:t>
      </w:r>
      <w:r>
        <w:rPr>
          <w:rFonts w:ascii="Times New Roman" w:hAnsi="Times New Roman" w:cs="Times New Roman"/>
          <w:sz w:val="24"/>
        </w:rPr>
        <w:t xml:space="preserve"> as authentic and authoritative; these instincts were only restrained </w:t>
      </w:r>
      <w:r w:rsidRPr="00F14873">
        <w:rPr>
          <w:rFonts w:ascii="Times New Roman" w:hAnsi="Times New Roman" w:cs="Times New Roman"/>
          <w:sz w:val="24"/>
        </w:rPr>
        <w:t>by what wa</w:t>
      </w:r>
      <w:r>
        <w:rPr>
          <w:rFonts w:ascii="Times New Roman" w:hAnsi="Times New Roman" w:cs="Times New Roman"/>
          <w:sz w:val="24"/>
        </w:rPr>
        <w:t>s practical in the process</w:t>
      </w:r>
      <w:r w:rsidRPr="00F14873">
        <w:rPr>
          <w:rFonts w:ascii="Times New Roman" w:hAnsi="Times New Roman" w:cs="Times New Roman"/>
          <w:sz w:val="24"/>
        </w:rPr>
        <w:t xml:space="preserve"> of production.</w:t>
      </w:r>
      <w:r>
        <w:rPr>
          <w:rFonts w:ascii="Times New Roman" w:hAnsi="Times New Roman" w:cs="Times New Roman"/>
          <w:sz w:val="24"/>
          <w:szCs w:val="24"/>
        </w:rPr>
        <w:t xml:space="preserve"> For example, locational substitution in Garnett’s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involved a world-famous historical landmark. Although the director situated the film’s exterior action sequences amidst the fortress walls of </w:t>
      </w:r>
      <w:r w:rsidRPr="00E75DC2">
        <w:rPr>
          <w:rFonts w:ascii="Times New Roman" w:hAnsi="Times New Roman" w:cs="Times New Roman"/>
          <w:sz w:val="24"/>
          <w:szCs w:val="24"/>
        </w:rPr>
        <w:t>Ávila, Spain</w:t>
      </w:r>
      <w:r>
        <w:rPr>
          <w:rFonts w:ascii="Times New Roman" w:hAnsi="Times New Roman" w:cs="Times New Roman"/>
          <w:sz w:val="24"/>
          <w:szCs w:val="24"/>
        </w:rPr>
        <w:t xml:space="preserve"> and used establishment shots of the passably authentic Gothic revival Castell Coch in Wales, he also depicted Alan Ladd’s titular knight battling druids at a reconstructed Stonehenge in the Spanish countryside (</w:t>
      </w:r>
      <w:r>
        <w:rPr>
          <w:rFonts w:ascii="Times New Roman" w:hAnsi="Times New Roman" w:cs="Times New Roman"/>
          <w:i/>
          <w:sz w:val="24"/>
          <w:szCs w:val="24"/>
        </w:rPr>
        <w:t>figure 3.1</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6"/>
      </w:r>
      <w:r>
        <w:rPr>
          <w:rFonts w:ascii="Times New Roman" w:hAnsi="Times New Roman" w:cs="Times New Roman"/>
          <w:sz w:val="24"/>
          <w:szCs w:val="24"/>
        </w:rPr>
        <w:t xml:space="preserve"> Given that the film was set in medieval England, the logic underpinning the substitution was not one that sought to facilitate claims of added geographical authenticity. The faux-monoliths could have been reconstructed on any studio backlot, including those at Buckinghamshire’s Pinewood Studios, where many of the film’s interiors were shot. Instead, the Spanish substitute indicated the commercial pragmatism of Warwick Films, who enacted what they could get away with to achieve </w:t>
      </w:r>
      <w:r w:rsidRPr="00286D59">
        <w:rPr>
          <w:rFonts w:ascii="Times New Roman" w:hAnsi="Times New Roman" w:cs="Times New Roman"/>
          <w:sz w:val="24"/>
          <w:szCs w:val="24"/>
        </w:rPr>
        <w:t>near-identical</w:t>
      </w:r>
      <w:r>
        <w:rPr>
          <w:rFonts w:ascii="Times New Roman" w:hAnsi="Times New Roman" w:cs="Times New Roman"/>
          <w:sz w:val="24"/>
          <w:szCs w:val="24"/>
        </w:rPr>
        <w:t xml:space="preserve"> imagistic effects. Filming began at the end of September 1953 and coincided with the</w:t>
      </w:r>
      <w:r w:rsidR="009545BD">
        <w:rPr>
          <w:rFonts w:ascii="Times New Roman" w:hAnsi="Times New Roman" w:cs="Times New Roman"/>
          <w:sz w:val="24"/>
          <w:szCs w:val="24"/>
        </w:rPr>
        <w:t xml:space="preserve"> onset of the notoriously dull and stormy</w:t>
      </w:r>
      <w:r>
        <w:rPr>
          <w:rFonts w:ascii="Times New Roman" w:hAnsi="Times New Roman" w:cs="Times New Roman"/>
          <w:sz w:val="24"/>
          <w:szCs w:val="24"/>
        </w:rPr>
        <w:t xml:space="preserve"> British autumn.</w:t>
      </w:r>
      <w:r>
        <w:rPr>
          <w:rStyle w:val="FootnoteReference"/>
          <w:rFonts w:ascii="Times New Roman" w:hAnsi="Times New Roman" w:cs="Times New Roman"/>
          <w:sz w:val="24"/>
          <w:szCs w:val="24"/>
        </w:rPr>
        <w:footnoteReference w:id="347"/>
      </w:r>
      <w:r>
        <w:rPr>
          <w:rFonts w:ascii="Times New Roman" w:hAnsi="Times New Roman" w:cs="Times New Roman"/>
          <w:sz w:val="24"/>
          <w:szCs w:val="24"/>
        </w:rPr>
        <w:t xml:space="preserve"> Both star and studio had a tight slate of films scheduled for production; Spain offered a much drier and sunnier continental climate than England and so offered an obvious choice to avert any unnecessary delays in production because of inclement weather.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 geographical practicalities motivated the substitution of Norwegian fjords for their Croatian counterparts in certain scenes of Fleischer’s </w:t>
      </w:r>
      <w:r>
        <w:rPr>
          <w:rFonts w:ascii="Times New Roman" w:hAnsi="Times New Roman" w:cs="Times New Roman"/>
          <w:i/>
          <w:sz w:val="24"/>
          <w:szCs w:val="24"/>
        </w:rPr>
        <w:t>The Vikings</w:t>
      </w:r>
      <w:r>
        <w:rPr>
          <w:rFonts w:ascii="Times New Roman" w:hAnsi="Times New Roman" w:cs="Times New Roman"/>
          <w:sz w:val="24"/>
          <w:szCs w:val="24"/>
        </w:rPr>
        <w:t xml:space="preserve">. Shooting commenced in October 1957 and cinematographer Jack Cardiff managed principal photography at Norway’s </w:t>
      </w:r>
      <w:r w:rsidRPr="006109E7">
        <w:rPr>
          <w:rFonts w:ascii="Times New Roman" w:hAnsi="Times New Roman" w:cs="Times New Roman"/>
          <w:sz w:val="24"/>
          <w:szCs w:val="24"/>
          <w:lang w:val="en"/>
        </w:rPr>
        <w:t>Hardangerfjord</w:t>
      </w:r>
      <w:r>
        <w:rPr>
          <w:rFonts w:ascii="Times New Roman" w:hAnsi="Times New Roman" w:cs="Times New Roman"/>
          <w:sz w:val="24"/>
          <w:szCs w:val="24"/>
          <w:lang w:val="en"/>
        </w:rPr>
        <w:t xml:space="preserve"> </w:t>
      </w:r>
      <w:r>
        <w:rPr>
          <w:rFonts w:ascii="Times New Roman" w:hAnsi="Times New Roman" w:cs="Times New Roman"/>
          <w:sz w:val="24"/>
          <w:szCs w:val="24"/>
        </w:rPr>
        <w:t>before production moved on to Germany and Croatia.</w:t>
      </w:r>
      <w:r>
        <w:rPr>
          <w:rStyle w:val="FootnoteReference"/>
          <w:rFonts w:ascii="Times New Roman" w:hAnsi="Times New Roman" w:cs="Times New Roman"/>
          <w:sz w:val="24"/>
          <w:szCs w:val="24"/>
        </w:rPr>
        <w:footnoteReference w:id="348"/>
      </w:r>
      <w:r>
        <w:rPr>
          <w:rFonts w:ascii="Times New Roman" w:hAnsi="Times New Roman" w:cs="Times New Roman"/>
          <w:sz w:val="24"/>
          <w:szCs w:val="24"/>
        </w:rPr>
        <w:t xml:space="preserve"> The latter country provided convenient access to fjords for scenes that required them and were still to be shot after the relocation of production. </w:t>
      </w:r>
      <w:r w:rsidRPr="009A7388">
        <w:rPr>
          <w:rFonts w:ascii="Times New Roman" w:hAnsi="Times New Roman" w:cs="Times New Roman"/>
          <w:sz w:val="24"/>
          <w:szCs w:val="24"/>
        </w:rPr>
        <w:t>Given that those scenes required scanti</w:t>
      </w:r>
      <w:r>
        <w:rPr>
          <w:rFonts w:ascii="Times New Roman" w:hAnsi="Times New Roman" w:cs="Times New Roman"/>
          <w:sz w:val="24"/>
          <w:szCs w:val="24"/>
        </w:rPr>
        <w:t>ly-clad actors to perform acrobatic feats on</w:t>
      </w:r>
      <w:r w:rsidRPr="009A7388">
        <w:rPr>
          <w:rFonts w:ascii="Times New Roman" w:hAnsi="Times New Roman" w:cs="Times New Roman"/>
          <w:sz w:val="24"/>
          <w:szCs w:val="24"/>
        </w:rPr>
        <w:t xml:space="preserve"> the water</w:t>
      </w:r>
      <w:r>
        <w:rPr>
          <w:rFonts w:ascii="Times New Roman" w:hAnsi="Times New Roman" w:cs="Times New Roman"/>
          <w:sz w:val="24"/>
          <w:szCs w:val="24"/>
        </w:rPr>
        <w:t xml:space="preserve"> during</w:t>
      </w:r>
      <w:r w:rsidRPr="009A7388">
        <w:rPr>
          <w:rFonts w:ascii="Times New Roman" w:hAnsi="Times New Roman" w:cs="Times New Roman"/>
          <w:sz w:val="24"/>
          <w:szCs w:val="24"/>
        </w:rPr>
        <w:t xml:space="preserve"> what would have been November, </w:t>
      </w:r>
      <w:r>
        <w:rPr>
          <w:rFonts w:ascii="Times New Roman" w:hAnsi="Times New Roman" w:cs="Times New Roman"/>
          <w:sz w:val="24"/>
          <w:szCs w:val="24"/>
        </w:rPr>
        <w:t xml:space="preserve">the </w:t>
      </w:r>
      <w:r w:rsidRPr="009A7388">
        <w:rPr>
          <w:rFonts w:ascii="Times New Roman" w:hAnsi="Times New Roman" w:cs="Times New Roman"/>
          <w:sz w:val="24"/>
          <w:szCs w:val="24"/>
        </w:rPr>
        <w:t>Croatia</w:t>
      </w:r>
      <w:r>
        <w:rPr>
          <w:rFonts w:ascii="Times New Roman" w:hAnsi="Times New Roman" w:cs="Times New Roman"/>
          <w:sz w:val="24"/>
          <w:szCs w:val="24"/>
        </w:rPr>
        <w:t>n setting offered</w:t>
      </w:r>
      <w:r w:rsidRPr="009A7388">
        <w:rPr>
          <w:rFonts w:ascii="Times New Roman" w:hAnsi="Times New Roman" w:cs="Times New Roman"/>
          <w:sz w:val="24"/>
          <w:szCs w:val="24"/>
        </w:rPr>
        <w:t xml:space="preserve"> the </w:t>
      </w:r>
      <w:r>
        <w:rPr>
          <w:rFonts w:ascii="Times New Roman" w:hAnsi="Times New Roman" w:cs="Times New Roman"/>
          <w:sz w:val="24"/>
          <w:szCs w:val="24"/>
        </w:rPr>
        <w:t>additional benefit of a</w:t>
      </w:r>
      <w:r w:rsidRPr="009A7388">
        <w:rPr>
          <w:rFonts w:ascii="Times New Roman" w:hAnsi="Times New Roman" w:cs="Times New Roman"/>
          <w:sz w:val="24"/>
          <w:szCs w:val="24"/>
        </w:rPr>
        <w:t xml:space="preserve"> mild</w:t>
      </w:r>
      <w:r>
        <w:rPr>
          <w:rFonts w:ascii="Times New Roman" w:hAnsi="Times New Roman" w:cs="Times New Roman"/>
          <w:sz w:val="24"/>
          <w:szCs w:val="24"/>
        </w:rPr>
        <w:t>er</w:t>
      </w:r>
      <w:r w:rsidRPr="009A7388">
        <w:rPr>
          <w:rFonts w:ascii="Times New Roman" w:hAnsi="Times New Roman" w:cs="Times New Roman"/>
          <w:sz w:val="24"/>
          <w:szCs w:val="24"/>
        </w:rPr>
        <w:t xml:space="preserve"> autumn</w:t>
      </w:r>
      <w:r>
        <w:rPr>
          <w:rFonts w:ascii="Times New Roman" w:hAnsi="Times New Roman" w:cs="Times New Roman"/>
          <w:sz w:val="24"/>
          <w:szCs w:val="24"/>
        </w:rPr>
        <w:t xml:space="preserve"> than its Norwegian counterpart</w:t>
      </w:r>
      <w:r w:rsidRPr="009A7388">
        <w:rPr>
          <w:rFonts w:ascii="Times New Roman" w:hAnsi="Times New Roman" w:cs="Times New Roman"/>
          <w:sz w:val="24"/>
          <w:szCs w:val="24"/>
        </w:rPr>
        <w:t>.</w:t>
      </w:r>
      <w:r>
        <w:rPr>
          <w:rStyle w:val="FootnoteReference"/>
          <w:rFonts w:ascii="Times New Roman" w:hAnsi="Times New Roman" w:cs="Times New Roman"/>
          <w:sz w:val="24"/>
          <w:szCs w:val="24"/>
        </w:rPr>
        <w:footnoteReference w:id="349"/>
      </w:r>
      <w:r>
        <w:rPr>
          <w:rFonts w:ascii="Times New Roman" w:hAnsi="Times New Roman" w:cs="Times New Roman"/>
          <w:sz w:val="24"/>
          <w:szCs w:val="24"/>
        </w:rPr>
        <w:t xml:space="preserve"> Likewise, a narratively significant exterior scene in which Erik (Tony Curtis) and Morgana (Janet Leigh) realise their love for one another whilst eating berries suggestively amongst luscious green shrubbery on a sandy beach would have been ill-suited to the late autumnal Scandinavian climate. Therefore, spatial substitution in </w:t>
      </w:r>
      <w:r>
        <w:rPr>
          <w:rFonts w:ascii="Times New Roman" w:hAnsi="Times New Roman" w:cs="Times New Roman"/>
          <w:i/>
          <w:sz w:val="24"/>
          <w:szCs w:val="24"/>
        </w:rPr>
        <w:t xml:space="preserve">The Vikings </w:t>
      </w:r>
      <w:r>
        <w:rPr>
          <w:rFonts w:ascii="Times New Roman" w:hAnsi="Times New Roman" w:cs="Times New Roman"/>
          <w:sz w:val="24"/>
          <w:szCs w:val="24"/>
        </w:rPr>
        <w:t>operates in the same vein as the opening intertitle to King’s film. It interweaves the exhibition</w:t>
      </w:r>
      <w:r w:rsidRPr="006A406D">
        <w:rPr>
          <w:rFonts w:ascii="Times New Roman" w:hAnsi="Times New Roman" w:cs="Times New Roman"/>
          <w:sz w:val="24"/>
          <w:szCs w:val="24"/>
        </w:rPr>
        <w:t xml:space="preserve"> of </w:t>
      </w:r>
      <w:r>
        <w:rPr>
          <w:rFonts w:ascii="Times New Roman" w:hAnsi="Times New Roman" w:cs="Times New Roman"/>
          <w:sz w:val="24"/>
          <w:szCs w:val="24"/>
        </w:rPr>
        <w:t>scenes ‘actually filmed amid the ice</w:t>
      </w:r>
      <w:r w:rsidRPr="006A406D">
        <w:rPr>
          <w:rFonts w:ascii="Times New Roman" w:hAnsi="Times New Roman" w:cs="Times New Roman"/>
          <w:sz w:val="24"/>
          <w:szCs w:val="24"/>
        </w:rPr>
        <w:t>-capped fjords</w:t>
      </w:r>
      <w:r>
        <w:rPr>
          <w:rFonts w:ascii="Times New Roman" w:hAnsi="Times New Roman" w:cs="Times New Roman"/>
          <w:sz w:val="24"/>
          <w:szCs w:val="24"/>
        </w:rPr>
        <w:t xml:space="preserve"> of Norway</w:t>
      </w:r>
      <w:r w:rsidRPr="006A406D">
        <w:rPr>
          <w:rFonts w:ascii="Times New Roman" w:hAnsi="Times New Roman" w:cs="Times New Roman"/>
          <w:sz w:val="24"/>
          <w:szCs w:val="24"/>
        </w:rPr>
        <w:t>’</w:t>
      </w:r>
      <w:r>
        <w:rPr>
          <w:rFonts w:ascii="Times New Roman" w:hAnsi="Times New Roman" w:cs="Times New Roman"/>
          <w:sz w:val="24"/>
          <w:szCs w:val="24"/>
        </w:rPr>
        <w:t xml:space="preserve"> promised by its theatrical trailer with sequences actually filmed amid more convenient and yet suitably interchangeable locations, enabling </w:t>
      </w:r>
      <w:r w:rsidRPr="008D74CC">
        <w:rPr>
          <w:rFonts w:ascii="Times New Roman" w:hAnsi="Times New Roman" w:cs="Times New Roman"/>
          <w:sz w:val="24"/>
          <w:szCs w:val="24"/>
        </w:rPr>
        <w:t>the filmmakers to sustain an aura of geographical consistency and authenticity</w:t>
      </w:r>
      <w:r>
        <w:rPr>
          <w:rFonts w:ascii="Times New Roman" w:hAnsi="Times New Roman" w:cs="Times New Roman"/>
          <w:sz w:val="24"/>
          <w:szCs w:val="24"/>
        </w:rPr>
        <w:t xml:space="preserve"> throughout</w:t>
      </w:r>
      <w:r w:rsidRPr="008D74CC">
        <w:rPr>
          <w:rFonts w:ascii="Times New Roman" w:hAnsi="Times New Roman" w:cs="Times New Roman"/>
          <w:sz w:val="24"/>
          <w:szCs w:val="24"/>
        </w:rPr>
        <w:t>.</w:t>
      </w:r>
      <w:r>
        <w:rPr>
          <w:rStyle w:val="FootnoteReference"/>
          <w:rFonts w:ascii="Times New Roman" w:hAnsi="Times New Roman" w:cs="Times New Roman"/>
          <w:sz w:val="24"/>
          <w:szCs w:val="24"/>
        </w:rPr>
        <w:footnoteReference w:id="350"/>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sidRPr="00DE2DC0">
        <w:rPr>
          <w:rFonts w:ascii="Calibri" w:eastAsia="Calibri" w:hAnsi="Calibri" w:cs="Calibri"/>
          <w:noProof/>
          <w:color w:val="000000"/>
          <w:u w:color="000000"/>
          <w:bdr w:val="nil"/>
          <w:lang w:eastAsia="en-GB"/>
        </w:rPr>
        <w:drawing>
          <wp:anchor distT="0" distB="0" distL="114300" distR="114300" simplePos="0" relativeHeight="251676672" behindDoc="1" locked="0" layoutInCell="1" allowOverlap="1" wp14:anchorId="1AB37DBE" wp14:editId="72EBB03F">
            <wp:simplePos x="0" y="0"/>
            <wp:positionH relativeFrom="column">
              <wp:posOffset>1152525</wp:posOffset>
            </wp:positionH>
            <wp:positionV relativeFrom="paragraph">
              <wp:posOffset>27940</wp:posOffset>
            </wp:positionV>
            <wp:extent cx="3124200" cy="2057400"/>
            <wp:effectExtent l="0" t="0" r="0" b="0"/>
            <wp:wrapTight wrapText="bothSides">
              <wp:wrapPolygon edited="0">
                <wp:start x="0" y="0"/>
                <wp:lineTo x="0" y="21400"/>
                <wp:lineTo x="21468" y="21400"/>
                <wp:lineTo x="214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240" w:lineRule="auto"/>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240" w:lineRule="auto"/>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240" w:lineRule="auto"/>
        <w:jc w:val="both"/>
        <w:rPr>
          <w:rFonts w:ascii="Times New Roman" w:hAnsi="Times New Roman" w:cs="Times New Roman"/>
          <w:sz w:val="24"/>
          <w:szCs w:val="24"/>
        </w:rPr>
      </w:pPr>
    </w:p>
    <w:p w:rsidR="005C6BE7" w:rsidRDefault="005C6BE7" w:rsidP="00F53B04">
      <w:pPr>
        <w:pBdr>
          <w:top w:val="nil"/>
          <w:left w:val="nil"/>
          <w:bottom w:val="nil"/>
          <w:right w:val="nil"/>
          <w:between w:val="nil"/>
          <w:bar w:val="nil"/>
        </w:pBdr>
        <w:spacing w:line="276" w:lineRule="auto"/>
        <w:jc w:val="both"/>
        <w:rPr>
          <w:rFonts w:ascii="Times New Roman" w:eastAsia="Calibri" w:hAnsi="Times New Roman" w:cs="Times New Roman"/>
          <w:color w:val="000000"/>
          <w:sz w:val="24"/>
          <w:szCs w:val="24"/>
          <w:u w:color="000000"/>
          <w:bdr w:val="nil"/>
          <w:lang w:eastAsia="en-GB"/>
        </w:rPr>
      </w:pPr>
      <w:r w:rsidRPr="00DE2DC0">
        <w:rPr>
          <w:rFonts w:ascii="Times New Roman" w:eastAsia="Calibri" w:hAnsi="Times New Roman" w:cs="Times New Roman"/>
          <w:b/>
          <w:i/>
          <w:color w:val="000000"/>
          <w:sz w:val="24"/>
          <w:szCs w:val="24"/>
          <w:u w:color="000000"/>
          <w:bdr w:val="nil"/>
          <w:lang w:eastAsia="en-GB"/>
        </w:rPr>
        <w:t xml:space="preserve">Figure </w:t>
      </w:r>
      <w:r>
        <w:rPr>
          <w:rFonts w:ascii="Times New Roman" w:eastAsia="Calibri" w:hAnsi="Times New Roman" w:cs="Times New Roman"/>
          <w:b/>
          <w:i/>
          <w:color w:val="000000"/>
          <w:sz w:val="24"/>
          <w:szCs w:val="24"/>
          <w:u w:color="000000"/>
          <w:bdr w:val="nil"/>
          <w:lang w:eastAsia="en-GB"/>
        </w:rPr>
        <w:t>3.1</w:t>
      </w:r>
      <w:r w:rsidRPr="00DE2DC0">
        <w:rPr>
          <w:rFonts w:ascii="Times New Roman" w:eastAsia="Calibri" w:hAnsi="Times New Roman" w:cs="Times New Roman"/>
          <w:b/>
          <w:i/>
          <w:color w:val="000000"/>
          <w:sz w:val="24"/>
          <w:szCs w:val="24"/>
          <w:u w:color="000000"/>
          <w:bdr w:val="nil"/>
          <w:lang w:eastAsia="en-GB"/>
        </w:rPr>
        <w:t xml:space="preserve"> </w:t>
      </w:r>
      <w:r w:rsidRPr="00DE2DC0">
        <w:rPr>
          <w:rFonts w:ascii="Times New Roman" w:eastAsia="Calibri" w:hAnsi="Times New Roman" w:cs="Times New Roman"/>
          <w:b/>
          <w:color w:val="000000"/>
          <w:sz w:val="24"/>
          <w:szCs w:val="24"/>
          <w:u w:color="000000"/>
          <w:bdr w:val="nil"/>
          <w:lang w:eastAsia="en-GB"/>
        </w:rPr>
        <w:t xml:space="preserve">– </w:t>
      </w:r>
      <w:r w:rsidRPr="00DE2DC0">
        <w:rPr>
          <w:rFonts w:ascii="Times New Roman" w:eastAsia="Calibri" w:hAnsi="Times New Roman" w:cs="Times New Roman"/>
          <w:color w:val="000000"/>
          <w:sz w:val="24"/>
          <w:szCs w:val="24"/>
          <w:u w:color="000000"/>
          <w:bdr w:val="nil"/>
          <w:lang w:eastAsia="en-GB"/>
        </w:rPr>
        <w:t xml:space="preserve">Despite shooting </w:t>
      </w:r>
      <w:r w:rsidRPr="00DE2DC0">
        <w:rPr>
          <w:rFonts w:ascii="Times New Roman" w:eastAsia="Calibri" w:hAnsi="Times New Roman" w:cs="Times New Roman"/>
          <w:i/>
          <w:color w:val="000000"/>
          <w:sz w:val="24"/>
          <w:szCs w:val="24"/>
          <w:u w:color="000000"/>
          <w:bdr w:val="nil"/>
          <w:lang w:eastAsia="en-GB"/>
        </w:rPr>
        <w:t xml:space="preserve">The Black Knight </w:t>
      </w:r>
      <w:r w:rsidRPr="00DE2DC0">
        <w:rPr>
          <w:rFonts w:ascii="Times New Roman" w:eastAsia="Calibri" w:hAnsi="Times New Roman" w:cs="Times New Roman"/>
          <w:color w:val="000000"/>
          <w:sz w:val="24"/>
          <w:szCs w:val="24"/>
          <w:u w:color="000000"/>
          <w:bdr w:val="nil"/>
          <w:lang w:eastAsia="en-GB"/>
        </w:rPr>
        <w:t>in a ratio of 1.37:1, Garnett constructs spectacle to riv</w:t>
      </w:r>
      <w:r>
        <w:rPr>
          <w:rFonts w:ascii="Times New Roman" w:eastAsia="Calibri" w:hAnsi="Times New Roman" w:cs="Times New Roman"/>
          <w:color w:val="000000"/>
          <w:sz w:val="24"/>
          <w:szCs w:val="24"/>
          <w:u w:color="000000"/>
          <w:bdr w:val="nil"/>
          <w:lang w:eastAsia="en-GB"/>
        </w:rPr>
        <w:t>al the film’s CinemaScope competitors</w:t>
      </w:r>
      <w:r w:rsidRPr="00DE2DC0">
        <w:rPr>
          <w:rFonts w:ascii="Times New Roman" w:eastAsia="Calibri" w:hAnsi="Times New Roman" w:cs="Times New Roman"/>
          <w:color w:val="000000"/>
          <w:sz w:val="24"/>
          <w:szCs w:val="24"/>
          <w:u w:color="000000"/>
          <w:bdr w:val="nil"/>
          <w:lang w:eastAsia="en-GB"/>
        </w:rPr>
        <w:t xml:space="preserve">. In this shot, the cinematographer </w:t>
      </w:r>
      <w:r>
        <w:rPr>
          <w:rFonts w:ascii="Times New Roman" w:eastAsia="Calibri" w:hAnsi="Times New Roman" w:cs="Times New Roman"/>
          <w:color w:val="000000"/>
          <w:sz w:val="24"/>
          <w:szCs w:val="24"/>
          <w:u w:color="000000"/>
          <w:bdr w:val="nil"/>
          <w:lang w:eastAsia="en-GB"/>
        </w:rPr>
        <w:t xml:space="preserve">John Wilcox </w:t>
      </w:r>
      <w:r w:rsidRPr="00DE2DC0">
        <w:rPr>
          <w:rFonts w:ascii="Times New Roman" w:eastAsia="Calibri" w:hAnsi="Times New Roman" w:cs="Times New Roman"/>
          <w:color w:val="000000"/>
          <w:sz w:val="24"/>
          <w:szCs w:val="24"/>
          <w:u w:color="000000"/>
          <w:bdr w:val="nil"/>
          <w:lang w:eastAsia="en-GB"/>
        </w:rPr>
        <w:t xml:space="preserve">captures a </w:t>
      </w:r>
      <w:r>
        <w:rPr>
          <w:rFonts w:ascii="Times New Roman" w:eastAsia="Calibri" w:hAnsi="Times New Roman" w:cs="Times New Roman"/>
          <w:color w:val="000000"/>
          <w:sz w:val="24"/>
          <w:szCs w:val="24"/>
          <w:u w:color="000000"/>
          <w:bdr w:val="nil"/>
          <w:lang w:eastAsia="en-GB"/>
        </w:rPr>
        <w:t>reconstructed Stonehenge from</w:t>
      </w:r>
      <w:r w:rsidRPr="00DE2DC0">
        <w:rPr>
          <w:rFonts w:ascii="Times New Roman" w:eastAsia="Calibri" w:hAnsi="Times New Roman" w:cs="Times New Roman"/>
          <w:color w:val="000000"/>
          <w:sz w:val="24"/>
          <w:szCs w:val="24"/>
          <w:u w:color="000000"/>
          <w:bdr w:val="nil"/>
          <w:lang w:eastAsia="en-GB"/>
        </w:rPr>
        <w:t xml:space="preserve"> a wide-angle, elevated view, showcasing both the detail of the set and the expansive</w:t>
      </w:r>
      <w:r>
        <w:rPr>
          <w:rFonts w:ascii="Times New Roman" w:eastAsia="Calibri" w:hAnsi="Times New Roman" w:cs="Times New Roman"/>
          <w:color w:val="000000"/>
          <w:sz w:val="24"/>
          <w:szCs w:val="24"/>
          <w:u w:color="000000"/>
          <w:bdr w:val="nil"/>
          <w:lang w:eastAsia="en-GB"/>
        </w:rPr>
        <w:t>ness</w:t>
      </w:r>
      <w:r w:rsidRPr="00DE2DC0">
        <w:rPr>
          <w:rFonts w:ascii="Times New Roman" w:eastAsia="Calibri" w:hAnsi="Times New Roman" w:cs="Times New Roman"/>
          <w:color w:val="000000"/>
          <w:sz w:val="24"/>
          <w:szCs w:val="24"/>
          <w:u w:color="000000"/>
          <w:bdr w:val="nil"/>
          <w:lang w:eastAsia="en-GB"/>
        </w:rPr>
        <w:t xml:space="preserve"> of the shoot location: The Spanish countryside.      </w:t>
      </w:r>
    </w:p>
    <w:p w:rsidR="005C6BE7" w:rsidRPr="00AB1C34" w:rsidRDefault="005C6BE7" w:rsidP="005C6BE7">
      <w:pPr>
        <w:pBdr>
          <w:top w:val="nil"/>
          <w:left w:val="nil"/>
          <w:bottom w:val="nil"/>
          <w:right w:val="nil"/>
          <w:between w:val="nil"/>
          <w:bar w:val="nil"/>
        </w:pBdr>
        <w:spacing w:after="0" w:line="240" w:lineRule="auto"/>
        <w:jc w:val="both"/>
        <w:rPr>
          <w:rFonts w:ascii="Times New Roman" w:eastAsia="Calibri" w:hAnsi="Times New Roman" w:cs="Times New Roman"/>
          <w:color w:val="000000"/>
          <w:sz w:val="24"/>
          <w:szCs w:val="24"/>
          <w:u w:color="000000"/>
          <w:bdr w:val="nil"/>
          <w:lang w:eastAsia="en-GB"/>
        </w:rPr>
      </w:pPr>
    </w:p>
    <w:p w:rsidR="005C6BE7" w:rsidRPr="00525E2A"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idea that shooting in Europe allowed filmmakers to conflate and seamlessly swap settings of the vague and distinctive alike becomes all </w:t>
      </w:r>
      <w:r w:rsidRPr="00B248DB">
        <w:rPr>
          <w:rFonts w:ascii="Times New Roman" w:hAnsi="Times New Roman" w:cs="Times New Roman"/>
          <w:sz w:val="24"/>
        </w:rPr>
        <w:t>th</w:t>
      </w:r>
      <w:r>
        <w:rPr>
          <w:rFonts w:ascii="Times New Roman" w:hAnsi="Times New Roman" w:cs="Times New Roman"/>
          <w:sz w:val="24"/>
        </w:rPr>
        <w:t>e more apparent when one considers</w:t>
      </w:r>
      <w:r w:rsidRPr="00B248DB">
        <w:rPr>
          <w:rFonts w:ascii="Times New Roman" w:hAnsi="Times New Roman" w:cs="Times New Roman"/>
          <w:sz w:val="24"/>
        </w:rPr>
        <w:t xml:space="preserve"> the perspecti</w:t>
      </w:r>
      <w:r>
        <w:rPr>
          <w:rFonts w:ascii="Times New Roman" w:hAnsi="Times New Roman" w:cs="Times New Roman"/>
          <w:sz w:val="24"/>
        </w:rPr>
        <w:t>ve of the audience. Indeed, this line of enquiry exposes the fragility</w:t>
      </w:r>
      <w:r w:rsidRPr="00B248DB">
        <w:rPr>
          <w:rFonts w:ascii="Times New Roman" w:hAnsi="Times New Roman" w:cs="Times New Roman"/>
          <w:sz w:val="24"/>
        </w:rPr>
        <w:t xml:space="preserve"> of the</w:t>
      </w:r>
      <w:r>
        <w:rPr>
          <w:rFonts w:ascii="Times New Roman" w:hAnsi="Times New Roman" w:cs="Times New Roman"/>
          <w:sz w:val="24"/>
        </w:rPr>
        <w:t xml:space="preserve"> nexus between</w:t>
      </w:r>
      <w:r w:rsidRPr="00B248DB">
        <w:rPr>
          <w:rFonts w:ascii="Times New Roman" w:hAnsi="Times New Roman" w:cs="Times New Roman"/>
          <w:sz w:val="24"/>
        </w:rPr>
        <w:t xml:space="preserve"> historical </w:t>
      </w:r>
      <w:r>
        <w:rPr>
          <w:rFonts w:ascii="Times New Roman" w:hAnsi="Times New Roman" w:cs="Times New Roman"/>
          <w:sz w:val="24"/>
        </w:rPr>
        <w:t xml:space="preserve">and geographical </w:t>
      </w:r>
      <w:r w:rsidRPr="00B248DB">
        <w:rPr>
          <w:rFonts w:ascii="Times New Roman" w:hAnsi="Times New Roman" w:cs="Times New Roman"/>
          <w:sz w:val="24"/>
        </w:rPr>
        <w:t>fideli</w:t>
      </w:r>
      <w:r>
        <w:rPr>
          <w:rFonts w:ascii="Times New Roman" w:hAnsi="Times New Roman" w:cs="Times New Roman"/>
          <w:sz w:val="24"/>
        </w:rPr>
        <w:t>ty that these films sought to elicit, as well as</w:t>
      </w:r>
      <w:r w:rsidRPr="00B248DB">
        <w:rPr>
          <w:rFonts w:ascii="Times New Roman" w:hAnsi="Times New Roman" w:cs="Times New Roman"/>
          <w:sz w:val="24"/>
        </w:rPr>
        <w:t xml:space="preserve"> </w:t>
      </w:r>
      <w:r>
        <w:rPr>
          <w:rFonts w:ascii="Times New Roman" w:hAnsi="Times New Roman" w:cs="Times New Roman"/>
          <w:sz w:val="24"/>
        </w:rPr>
        <w:t>the futility of critical debates surrounding their historical accuracy</w:t>
      </w:r>
      <w:r w:rsidRPr="00B248DB">
        <w:rPr>
          <w:rFonts w:ascii="Times New Roman" w:hAnsi="Times New Roman" w:cs="Times New Roman"/>
          <w:sz w:val="24"/>
        </w:rPr>
        <w:t xml:space="preserve">. </w:t>
      </w:r>
      <w:r>
        <w:rPr>
          <w:rFonts w:ascii="Times New Roman" w:hAnsi="Times New Roman" w:cs="Times New Roman"/>
          <w:sz w:val="24"/>
        </w:rPr>
        <w:t>T</w:t>
      </w:r>
      <w:r>
        <w:rPr>
          <w:rFonts w:ascii="Times New Roman" w:hAnsi="Times New Roman" w:cs="Times New Roman"/>
          <w:sz w:val="24"/>
          <w:szCs w:val="24"/>
        </w:rPr>
        <w:t xml:space="preserve">he relative obscurity of the settings in question means that recognition of their precise identities relies upon the cultural capital of the audience member, their ability to identify the European city or landmark on show, or to expose the ersatz nature of the Stonehenge used in Garnett’s </w:t>
      </w:r>
      <w:r>
        <w:rPr>
          <w:rFonts w:ascii="Times New Roman" w:hAnsi="Times New Roman" w:cs="Times New Roman"/>
          <w:i/>
          <w:sz w:val="24"/>
          <w:szCs w:val="24"/>
        </w:rPr>
        <w:t>The Black Knight</w:t>
      </w:r>
      <w:r>
        <w:rPr>
          <w:rFonts w:ascii="Times New Roman" w:hAnsi="Times New Roman" w:cs="Times New Roman"/>
          <w:sz w:val="24"/>
          <w:szCs w:val="24"/>
        </w:rPr>
        <w:t>, for example.</w:t>
      </w:r>
      <w:r>
        <w:rPr>
          <w:rStyle w:val="FootnoteReference"/>
          <w:rFonts w:ascii="Times New Roman" w:hAnsi="Times New Roman" w:cs="Times New Roman"/>
          <w:sz w:val="24"/>
          <w:szCs w:val="24"/>
        </w:rPr>
        <w:footnoteReference w:id="351"/>
      </w:r>
      <w:r>
        <w:rPr>
          <w:rFonts w:ascii="Times New Roman" w:hAnsi="Times New Roman" w:cs="Times New Roman"/>
          <w:sz w:val="24"/>
          <w:szCs w:val="24"/>
        </w:rPr>
        <w:t xml:space="preserve"> Although spectators may know enough about the Neolithic Stonehenge to realise that it would not have existed in the intact state displayed in Garnett’s film, even during The Middle Ages, they are unlikely to deduce that the film was shot in Spain and not Wiltshire, England. Therefore, it is even less likely that the exactness of geographical location would perturb the viewer or compromise their enjoyment of the film to any great extent.</w:t>
      </w:r>
    </w:p>
    <w:p w:rsidR="005C6BE7" w:rsidRDefault="005C6BE7" w:rsidP="005C6BE7">
      <w:pPr>
        <w:spacing w:line="480" w:lineRule="auto"/>
        <w:ind w:firstLine="720"/>
        <w:jc w:val="both"/>
        <w:rPr>
          <w:rFonts w:ascii="Times New Roman" w:hAnsi="Times New Roman" w:cs="Times New Roman"/>
          <w:sz w:val="24"/>
        </w:rPr>
      </w:pPr>
      <w:r w:rsidRPr="00751737">
        <w:rPr>
          <w:rFonts w:ascii="Times New Roman" w:hAnsi="Times New Roman" w:cs="Times New Roman"/>
          <w:sz w:val="24"/>
        </w:rPr>
        <w:t xml:space="preserve">Elliott reaffirms the notion that </w:t>
      </w:r>
      <w:r>
        <w:rPr>
          <w:rFonts w:ascii="Times New Roman" w:hAnsi="Times New Roman" w:cs="Times New Roman"/>
          <w:sz w:val="24"/>
        </w:rPr>
        <w:t>cinematic projections of</w:t>
      </w:r>
      <w:r w:rsidRPr="00751737">
        <w:rPr>
          <w:rFonts w:ascii="Times New Roman" w:hAnsi="Times New Roman" w:cs="Times New Roman"/>
          <w:sz w:val="24"/>
        </w:rPr>
        <w:t xml:space="preserve"> spatial and temporal authenticity are delimited by audience subjectivity.</w:t>
      </w:r>
      <w:r>
        <w:rPr>
          <w:rFonts w:ascii="Times New Roman" w:hAnsi="Times New Roman" w:cs="Times New Roman"/>
          <w:sz w:val="24"/>
          <w:szCs w:val="26"/>
        </w:rPr>
        <w:t xml:space="preserve"> </w:t>
      </w:r>
      <w:r>
        <w:rPr>
          <w:rFonts w:ascii="Times New Roman" w:hAnsi="Times New Roman" w:cs="Times New Roman"/>
          <w:sz w:val="24"/>
          <w:szCs w:val="24"/>
        </w:rPr>
        <w:t xml:space="preserve">As he has demonstrated in relation to the use and abuse of the Scottish landscape as cultural signifier in Mel Gibson’s </w:t>
      </w:r>
      <w:r>
        <w:rPr>
          <w:rFonts w:ascii="Times New Roman" w:hAnsi="Times New Roman" w:cs="Times New Roman"/>
          <w:i/>
          <w:sz w:val="24"/>
          <w:szCs w:val="24"/>
        </w:rPr>
        <w:t xml:space="preserve">Braveheart </w:t>
      </w:r>
      <w:r>
        <w:rPr>
          <w:rFonts w:ascii="Times New Roman" w:hAnsi="Times New Roman" w:cs="Times New Roman"/>
          <w:sz w:val="24"/>
          <w:szCs w:val="24"/>
        </w:rPr>
        <w:t>(1995), the recognition of historical and geographical space becomes an exercise in cognitive mapping.</w:t>
      </w:r>
      <w:r>
        <w:rPr>
          <w:rStyle w:val="FootnoteReference"/>
          <w:rFonts w:ascii="Times New Roman" w:hAnsi="Times New Roman" w:cs="Times New Roman"/>
          <w:sz w:val="24"/>
          <w:szCs w:val="24"/>
        </w:rPr>
        <w:footnoteReference w:id="352"/>
      </w:r>
      <w:r>
        <w:rPr>
          <w:rFonts w:ascii="Times New Roman" w:hAnsi="Times New Roman" w:cs="Times New Roman"/>
          <w:sz w:val="24"/>
          <w:szCs w:val="24"/>
        </w:rPr>
        <w:t xml:space="preserve"> He argues that: ‘If the cinematic space of Scotland in </w:t>
      </w:r>
      <w:r>
        <w:rPr>
          <w:rFonts w:ascii="Times New Roman" w:hAnsi="Times New Roman" w:cs="Times New Roman"/>
          <w:i/>
          <w:sz w:val="24"/>
          <w:szCs w:val="24"/>
        </w:rPr>
        <w:t xml:space="preserve">Braveheart </w:t>
      </w:r>
      <w:r>
        <w:rPr>
          <w:rFonts w:ascii="Times New Roman" w:hAnsi="Times New Roman" w:cs="Times New Roman"/>
          <w:sz w:val="24"/>
          <w:szCs w:val="24"/>
        </w:rPr>
        <w:t>matches viewers’ expectations of what medieval Scotland looked like, then it is deemed to be true.’</w:t>
      </w:r>
      <w:r>
        <w:rPr>
          <w:rStyle w:val="FootnoteReference"/>
          <w:rFonts w:ascii="Times New Roman" w:hAnsi="Times New Roman" w:cs="Times New Roman"/>
          <w:sz w:val="24"/>
          <w:szCs w:val="24"/>
        </w:rPr>
        <w:footnoteReference w:id="353"/>
      </w:r>
      <w:r>
        <w:rPr>
          <w:rFonts w:ascii="Times New Roman" w:hAnsi="Times New Roman" w:cs="Times New Roman"/>
          <w:sz w:val="24"/>
          <w:szCs w:val="24"/>
        </w:rPr>
        <w:t xml:space="preserve"> Here, Elliott echoes the observations of Lukinbeal, who speaks of an ‘ontological bridge’ between audience and film text, arguing that: ‘</w:t>
      </w:r>
      <w:r w:rsidRPr="009632EE">
        <w:rPr>
          <w:rFonts w:ascii="Times New Roman" w:hAnsi="Times New Roman" w:cs="Times New Roman"/>
          <w:sz w:val="24"/>
        </w:rPr>
        <w:t>Suspension of disbelief is destroyed when geographic realism is not maintained.</w:t>
      </w:r>
      <w:r w:rsidRPr="00F27A01">
        <w:rPr>
          <w:rFonts w:ascii="Times New Roman" w:hAnsi="Times New Roman" w:cs="Times New Roman"/>
          <w:sz w:val="24"/>
        </w:rPr>
        <w:t xml:space="preserve"> In effect, the viewer figures out that the narrative is lying, that the landscape is not really the location being depicted.</w:t>
      </w:r>
      <w:r>
        <w:rPr>
          <w:rFonts w:ascii="Times New Roman" w:hAnsi="Times New Roman" w:cs="Times New Roman"/>
          <w:sz w:val="24"/>
        </w:rPr>
        <w:t>’</w:t>
      </w:r>
      <w:r>
        <w:rPr>
          <w:rStyle w:val="FootnoteReference"/>
          <w:rFonts w:ascii="Times New Roman" w:hAnsi="Times New Roman" w:cs="Times New Roman"/>
          <w:sz w:val="24"/>
        </w:rPr>
        <w:footnoteReference w:id="354"/>
      </w:r>
      <w:r>
        <w:rPr>
          <w:rFonts w:ascii="Times New Roman" w:hAnsi="Times New Roman" w:cs="Times New Roman"/>
          <w:sz w:val="24"/>
        </w:rPr>
        <w:t xml:space="preserve"> </w:t>
      </w:r>
      <w:r w:rsidRPr="00F814A5">
        <w:rPr>
          <w:rFonts w:ascii="Times New Roman" w:hAnsi="Times New Roman" w:cs="Times New Roman"/>
          <w:sz w:val="24"/>
        </w:rPr>
        <w:t xml:space="preserve">As </w:t>
      </w:r>
      <w:r>
        <w:rPr>
          <w:rFonts w:ascii="Times New Roman" w:hAnsi="Times New Roman" w:cs="Times New Roman"/>
          <w:sz w:val="24"/>
        </w:rPr>
        <w:t xml:space="preserve">Duncan </w:t>
      </w:r>
      <w:r w:rsidRPr="00F814A5">
        <w:rPr>
          <w:rFonts w:ascii="Times New Roman" w:hAnsi="Times New Roman" w:cs="Times New Roman"/>
          <w:sz w:val="24"/>
        </w:rPr>
        <w:t>Petrie has pointed out,</w:t>
      </w:r>
      <w:r>
        <w:rPr>
          <w:rFonts w:ascii="Times New Roman" w:hAnsi="Times New Roman" w:cs="Times New Roman"/>
          <w:sz w:val="24"/>
        </w:rPr>
        <w:t xml:space="preserve"> although</w:t>
      </w:r>
      <w:r w:rsidRPr="00F814A5">
        <w:rPr>
          <w:rFonts w:ascii="Times New Roman" w:hAnsi="Times New Roman" w:cs="Times New Roman"/>
          <w:sz w:val="24"/>
        </w:rPr>
        <w:t xml:space="preserve"> </w:t>
      </w:r>
      <w:r w:rsidRPr="00F814A5">
        <w:rPr>
          <w:rFonts w:ascii="Times New Roman" w:hAnsi="Times New Roman" w:cs="Times New Roman"/>
          <w:i/>
          <w:sz w:val="24"/>
        </w:rPr>
        <w:t xml:space="preserve">Braveheart </w:t>
      </w:r>
      <w:r>
        <w:rPr>
          <w:rFonts w:ascii="Times New Roman" w:hAnsi="Times New Roman" w:cs="Times New Roman"/>
          <w:sz w:val="24"/>
        </w:rPr>
        <w:t>made</w:t>
      </w:r>
      <w:r w:rsidRPr="00F814A5">
        <w:rPr>
          <w:rFonts w:ascii="Times New Roman" w:hAnsi="Times New Roman" w:cs="Times New Roman"/>
          <w:sz w:val="24"/>
        </w:rPr>
        <w:t xml:space="preserve"> use of the S</w:t>
      </w:r>
      <w:r>
        <w:rPr>
          <w:rFonts w:ascii="Times New Roman" w:hAnsi="Times New Roman" w:cs="Times New Roman"/>
          <w:sz w:val="24"/>
        </w:rPr>
        <w:t xml:space="preserve">cottish highlands – </w:t>
      </w:r>
      <w:r w:rsidRPr="00F814A5">
        <w:rPr>
          <w:rFonts w:ascii="Times New Roman" w:hAnsi="Times New Roman" w:cs="Times New Roman"/>
          <w:sz w:val="24"/>
        </w:rPr>
        <w:t xml:space="preserve">Glen Nevis </w:t>
      </w:r>
      <w:r>
        <w:rPr>
          <w:rFonts w:ascii="Times New Roman" w:hAnsi="Times New Roman" w:cs="Times New Roman"/>
          <w:sz w:val="24"/>
        </w:rPr>
        <w:t xml:space="preserve">featured </w:t>
      </w:r>
      <w:r w:rsidRPr="00F814A5">
        <w:rPr>
          <w:rFonts w:ascii="Times New Roman" w:hAnsi="Times New Roman" w:cs="Times New Roman"/>
          <w:sz w:val="24"/>
        </w:rPr>
        <w:t xml:space="preserve">in </w:t>
      </w:r>
      <w:r>
        <w:rPr>
          <w:rFonts w:ascii="Times New Roman" w:hAnsi="Times New Roman" w:cs="Times New Roman"/>
          <w:sz w:val="24"/>
        </w:rPr>
        <w:t xml:space="preserve">its </w:t>
      </w:r>
      <w:r w:rsidRPr="00F814A5">
        <w:rPr>
          <w:rFonts w:ascii="Times New Roman" w:hAnsi="Times New Roman" w:cs="Times New Roman"/>
          <w:sz w:val="24"/>
        </w:rPr>
        <w:t>opening sequen</w:t>
      </w:r>
      <w:r>
        <w:rPr>
          <w:rFonts w:ascii="Times New Roman" w:hAnsi="Times New Roman" w:cs="Times New Roman"/>
          <w:sz w:val="24"/>
        </w:rPr>
        <w:t xml:space="preserve">ce – </w:t>
      </w:r>
      <w:r w:rsidRPr="00F814A5">
        <w:rPr>
          <w:rFonts w:ascii="Times New Roman" w:hAnsi="Times New Roman" w:cs="Times New Roman"/>
          <w:sz w:val="24"/>
        </w:rPr>
        <w:t>most of the film was shot in Ireland due to the country’s more favourable system of tax concessions.</w:t>
      </w:r>
      <w:r w:rsidRPr="00F814A5">
        <w:rPr>
          <w:rStyle w:val="FootnoteReference"/>
          <w:rFonts w:ascii="Times New Roman" w:hAnsi="Times New Roman" w:cs="Times New Roman"/>
          <w:sz w:val="24"/>
        </w:rPr>
        <w:footnoteReference w:id="355"/>
      </w:r>
      <w:r>
        <w:rPr>
          <w:rFonts w:ascii="Times New Roman" w:hAnsi="Times New Roman" w:cs="Times New Roman"/>
          <w:sz w:val="24"/>
        </w:rPr>
        <w:t xml:space="preserve"> Even the appearance of a highland setting runs counter to the historical fact that Gibson’s hero – William Wallace – was from the lowlands of southern Scotland. The film’s privileging of plausibility over accuracy extends to the aural signifier of cultural identity too. Elliott has pointed out that, despite the film’s early 14</w:t>
      </w:r>
      <w:r w:rsidRPr="003F20F6">
        <w:rPr>
          <w:rFonts w:ascii="Times New Roman" w:hAnsi="Times New Roman" w:cs="Times New Roman"/>
          <w:sz w:val="24"/>
          <w:vertAlign w:val="superscript"/>
        </w:rPr>
        <w:t>th</w:t>
      </w:r>
      <w:r>
        <w:rPr>
          <w:rFonts w:ascii="Times New Roman" w:hAnsi="Times New Roman" w:cs="Times New Roman"/>
          <w:sz w:val="24"/>
        </w:rPr>
        <w:t xml:space="preserve"> century setting, the bagpipes used in the non-diegetic music of its opening shots were not invented until the late 16</w:t>
      </w:r>
      <w:r>
        <w:rPr>
          <w:rFonts w:ascii="Times New Roman" w:hAnsi="Times New Roman" w:cs="Times New Roman"/>
          <w:sz w:val="24"/>
          <w:vertAlign w:val="superscript"/>
        </w:rPr>
        <w:t>t</w:t>
      </w:r>
      <w:r w:rsidRPr="00C97921">
        <w:rPr>
          <w:rFonts w:ascii="Times New Roman" w:hAnsi="Times New Roman" w:cs="Times New Roman"/>
          <w:sz w:val="24"/>
          <w:vertAlign w:val="superscript"/>
        </w:rPr>
        <w:t>h</w:t>
      </w:r>
      <w:r>
        <w:rPr>
          <w:rFonts w:ascii="Times New Roman" w:hAnsi="Times New Roman" w:cs="Times New Roman"/>
          <w:sz w:val="24"/>
        </w:rPr>
        <w:t xml:space="preserve"> century.</w:t>
      </w:r>
      <w:r w:rsidRPr="00C97921">
        <w:rPr>
          <w:rFonts w:ascii="Times New Roman" w:hAnsi="Times New Roman" w:cs="Times New Roman"/>
          <w:sz w:val="24"/>
          <w:vertAlign w:val="superscript"/>
        </w:rPr>
        <w:footnoteReference w:id="356"/>
      </w:r>
      <w:r w:rsidRPr="00C97921">
        <w:rPr>
          <w:rFonts w:ascii="Times New Roman" w:hAnsi="Times New Roman" w:cs="Times New Roman"/>
          <w:sz w:val="24"/>
        </w:rPr>
        <w:t xml:space="preserve"> </w:t>
      </w:r>
      <w:r>
        <w:rPr>
          <w:rFonts w:ascii="Times New Roman" w:hAnsi="Times New Roman" w:cs="Times New Roman"/>
          <w:sz w:val="24"/>
        </w:rPr>
        <w:t>Like the misuse of the highlands as setting for Wallace’s exploits, the soundtrack of anachronistic bagpipes forms a consensually authentic, if historically inaccurate, signifier of a Scottish setting. Here, the poetics of the visual (setting) and aural (soundtrack) combine to form a verisimilitude predicated upon audience familiarity or, at least, popular preconceived notions of what Scotland should look and sound like. Regarding the latter, even Gibson’s laboured attempt at a Scottish accent seeks to sustain the basic illusion of geographical credibility promised by the film’s opening sequence. In this sense, then, the cinema’s creation of an authentic historical space is consistent with the notion of consensual iconographic registers of the Middle Ages discussed earlier in this thesis.</w:t>
      </w:r>
      <w:r>
        <w:rPr>
          <w:rStyle w:val="FootnoteReference"/>
          <w:rFonts w:ascii="Times New Roman" w:hAnsi="Times New Roman" w:cs="Times New Roman"/>
          <w:sz w:val="24"/>
        </w:rPr>
        <w:footnoteReference w:id="357"/>
      </w:r>
      <w:r>
        <w:rPr>
          <w:rFonts w:ascii="Times New Roman" w:hAnsi="Times New Roman" w:cs="Times New Roman"/>
          <w:sz w:val="24"/>
        </w:rPr>
        <w:t xml:space="preserve"> </w:t>
      </w:r>
    </w:p>
    <w:p w:rsidR="005C6BE7" w:rsidRDefault="005C6BE7" w:rsidP="005C6BE7">
      <w:pP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hAnsi="Times New Roman" w:cs="Times New Roman"/>
          <w:sz w:val="24"/>
        </w:rPr>
        <w:t xml:space="preserve">The application of Lukinbeal’s proposed ‘ontological bridge’ between film and audience suggests that </w:t>
      </w:r>
      <w:r w:rsidRPr="009C34A3">
        <w:rPr>
          <w:rFonts w:ascii="Times New Roman" w:hAnsi="Times New Roman" w:cs="Times New Roman"/>
          <w:sz w:val="24"/>
        </w:rPr>
        <w:t>the ways in which cinematic space</w:t>
      </w:r>
      <w:r>
        <w:rPr>
          <w:rFonts w:ascii="Times New Roman" w:hAnsi="Times New Roman" w:cs="Times New Roman"/>
          <w:sz w:val="24"/>
        </w:rPr>
        <w:t>s satisfy</w:t>
      </w:r>
      <w:r w:rsidRPr="009C34A3">
        <w:rPr>
          <w:rFonts w:ascii="Times New Roman" w:hAnsi="Times New Roman" w:cs="Times New Roman"/>
          <w:sz w:val="24"/>
        </w:rPr>
        <w:t xml:space="preserve"> consensual perceptions of spatial and temporal veracity are axiomatic</w:t>
      </w:r>
      <w:r>
        <w:rPr>
          <w:rFonts w:ascii="Times New Roman" w:hAnsi="Times New Roman" w:cs="Times New Roman"/>
          <w:sz w:val="24"/>
        </w:rPr>
        <w:t xml:space="preserve"> to the point of being unassailable because they are derived from a reading of</w:t>
      </w:r>
      <w:r w:rsidRPr="009C34A3">
        <w:rPr>
          <w:rFonts w:ascii="Times New Roman" w:hAnsi="Times New Roman" w:cs="Times New Roman"/>
          <w:sz w:val="24"/>
        </w:rPr>
        <w:t xml:space="preserve"> the </w:t>
      </w:r>
      <w:r>
        <w:rPr>
          <w:rFonts w:ascii="Times New Roman" w:hAnsi="Times New Roman" w:cs="Times New Roman"/>
          <w:sz w:val="24"/>
        </w:rPr>
        <w:t>screen image alone. Similarly, David Bordwell’s approach of neoformalism to discern what he calls the film’s ‘historical poetics’ partially underpins my previous reading on the practical decisions filmmakers took in the shooting and relocation of the medieval runaways. For Bordwell, the historical poetics are those formal and stylistic features of the film text that the reader can draw upon to consider authorial choices and intent:</w:t>
      </w:r>
      <w:r w:rsidRPr="00DE2DC0">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he </w:t>
      </w:r>
      <w:r w:rsidRPr="00DE2DC0">
        <w:rPr>
          <w:rFonts w:ascii="Times New Roman" w:eastAsia="Calibri" w:hAnsi="Times New Roman" w:cs="Times New Roman"/>
          <w:sz w:val="24"/>
          <w:szCs w:val="24"/>
          <w:u w:color="000000"/>
          <w:bdr w:val="nil"/>
          <w:lang w:eastAsia="en-GB"/>
        </w:rPr>
        <w:t>propose</w:t>
      </w:r>
      <w:r>
        <w:rPr>
          <w:rFonts w:ascii="Times New Roman" w:eastAsia="Calibri" w:hAnsi="Times New Roman" w:cs="Times New Roman"/>
          <w:sz w:val="24"/>
          <w:szCs w:val="24"/>
          <w:u w:color="000000"/>
          <w:bdr w:val="nil"/>
          <w:lang w:eastAsia="en-GB"/>
        </w:rPr>
        <w:t>s</w:t>
      </w:r>
      <w:r w:rsidRPr="00DE2DC0">
        <w:rPr>
          <w:rFonts w:ascii="Times New Roman" w:eastAsia="Calibri" w:hAnsi="Times New Roman" w:cs="Times New Roman"/>
          <w:sz w:val="24"/>
          <w:szCs w:val="24"/>
          <w:u w:color="000000"/>
          <w:bdr w:val="nil"/>
          <w:lang w:eastAsia="en-GB"/>
        </w:rPr>
        <w:t xml:space="preserve"> an ‘</w:t>
      </w:r>
      <w:r w:rsidRPr="00DE2DC0">
        <w:rPr>
          <w:rFonts w:ascii="Times New Roman" w:eastAsia="Calibri" w:hAnsi="Times New Roman" w:cs="Times New Roman"/>
          <w:i/>
          <w:sz w:val="24"/>
          <w:szCs w:val="24"/>
          <w:u w:color="000000"/>
          <w:bdr w:val="nil"/>
          <w:lang w:eastAsia="en-GB"/>
        </w:rPr>
        <w:t xml:space="preserve">intentionalistic </w:t>
      </w:r>
      <w:r w:rsidRPr="00DE2DC0">
        <w:rPr>
          <w:rFonts w:ascii="Times New Roman" w:eastAsia="Calibri" w:hAnsi="Times New Roman" w:cs="Times New Roman"/>
          <w:sz w:val="24"/>
          <w:szCs w:val="24"/>
          <w:u w:color="000000"/>
          <w:bdr w:val="nil"/>
          <w:lang w:eastAsia="en-GB"/>
        </w:rPr>
        <w:t>model that focuses on more localized acts of choice and avoidance.’</w:t>
      </w:r>
      <w:r w:rsidRPr="00DE2DC0">
        <w:rPr>
          <w:rFonts w:ascii="Times New Roman" w:eastAsia="Calibri" w:hAnsi="Times New Roman" w:cs="Times New Roman"/>
          <w:sz w:val="24"/>
          <w:szCs w:val="24"/>
          <w:u w:color="000000"/>
          <w:bdr w:val="nil"/>
          <w:vertAlign w:val="superscript"/>
          <w:lang w:eastAsia="en-GB"/>
        </w:rPr>
        <w:footnoteReference w:id="358"/>
      </w:r>
      <w:r>
        <w:rPr>
          <w:rFonts w:ascii="Times New Roman" w:eastAsia="Calibri" w:hAnsi="Times New Roman" w:cs="Times New Roman"/>
          <w:sz w:val="24"/>
          <w:szCs w:val="24"/>
          <w:u w:color="000000"/>
          <w:bdr w:val="nil"/>
          <w:lang w:eastAsia="en-GB"/>
        </w:rPr>
        <w:t xml:space="preserve"> His method works from the assumption that production decisions are evident in the formal composition of the scene or shot as seen on screen. This is useful because it offers the reader recourse to knowledge of the film’s production even in the absence of insider information from behind-the-scenes or – in other words – primary or secondary accounts that provide an insight into the process of production. As part of their desire to produce narrative accounts of such a process, film historians often covet details of what happened in the more formative or noteworthy interactions and exchanges between a film’s many artistic collaborators – the director,</w:t>
      </w:r>
      <w:r w:rsidR="009545BD">
        <w:rPr>
          <w:rFonts w:ascii="Times New Roman" w:eastAsia="Calibri" w:hAnsi="Times New Roman" w:cs="Times New Roman"/>
          <w:sz w:val="24"/>
          <w:szCs w:val="24"/>
          <w:u w:color="000000"/>
          <w:bdr w:val="nil"/>
          <w:lang w:eastAsia="en-GB"/>
        </w:rPr>
        <w:t xml:space="preserve"> studio, producers, and actors </w:t>
      </w:r>
      <w:r>
        <w:rPr>
          <w:rFonts w:ascii="Times New Roman" w:eastAsia="Calibri" w:hAnsi="Times New Roman" w:cs="Times New Roman"/>
          <w:sz w:val="24"/>
          <w:szCs w:val="24"/>
          <w:u w:color="000000"/>
          <w:bdr w:val="nil"/>
          <w:lang w:eastAsia="en-GB"/>
        </w:rPr>
        <w:t>– both on and off set. As the previous chapter of this thesis demonstrated, such details are integral to those approaches that seek to uncover and discuss the political representations that inflect otherwise disparate, forgotten, or untold tales from the process of production. In contrast, Bordwell’s</w:t>
      </w:r>
      <w:r>
        <w:rPr>
          <w:rFonts w:ascii="Times New Roman" w:eastAsia="Calibri" w:hAnsi="Times New Roman" w:cs="Times New Roman"/>
          <w:i/>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method proposes that the film as culmination of the production process provides us with an artefact indicative of the way in which the filmmaker intended their audience to view the film.</w:t>
      </w:r>
      <w:r>
        <w:rPr>
          <w:rStyle w:val="FootnoteReference"/>
          <w:rFonts w:ascii="Times New Roman" w:eastAsia="Calibri" w:hAnsi="Times New Roman" w:cs="Times New Roman"/>
          <w:sz w:val="24"/>
          <w:szCs w:val="24"/>
          <w:u w:color="000000"/>
          <w:bdr w:val="nil"/>
          <w:lang w:eastAsia="en-GB"/>
        </w:rPr>
        <w:footnoteReference w:id="359"/>
      </w:r>
      <w:r>
        <w:rPr>
          <w:rFonts w:ascii="Times New Roman" w:eastAsia="Calibri" w:hAnsi="Times New Roman" w:cs="Times New Roman"/>
          <w:sz w:val="24"/>
          <w:szCs w:val="24"/>
          <w:u w:color="000000"/>
          <w:bdr w:val="nil"/>
          <w:lang w:eastAsia="en-GB"/>
        </w:rPr>
        <w:t xml:space="preserve"> Here, the term ‘filmmaker’ becomes a convenient shorthand for whomever administers executive decisions over the film’s final cut</w:t>
      </w:r>
      <w:r>
        <w:t xml:space="preserve">; </w:t>
      </w:r>
      <w:r w:rsidRPr="005C6F1E">
        <w:rPr>
          <w:rFonts w:ascii="Times New Roman" w:hAnsi="Times New Roman" w:cs="Times New Roman"/>
          <w:sz w:val="24"/>
        </w:rPr>
        <w:t>or, alternatively,</w:t>
      </w:r>
      <w:r w:rsidRPr="005C6F1E">
        <w:rPr>
          <w:sz w:val="24"/>
        </w:rPr>
        <w:t xml:space="preserve"> </w:t>
      </w:r>
      <w:r w:rsidRPr="005C6F1E">
        <w:rPr>
          <w:rFonts w:ascii="Times New Roman" w:hAnsi="Times New Roman" w:cs="Times New Roman"/>
          <w:sz w:val="24"/>
          <w:szCs w:val="24"/>
        </w:rPr>
        <w:t>it encompasses the collective authorship provided by a range of different creative inputs that all serve the story and direct the audience.</w:t>
      </w:r>
      <w:r>
        <w:rPr>
          <w:rStyle w:val="FootnoteReference"/>
          <w:rFonts w:ascii="Times New Roman" w:hAnsi="Times New Roman" w:cs="Times New Roman"/>
          <w:sz w:val="24"/>
          <w:szCs w:val="24"/>
        </w:rPr>
        <w:footnoteReference w:id="360"/>
      </w:r>
    </w:p>
    <w:p w:rsidR="005C6BE7" w:rsidRDefault="005C6BE7" w:rsidP="005C6BE7">
      <w:pP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In his </w:t>
      </w:r>
      <w:r w:rsidRPr="00DE2DC0">
        <w:rPr>
          <w:rFonts w:ascii="Times New Roman" w:eastAsia="Calibri" w:hAnsi="Times New Roman" w:cs="Times New Roman"/>
          <w:sz w:val="24"/>
          <w:szCs w:val="24"/>
          <w:u w:color="000000"/>
          <w:bdr w:val="nil"/>
          <w:lang w:eastAsia="en-GB"/>
        </w:rPr>
        <w:t xml:space="preserve">collaboration with </w:t>
      </w:r>
      <w:r>
        <w:rPr>
          <w:rFonts w:ascii="Times New Roman" w:eastAsia="Calibri" w:hAnsi="Times New Roman" w:cs="Times New Roman"/>
          <w:sz w:val="24"/>
          <w:szCs w:val="24"/>
          <w:u w:color="000000"/>
          <w:bdr w:val="nil"/>
          <w:lang w:eastAsia="en-GB"/>
        </w:rPr>
        <w:t xml:space="preserve">Janet </w:t>
      </w:r>
      <w:r w:rsidRPr="00DE2DC0">
        <w:rPr>
          <w:rFonts w:ascii="Times New Roman" w:eastAsia="Calibri" w:hAnsi="Times New Roman" w:cs="Times New Roman"/>
          <w:sz w:val="24"/>
          <w:szCs w:val="24"/>
          <w:u w:color="000000"/>
          <w:bdr w:val="nil"/>
          <w:lang w:eastAsia="en-GB"/>
        </w:rPr>
        <w:t xml:space="preserve">Staiger and </w:t>
      </w:r>
      <w:r>
        <w:rPr>
          <w:rFonts w:ascii="Times New Roman" w:eastAsia="Calibri" w:hAnsi="Times New Roman" w:cs="Times New Roman"/>
          <w:sz w:val="24"/>
          <w:szCs w:val="24"/>
          <w:u w:color="000000"/>
          <w:bdr w:val="nil"/>
          <w:lang w:eastAsia="en-GB"/>
        </w:rPr>
        <w:t>Kristin Thompson, Bordwell argues for a</w:t>
      </w:r>
      <w:r w:rsidRPr="00DE2DC0">
        <w:rPr>
          <w:rFonts w:ascii="Times New Roman" w:eastAsia="Calibri" w:hAnsi="Times New Roman" w:cs="Times New Roman"/>
          <w:sz w:val="24"/>
          <w:szCs w:val="24"/>
          <w:u w:color="000000"/>
          <w:bdr w:val="nil"/>
          <w:lang w:eastAsia="en-GB"/>
        </w:rPr>
        <w:t xml:space="preserve"> similar</w:t>
      </w:r>
      <w:r>
        <w:rPr>
          <w:rFonts w:ascii="Times New Roman" w:eastAsia="Calibri" w:hAnsi="Times New Roman" w:cs="Times New Roman"/>
          <w:sz w:val="24"/>
          <w:szCs w:val="24"/>
          <w:u w:color="000000"/>
          <w:bdr w:val="nil"/>
          <w:lang w:eastAsia="en-GB"/>
        </w:rPr>
        <w:t xml:space="preserve"> yet more contextualised</w:t>
      </w:r>
      <w:r w:rsidRPr="00DE2DC0">
        <w:rPr>
          <w:rFonts w:ascii="Times New Roman" w:eastAsia="Calibri" w:hAnsi="Times New Roman" w:cs="Times New Roman"/>
          <w:sz w:val="24"/>
          <w:szCs w:val="24"/>
          <w:u w:color="000000"/>
          <w:bdr w:val="nil"/>
          <w:lang w:eastAsia="en-GB"/>
        </w:rPr>
        <w:t xml:space="preserve"> ‘</w:t>
      </w:r>
      <w:r w:rsidRPr="00DE2DC0">
        <w:rPr>
          <w:rFonts w:ascii="Times New Roman" w:eastAsia="Calibri" w:hAnsi="Times New Roman" w:cs="Times New Roman"/>
          <w:i/>
          <w:sz w:val="24"/>
          <w:szCs w:val="24"/>
          <w:u w:color="000000"/>
          <w:bdr w:val="nil"/>
          <w:lang w:eastAsia="en-GB"/>
        </w:rPr>
        <w:t xml:space="preserve">functionalist </w:t>
      </w:r>
      <w:r w:rsidRPr="00DE2DC0">
        <w:rPr>
          <w:rFonts w:ascii="Times New Roman" w:eastAsia="Calibri" w:hAnsi="Times New Roman" w:cs="Times New Roman"/>
          <w:sz w:val="24"/>
          <w:szCs w:val="24"/>
          <w:u w:color="000000"/>
          <w:bdr w:val="nil"/>
          <w:lang w:eastAsia="en-GB"/>
        </w:rPr>
        <w:t>model of explanation, whereby the institutionalist dynamics of filmmaking set up constraints and preferred options that fulfil overall systemic norms.’</w:t>
      </w:r>
      <w:r w:rsidRPr="00DE2DC0">
        <w:rPr>
          <w:rFonts w:ascii="Times New Roman" w:eastAsia="Calibri" w:hAnsi="Times New Roman" w:cs="Times New Roman"/>
          <w:sz w:val="24"/>
          <w:szCs w:val="24"/>
          <w:u w:color="000000"/>
          <w:bdr w:val="nil"/>
          <w:vertAlign w:val="superscript"/>
          <w:lang w:eastAsia="en-GB"/>
        </w:rPr>
        <w:footnoteReference w:id="361"/>
      </w:r>
      <w:r>
        <w:rPr>
          <w:rFonts w:ascii="Times New Roman" w:eastAsia="Calibri" w:hAnsi="Times New Roman" w:cs="Times New Roman"/>
          <w:sz w:val="24"/>
          <w:szCs w:val="24"/>
          <w:u w:color="000000"/>
          <w:bdr w:val="nil"/>
          <w:lang w:eastAsia="en-GB"/>
        </w:rPr>
        <w:t xml:space="preserve"> That model encourages the reader to make intertextual comparisons – often within genres, periods of production, national cinemas, or authorial repertoires – so that they may consider how formal style indicates the ways in which filmmakers satisfy their particular registers and influences of production. Certainly, this method is prevalent throughout film studies and predates Bordwell’s articulation of it. Often, commentators have deployed it as a means to move away from film analysis that bestows upon the filmmaker the status of auteur or author with executive, if not near exclusive control over artistic decisions within a production. For example, as part of an influential argument that considers reading formal style against the terms of authorial intent, Graham Petrie views Edmund Goulding’s 1939 film starring Bette Davis, </w:t>
      </w:r>
      <w:r>
        <w:rPr>
          <w:rFonts w:ascii="Times New Roman" w:eastAsia="Calibri" w:hAnsi="Times New Roman" w:cs="Times New Roman"/>
          <w:i/>
          <w:iCs/>
          <w:sz w:val="24"/>
          <w:szCs w:val="24"/>
          <w:u w:color="000000"/>
          <w:bdr w:val="nil"/>
          <w:lang w:eastAsia="en-GB"/>
        </w:rPr>
        <w:t>Dark Victory</w:t>
      </w:r>
      <w:r>
        <w:rPr>
          <w:rFonts w:ascii="Times New Roman" w:eastAsia="Calibri" w:hAnsi="Times New Roman" w:cs="Times New Roman"/>
          <w:iCs/>
          <w:sz w:val="24"/>
          <w:szCs w:val="24"/>
          <w:u w:color="000000"/>
          <w:bdr w:val="nil"/>
          <w:lang w:eastAsia="en-GB"/>
        </w:rPr>
        <w:t>,</w:t>
      </w:r>
      <w:r>
        <w:rPr>
          <w:rFonts w:ascii="Times New Roman" w:eastAsia="Calibri" w:hAnsi="Times New Roman" w:cs="Times New Roman"/>
          <w:sz w:val="24"/>
          <w:szCs w:val="24"/>
          <w:u w:color="000000"/>
          <w:bdr w:val="nil"/>
          <w:lang w:eastAsia="en-GB"/>
        </w:rPr>
        <w:t xml:space="preserve"> as product</w:t>
      </w:r>
      <w:r w:rsidRPr="001F3706">
        <w:rPr>
          <w:rFonts w:ascii="Times New Roman" w:eastAsia="Calibri" w:hAnsi="Times New Roman" w:cs="Times New Roman"/>
          <w:sz w:val="24"/>
          <w:szCs w:val="24"/>
          <w:u w:color="000000"/>
          <w:bdr w:val="nil"/>
          <w:lang w:eastAsia="en-GB"/>
        </w:rPr>
        <w:t xml:space="preserve"> of </w:t>
      </w:r>
      <w:r>
        <w:rPr>
          <w:rFonts w:ascii="Times New Roman" w:eastAsia="Calibri" w:hAnsi="Times New Roman" w:cs="Times New Roman"/>
          <w:sz w:val="24"/>
          <w:szCs w:val="24"/>
          <w:u w:color="000000"/>
          <w:bdr w:val="nil"/>
          <w:lang w:eastAsia="en-GB"/>
        </w:rPr>
        <w:t xml:space="preserve">‘[…] </w:t>
      </w:r>
      <w:r w:rsidRPr="001F3706">
        <w:rPr>
          <w:rFonts w:ascii="Times New Roman" w:eastAsia="Calibri" w:hAnsi="Times New Roman" w:cs="Times New Roman"/>
          <w:sz w:val="24"/>
          <w:szCs w:val="24"/>
          <w:u w:color="000000"/>
          <w:bdr w:val="nil"/>
          <w:lang w:eastAsia="en-GB"/>
        </w:rPr>
        <w:t xml:space="preserve">a particular </w:t>
      </w:r>
      <w:r w:rsidRPr="001F3706">
        <w:rPr>
          <w:rFonts w:ascii="Times New Roman" w:eastAsia="Calibri" w:hAnsi="Times New Roman" w:cs="Times New Roman"/>
          <w:i/>
          <w:iCs/>
          <w:sz w:val="24"/>
          <w:szCs w:val="24"/>
          <w:u w:color="000000"/>
          <w:bdr w:val="nil"/>
          <w:lang w:eastAsia="en-GB"/>
        </w:rPr>
        <w:t xml:space="preserve">genre </w:t>
      </w:r>
      <w:r>
        <w:rPr>
          <w:rFonts w:ascii="Times New Roman" w:eastAsia="Calibri" w:hAnsi="Times New Roman" w:cs="Times New Roman"/>
          <w:sz w:val="24"/>
          <w:szCs w:val="24"/>
          <w:u w:color="000000"/>
          <w:bdr w:val="nil"/>
          <w:lang w:eastAsia="en-GB"/>
        </w:rPr>
        <w:t xml:space="preserve">and a </w:t>
      </w:r>
      <w:r w:rsidRPr="001F3706">
        <w:rPr>
          <w:rFonts w:ascii="Times New Roman" w:eastAsia="Calibri" w:hAnsi="Times New Roman" w:cs="Times New Roman"/>
          <w:sz w:val="24"/>
          <w:szCs w:val="24"/>
          <w:u w:color="000000"/>
          <w:bdr w:val="nil"/>
          <w:lang w:eastAsia="en-GB"/>
        </w:rPr>
        <w:t>particular studio, and in theme, structure, moral tone, sets, costumes, lighting and camera style they</w:t>
      </w:r>
      <w:r>
        <w:rPr>
          <w:rFonts w:ascii="Times New Roman" w:eastAsia="Calibri" w:hAnsi="Times New Roman" w:cs="Times New Roman"/>
          <w:sz w:val="24"/>
          <w:szCs w:val="24"/>
          <w:u w:color="000000"/>
          <w:bdr w:val="nil"/>
          <w:lang w:eastAsia="en-GB"/>
        </w:rPr>
        <w:t xml:space="preserve"> </w:t>
      </w:r>
      <w:r w:rsidRPr="001F3706">
        <w:rPr>
          <w:rFonts w:ascii="Times New Roman" w:eastAsia="Calibri" w:hAnsi="Times New Roman" w:cs="Times New Roman"/>
          <w:sz w:val="24"/>
          <w:szCs w:val="24"/>
          <w:u w:color="000000"/>
          <w:bdr w:val="nil"/>
          <w:lang w:eastAsia="en-GB"/>
        </w:rPr>
        <w:t>meet the requirements laid down by these rather than expressing anything deeply felt on the part of</w:t>
      </w:r>
      <w:r>
        <w:rPr>
          <w:rFonts w:ascii="Times New Roman" w:eastAsia="Calibri" w:hAnsi="Times New Roman" w:cs="Times New Roman"/>
          <w:sz w:val="24"/>
          <w:szCs w:val="24"/>
          <w:u w:color="000000"/>
          <w:bdr w:val="nil"/>
          <w:lang w:eastAsia="en-GB"/>
        </w:rPr>
        <w:t xml:space="preserve"> </w:t>
      </w:r>
      <w:r w:rsidRPr="001F3706">
        <w:rPr>
          <w:rFonts w:ascii="Times New Roman" w:eastAsia="Calibri" w:hAnsi="Times New Roman" w:cs="Times New Roman"/>
          <w:sz w:val="24"/>
          <w:szCs w:val="24"/>
          <w:u w:color="000000"/>
          <w:bdr w:val="nil"/>
          <w:lang w:eastAsia="en-GB"/>
        </w:rPr>
        <w:t>the director.’</w:t>
      </w:r>
      <w:r>
        <w:rPr>
          <w:rStyle w:val="FootnoteReference"/>
          <w:rFonts w:ascii="Times New Roman" w:eastAsia="Calibri" w:hAnsi="Times New Roman" w:cs="Times New Roman"/>
          <w:sz w:val="24"/>
          <w:szCs w:val="24"/>
          <w:u w:color="000000"/>
          <w:bdr w:val="nil"/>
          <w:lang w:eastAsia="en-GB"/>
        </w:rPr>
        <w:footnoteReference w:id="362"/>
      </w:r>
      <w:r w:rsidRPr="001F3706">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Although this thesis is not interested in replaying debates over whether one should align formal poetics with distinct authorial intent in a way that distinguishes their artistic status, the logic of Bordwell’s </w:t>
      </w:r>
      <w:r w:rsidRPr="009D1BFB">
        <w:rPr>
          <w:rFonts w:ascii="Times New Roman" w:eastAsia="Calibri" w:hAnsi="Times New Roman" w:cs="Times New Roman"/>
          <w:i/>
          <w:sz w:val="24"/>
          <w:szCs w:val="24"/>
          <w:u w:color="000000"/>
          <w:bdr w:val="nil"/>
          <w:lang w:eastAsia="en-GB"/>
        </w:rPr>
        <w:t>functionalist</w:t>
      </w:r>
      <w:r>
        <w:rPr>
          <w:rFonts w:ascii="Times New Roman" w:eastAsia="Calibri" w:hAnsi="Times New Roman" w:cs="Times New Roman"/>
          <w:sz w:val="24"/>
          <w:szCs w:val="24"/>
          <w:u w:color="000000"/>
          <w:bdr w:val="nil"/>
          <w:lang w:eastAsia="en-GB"/>
        </w:rPr>
        <w:t xml:space="preserve"> approach has informed the analysis pursued in it. Certainly, the studio system within which medieval films of classical era Hollywood were produced makes it necessary for comparative textual readings that consider the shared registers of representation and production, such as adherence to commercial and generic conventions, as well as ethical codes and saleable iconographies of stardom. For example, the medieval runaways in question took advantage of the same commercial opportunities afforded to them by the industrial climate of the time; they were reliant upon the same elision of </w:t>
      </w:r>
      <w:r w:rsidRPr="00645311">
        <w:rPr>
          <w:rFonts w:ascii="Times New Roman" w:eastAsia="Calibri" w:hAnsi="Times New Roman" w:cs="Times New Roman"/>
          <w:sz w:val="24"/>
          <w:szCs w:val="24"/>
          <w:u w:color="000000"/>
          <w:bdr w:val="nil"/>
          <w:lang w:eastAsia="en-GB"/>
        </w:rPr>
        <w:t>matte-produced</w:t>
      </w:r>
      <w:r>
        <w:rPr>
          <w:rFonts w:ascii="Times New Roman" w:eastAsia="Calibri" w:hAnsi="Times New Roman" w:cs="Times New Roman"/>
          <w:sz w:val="24"/>
          <w:szCs w:val="24"/>
          <w:u w:color="000000"/>
          <w:bdr w:val="nil"/>
          <w:lang w:eastAsia="en-GB"/>
        </w:rPr>
        <w:t xml:space="preserve"> backdrops on studio sets and the authentic scenery of on-location shoots. As well as providing a platform for intertextual discussions of similarities, the </w:t>
      </w:r>
      <w:r>
        <w:rPr>
          <w:rFonts w:ascii="Times New Roman" w:eastAsia="Calibri" w:hAnsi="Times New Roman" w:cs="Times New Roman"/>
          <w:i/>
          <w:sz w:val="24"/>
          <w:szCs w:val="24"/>
          <w:u w:color="000000"/>
          <w:bdr w:val="nil"/>
          <w:lang w:eastAsia="en-GB"/>
        </w:rPr>
        <w:t xml:space="preserve">functionalist </w:t>
      </w:r>
      <w:r>
        <w:rPr>
          <w:rFonts w:ascii="Times New Roman" w:eastAsia="Calibri" w:hAnsi="Times New Roman" w:cs="Times New Roman"/>
          <w:sz w:val="24"/>
          <w:szCs w:val="24"/>
          <w:u w:color="000000"/>
          <w:bdr w:val="nil"/>
          <w:lang w:eastAsia="en-GB"/>
        </w:rPr>
        <w:t xml:space="preserve">model facilitates analysis of difference. </w:t>
      </w:r>
      <w:r w:rsidRPr="009C5748">
        <w:rPr>
          <w:rFonts w:ascii="Times New Roman" w:eastAsia="Calibri" w:hAnsi="Times New Roman" w:cs="Times New Roman"/>
          <w:sz w:val="24"/>
          <w:szCs w:val="24"/>
          <w:u w:color="000000"/>
          <w:bdr w:val="nil"/>
          <w:lang w:eastAsia="en-GB"/>
        </w:rPr>
        <w:t>For instance, the next chapter</w:t>
      </w:r>
      <w:r>
        <w:rPr>
          <w:rFonts w:ascii="Times New Roman" w:eastAsia="Calibri" w:hAnsi="Times New Roman" w:cs="Times New Roman"/>
          <w:sz w:val="24"/>
          <w:szCs w:val="24"/>
          <w:u w:color="000000"/>
          <w:bdr w:val="nil"/>
          <w:lang w:eastAsia="en-GB"/>
        </w:rPr>
        <w:t xml:space="preserve"> of this thesis considers how certain films of the cycle </w:t>
      </w:r>
      <w:r w:rsidRPr="009C5748">
        <w:rPr>
          <w:rFonts w:ascii="Times New Roman" w:eastAsia="Calibri" w:hAnsi="Times New Roman" w:cs="Times New Roman"/>
          <w:sz w:val="24"/>
          <w:szCs w:val="24"/>
          <w:u w:color="000000"/>
          <w:bdr w:val="nil"/>
          <w:lang w:eastAsia="en-GB"/>
        </w:rPr>
        <w:t>modulate between narrative registers and i</w:t>
      </w:r>
      <w:r>
        <w:rPr>
          <w:rFonts w:ascii="Times New Roman" w:eastAsia="Calibri" w:hAnsi="Times New Roman" w:cs="Times New Roman"/>
          <w:sz w:val="24"/>
          <w:szCs w:val="24"/>
          <w:u w:color="000000"/>
          <w:bdr w:val="nil"/>
          <w:lang w:eastAsia="en-GB"/>
        </w:rPr>
        <w:t>conographi</w:t>
      </w:r>
      <w:r w:rsidR="001C2D78">
        <w:rPr>
          <w:rFonts w:ascii="Times New Roman" w:eastAsia="Calibri" w:hAnsi="Times New Roman" w:cs="Times New Roman"/>
          <w:sz w:val="24"/>
          <w:szCs w:val="24"/>
          <w:u w:color="000000"/>
          <w:bdr w:val="nil"/>
          <w:lang w:eastAsia="en-GB"/>
        </w:rPr>
        <w:t>es associated with Hollywood’s P</w:t>
      </w:r>
      <w:r>
        <w:rPr>
          <w:rFonts w:ascii="Times New Roman" w:eastAsia="Calibri" w:hAnsi="Times New Roman" w:cs="Times New Roman"/>
          <w:sz w:val="24"/>
          <w:szCs w:val="24"/>
          <w:u w:color="000000"/>
          <w:bdr w:val="nil"/>
          <w:lang w:eastAsia="en-GB"/>
        </w:rPr>
        <w:t>ostclassical</w:t>
      </w:r>
      <w:r w:rsidRPr="009C5748">
        <w:rPr>
          <w:rFonts w:ascii="Times New Roman" w:eastAsia="Calibri" w:hAnsi="Times New Roman" w:cs="Times New Roman"/>
          <w:sz w:val="24"/>
          <w:szCs w:val="24"/>
          <w:u w:color="000000"/>
          <w:bdr w:val="nil"/>
          <w:lang w:eastAsia="en-GB"/>
        </w:rPr>
        <w:t xml:space="preserve"> Western</w:t>
      </w:r>
      <w:r>
        <w:rPr>
          <w:rFonts w:ascii="Times New Roman" w:eastAsia="Calibri" w:hAnsi="Times New Roman" w:cs="Times New Roman"/>
          <w:sz w:val="24"/>
          <w:szCs w:val="24"/>
          <w:u w:color="000000"/>
          <w:bdr w:val="nil"/>
          <w:lang w:eastAsia="en-GB"/>
        </w:rPr>
        <w:t>s</w:t>
      </w:r>
      <w:r w:rsidRPr="009C5748">
        <w:rPr>
          <w:rFonts w:ascii="Times New Roman" w:eastAsia="Calibri" w:hAnsi="Times New Roman" w:cs="Times New Roman"/>
          <w:sz w:val="24"/>
          <w:szCs w:val="24"/>
          <w:u w:color="000000"/>
          <w:bdr w:val="nil"/>
          <w:lang w:eastAsia="en-GB"/>
        </w:rPr>
        <w:t xml:space="preserve"> and films of American 1950s Yout</w:t>
      </w:r>
      <w:r>
        <w:rPr>
          <w:rFonts w:ascii="Times New Roman" w:eastAsia="Calibri" w:hAnsi="Times New Roman" w:cs="Times New Roman"/>
          <w:sz w:val="24"/>
          <w:szCs w:val="24"/>
          <w:u w:color="000000"/>
          <w:bdr w:val="nil"/>
          <w:lang w:eastAsia="en-GB"/>
        </w:rPr>
        <w:t>h Culture. The latter register formed part of</w:t>
      </w:r>
      <w:r w:rsidRPr="009C5748">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studio </w:t>
      </w:r>
      <w:r w:rsidRPr="009C5748">
        <w:rPr>
          <w:rFonts w:ascii="Times New Roman" w:eastAsia="Calibri" w:hAnsi="Times New Roman" w:cs="Times New Roman"/>
          <w:sz w:val="24"/>
          <w:szCs w:val="24"/>
          <w:u w:color="000000"/>
          <w:bdr w:val="nil"/>
          <w:lang w:eastAsia="en-GB"/>
        </w:rPr>
        <w:t>attempt</w:t>
      </w:r>
      <w:r>
        <w:rPr>
          <w:rFonts w:ascii="Times New Roman" w:eastAsia="Calibri" w:hAnsi="Times New Roman" w:cs="Times New Roman"/>
          <w:sz w:val="24"/>
          <w:szCs w:val="24"/>
          <w:u w:color="000000"/>
          <w:bdr w:val="nil"/>
          <w:lang w:eastAsia="en-GB"/>
        </w:rPr>
        <w:t>s</w:t>
      </w:r>
      <w:r w:rsidRPr="009C5748">
        <w:rPr>
          <w:rFonts w:ascii="Times New Roman" w:eastAsia="Calibri" w:hAnsi="Times New Roman" w:cs="Times New Roman"/>
          <w:sz w:val="24"/>
          <w:szCs w:val="24"/>
          <w:u w:color="000000"/>
          <w:bdr w:val="nil"/>
          <w:lang w:eastAsia="en-GB"/>
        </w:rPr>
        <w:t xml:space="preserve"> to subscribe to new systemic norms and choices</w:t>
      </w:r>
      <w:r>
        <w:rPr>
          <w:rFonts w:ascii="Times New Roman" w:eastAsia="Calibri" w:hAnsi="Times New Roman" w:cs="Times New Roman"/>
          <w:sz w:val="24"/>
          <w:szCs w:val="24"/>
          <w:u w:color="000000"/>
          <w:bdr w:val="nil"/>
          <w:lang w:eastAsia="en-GB"/>
        </w:rPr>
        <w:t>:</w:t>
      </w:r>
      <w:r w:rsidRPr="009C5748">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in other words, they sought </w:t>
      </w:r>
      <w:r w:rsidRPr="0015319D">
        <w:rPr>
          <w:rFonts w:ascii="Times New Roman" w:eastAsia="Calibri" w:hAnsi="Times New Roman" w:cs="Times New Roman"/>
          <w:sz w:val="24"/>
          <w:szCs w:val="24"/>
          <w:u w:color="000000"/>
          <w:bdr w:val="nil"/>
          <w:lang w:eastAsia="en-GB"/>
        </w:rPr>
        <w:t>to</w:t>
      </w:r>
      <w:r>
        <w:rPr>
          <w:rFonts w:ascii="Times New Roman" w:eastAsia="Calibri" w:hAnsi="Times New Roman" w:cs="Times New Roman"/>
          <w:sz w:val="24"/>
          <w:szCs w:val="24"/>
          <w:u w:color="000000"/>
          <w:bdr w:val="nil"/>
          <w:lang w:eastAsia="en-GB"/>
        </w:rPr>
        <w:t xml:space="preserve"> appeal to the emergent and lucrative demographic of </w:t>
      </w:r>
      <w:r w:rsidRPr="0015319D">
        <w:rPr>
          <w:rFonts w:ascii="Times New Roman" w:eastAsia="Calibri" w:hAnsi="Times New Roman" w:cs="Times New Roman"/>
          <w:sz w:val="24"/>
          <w:szCs w:val="24"/>
          <w:u w:color="000000"/>
          <w:bdr w:val="nil"/>
          <w:lang w:eastAsia="en-GB"/>
        </w:rPr>
        <w:t>teen</w:t>
      </w:r>
      <w:r>
        <w:rPr>
          <w:rFonts w:ascii="Times New Roman" w:eastAsia="Calibri" w:hAnsi="Times New Roman" w:cs="Times New Roman"/>
          <w:sz w:val="24"/>
          <w:szCs w:val="24"/>
          <w:u w:color="000000"/>
          <w:bdr w:val="nil"/>
          <w:lang w:eastAsia="en-GB"/>
        </w:rPr>
        <w:t>age audiences.</w:t>
      </w:r>
      <w:r w:rsidRPr="0015319D">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In part, studios achieved that aim by harnessing those ‘institutionalist dynamics of filmmaking’ and casting young actors who were passable as teen knights, such as Robert Wagner or Tony Curtis in </w:t>
      </w:r>
      <w:r>
        <w:rPr>
          <w:rFonts w:ascii="Times New Roman" w:eastAsia="Calibri" w:hAnsi="Times New Roman" w:cs="Times New Roman"/>
          <w:i/>
          <w:sz w:val="24"/>
          <w:szCs w:val="24"/>
          <w:u w:color="000000"/>
          <w:bdr w:val="nil"/>
          <w:lang w:eastAsia="en-GB"/>
        </w:rPr>
        <w:t xml:space="preserve">Prince Valiant </w:t>
      </w:r>
      <w:r>
        <w:rPr>
          <w:rFonts w:ascii="Times New Roman" w:eastAsia="Calibri" w:hAnsi="Times New Roman" w:cs="Times New Roman"/>
          <w:sz w:val="24"/>
          <w:szCs w:val="24"/>
          <w:u w:color="000000"/>
          <w:bdr w:val="nil"/>
          <w:lang w:eastAsia="en-GB"/>
        </w:rPr>
        <w:t xml:space="preserve">and </w:t>
      </w:r>
      <w:r>
        <w:rPr>
          <w:rFonts w:ascii="Times New Roman" w:eastAsia="Calibri" w:hAnsi="Times New Roman" w:cs="Times New Roman"/>
          <w:i/>
          <w:sz w:val="24"/>
          <w:szCs w:val="24"/>
          <w:u w:color="000000"/>
          <w:bdr w:val="nil"/>
          <w:lang w:eastAsia="en-GB"/>
        </w:rPr>
        <w:t xml:space="preserve">The Black Shield of Falworth </w:t>
      </w:r>
      <w:r>
        <w:rPr>
          <w:rFonts w:ascii="Times New Roman" w:eastAsia="Calibri" w:hAnsi="Times New Roman" w:cs="Times New Roman"/>
          <w:sz w:val="24"/>
          <w:szCs w:val="24"/>
          <w:u w:color="000000"/>
          <w:bdr w:val="nil"/>
          <w:lang w:eastAsia="en-GB"/>
        </w:rPr>
        <w:t xml:space="preserve">respectively.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There is an important limitation to Bordwell’s former approach, however, especially when one applies his </w:t>
      </w:r>
      <w:r>
        <w:rPr>
          <w:rFonts w:ascii="Times New Roman" w:hAnsi="Times New Roman" w:cs="Times New Roman"/>
          <w:i/>
          <w:sz w:val="24"/>
        </w:rPr>
        <w:t xml:space="preserve">intentionalistic </w:t>
      </w:r>
      <w:r>
        <w:rPr>
          <w:rFonts w:ascii="Times New Roman" w:hAnsi="Times New Roman" w:cs="Times New Roman"/>
          <w:sz w:val="24"/>
        </w:rPr>
        <w:t xml:space="preserve">model to auctorial constructions and assumptions of authenticity. Although a model reliant upon the composition of the filmic image to decipher </w:t>
      </w:r>
      <w:r w:rsidRPr="00526AAE">
        <w:rPr>
          <w:rFonts w:ascii="Times New Roman" w:hAnsi="Times New Roman" w:cs="Times New Roman"/>
          <w:sz w:val="24"/>
        </w:rPr>
        <w:t>authorial intent</w:t>
      </w:r>
      <w:r>
        <w:rPr>
          <w:rFonts w:ascii="Times New Roman" w:hAnsi="Times New Roman" w:cs="Times New Roman"/>
          <w:sz w:val="24"/>
        </w:rPr>
        <w:t xml:space="preserve"> allows one to process infringements of historical and geographical fidelity, and thus establish why authenticity is a more fitting descriptor than accuracy, it does not necessarily enable one to determine the more metaphysical significance of authentic intent. Instead, it means investigating authenticity as a falsifiable claim or problem in need of scrutiny, and so it becomes incumbent upon the reader to disprove such proclamations through analysis that becomes little more than a search for errors of anachronism or continuity. Bordwell’s neoformalist approach is – to use his words – ‘[…] frankly empirical and places great emphasis on the discovery of facts about films,’ and conceptualised so that the film commentator may make ‘[…] theoretically defined, open-ended, corrigible, and falsifiable claims.’</w:t>
      </w:r>
      <w:r>
        <w:rPr>
          <w:rStyle w:val="FootnoteReference"/>
          <w:rFonts w:ascii="Times New Roman" w:hAnsi="Times New Roman" w:cs="Times New Roman"/>
          <w:sz w:val="24"/>
        </w:rPr>
        <w:footnoteReference w:id="363"/>
      </w:r>
      <w:r>
        <w:rPr>
          <w:rFonts w:ascii="Times New Roman" w:hAnsi="Times New Roman" w:cs="Times New Roman"/>
          <w:sz w:val="24"/>
        </w:rPr>
        <w:t xml:space="preserve"> Despite the writer’s claims to the contrary, this methodology risks perpetuating a positivist rhetoric of film analysis by suggesting that there are limited or correct and incorrect ways of interpreting a film.</w:t>
      </w:r>
      <w:r>
        <w:rPr>
          <w:rStyle w:val="FootnoteReference"/>
          <w:rFonts w:ascii="Times New Roman" w:hAnsi="Times New Roman" w:cs="Times New Roman"/>
          <w:sz w:val="24"/>
        </w:rPr>
        <w:footnoteReference w:id="364"/>
      </w:r>
      <w:r>
        <w:rPr>
          <w:rFonts w:ascii="Times New Roman" w:hAnsi="Times New Roman" w:cs="Times New Roman"/>
          <w:sz w:val="24"/>
        </w:rPr>
        <w:t xml:space="preserve"> In doing so, it advances an epistemological position comparable to that which underpins discourse on the factual fidelity of historical film as identified by Robert Rosenstone. For example, Rosenstone recognises his own adoption of a more historiographical approach in a transition that saw him move away from the position of what he refers to as a </w:t>
      </w:r>
      <w:r>
        <w:rPr>
          <w:rFonts w:ascii="Times New Roman" w:hAnsi="Times New Roman" w:cs="Times New Roman"/>
          <w:i/>
          <w:sz w:val="24"/>
        </w:rPr>
        <w:t xml:space="preserve">Dragnet </w:t>
      </w:r>
      <w:r>
        <w:rPr>
          <w:rFonts w:ascii="Times New Roman" w:hAnsi="Times New Roman" w:cs="Times New Roman"/>
          <w:sz w:val="24"/>
        </w:rPr>
        <w:t>historian, a factualist concerned with the empirical study of history, which in itself is comparable to the analysis of film in terms of historical accuracy.</w:t>
      </w:r>
      <w:r>
        <w:rPr>
          <w:rStyle w:val="FootnoteReference"/>
          <w:rFonts w:ascii="Times New Roman" w:hAnsi="Times New Roman" w:cs="Times New Roman"/>
          <w:sz w:val="24"/>
        </w:rPr>
        <w:footnoteReference w:id="365"/>
      </w:r>
      <w:r>
        <w:rPr>
          <w:rFonts w:ascii="Times New Roman" w:hAnsi="Times New Roman" w:cs="Times New Roman"/>
          <w:sz w:val="24"/>
        </w:rPr>
        <w:t xml:space="preserve"> Like Bordwell’s </w:t>
      </w:r>
      <w:r>
        <w:rPr>
          <w:rFonts w:ascii="Times New Roman" w:hAnsi="Times New Roman" w:cs="Times New Roman"/>
          <w:i/>
          <w:sz w:val="24"/>
        </w:rPr>
        <w:t xml:space="preserve">intentionalistic </w:t>
      </w:r>
      <w:r>
        <w:rPr>
          <w:rFonts w:ascii="Times New Roman" w:hAnsi="Times New Roman" w:cs="Times New Roman"/>
          <w:sz w:val="24"/>
        </w:rPr>
        <w:t xml:space="preserve">model, that latter approach espouses a method in which interpretations of complex meanings and modulations are eclipsed by the pursuit of facts that help to form a taxonomical study of the film, whereby one judges its fidelity to a pre-established criteria.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When applied to discussions of fjordic substitutions and misplaced monoliths in </w:t>
      </w:r>
      <w:r>
        <w:rPr>
          <w:rFonts w:ascii="Times New Roman" w:hAnsi="Times New Roman" w:cs="Times New Roman"/>
          <w:i/>
          <w:sz w:val="24"/>
        </w:rPr>
        <w:t xml:space="preserve">The Vikings </w:t>
      </w:r>
      <w:r>
        <w:rPr>
          <w:rFonts w:ascii="Times New Roman" w:hAnsi="Times New Roman" w:cs="Times New Roman"/>
          <w:sz w:val="24"/>
        </w:rPr>
        <w:t xml:space="preserve">and </w:t>
      </w:r>
      <w:r>
        <w:rPr>
          <w:rFonts w:ascii="Times New Roman" w:hAnsi="Times New Roman" w:cs="Times New Roman"/>
          <w:i/>
          <w:sz w:val="24"/>
        </w:rPr>
        <w:t>The Black Knight</w:t>
      </w:r>
      <w:r>
        <w:rPr>
          <w:rFonts w:ascii="Times New Roman" w:hAnsi="Times New Roman" w:cs="Times New Roman"/>
          <w:sz w:val="24"/>
        </w:rPr>
        <w:t xml:space="preserve">, for example, the comparable approaches of the Bordwellian neoformalist and the factualist historian would produce arguments that inevitably fell back into an organising principle concerned with notions of fidelity, either to the consensus of historical iconography or to the precise </w:t>
      </w:r>
      <w:r w:rsidRPr="00F4004D">
        <w:rPr>
          <w:rFonts w:ascii="Times New Roman" w:hAnsi="Times New Roman" w:cs="Times New Roman"/>
          <w:sz w:val="24"/>
        </w:rPr>
        <w:t>intentions of the filmmaker. A similar logic would apply to arguments over the fidelity of adaptation through a comparative reading of King’s film with its source text, Shellaba</w:t>
      </w:r>
      <w:r>
        <w:rPr>
          <w:rFonts w:ascii="Times New Roman" w:hAnsi="Times New Roman" w:cs="Times New Roman"/>
          <w:sz w:val="24"/>
        </w:rPr>
        <w:t xml:space="preserve">rger’s </w:t>
      </w:r>
      <w:r w:rsidRPr="00F4004D">
        <w:rPr>
          <w:rFonts w:ascii="Times New Roman" w:hAnsi="Times New Roman" w:cs="Times New Roman"/>
          <w:sz w:val="24"/>
        </w:rPr>
        <w:t xml:space="preserve">novel of the same name. </w:t>
      </w:r>
      <w:r>
        <w:rPr>
          <w:rFonts w:ascii="Times New Roman" w:hAnsi="Times New Roman" w:cs="Times New Roman"/>
          <w:sz w:val="24"/>
        </w:rPr>
        <w:t xml:space="preserve">This is not to say that such a comparison needs to be limited. </w:t>
      </w:r>
      <w:r w:rsidRPr="00F4004D">
        <w:rPr>
          <w:rFonts w:ascii="Times New Roman" w:hAnsi="Times New Roman" w:cs="Times New Roman"/>
          <w:sz w:val="24"/>
        </w:rPr>
        <w:t>Under a model inspired by Bordwell’s logic, one</w:t>
      </w:r>
      <w:r>
        <w:rPr>
          <w:rFonts w:ascii="Times New Roman" w:hAnsi="Times New Roman" w:cs="Times New Roman"/>
          <w:sz w:val="24"/>
        </w:rPr>
        <w:t xml:space="preserve"> could</w:t>
      </w:r>
      <w:r w:rsidRPr="00F4004D">
        <w:rPr>
          <w:rFonts w:ascii="Times New Roman" w:hAnsi="Times New Roman" w:cs="Times New Roman"/>
          <w:sz w:val="24"/>
        </w:rPr>
        <w:t xml:space="preserve"> differentiate and discern </w:t>
      </w:r>
      <w:r>
        <w:rPr>
          <w:rFonts w:ascii="Times New Roman" w:hAnsi="Times New Roman" w:cs="Times New Roman"/>
          <w:sz w:val="24"/>
        </w:rPr>
        <w:t xml:space="preserve">the </w:t>
      </w:r>
      <w:r w:rsidRPr="00F4004D">
        <w:rPr>
          <w:rFonts w:ascii="Times New Roman" w:hAnsi="Times New Roman" w:cs="Times New Roman"/>
          <w:sz w:val="24"/>
        </w:rPr>
        <w:t>divergences in authorial intent between film and novel.</w:t>
      </w:r>
      <w:r w:rsidRPr="00F4004D">
        <w:rPr>
          <w:rStyle w:val="FootnoteReference"/>
          <w:rFonts w:ascii="Times New Roman" w:hAnsi="Times New Roman" w:cs="Times New Roman"/>
          <w:sz w:val="24"/>
        </w:rPr>
        <w:footnoteReference w:id="366"/>
      </w:r>
      <w:r>
        <w:rPr>
          <w:rFonts w:ascii="Times New Roman" w:hAnsi="Times New Roman" w:cs="Times New Roman"/>
          <w:sz w:val="24"/>
        </w:rPr>
        <w:t xml:space="preserve"> The potentials of that approach have been investigated by commentators in the field of adaptation theory. In particular, Brian McFarlane has called for engagement with the similarities and differences between the fundamental strategies of storytelling in fiction and film, an approach that would be more akin to Bordwell’s incisive work on cinematic narrative models in </w:t>
      </w:r>
      <w:r>
        <w:rPr>
          <w:rFonts w:ascii="Times New Roman" w:hAnsi="Times New Roman" w:cs="Times New Roman"/>
          <w:i/>
          <w:sz w:val="24"/>
        </w:rPr>
        <w:t>Narration in the Fiction Film</w:t>
      </w:r>
      <w:r>
        <w:rPr>
          <w:rFonts w:ascii="Times New Roman" w:hAnsi="Times New Roman" w:cs="Times New Roman"/>
          <w:sz w:val="24"/>
        </w:rPr>
        <w:t>.</w:t>
      </w:r>
      <w:r>
        <w:rPr>
          <w:rStyle w:val="FootnoteReference"/>
          <w:rFonts w:ascii="Times New Roman" w:hAnsi="Times New Roman" w:cs="Times New Roman"/>
          <w:sz w:val="24"/>
        </w:rPr>
        <w:footnoteReference w:id="367"/>
      </w:r>
      <w:r>
        <w:rPr>
          <w:rFonts w:ascii="Times New Roman" w:hAnsi="Times New Roman" w:cs="Times New Roman"/>
          <w:sz w:val="24"/>
        </w:rPr>
        <w:t xml:space="preserve"> </w:t>
      </w:r>
    </w:p>
    <w:p w:rsidR="005C6BE7" w:rsidRDefault="005C6BE7" w:rsidP="005C6BE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Bordwell’s aforementioned method of reading formal poetics allows one to discern the more tangible causes and effects of production decisions. However, it is less useful for considerations of phenomenological effects that invariably bind or differentiate examples within the textual corpus of the 1949-56 cycle. The Bordwellian </w:t>
      </w:r>
      <w:r>
        <w:rPr>
          <w:rFonts w:ascii="Times New Roman" w:hAnsi="Times New Roman" w:cs="Times New Roman"/>
          <w:i/>
          <w:sz w:val="24"/>
        </w:rPr>
        <w:t xml:space="preserve">intentionalistic </w:t>
      </w:r>
      <w:r>
        <w:rPr>
          <w:rFonts w:ascii="Times New Roman" w:hAnsi="Times New Roman" w:cs="Times New Roman"/>
          <w:sz w:val="24"/>
        </w:rPr>
        <w:t xml:space="preserve">method of a formal search for authorial intent does not allow one to consider </w:t>
      </w:r>
      <w:r>
        <w:rPr>
          <w:rFonts w:ascii="Times New Roman" w:hAnsi="Times New Roman" w:cs="Times New Roman"/>
          <w:i/>
          <w:sz w:val="24"/>
        </w:rPr>
        <w:t xml:space="preserve">why </w:t>
      </w:r>
      <w:r>
        <w:rPr>
          <w:rFonts w:ascii="Times New Roman" w:hAnsi="Times New Roman" w:cs="Times New Roman"/>
          <w:sz w:val="24"/>
        </w:rPr>
        <w:t>the films’ declarations of fidelity to historically and geographically authentic spaces are as much a fantasy as their narrative content.</w:t>
      </w:r>
      <w:r w:rsidRPr="001E10C9">
        <w:rPr>
          <w:rStyle w:val="FootnoteReference"/>
          <w:rFonts w:ascii="Times New Roman" w:hAnsi="Times New Roman" w:cs="Times New Roman"/>
          <w:sz w:val="24"/>
        </w:rPr>
        <w:t xml:space="preserve"> </w:t>
      </w:r>
      <w:r>
        <w:rPr>
          <w:rStyle w:val="FootnoteReference"/>
          <w:rFonts w:ascii="Times New Roman" w:hAnsi="Times New Roman" w:cs="Times New Roman"/>
          <w:sz w:val="24"/>
        </w:rPr>
        <w:footnoteReference w:id="368"/>
      </w:r>
      <w:r>
        <w:rPr>
          <w:rFonts w:ascii="Times New Roman" w:hAnsi="Times New Roman" w:cs="Times New Roman"/>
          <w:sz w:val="24"/>
        </w:rPr>
        <w:t xml:space="preserve"> To answer that question requires one to uncover the unconscious impulses of the text. In this sense, it is useful to align both authenticity and accuracy within the framework of an interplay between The Real, The Symbolic, and The Imaginary orders of language and interpretation as first proposed by Jacques Lacan.</w:t>
      </w:r>
      <w:r>
        <w:rPr>
          <w:rStyle w:val="FootnoteReference"/>
          <w:rFonts w:ascii="Times New Roman" w:hAnsi="Times New Roman" w:cs="Times New Roman"/>
          <w:sz w:val="24"/>
        </w:rPr>
        <w:footnoteReference w:id="369"/>
      </w:r>
      <w:r>
        <w:rPr>
          <w:rFonts w:ascii="Times New Roman" w:hAnsi="Times New Roman" w:cs="Times New Roman"/>
          <w:sz w:val="24"/>
        </w:rPr>
        <w:t xml:space="preserve"> As understood by Lacan and his more recent adherents such as Slavoj Žižek, The Real is unreachable in its uncontaminated form because it is always mediated by the Symbolic order of language: one cannot interpret without using some form of language. Lacan’s most famous example of the moment when one crosses the threshold into the world governed by the linguistic order of the Symbolic is that of the mirror stage in a child’s development. Here, an infant first recognises itself in the mirror as an autonomous entity and distinct from others, specifically the mother.</w:t>
      </w:r>
      <w:r w:rsidRPr="00E602B4">
        <w:rPr>
          <w:rFonts w:ascii="Times New Roman" w:hAnsi="Times New Roman" w:cs="Times New Roman"/>
          <w:sz w:val="24"/>
          <w:vertAlign w:val="superscript"/>
        </w:rPr>
        <w:footnoteReference w:id="370"/>
      </w:r>
      <w:r>
        <w:rPr>
          <w:rFonts w:ascii="Times New Roman" w:hAnsi="Times New Roman" w:cs="Times New Roman"/>
          <w:sz w:val="24"/>
        </w:rPr>
        <w:t xml:space="preserve"> For Lacan, since meaning and interpretation are located at the point of convergence between the Symbolic (language) and the Imaginary (the text, for example), the point of intersection between the Real, Symbolic, and Imaginary creates a symptom or void beyond meaning.</w:t>
      </w:r>
      <w:r>
        <w:rPr>
          <w:rStyle w:val="FootnoteReference"/>
          <w:rFonts w:ascii="Times New Roman" w:hAnsi="Times New Roman" w:cs="Times New Roman"/>
          <w:sz w:val="24"/>
        </w:rPr>
        <w:footnoteReference w:id="371"/>
      </w:r>
      <w:r>
        <w:rPr>
          <w:rFonts w:ascii="Times New Roman" w:hAnsi="Times New Roman" w:cs="Times New Roman"/>
          <w:sz w:val="24"/>
        </w:rPr>
        <w:t xml:space="preserve"> Writing in relation to the medieval film, Laurie Finke and Martin Shichtman summarise</w:t>
      </w:r>
      <w:r w:rsidRPr="00867C70">
        <w:rPr>
          <w:rFonts w:ascii="Times New Roman" w:hAnsi="Times New Roman" w:cs="Times New Roman"/>
          <w:sz w:val="24"/>
        </w:rPr>
        <w:t xml:space="preserve"> this concept</w:t>
      </w:r>
      <w:r>
        <w:rPr>
          <w:rFonts w:ascii="Times New Roman" w:hAnsi="Times New Roman" w:cs="Times New Roman"/>
          <w:sz w:val="24"/>
        </w:rPr>
        <w:t xml:space="preserve">: </w:t>
      </w:r>
    </w:p>
    <w:p w:rsidR="005C6BE7" w:rsidRDefault="005C6BE7" w:rsidP="005C6BE7">
      <w:pPr>
        <w:spacing w:after="0" w:line="480" w:lineRule="auto"/>
        <w:ind w:firstLine="720"/>
        <w:jc w:val="both"/>
        <w:rPr>
          <w:rFonts w:ascii="Times New Roman" w:hAnsi="Times New Roman" w:cs="Times New Roman"/>
          <w:sz w:val="24"/>
        </w:rPr>
      </w:pPr>
    </w:p>
    <w:p w:rsidR="005C6BE7" w:rsidRDefault="005C6BE7" w:rsidP="005C6BE7">
      <w:pPr>
        <w:spacing w:after="0" w:line="480" w:lineRule="auto"/>
        <w:ind w:left="720"/>
        <w:jc w:val="both"/>
        <w:rPr>
          <w:rFonts w:ascii="Times New Roman" w:hAnsi="Times New Roman" w:cs="Times New Roman"/>
          <w:sz w:val="24"/>
        </w:rPr>
      </w:pPr>
      <w:r>
        <w:rPr>
          <w:rFonts w:ascii="Times New Roman" w:hAnsi="Times New Roman" w:cs="Times New Roman"/>
          <w:sz w:val="24"/>
        </w:rPr>
        <w:t>[…] since we never encounter that prelinguistic world once we enter the Symbolic, except as a theoretical construct, it is perhaps more helpful to think of the Real as that which resists incorporation into the Symbolic. The Real is meaningless and senseless; it simply persists as a void in the Symbolic around which the Symbolic structures itself.</w:t>
      </w:r>
      <w:r>
        <w:rPr>
          <w:rStyle w:val="FootnoteReference"/>
          <w:rFonts w:ascii="Times New Roman" w:hAnsi="Times New Roman" w:cs="Times New Roman"/>
          <w:sz w:val="24"/>
        </w:rPr>
        <w:footnoteReference w:id="372"/>
      </w:r>
    </w:p>
    <w:p w:rsidR="005C6BE7" w:rsidRDefault="005C6BE7" w:rsidP="005C6BE7">
      <w:pPr>
        <w:spacing w:after="0" w:line="480" w:lineRule="auto"/>
        <w:ind w:left="720"/>
        <w:jc w:val="both"/>
        <w:rPr>
          <w:rFonts w:ascii="Times New Roman" w:hAnsi="Times New Roman" w:cs="Times New Roman"/>
          <w:sz w:val="24"/>
        </w:rPr>
      </w:pP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For the purposes of this argument, The Real in question is that of the so-called real or actual historical </w:t>
      </w:r>
      <w:r w:rsidRPr="00867C70">
        <w:rPr>
          <w:rFonts w:ascii="Times New Roman" w:hAnsi="Times New Roman" w:cs="Times New Roman"/>
          <w:sz w:val="24"/>
        </w:rPr>
        <w:t>Middle Ages</w:t>
      </w:r>
      <w:r>
        <w:rPr>
          <w:rFonts w:ascii="Times New Roman" w:hAnsi="Times New Roman" w:cs="Times New Roman"/>
          <w:sz w:val="24"/>
        </w:rPr>
        <w:t xml:space="preserve"> that filmmakers so frequently profess aspirations to portray. Finke and Shichtman’s elucidation is significant because it enables one to suggest how statements of the authentic and historically accurate operate within a framework of fantasy as understood by Slavoj Žižek. For Žižek, fantasies expose ‘[…] social reality as an escape from some traumatic, real kernel.’</w:t>
      </w:r>
      <w:r>
        <w:rPr>
          <w:rStyle w:val="FootnoteReference"/>
          <w:rFonts w:ascii="Times New Roman" w:hAnsi="Times New Roman" w:cs="Times New Roman"/>
          <w:sz w:val="24"/>
        </w:rPr>
        <w:footnoteReference w:id="373"/>
      </w:r>
      <w:r>
        <w:rPr>
          <w:rFonts w:ascii="Times New Roman" w:hAnsi="Times New Roman" w:cs="Times New Roman"/>
          <w:sz w:val="24"/>
        </w:rPr>
        <w:t xml:space="preserve"> This is not to say that fantasy offers us recourse to The Re</w:t>
      </w:r>
      <w:r w:rsidR="009545BD">
        <w:rPr>
          <w:rFonts w:ascii="Times New Roman" w:hAnsi="Times New Roman" w:cs="Times New Roman"/>
          <w:sz w:val="24"/>
        </w:rPr>
        <w:t>al, rather it highlights how the</w:t>
      </w:r>
      <w:r>
        <w:rPr>
          <w:rFonts w:ascii="Times New Roman" w:hAnsi="Times New Roman" w:cs="Times New Roman"/>
          <w:sz w:val="24"/>
        </w:rPr>
        <w:t xml:space="preserve"> impossibility to articulate The Real becomes part of the trauma in question, the void at the knotted centre of the tripartite psychic orders. This tension leads Finke and Shichtman to conclude that: ‘Fantasy, then, is the name we give those eruptions of the Real into the Symbolic; it is the way we make sense of them.’</w:t>
      </w:r>
      <w:r>
        <w:rPr>
          <w:rStyle w:val="FootnoteReference"/>
          <w:rFonts w:ascii="Times New Roman" w:hAnsi="Times New Roman" w:cs="Times New Roman"/>
          <w:sz w:val="24"/>
        </w:rPr>
        <w:footnoteReference w:id="374"/>
      </w:r>
      <w:r>
        <w:rPr>
          <w:rFonts w:ascii="Times New Roman" w:hAnsi="Times New Roman" w:cs="Times New Roman"/>
          <w:sz w:val="24"/>
        </w:rPr>
        <w:t xml:space="preserve"> The writers’ reference to the term ‘eruptions’ is useful because it conjures up the imagery of a violent rupture of the surfaces constructed by collusions of the Symbolic and Imaginary in a way that is consistent with the notions of trauma and symptom to which Lacan and Žižek allude. Although part of the fantasy framework, instead of serving as eruptions of an unknowable Real into the Symbolic, disclaimers of authenticity serve as attempts by filmmakers to navigate the representational precipice of the historical Real through an utterance of the Symbolic-Imaginary, often in the form of the </w:t>
      </w:r>
      <w:r w:rsidRPr="00867C70">
        <w:rPr>
          <w:rFonts w:ascii="Times New Roman" w:hAnsi="Times New Roman" w:cs="Times New Roman"/>
          <w:sz w:val="24"/>
        </w:rPr>
        <w:t>phrases akin to</w:t>
      </w:r>
      <w:r>
        <w:rPr>
          <w:rFonts w:ascii="Times New Roman" w:hAnsi="Times New Roman" w:cs="Times New Roman"/>
          <w:sz w:val="24"/>
        </w:rPr>
        <w:t xml:space="preserve"> ‘based on a true story.’ In this sense, the disclaimers either form part of a mollification or sticking-plaster to contain such eruptions or an attempt to reach blindly into the void of a historical Real approximated by the Symbolic and Imaginary.</w:t>
      </w:r>
    </w:p>
    <w:p w:rsidR="005C6BE7" w:rsidRDefault="005C6BE7" w:rsidP="005C6BE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For example, in the case of the authenticity proclaimed by films such as </w:t>
      </w:r>
      <w:r>
        <w:rPr>
          <w:rFonts w:ascii="Times New Roman" w:hAnsi="Times New Roman" w:cs="Times New Roman"/>
          <w:i/>
          <w:sz w:val="24"/>
        </w:rPr>
        <w:t>Prince of Foxes</w:t>
      </w:r>
      <w:r>
        <w:rPr>
          <w:rFonts w:ascii="Times New Roman" w:hAnsi="Times New Roman" w:cs="Times New Roman"/>
          <w:sz w:val="24"/>
        </w:rPr>
        <w:t>, the filmmakers provide no recourse to the actual Middle Ages. Instead they offer a fantasy in which The Symbolic and Imaginary (the film) allude to an impossible dialogue with The Real. In other words, the specific version of Renaissance Italy to which the film’s opening statement alludes is so vaguely articulated that it exists only as some mutable and abstract temporal-spatial pla</w:t>
      </w:r>
      <w:r w:rsidR="00F273A5">
        <w:rPr>
          <w:rFonts w:ascii="Times New Roman" w:hAnsi="Times New Roman" w:cs="Times New Roman"/>
          <w:sz w:val="24"/>
        </w:rPr>
        <w:t>ne in the mind of</w:t>
      </w:r>
      <w:r>
        <w:rPr>
          <w:rFonts w:ascii="Times New Roman" w:hAnsi="Times New Roman" w:cs="Times New Roman"/>
          <w:sz w:val="24"/>
        </w:rPr>
        <w:t xml:space="preserve"> the</w:t>
      </w:r>
      <w:r w:rsidR="00F273A5">
        <w:rPr>
          <w:rFonts w:ascii="Times New Roman" w:hAnsi="Times New Roman" w:cs="Times New Roman"/>
          <w:sz w:val="24"/>
        </w:rPr>
        <w:t xml:space="preserve"> writer of the</w:t>
      </w:r>
      <w:r>
        <w:rPr>
          <w:rFonts w:ascii="Times New Roman" w:hAnsi="Times New Roman" w:cs="Times New Roman"/>
          <w:sz w:val="24"/>
        </w:rPr>
        <w:t xml:space="preserve"> intertitle. Here, the filmmakers allude not to The Real but, rather, other strands of Lacan’s Borromean Knot situated at the intersection between The Symbolic and Imaginary. These overlapping strands of collusion between the two orders include, but are not limited to: Shellabarger’s novel, the filmmakers’ imagined visions of it, the medieval past as derived from historical narratives, and the Renaissance architecture on offer to them in the various Italian locales of the shoot. For King’s film and other</w:t>
      </w:r>
      <w:r w:rsidR="009545BD">
        <w:rPr>
          <w:rFonts w:ascii="Times New Roman" w:hAnsi="Times New Roman" w:cs="Times New Roman"/>
          <w:sz w:val="24"/>
        </w:rPr>
        <w:t>s like it, the filmmakers imply</w:t>
      </w:r>
      <w:r>
        <w:rPr>
          <w:rFonts w:ascii="Times New Roman" w:hAnsi="Times New Roman" w:cs="Times New Roman"/>
          <w:sz w:val="24"/>
        </w:rPr>
        <w:t xml:space="preserve"> that a certain level of authenticity serves as a pre-requisite for audience enjoyment. Here, language as representative of the Symbolic order manifests itself within the formation of the iconographic consensus, the visual signifiers that serve as pre-requisites for a medieval film in classical era Hollywood: castle, king, armour, knight. Indeed, the same principle is at work in Lukinbeal’s model of the ‘ontological bridge.’ There, inconsistencies of visual convention, continuity, and expectation do not disrupt pleasure and thus filmmakers and audiences alike award those attributes primacy over historical accuracy. In Lacanian terms, the process is one of sublimation: much as Lacan argued that the pleasure principle sublimated the reality principle, in the maintenance of the ontological bridge, pleasure overcomes accuracy.</w:t>
      </w:r>
      <w:r>
        <w:rPr>
          <w:rStyle w:val="FootnoteReference"/>
          <w:rFonts w:ascii="Times New Roman" w:hAnsi="Times New Roman" w:cs="Times New Roman"/>
          <w:sz w:val="24"/>
        </w:rPr>
        <w:footnoteReference w:id="375"/>
      </w:r>
      <w:r>
        <w:rPr>
          <w:rFonts w:ascii="Times New Roman" w:hAnsi="Times New Roman" w:cs="Times New Roman"/>
          <w:sz w:val="24"/>
        </w:rPr>
        <w:t xml:space="preserve"> This principle forms part of a wider function of most medieval films, that which Finke and Shichtman have referred to as a tendency for filmmakers offer their audiences the message of ‘enjoy your middle ages.’</w:t>
      </w:r>
      <w:r>
        <w:rPr>
          <w:rStyle w:val="FootnoteReference"/>
          <w:rFonts w:ascii="Times New Roman" w:hAnsi="Times New Roman" w:cs="Times New Roman"/>
          <w:sz w:val="24"/>
        </w:rPr>
        <w:footnoteReference w:id="376"/>
      </w:r>
      <w:r>
        <w:rPr>
          <w:rFonts w:ascii="Times New Roman" w:hAnsi="Times New Roman" w:cs="Times New Roman"/>
          <w:sz w:val="24"/>
        </w:rPr>
        <w:t xml:space="preserve"> Consistent with part of Žižek’s argument in </w:t>
      </w:r>
      <w:r>
        <w:rPr>
          <w:rFonts w:ascii="Times New Roman" w:hAnsi="Times New Roman" w:cs="Times New Roman"/>
          <w:i/>
          <w:sz w:val="24"/>
        </w:rPr>
        <w:t>Metastases of Enjoyment</w:t>
      </w:r>
      <w:r>
        <w:rPr>
          <w:rFonts w:ascii="Times New Roman" w:hAnsi="Times New Roman" w:cs="Times New Roman"/>
          <w:sz w:val="24"/>
        </w:rPr>
        <w:t>, this slant acknowledges the necessary resignation to pleasure one must experience when consuming a narrative based cultural product such as a film.</w:t>
      </w:r>
      <w:r>
        <w:rPr>
          <w:rStyle w:val="FootnoteReference"/>
          <w:rFonts w:ascii="Times New Roman" w:hAnsi="Times New Roman" w:cs="Times New Roman"/>
          <w:sz w:val="24"/>
        </w:rPr>
        <w:footnoteReference w:id="377"/>
      </w:r>
      <w:r>
        <w:rPr>
          <w:rFonts w:ascii="Times New Roman" w:hAnsi="Times New Roman" w:cs="Times New Roman"/>
          <w:sz w:val="24"/>
        </w:rPr>
        <w:t xml:space="preserve"> In this sense, the disclaimer of authenticity serves as a caveat attached to the film to facilitate audience enjoyment. After reading such statements, spectators may either overlook historical inaccuracy with the satisfaction of knowing that the filmmakers have acknowledged the limitations of their representational form, or they may immerse themselves in the film’s historical detail, taking comfort in the belief that producers have taken the time to do their research.</w:t>
      </w:r>
    </w:p>
    <w:p w:rsidR="005C6BE7" w:rsidRDefault="005C6BE7" w:rsidP="005C6BE7">
      <w:pPr>
        <w:spacing w:after="0" w:line="480" w:lineRule="auto"/>
        <w:jc w:val="both"/>
        <w:rPr>
          <w:rFonts w:ascii="Times New Roman" w:hAnsi="Times New Roman" w:cs="Times New Roman"/>
          <w:sz w:val="24"/>
        </w:rPr>
      </w:pPr>
    </w:p>
    <w:p w:rsidR="00F53B04" w:rsidRDefault="00F53B04" w:rsidP="005C6BE7">
      <w:pPr>
        <w:spacing w:after="0" w:line="480" w:lineRule="auto"/>
        <w:jc w:val="both"/>
        <w:rPr>
          <w:rFonts w:ascii="Times New Roman" w:hAnsi="Times New Roman" w:cs="Times New Roman"/>
          <w:sz w:val="24"/>
        </w:rPr>
      </w:pPr>
    </w:p>
    <w:p w:rsidR="00F53B04" w:rsidRDefault="00F53B04" w:rsidP="005C6BE7">
      <w:pPr>
        <w:spacing w:after="0" w:line="480" w:lineRule="auto"/>
        <w:jc w:val="both"/>
        <w:rPr>
          <w:rFonts w:ascii="Times New Roman" w:hAnsi="Times New Roman" w:cs="Times New Roman"/>
          <w:sz w:val="24"/>
        </w:rPr>
      </w:pPr>
    </w:p>
    <w:p w:rsidR="00C44051" w:rsidRDefault="00C44051" w:rsidP="005C6BE7">
      <w:pPr>
        <w:spacing w:after="0" w:line="480" w:lineRule="auto"/>
        <w:jc w:val="both"/>
        <w:rPr>
          <w:rFonts w:ascii="Times New Roman" w:hAnsi="Times New Roman" w:cs="Times New Roman"/>
          <w:sz w:val="24"/>
        </w:rPr>
      </w:pPr>
    </w:p>
    <w:p w:rsidR="005C6BE7" w:rsidRPr="00306ECB" w:rsidRDefault="005C6BE7" w:rsidP="005C6BE7">
      <w:pPr>
        <w:pBdr>
          <w:top w:val="nil"/>
          <w:left w:val="nil"/>
          <w:bottom w:val="nil"/>
          <w:right w:val="nil"/>
          <w:between w:val="nil"/>
          <w:bar w:val="nil"/>
        </w:pBdr>
        <w:spacing w:line="480" w:lineRule="auto"/>
        <w:jc w:val="both"/>
        <w:rPr>
          <w:rFonts w:ascii="Times New Roman" w:hAnsi="Times New Roman" w:cs="Times New Roman"/>
          <w:b/>
          <w:sz w:val="24"/>
          <w:szCs w:val="24"/>
        </w:rPr>
      </w:pPr>
      <w:r>
        <w:rPr>
          <w:rFonts w:ascii="Times New Roman" w:hAnsi="Times New Roman" w:cs="Times New Roman"/>
          <w:b/>
          <w:sz w:val="24"/>
          <w:szCs w:val="24"/>
        </w:rPr>
        <w:t>3.2. Metaphorical Cinematic Landscapes</w:t>
      </w:r>
    </w:p>
    <w:p w:rsidR="005C6BE7" w:rsidRDefault="00F273A5" w:rsidP="005C6BE7">
      <w:pPr>
        <w:spacing w:line="480" w:lineRule="auto"/>
        <w:jc w:val="both"/>
        <w:rPr>
          <w:rFonts w:ascii="Times New Roman" w:hAnsi="Times New Roman" w:cs="Times New Roman"/>
          <w:sz w:val="24"/>
        </w:rPr>
      </w:pPr>
      <w:r>
        <w:rPr>
          <w:rFonts w:ascii="Times New Roman" w:eastAsia="Calibri" w:hAnsi="Times New Roman" w:cs="Times New Roman"/>
          <w:sz w:val="24"/>
          <w:szCs w:val="24"/>
          <w:u w:color="000000"/>
          <w:bdr w:val="nil"/>
          <w:lang w:eastAsia="en-GB"/>
        </w:rPr>
        <w:t>A</w:t>
      </w:r>
      <w:r w:rsidR="005C6BE7">
        <w:rPr>
          <w:rFonts w:ascii="Times New Roman" w:eastAsia="Calibri" w:hAnsi="Times New Roman" w:cs="Times New Roman"/>
          <w:sz w:val="24"/>
          <w:szCs w:val="24"/>
          <w:u w:color="000000"/>
          <w:bdr w:val="nil"/>
          <w:lang w:eastAsia="en-GB"/>
        </w:rPr>
        <w:t>lthough</w:t>
      </w:r>
      <w:r w:rsidR="005C6BE7" w:rsidRPr="00AB19AE">
        <w:rPr>
          <w:rFonts w:ascii="Times New Roman" w:eastAsia="Calibri" w:hAnsi="Times New Roman" w:cs="Times New Roman"/>
          <w:sz w:val="24"/>
          <w:szCs w:val="24"/>
          <w:u w:color="000000"/>
          <w:bdr w:val="nil"/>
          <w:lang w:eastAsia="en-GB"/>
        </w:rPr>
        <w:t xml:space="preserve"> several medieval runaways of the 1950s place</w:t>
      </w:r>
      <w:r w:rsidR="00514B5D">
        <w:rPr>
          <w:rFonts w:ascii="Times New Roman" w:eastAsia="Calibri" w:hAnsi="Times New Roman" w:cs="Times New Roman"/>
          <w:sz w:val="24"/>
          <w:szCs w:val="24"/>
          <w:u w:color="000000"/>
          <w:bdr w:val="nil"/>
          <w:lang w:eastAsia="en-GB"/>
        </w:rPr>
        <w:t>d</w:t>
      </w:r>
      <w:r w:rsidR="005C6BE7" w:rsidRPr="00AB19AE">
        <w:rPr>
          <w:rFonts w:ascii="Times New Roman" w:eastAsia="Calibri" w:hAnsi="Times New Roman" w:cs="Times New Roman"/>
          <w:sz w:val="24"/>
          <w:szCs w:val="24"/>
          <w:u w:color="000000"/>
          <w:bdr w:val="nil"/>
          <w:lang w:eastAsia="en-GB"/>
        </w:rPr>
        <w:t xml:space="preserve"> great emphasis </w:t>
      </w:r>
      <w:r w:rsidR="005C6BE7">
        <w:rPr>
          <w:rFonts w:ascii="Times New Roman" w:eastAsia="Calibri" w:hAnsi="Times New Roman" w:cs="Times New Roman"/>
          <w:sz w:val="24"/>
          <w:szCs w:val="24"/>
          <w:u w:color="000000"/>
          <w:bdr w:val="nil"/>
          <w:lang w:eastAsia="en-GB"/>
        </w:rPr>
        <w:t xml:space="preserve">upon </w:t>
      </w:r>
      <w:r w:rsidR="005C6BE7" w:rsidRPr="00AB19AE">
        <w:rPr>
          <w:rFonts w:ascii="Times New Roman" w:eastAsia="Calibri" w:hAnsi="Times New Roman" w:cs="Times New Roman"/>
          <w:sz w:val="24"/>
          <w:szCs w:val="24"/>
          <w:u w:color="000000"/>
          <w:bdr w:val="nil"/>
          <w:lang w:eastAsia="en-GB"/>
        </w:rPr>
        <w:t xml:space="preserve">their constructed historical and locational verisimilitude, the application of Lacanian thought exposes how infringements upon those concepts are theoretically limited due to </w:t>
      </w:r>
      <w:r w:rsidR="005C6BE7">
        <w:rPr>
          <w:rFonts w:ascii="Times New Roman" w:eastAsia="Calibri" w:hAnsi="Times New Roman" w:cs="Times New Roman"/>
          <w:sz w:val="24"/>
          <w:szCs w:val="24"/>
          <w:u w:color="000000"/>
          <w:bdr w:val="nil"/>
          <w:lang w:eastAsia="en-GB"/>
        </w:rPr>
        <w:t>a disconnect</w:t>
      </w:r>
      <w:r w:rsidR="005C6BE7" w:rsidRPr="00AB19AE">
        <w:rPr>
          <w:rFonts w:ascii="Times New Roman" w:eastAsia="Calibri" w:hAnsi="Times New Roman" w:cs="Times New Roman"/>
          <w:sz w:val="24"/>
          <w:szCs w:val="24"/>
          <w:u w:color="000000"/>
          <w:bdr w:val="nil"/>
          <w:lang w:eastAsia="en-GB"/>
        </w:rPr>
        <w:t xml:space="preserve"> </w:t>
      </w:r>
      <w:r w:rsidR="005C6BE7">
        <w:rPr>
          <w:rFonts w:ascii="Times New Roman" w:eastAsia="Calibri" w:hAnsi="Times New Roman" w:cs="Times New Roman"/>
          <w:sz w:val="24"/>
          <w:szCs w:val="24"/>
          <w:u w:color="000000"/>
          <w:bdr w:val="nil"/>
          <w:lang w:eastAsia="en-GB"/>
        </w:rPr>
        <w:t>between concordant Imaginary and S</w:t>
      </w:r>
      <w:r w:rsidR="005C6BE7" w:rsidRPr="00AB19AE">
        <w:rPr>
          <w:rFonts w:ascii="Times New Roman" w:eastAsia="Calibri" w:hAnsi="Times New Roman" w:cs="Times New Roman"/>
          <w:sz w:val="24"/>
          <w:szCs w:val="24"/>
          <w:u w:color="000000"/>
          <w:bdr w:val="nil"/>
          <w:lang w:eastAsia="en-GB"/>
        </w:rPr>
        <w:t xml:space="preserve">ymbolic </w:t>
      </w:r>
      <w:r w:rsidR="005C6BE7">
        <w:rPr>
          <w:rFonts w:ascii="Times New Roman" w:eastAsia="Calibri" w:hAnsi="Times New Roman" w:cs="Times New Roman"/>
          <w:sz w:val="24"/>
          <w:szCs w:val="24"/>
          <w:u w:color="000000"/>
          <w:bdr w:val="nil"/>
          <w:lang w:eastAsia="en-GB"/>
        </w:rPr>
        <w:t>orders and the</w:t>
      </w:r>
      <w:r w:rsidR="005C6BE7" w:rsidRPr="00AB19AE">
        <w:rPr>
          <w:rFonts w:ascii="Times New Roman" w:eastAsia="Calibri" w:hAnsi="Times New Roman" w:cs="Times New Roman"/>
          <w:sz w:val="24"/>
          <w:szCs w:val="24"/>
          <w:u w:color="000000"/>
          <w:bdr w:val="nil"/>
          <w:lang w:eastAsia="en-GB"/>
        </w:rPr>
        <w:t xml:space="preserve"> hermetically</w:t>
      </w:r>
      <w:r w:rsidR="005C6BE7">
        <w:rPr>
          <w:rFonts w:ascii="Times New Roman" w:eastAsia="Calibri" w:hAnsi="Times New Roman" w:cs="Times New Roman"/>
          <w:sz w:val="24"/>
          <w:szCs w:val="24"/>
          <w:u w:color="000000"/>
          <w:bdr w:val="nil"/>
          <w:lang w:eastAsia="en-GB"/>
        </w:rPr>
        <w:t xml:space="preserve"> sealed void of The R</w:t>
      </w:r>
      <w:r w:rsidR="005C6BE7" w:rsidRPr="00AB19AE">
        <w:rPr>
          <w:rFonts w:ascii="Times New Roman" w:eastAsia="Calibri" w:hAnsi="Times New Roman" w:cs="Times New Roman"/>
          <w:sz w:val="24"/>
          <w:szCs w:val="24"/>
          <w:u w:color="000000"/>
          <w:bdr w:val="nil"/>
          <w:lang w:eastAsia="en-GB"/>
        </w:rPr>
        <w:t xml:space="preserve">eal. To mollify the consequent tension, </w:t>
      </w:r>
      <w:r w:rsidR="005C6BE7">
        <w:rPr>
          <w:rFonts w:ascii="Times New Roman" w:eastAsia="Calibri" w:hAnsi="Times New Roman" w:cs="Times New Roman"/>
          <w:sz w:val="24"/>
          <w:szCs w:val="24"/>
          <w:u w:color="000000"/>
          <w:bdr w:val="nil"/>
          <w:lang w:eastAsia="en-GB"/>
        </w:rPr>
        <w:t xml:space="preserve">the </w:t>
      </w:r>
      <w:r w:rsidR="005C6BE7" w:rsidRPr="00AB19AE">
        <w:rPr>
          <w:rFonts w:ascii="Times New Roman" w:eastAsia="Calibri" w:hAnsi="Times New Roman" w:cs="Times New Roman"/>
          <w:sz w:val="24"/>
          <w:szCs w:val="24"/>
          <w:u w:color="000000"/>
          <w:bdr w:val="nil"/>
          <w:lang w:eastAsia="en-GB"/>
        </w:rPr>
        <w:t>filmmakers</w:t>
      </w:r>
      <w:r w:rsidR="005C6BE7">
        <w:rPr>
          <w:rFonts w:ascii="Times New Roman" w:eastAsia="Calibri" w:hAnsi="Times New Roman" w:cs="Times New Roman"/>
          <w:sz w:val="24"/>
          <w:szCs w:val="24"/>
          <w:u w:color="000000"/>
          <w:bdr w:val="nil"/>
          <w:lang w:eastAsia="en-GB"/>
        </w:rPr>
        <w:t xml:space="preserve"> in question</w:t>
      </w:r>
      <w:r w:rsidR="004A7788">
        <w:rPr>
          <w:rFonts w:ascii="Times New Roman" w:eastAsia="Calibri" w:hAnsi="Times New Roman" w:cs="Times New Roman"/>
          <w:sz w:val="24"/>
          <w:szCs w:val="24"/>
          <w:u w:color="000000"/>
          <w:bdr w:val="nil"/>
          <w:lang w:eastAsia="en-GB"/>
        </w:rPr>
        <w:t xml:space="preserve"> had</w:t>
      </w:r>
      <w:r w:rsidR="005C6BE7" w:rsidRPr="00AB19AE">
        <w:rPr>
          <w:rFonts w:ascii="Times New Roman" w:eastAsia="Calibri" w:hAnsi="Times New Roman" w:cs="Times New Roman"/>
          <w:sz w:val="24"/>
          <w:szCs w:val="24"/>
          <w:u w:color="000000"/>
          <w:bdr w:val="nil"/>
          <w:lang w:eastAsia="en-GB"/>
        </w:rPr>
        <w:t xml:space="preserve"> little choice </w:t>
      </w:r>
      <w:r w:rsidR="005C6BE7">
        <w:rPr>
          <w:rFonts w:ascii="Times New Roman" w:eastAsia="Calibri" w:hAnsi="Times New Roman" w:cs="Times New Roman"/>
          <w:sz w:val="24"/>
          <w:szCs w:val="24"/>
          <w:u w:color="000000"/>
          <w:bdr w:val="nil"/>
          <w:lang w:eastAsia="en-GB"/>
        </w:rPr>
        <w:t xml:space="preserve">but </w:t>
      </w:r>
      <w:r w:rsidR="005C6BE7" w:rsidRPr="00AB19AE">
        <w:rPr>
          <w:rFonts w:ascii="Times New Roman" w:eastAsia="Calibri" w:hAnsi="Times New Roman" w:cs="Times New Roman"/>
          <w:sz w:val="24"/>
          <w:szCs w:val="24"/>
          <w:u w:color="000000"/>
          <w:bdr w:val="nil"/>
          <w:lang w:eastAsia="en-GB"/>
        </w:rPr>
        <w:t>to focus on the primacy of pleasure through narrative and iconographic consistency</w:t>
      </w:r>
      <w:r w:rsidR="005C6BE7">
        <w:rPr>
          <w:rFonts w:ascii="Times New Roman" w:eastAsia="Calibri" w:hAnsi="Times New Roman" w:cs="Times New Roman"/>
          <w:sz w:val="24"/>
          <w:szCs w:val="24"/>
          <w:u w:color="000000"/>
          <w:bdr w:val="nil"/>
          <w:lang w:eastAsia="en-GB"/>
        </w:rPr>
        <w:t>; thus, instead of The Real, they maintain</w:t>
      </w:r>
      <w:r w:rsidR="004A7788">
        <w:rPr>
          <w:rFonts w:ascii="Times New Roman" w:eastAsia="Calibri" w:hAnsi="Times New Roman" w:cs="Times New Roman"/>
          <w:sz w:val="24"/>
          <w:szCs w:val="24"/>
          <w:u w:color="000000"/>
          <w:bdr w:val="nil"/>
          <w:lang w:eastAsia="en-GB"/>
        </w:rPr>
        <w:t>ed</w:t>
      </w:r>
      <w:r w:rsidR="005C6BE7">
        <w:rPr>
          <w:rFonts w:ascii="Times New Roman" w:eastAsia="Calibri" w:hAnsi="Times New Roman" w:cs="Times New Roman"/>
          <w:sz w:val="24"/>
          <w:szCs w:val="24"/>
          <w:u w:color="000000"/>
          <w:bdr w:val="nil"/>
          <w:lang w:eastAsia="en-GB"/>
        </w:rPr>
        <w:t xml:space="preserve"> the</w:t>
      </w:r>
      <w:r w:rsidR="005C6BE7" w:rsidRPr="00AB19AE">
        <w:rPr>
          <w:rFonts w:ascii="Times New Roman" w:eastAsia="Calibri" w:hAnsi="Times New Roman" w:cs="Times New Roman"/>
          <w:sz w:val="24"/>
          <w:szCs w:val="24"/>
          <w:u w:color="000000"/>
          <w:bdr w:val="nil"/>
          <w:lang w:eastAsia="en-GB"/>
        </w:rPr>
        <w:t xml:space="preserve"> </w:t>
      </w:r>
      <w:r w:rsidR="005C6BE7">
        <w:rPr>
          <w:rFonts w:ascii="Times New Roman" w:eastAsia="Calibri" w:hAnsi="Times New Roman" w:cs="Times New Roman"/>
          <w:sz w:val="24"/>
          <w:szCs w:val="24"/>
          <w:u w:color="000000"/>
          <w:bdr w:val="nil"/>
          <w:lang w:eastAsia="en-GB"/>
        </w:rPr>
        <w:t xml:space="preserve">more accessible Symbolic order, that </w:t>
      </w:r>
      <w:r w:rsidR="005C6BE7" w:rsidRPr="00AB19AE">
        <w:rPr>
          <w:rFonts w:ascii="Times New Roman" w:eastAsia="Calibri" w:hAnsi="Times New Roman" w:cs="Times New Roman"/>
          <w:sz w:val="24"/>
          <w:szCs w:val="24"/>
          <w:u w:color="000000"/>
          <w:bdr w:val="nil"/>
          <w:lang w:eastAsia="en-GB"/>
        </w:rPr>
        <w:t xml:space="preserve">affiliated with </w:t>
      </w:r>
      <w:r w:rsidR="005C6BE7">
        <w:rPr>
          <w:rFonts w:ascii="Times New Roman" w:eastAsia="Calibri" w:hAnsi="Times New Roman" w:cs="Times New Roman"/>
          <w:sz w:val="24"/>
          <w:szCs w:val="24"/>
          <w:u w:color="000000"/>
          <w:bdr w:val="nil"/>
          <w:lang w:eastAsia="en-GB"/>
        </w:rPr>
        <w:t xml:space="preserve">a known </w:t>
      </w:r>
      <w:r w:rsidR="005C6BE7" w:rsidRPr="00AB19AE">
        <w:rPr>
          <w:rFonts w:ascii="Times New Roman" w:eastAsia="Calibri" w:hAnsi="Times New Roman" w:cs="Times New Roman"/>
          <w:sz w:val="24"/>
          <w:szCs w:val="24"/>
          <w:u w:color="000000"/>
          <w:bdr w:val="nil"/>
          <w:lang w:eastAsia="en-GB"/>
        </w:rPr>
        <w:t>language</w:t>
      </w:r>
      <w:r w:rsidR="005C6BE7">
        <w:rPr>
          <w:rFonts w:ascii="Times New Roman" w:eastAsia="Calibri" w:hAnsi="Times New Roman" w:cs="Times New Roman"/>
          <w:sz w:val="24"/>
          <w:szCs w:val="24"/>
          <w:u w:color="000000"/>
          <w:bdr w:val="nil"/>
          <w:lang w:eastAsia="en-GB"/>
        </w:rPr>
        <w:t xml:space="preserve"> or code of signifying the Middle Ages,</w:t>
      </w:r>
      <w:r w:rsidR="005C6BE7" w:rsidRPr="00AB19AE">
        <w:rPr>
          <w:rFonts w:ascii="Times New Roman" w:eastAsia="Calibri" w:hAnsi="Times New Roman" w:cs="Times New Roman"/>
          <w:sz w:val="24"/>
          <w:szCs w:val="24"/>
          <w:u w:color="000000"/>
          <w:bdr w:val="nil"/>
          <w:lang w:eastAsia="en-GB"/>
        </w:rPr>
        <w:t xml:space="preserve"> and its Imaginary projections</w:t>
      </w:r>
      <w:r w:rsidR="005C6BE7" w:rsidRPr="001A3ABC">
        <w:rPr>
          <w:rFonts w:ascii="Times New Roman" w:eastAsia="Calibri" w:hAnsi="Times New Roman" w:cs="Times New Roman"/>
          <w:sz w:val="24"/>
          <w:szCs w:val="24"/>
          <w:u w:color="000000"/>
          <w:bdr w:val="nil"/>
          <w:lang w:eastAsia="en-GB"/>
        </w:rPr>
        <w:t>.</w:t>
      </w:r>
      <w:r w:rsidR="005C6BE7">
        <w:rPr>
          <w:rFonts w:ascii="Times New Roman" w:eastAsia="Calibri" w:hAnsi="Times New Roman" w:cs="Times New Roman"/>
          <w:sz w:val="24"/>
          <w:szCs w:val="24"/>
          <w:u w:color="000000"/>
          <w:bdr w:val="nil"/>
          <w:lang w:eastAsia="en-GB"/>
        </w:rPr>
        <w:t xml:space="preserve"> Henceforth, the next section of this chapter focuses upon how, through their formal presentations of landscape and actors, the medieval runaways as manifestation of The Imaginary </w:t>
      </w:r>
      <w:r w:rsidR="005C6BE7" w:rsidRPr="001A3ABC">
        <w:rPr>
          <w:rFonts w:ascii="Times New Roman" w:eastAsia="Calibri" w:hAnsi="Times New Roman" w:cs="Times New Roman"/>
          <w:sz w:val="24"/>
          <w:szCs w:val="24"/>
          <w:u w:color="000000"/>
          <w:bdr w:val="nil"/>
          <w:lang w:eastAsia="en-GB"/>
        </w:rPr>
        <w:t>navigate</w:t>
      </w:r>
      <w:r w:rsidR="004A7788">
        <w:rPr>
          <w:rFonts w:ascii="Times New Roman" w:eastAsia="Calibri" w:hAnsi="Times New Roman" w:cs="Times New Roman"/>
          <w:sz w:val="24"/>
          <w:szCs w:val="24"/>
          <w:u w:color="000000"/>
          <w:bdr w:val="nil"/>
          <w:lang w:eastAsia="en-GB"/>
        </w:rPr>
        <w:t>d</w:t>
      </w:r>
      <w:r w:rsidR="005C6BE7">
        <w:rPr>
          <w:rFonts w:ascii="Times New Roman" w:eastAsia="Calibri" w:hAnsi="Times New Roman" w:cs="Times New Roman"/>
          <w:sz w:val="24"/>
          <w:szCs w:val="24"/>
          <w:u w:color="000000"/>
          <w:bdr w:val="nil"/>
          <w:lang w:eastAsia="en-GB"/>
        </w:rPr>
        <w:t xml:space="preserve"> the conditions imposed upon them</w:t>
      </w:r>
      <w:r w:rsidR="005C6BE7" w:rsidRPr="001A3ABC">
        <w:rPr>
          <w:rFonts w:ascii="Times New Roman" w:eastAsia="Calibri" w:hAnsi="Times New Roman" w:cs="Times New Roman"/>
          <w:sz w:val="24"/>
          <w:szCs w:val="24"/>
          <w:u w:color="000000"/>
          <w:bdr w:val="nil"/>
          <w:lang w:eastAsia="en-GB"/>
        </w:rPr>
        <w:t xml:space="preserve"> by The Symbolic, </w:t>
      </w:r>
      <w:r w:rsidR="005C6BE7">
        <w:rPr>
          <w:rFonts w:ascii="Times New Roman" w:eastAsia="Calibri" w:hAnsi="Times New Roman" w:cs="Times New Roman"/>
          <w:sz w:val="24"/>
          <w:szCs w:val="24"/>
          <w:u w:color="000000"/>
          <w:bdr w:val="nil"/>
          <w:lang w:eastAsia="en-GB"/>
        </w:rPr>
        <w:t>that which again masquerades</w:t>
      </w:r>
      <w:r w:rsidR="005C6BE7" w:rsidRPr="001A3ABC">
        <w:rPr>
          <w:rFonts w:ascii="Times New Roman" w:eastAsia="Calibri" w:hAnsi="Times New Roman" w:cs="Times New Roman"/>
          <w:sz w:val="24"/>
          <w:szCs w:val="24"/>
          <w:u w:color="000000"/>
          <w:bdr w:val="nil"/>
          <w:lang w:eastAsia="en-GB"/>
        </w:rPr>
        <w:t xml:space="preserve"> as its own approximation or simulacrum of The Real in the form of economic </w:t>
      </w:r>
      <w:r w:rsidR="005C6BE7">
        <w:rPr>
          <w:rFonts w:ascii="Times New Roman" w:eastAsia="Calibri" w:hAnsi="Times New Roman" w:cs="Times New Roman"/>
          <w:sz w:val="24"/>
          <w:szCs w:val="24"/>
          <w:u w:color="000000"/>
          <w:bdr w:val="nil"/>
          <w:lang w:eastAsia="en-GB"/>
        </w:rPr>
        <w:t xml:space="preserve">and industrial stipulations, legislative obligations, and </w:t>
      </w:r>
      <w:r w:rsidR="005C6BE7" w:rsidRPr="001A3ABC">
        <w:rPr>
          <w:rFonts w:ascii="Times New Roman" w:eastAsia="Calibri" w:hAnsi="Times New Roman" w:cs="Times New Roman"/>
          <w:sz w:val="24"/>
          <w:szCs w:val="24"/>
          <w:u w:color="000000"/>
          <w:bdr w:val="nil"/>
          <w:lang w:eastAsia="en-GB"/>
        </w:rPr>
        <w:t>conditions of labour and production.</w:t>
      </w:r>
      <w:r w:rsidR="005C6BE7">
        <w:rPr>
          <w:rFonts w:ascii="Times New Roman" w:eastAsia="Calibri" w:hAnsi="Times New Roman" w:cs="Times New Roman"/>
          <w:sz w:val="24"/>
          <w:szCs w:val="24"/>
          <w:u w:color="000000"/>
          <w:bdr w:val="nil"/>
          <w:lang w:eastAsia="en-GB"/>
        </w:rPr>
        <w:t xml:space="preserve"> In other words, this line of argument extends the logic of an earlier point about how Fleischer’s </w:t>
      </w:r>
      <w:r w:rsidR="005C6BE7" w:rsidRPr="00C40E8B">
        <w:rPr>
          <w:rFonts w:ascii="Times New Roman" w:eastAsia="Calibri" w:hAnsi="Times New Roman" w:cs="Times New Roman"/>
          <w:i/>
          <w:sz w:val="24"/>
          <w:szCs w:val="24"/>
          <w:u w:color="000000"/>
          <w:bdr w:val="nil"/>
          <w:lang w:eastAsia="en-GB"/>
        </w:rPr>
        <w:t>The Vikings</w:t>
      </w:r>
      <w:r w:rsidR="005C6BE7">
        <w:rPr>
          <w:rFonts w:ascii="Times New Roman" w:eastAsia="Calibri" w:hAnsi="Times New Roman" w:cs="Times New Roman"/>
          <w:sz w:val="24"/>
          <w:szCs w:val="24"/>
          <w:u w:color="000000"/>
          <w:bdr w:val="nil"/>
          <w:lang w:eastAsia="en-GB"/>
        </w:rPr>
        <w:t xml:space="preserve"> substituted Norway for Croatia because of the weather and geographical </w:t>
      </w:r>
      <w:r w:rsidR="005C6BE7" w:rsidRPr="00891AD2">
        <w:rPr>
          <w:rFonts w:ascii="Times New Roman" w:eastAsia="Calibri" w:hAnsi="Times New Roman" w:cs="Times New Roman"/>
          <w:sz w:val="24"/>
          <w:szCs w:val="24"/>
          <w:u w:color="000000"/>
          <w:bdr w:val="nil"/>
          <w:lang w:eastAsia="en-GB"/>
        </w:rPr>
        <w:t xml:space="preserve">convenience. </w:t>
      </w:r>
      <w:r w:rsidR="005C6BE7">
        <w:rPr>
          <w:rFonts w:ascii="Times New Roman" w:eastAsia="Calibri" w:hAnsi="Times New Roman" w:cs="Times New Roman"/>
          <w:sz w:val="24"/>
          <w:szCs w:val="24"/>
          <w:u w:color="000000"/>
          <w:bdr w:val="nil"/>
          <w:lang w:eastAsia="en-GB"/>
        </w:rPr>
        <w:t>While</w:t>
      </w:r>
      <w:r w:rsidR="005C6BE7" w:rsidRPr="00891AD2">
        <w:rPr>
          <w:rFonts w:ascii="Times New Roman" w:eastAsia="Calibri" w:hAnsi="Times New Roman" w:cs="Times New Roman"/>
          <w:sz w:val="24"/>
          <w:szCs w:val="24"/>
          <w:u w:color="000000"/>
          <w:bdr w:val="nil"/>
          <w:lang w:eastAsia="en-GB"/>
        </w:rPr>
        <w:t xml:space="preserve"> </w:t>
      </w:r>
      <w:r w:rsidR="005C6BE7">
        <w:rPr>
          <w:rFonts w:ascii="Times New Roman" w:eastAsia="Calibri" w:hAnsi="Times New Roman" w:cs="Times New Roman"/>
          <w:sz w:val="24"/>
          <w:szCs w:val="24"/>
          <w:u w:color="000000"/>
          <w:bdr w:val="nil"/>
          <w:lang w:eastAsia="en-GB"/>
        </w:rPr>
        <w:t xml:space="preserve">it </w:t>
      </w:r>
      <w:r w:rsidR="005C6BE7" w:rsidRPr="00891AD2">
        <w:rPr>
          <w:rFonts w:ascii="Times New Roman" w:eastAsia="Calibri" w:hAnsi="Times New Roman" w:cs="Times New Roman"/>
          <w:sz w:val="24"/>
          <w:szCs w:val="24"/>
          <w:u w:color="000000"/>
          <w:bdr w:val="nil"/>
          <w:lang w:eastAsia="en-GB"/>
        </w:rPr>
        <w:t>suggest</w:t>
      </w:r>
      <w:r w:rsidR="005C6BE7">
        <w:rPr>
          <w:rFonts w:ascii="Times New Roman" w:eastAsia="Calibri" w:hAnsi="Times New Roman" w:cs="Times New Roman"/>
          <w:sz w:val="24"/>
          <w:szCs w:val="24"/>
          <w:u w:color="000000"/>
          <w:bdr w:val="nil"/>
          <w:lang w:eastAsia="en-GB"/>
        </w:rPr>
        <w:t>s</w:t>
      </w:r>
      <w:r w:rsidR="005C6BE7" w:rsidRPr="00891AD2">
        <w:rPr>
          <w:rFonts w:ascii="Times New Roman" w:eastAsia="Calibri" w:hAnsi="Times New Roman" w:cs="Times New Roman"/>
          <w:sz w:val="24"/>
          <w:szCs w:val="24"/>
          <w:u w:color="000000"/>
          <w:bdr w:val="nil"/>
          <w:lang w:eastAsia="en-GB"/>
        </w:rPr>
        <w:t xml:space="preserve"> the </w:t>
      </w:r>
      <w:r w:rsidR="005C6BE7">
        <w:rPr>
          <w:rFonts w:ascii="Times New Roman" w:eastAsia="Calibri" w:hAnsi="Times New Roman" w:cs="Times New Roman"/>
          <w:sz w:val="24"/>
          <w:szCs w:val="24"/>
          <w:u w:color="000000"/>
          <w:bdr w:val="nil"/>
          <w:lang w:eastAsia="en-GB"/>
        </w:rPr>
        <w:t>industrial agency and commercial pragmatism of Hollywood</w:t>
      </w:r>
      <w:r w:rsidR="005C6BE7" w:rsidRPr="00891AD2">
        <w:rPr>
          <w:rFonts w:ascii="Times New Roman" w:eastAsia="Calibri" w:hAnsi="Times New Roman" w:cs="Times New Roman"/>
          <w:sz w:val="24"/>
          <w:szCs w:val="24"/>
          <w:u w:color="000000"/>
          <w:bdr w:val="nil"/>
          <w:lang w:eastAsia="en-GB"/>
        </w:rPr>
        <w:t xml:space="preserve"> in Europe</w:t>
      </w:r>
      <w:r w:rsidR="005C6BE7">
        <w:rPr>
          <w:rFonts w:ascii="Times New Roman" w:eastAsia="Calibri" w:hAnsi="Times New Roman" w:cs="Times New Roman"/>
          <w:sz w:val="24"/>
          <w:szCs w:val="24"/>
          <w:u w:color="000000"/>
          <w:bdr w:val="nil"/>
          <w:lang w:eastAsia="en-GB"/>
        </w:rPr>
        <w:t>, on the one hand; on the other, it constitutes a move towards unifying the reasons behind stylistic features (Bordwell’s historical poetics) with considerations of their historicised metaphorical value.</w:t>
      </w:r>
      <w:r w:rsidR="005C6BE7">
        <w:rPr>
          <w:rFonts w:ascii="Times New Roman" w:hAnsi="Times New Roman" w:cs="Times New Roman"/>
          <w:sz w:val="24"/>
        </w:rPr>
        <w:t xml:space="preserve"> This approach forms the necessary groundwork for considering further key trends of the Imaginary’s relationship with The Symbolic in the 1949-56 cycle, a line of argument that forms the main premise for discussion later in this chapter. As well as providing a means to assess how those contexts intersect with the material conditions of production, that relationship – as in the earlier Robin Hood and Joan of Arc examples – sees The Symbolic as social and geopolitical zeitgeists both interpolated and interpellated into the Imaginary of the textual diegesis.</w:t>
      </w:r>
      <w:r w:rsidR="005C6BE7">
        <w:rPr>
          <w:rStyle w:val="FootnoteReference"/>
          <w:rFonts w:ascii="Times New Roman" w:hAnsi="Times New Roman" w:cs="Times New Roman"/>
          <w:sz w:val="24"/>
        </w:rPr>
        <w:footnoteReference w:id="378"/>
      </w:r>
      <w:r w:rsidR="005C6BE7">
        <w:rPr>
          <w:rFonts w:ascii="Times New Roman" w:hAnsi="Times New Roman" w:cs="Times New Roman"/>
          <w:sz w:val="24"/>
        </w:rPr>
        <w:t xml:space="preserve"> This framework for reading the films reaffirms Tzvetan Todorov’s argument that fantasy serves as a liminal space that transgresses the political, historical, and artistic.</w:t>
      </w:r>
      <w:r w:rsidR="005C6BE7">
        <w:rPr>
          <w:rStyle w:val="FootnoteReference"/>
          <w:rFonts w:ascii="Times New Roman" w:hAnsi="Times New Roman" w:cs="Times New Roman"/>
          <w:sz w:val="24"/>
        </w:rPr>
        <w:footnoteReference w:id="379"/>
      </w:r>
      <w:r w:rsidR="005C6BE7">
        <w:rPr>
          <w:rFonts w:ascii="Times New Roman" w:hAnsi="Times New Roman" w:cs="Times New Roman"/>
          <w:sz w:val="24"/>
        </w:rPr>
        <w:t xml:space="preserve"> </w:t>
      </w:r>
    </w:p>
    <w:p w:rsidR="005C6BE7" w:rsidRPr="0010074D"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Accordingly, r</w:t>
      </w:r>
      <w:r w:rsidRPr="009C34A3">
        <w:rPr>
          <w:rFonts w:ascii="Times New Roman" w:hAnsi="Times New Roman" w:cs="Times New Roman"/>
          <w:sz w:val="24"/>
        </w:rPr>
        <w:t xml:space="preserve">ather </w:t>
      </w:r>
      <w:r>
        <w:rPr>
          <w:rFonts w:ascii="Times New Roman" w:hAnsi="Times New Roman" w:cs="Times New Roman"/>
          <w:sz w:val="24"/>
        </w:rPr>
        <w:t xml:space="preserve">than re-running </w:t>
      </w:r>
      <w:r w:rsidRPr="009C34A3">
        <w:rPr>
          <w:rFonts w:ascii="Times New Roman" w:hAnsi="Times New Roman" w:cs="Times New Roman"/>
          <w:sz w:val="24"/>
        </w:rPr>
        <w:t>debates on historical accuracy</w:t>
      </w:r>
      <w:r>
        <w:rPr>
          <w:rFonts w:ascii="Times New Roman" w:hAnsi="Times New Roman" w:cs="Times New Roman"/>
          <w:sz w:val="24"/>
        </w:rPr>
        <w:t xml:space="preserve"> any further,</w:t>
      </w:r>
      <w:r w:rsidRPr="009C34A3">
        <w:rPr>
          <w:rFonts w:ascii="Times New Roman" w:hAnsi="Times New Roman" w:cs="Times New Roman"/>
          <w:sz w:val="24"/>
        </w:rPr>
        <w:t xml:space="preserve"> albeit with the focus sh</w:t>
      </w:r>
      <w:r>
        <w:rPr>
          <w:rFonts w:ascii="Times New Roman" w:hAnsi="Times New Roman" w:cs="Times New Roman"/>
          <w:sz w:val="24"/>
        </w:rPr>
        <w:t xml:space="preserve">ifted to a hybridised historical-geographical fidelity, instead we may consider how the relationship between setting and assertions of historical authenticity forces us to re-encounter the complexities of the privileged readerly perspective. It is that vantage-point from which Crowther composed his assessment of </w:t>
      </w:r>
      <w:r>
        <w:rPr>
          <w:rFonts w:ascii="Times New Roman" w:hAnsi="Times New Roman" w:cs="Times New Roman"/>
          <w:i/>
          <w:sz w:val="24"/>
        </w:rPr>
        <w:t>Ivanhoe</w:t>
      </w:r>
      <w:r>
        <w:rPr>
          <w:rFonts w:ascii="Times New Roman" w:hAnsi="Times New Roman" w:cs="Times New Roman"/>
          <w:sz w:val="24"/>
        </w:rPr>
        <w:t>, for example.</w:t>
      </w:r>
      <w:r>
        <w:rPr>
          <w:rFonts w:ascii="Times New Roman" w:hAnsi="Times New Roman" w:cs="Times New Roman"/>
          <w:i/>
          <w:sz w:val="24"/>
        </w:rPr>
        <w:t xml:space="preserve"> </w:t>
      </w:r>
      <w:r>
        <w:rPr>
          <w:rFonts w:ascii="Times New Roman" w:hAnsi="Times New Roman" w:cs="Times New Roman"/>
          <w:sz w:val="24"/>
        </w:rPr>
        <w:t>As a journalist for a major American press publication, his alignment of the film’s runaway status and premium production values derived from a position of knowledge about its circumstances of production. Moreover, as the newspaper’s lead film critic, it was Crowther’s job to maintain an awareness of major films while they were in development, and thus his identification of an English setting did not necessarily arise from anything he had seen on the screen.</w:t>
      </w:r>
      <w:r>
        <w:rPr>
          <w:rFonts w:ascii="Times New Roman" w:hAnsi="Times New Roman" w:cs="Times New Roman"/>
          <w:i/>
          <w:sz w:val="24"/>
        </w:rPr>
        <w:t xml:space="preserve"> </w:t>
      </w:r>
      <w:r>
        <w:rPr>
          <w:rFonts w:ascii="Times New Roman" w:hAnsi="Times New Roman" w:cs="Times New Roman"/>
          <w:sz w:val="24"/>
        </w:rPr>
        <w:t xml:space="preserve">Likewise, a combination of prior knowledge of the geographical area and research into the film’s circumstances of production enabled me to recognise that Thorpe shot </w:t>
      </w:r>
      <w:r>
        <w:rPr>
          <w:rFonts w:ascii="Times New Roman" w:hAnsi="Times New Roman" w:cs="Times New Roman"/>
          <w:i/>
          <w:sz w:val="24"/>
        </w:rPr>
        <w:t>Ivanhoe</w:t>
      </w:r>
      <w:r>
        <w:rPr>
          <w:rFonts w:ascii="Times New Roman" w:hAnsi="Times New Roman" w:cs="Times New Roman"/>
          <w:sz w:val="24"/>
        </w:rPr>
        <w:t xml:space="preserve">’s opening scenes in Northern Italy. The same principle forms the basis of how Petrie and Elliott knew of the historical and locational inconsistencies in </w:t>
      </w:r>
      <w:r>
        <w:rPr>
          <w:rFonts w:ascii="Times New Roman" w:hAnsi="Times New Roman" w:cs="Times New Roman"/>
          <w:i/>
          <w:sz w:val="24"/>
        </w:rPr>
        <w:t>Braveheart</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Certainly, this privileged perspective from which to read the cinema’s temporal landscape is consistent with the methodology of this thesis hitherto, one that has combined historicist and formalism approaches in order to identify patterns of ideological meaning within the film texts and their connected intertextual discourses of genre, stardom, promotion, and reception.</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szCs w:val="24"/>
        </w:rPr>
        <w:t>R</w:t>
      </w:r>
      <w:r>
        <w:rPr>
          <w:rFonts w:ascii="Times New Roman" w:eastAsia="Calibri" w:hAnsi="Times New Roman" w:cs="Times New Roman"/>
          <w:sz w:val="24"/>
          <w:szCs w:val="24"/>
          <w:u w:color="000000"/>
          <w:bdr w:val="nil"/>
          <w:lang w:eastAsia="en-GB"/>
        </w:rPr>
        <w:t xml:space="preserve">eading formal elements of the cinematic space as informed by a privileged readerly perspective – i.e. knowledge of the production milieu – allows one to consider the presence of geopolitical symbolism and metaphor within the film poetics. </w:t>
      </w:r>
      <w:r>
        <w:rPr>
          <w:rFonts w:ascii="Times New Roman" w:hAnsi="Times New Roman" w:cs="Times New Roman"/>
          <w:sz w:val="24"/>
        </w:rPr>
        <w:t xml:space="preserve">Consistent with Lukinbeal’s findings on the metaphorical value of cinematic landscapes, </w:t>
      </w:r>
      <w:r>
        <w:rPr>
          <w:rFonts w:ascii="Times New Roman" w:eastAsia="Calibri" w:hAnsi="Times New Roman" w:cs="Times New Roman"/>
          <w:sz w:val="24"/>
          <w:szCs w:val="24"/>
          <w:u w:color="000000"/>
          <w:bdr w:val="nil"/>
          <w:lang w:eastAsia="en-GB"/>
        </w:rPr>
        <w:t>this method is distinct from a strict adherence to considerations of the precise motivations of filmmakers that would subscribe to the aforementioned historical poetics of Bordwell’s more literalist approach</w:t>
      </w:r>
      <w:r>
        <w:rPr>
          <w:rFonts w:ascii="Times New Roman" w:hAnsi="Times New Roman" w:cs="Times New Roman"/>
          <w:sz w:val="24"/>
        </w:rPr>
        <w:t>.</w:t>
      </w:r>
      <w:r>
        <w:rPr>
          <w:rStyle w:val="FootnoteReference"/>
          <w:rFonts w:ascii="Times New Roman" w:hAnsi="Times New Roman" w:cs="Times New Roman"/>
          <w:sz w:val="24"/>
        </w:rPr>
        <w:footnoteReference w:id="380"/>
      </w:r>
      <w:r>
        <w:rPr>
          <w:rFonts w:ascii="Times New Roman" w:hAnsi="Times New Roman" w:cs="Times New Roman"/>
          <w:sz w:val="24"/>
        </w:rPr>
        <w:t xml:space="preserve"> Writing as a cultural geographer concerned with film’s relationship with the discipline, Lukinbeal’s discussion is important to consider because of the sheer breadth of research that he surveys to inform its central thesis. In it, he argues that the focus of criticism on cinematic landscapes generally falls into one of four groupings: landscape as space, as place, as spectacle, and as metaphor. As part of his differentiation of cinematic landscape into those categorisations, he </w:t>
      </w:r>
      <w:r w:rsidRPr="008E0E99">
        <w:rPr>
          <w:rFonts w:ascii="Times New Roman" w:hAnsi="Times New Roman" w:cs="Times New Roman"/>
          <w:sz w:val="24"/>
        </w:rPr>
        <w:t>draws</w:t>
      </w:r>
      <w:r>
        <w:rPr>
          <w:rFonts w:ascii="Times New Roman" w:hAnsi="Times New Roman" w:cs="Times New Roman"/>
          <w:sz w:val="24"/>
        </w:rPr>
        <w:t xml:space="preserve"> distinction between the mimetic</w:t>
      </w:r>
      <w:r w:rsidRPr="008E0E99">
        <w:rPr>
          <w:rFonts w:ascii="Times New Roman" w:hAnsi="Times New Roman" w:cs="Times New Roman"/>
          <w:sz w:val="24"/>
        </w:rPr>
        <w:t xml:space="preserve"> and </w:t>
      </w:r>
      <w:r>
        <w:rPr>
          <w:rFonts w:ascii="Times New Roman" w:hAnsi="Times New Roman" w:cs="Times New Roman"/>
          <w:sz w:val="24"/>
        </w:rPr>
        <w:t>cultural politics</w:t>
      </w:r>
      <w:r w:rsidRPr="008E0E99">
        <w:rPr>
          <w:rFonts w:ascii="Times New Roman" w:hAnsi="Times New Roman" w:cs="Times New Roman"/>
          <w:sz w:val="24"/>
        </w:rPr>
        <w:t>.</w:t>
      </w:r>
      <w:r>
        <w:rPr>
          <w:rFonts w:ascii="Times New Roman" w:hAnsi="Times New Roman" w:cs="Times New Roman"/>
          <w:sz w:val="24"/>
        </w:rPr>
        <w:t xml:space="preserve"> For Lukinbeal, ‘l</w:t>
      </w:r>
      <w:r w:rsidRPr="00505E1D">
        <w:rPr>
          <w:rFonts w:ascii="Times New Roman" w:hAnsi="Times New Roman" w:cs="Times New Roman"/>
          <w:sz w:val="24"/>
        </w:rPr>
        <w:t>andscape as place and spectacle both deal with the mimetic belief. On the other hand</w:t>
      </w:r>
      <w:r>
        <w:rPr>
          <w:rFonts w:ascii="Times New Roman" w:hAnsi="Times New Roman" w:cs="Times New Roman"/>
          <w:sz w:val="24"/>
        </w:rPr>
        <w:t>,</w:t>
      </w:r>
      <w:r w:rsidRPr="00505E1D">
        <w:rPr>
          <w:rFonts w:ascii="Times New Roman" w:hAnsi="Times New Roman" w:cs="Times New Roman"/>
          <w:sz w:val="24"/>
        </w:rPr>
        <w:t xml:space="preserve"> landscape as space and metaphor deal with the cultural politics of diegesis and cultural text.’</w:t>
      </w:r>
      <w:r>
        <w:rPr>
          <w:rStyle w:val="FootnoteReference"/>
          <w:rFonts w:ascii="Times New Roman" w:hAnsi="Times New Roman" w:cs="Times New Roman"/>
          <w:sz w:val="24"/>
        </w:rPr>
        <w:footnoteReference w:id="381"/>
      </w:r>
      <w:r>
        <w:rPr>
          <w:rFonts w:ascii="Times New Roman" w:hAnsi="Times New Roman" w:cs="Times New Roman"/>
          <w:sz w:val="24"/>
        </w:rPr>
        <w:t xml:space="preserve"> In other words, the former two strive towards an accurate and faithful recreation of space informed by ethnographic and positivist though</w:t>
      </w:r>
      <w:r w:rsidR="004A7788">
        <w:rPr>
          <w:rFonts w:ascii="Times New Roman" w:hAnsi="Times New Roman" w:cs="Times New Roman"/>
          <w:sz w:val="24"/>
        </w:rPr>
        <w:t>t</w:t>
      </w:r>
      <w:r>
        <w:rPr>
          <w:rFonts w:ascii="Times New Roman" w:hAnsi="Times New Roman" w:cs="Times New Roman"/>
          <w:sz w:val="24"/>
        </w:rPr>
        <w:t>, consistent with the notion of art as imitative of life, whilst the latter two interpretations of cinematic landscapes challenge mimetic representation by viewing those landscapes in terms of symbolic and socio-cultural meaning. For example, spectacle is mimetic because audience engagement with it relies upon the belief that the event could actually occur, a belief that allows the spectacular event or stunning vista and its associated attributes to be described in emotive terms, often through adjectival synonyms of the exhilarating, the awesome, the breath-taking, etc. However, spectacle can be viewed as part of the cultural politics of the text. This was especially true of its function in the Hollywood medieval films discussed thus far, where it denoted the status of a well-financed cinema whose financial investment in and expenditure on films such as the historical epic went largely unrivalled by other national cinemas, certainly during pe</w:t>
      </w:r>
      <w:r w:rsidR="003C722A">
        <w:rPr>
          <w:rFonts w:ascii="Times New Roman" w:hAnsi="Times New Roman" w:cs="Times New Roman"/>
          <w:sz w:val="24"/>
        </w:rPr>
        <w:t>ri</w:t>
      </w:r>
      <w:r w:rsidR="00D656C2">
        <w:rPr>
          <w:rFonts w:ascii="Times New Roman" w:hAnsi="Times New Roman" w:cs="Times New Roman"/>
          <w:sz w:val="24"/>
        </w:rPr>
        <w:t>ods when Hollywood was releasing</w:t>
      </w:r>
      <w:r>
        <w:rPr>
          <w:rFonts w:ascii="Times New Roman" w:hAnsi="Times New Roman" w:cs="Times New Roman"/>
          <w:sz w:val="24"/>
        </w:rPr>
        <w:t xml:space="preserve"> several such features per year.</w:t>
      </w:r>
      <w:r>
        <w:rPr>
          <w:rStyle w:val="FootnoteReference"/>
          <w:rFonts w:ascii="Times New Roman" w:hAnsi="Times New Roman" w:cs="Times New Roman"/>
          <w:sz w:val="24"/>
        </w:rPr>
        <w:footnoteReference w:id="382"/>
      </w:r>
    </w:p>
    <w:p w:rsidR="005C6BE7" w:rsidRDefault="005C6BE7" w:rsidP="005C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Pr="00D338A0">
        <w:rPr>
          <w:rFonts w:ascii="Times New Roman" w:hAnsi="Times New Roman" w:cs="Times New Roman"/>
          <w:sz w:val="24"/>
          <w:szCs w:val="24"/>
        </w:rPr>
        <w:t>or</w:t>
      </w:r>
      <w:r>
        <w:rPr>
          <w:rFonts w:ascii="Times New Roman" w:hAnsi="Times New Roman" w:cs="Times New Roman"/>
          <w:sz w:val="24"/>
          <w:szCs w:val="24"/>
        </w:rPr>
        <w:t xml:space="preserve"> example, Henry Hathaway </w:t>
      </w:r>
      <w:r>
        <w:rPr>
          <w:rFonts w:ascii="Times New Roman" w:hAnsi="Times New Roman" w:cs="Times New Roman"/>
          <w:sz w:val="24"/>
          <w:szCs w:val="24"/>
          <w:shd w:val="clear" w:color="auto" w:fill="FFFFFF"/>
        </w:rPr>
        <w:t xml:space="preserve">shot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 xml:space="preserve"> for Fox in both England and Morocco</w:t>
      </w:r>
      <w:r w:rsidRPr="00DE2DC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to capture the </w:t>
      </w:r>
      <w:r w:rsidRPr="00DE2DC0">
        <w:rPr>
          <w:rFonts w:ascii="Times New Roman" w:hAnsi="Times New Roman" w:cs="Times New Roman"/>
          <w:sz w:val="24"/>
          <w:szCs w:val="24"/>
          <w:shd w:val="clear" w:color="auto" w:fill="FFFFFF"/>
        </w:rPr>
        <w:t xml:space="preserve">thrilling and visually authentic landscapes </w:t>
      </w:r>
      <w:r>
        <w:rPr>
          <w:rFonts w:ascii="Times New Roman" w:hAnsi="Times New Roman" w:cs="Times New Roman"/>
          <w:sz w:val="24"/>
          <w:szCs w:val="24"/>
          <w:shd w:val="clear" w:color="auto" w:fill="FFFFFF"/>
        </w:rPr>
        <w:t>required by an epic that spans continents: the film follows its knights as they journey from England to Asia and the Far East via. the Middle East. Fox substituted the latter locations with Morocco due to the relative security and easy access provided by its close-proximity to Europe, which contrasted with the logistical problems and geopolitical restrictions Hollywood would have faced filming in East Asia in 1950, an area blighted by conflicts such as the Chinese and Korean civil wars.</w:t>
      </w:r>
      <w:r>
        <w:rPr>
          <w:rStyle w:val="FootnoteReference"/>
          <w:rFonts w:ascii="Times New Roman" w:hAnsi="Times New Roman" w:cs="Times New Roman"/>
          <w:sz w:val="24"/>
          <w:szCs w:val="24"/>
          <w:shd w:val="clear" w:color="auto" w:fill="FFFFFF"/>
        </w:rPr>
        <w:footnoteReference w:id="383"/>
      </w:r>
      <w:r>
        <w:rPr>
          <w:rFonts w:ascii="Times New Roman" w:hAnsi="Times New Roman" w:cs="Times New Roman"/>
          <w:sz w:val="24"/>
          <w:szCs w:val="24"/>
          <w:shd w:val="clear" w:color="auto" w:fill="FFFFFF"/>
        </w:rPr>
        <w:t xml:space="preserve"> Most of the film’s</w:t>
      </w:r>
      <w:r w:rsidRPr="00C44B02">
        <w:rPr>
          <w:rFonts w:ascii="Times New Roman" w:hAnsi="Times New Roman" w:cs="Times New Roman"/>
          <w:sz w:val="24"/>
          <w:szCs w:val="24"/>
          <w:shd w:val="clear" w:color="auto" w:fill="FFFFFF"/>
        </w:rPr>
        <w:t xml:space="preserve"> crew </w:t>
      </w:r>
      <w:r>
        <w:rPr>
          <w:rFonts w:ascii="Times New Roman" w:hAnsi="Times New Roman" w:cs="Times New Roman"/>
          <w:sz w:val="24"/>
          <w:szCs w:val="24"/>
          <w:shd w:val="clear" w:color="auto" w:fill="FFFFFF"/>
        </w:rPr>
        <w:t xml:space="preserve">was British and during the period of filming in Morocco the studio shipped </w:t>
      </w:r>
      <w:r w:rsidRPr="00C44B02">
        <w:rPr>
          <w:rFonts w:ascii="Times New Roman" w:hAnsi="Times New Roman" w:cs="Times New Roman"/>
          <w:sz w:val="24"/>
          <w:szCs w:val="24"/>
          <w:shd w:val="clear" w:color="auto" w:fill="FFFFFF"/>
        </w:rPr>
        <w:t>technical equipment, c</w:t>
      </w:r>
      <w:r>
        <w:rPr>
          <w:rFonts w:ascii="Times New Roman" w:hAnsi="Times New Roman" w:cs="Times New Roman"/>
          <w:sz w:val="24"/>
          <w:szCs w:val="24"/>
          <w:shd w:val="clear" w:color="auto" w:fill="FFFFFF"/>
        </w:rPr>
        <w:t xml:space="preserve">onstruction materials, costumes, </w:t>
      </w:r>
      <w:r w:rsidRPr="00C44B02">
        <w:rPr>
          <w:rFonts w:ascii="Times New Roman" w:hAnsi="Times New Roman" w:cs="Times New Roman"/>
          <w:sz w:val="24"/>
          <w:szCs w:val="24"/>
          <w:shd w:val="clear" w:color="auto" w:fill="FFFFFF"/>
        </w:rPr>
        <w:t>and p</w:t>
      </w:r>
      <w:r w:rsidR="009545BD">
        <w:rPr>
          <w:rFonts w:ascii="Times New Roman" w:hAnsi="Times New Roman" w:cs="Times New Roman"/>
          <w:sz w:val="24"/>
          <w:szCs w:val="24"/>
          <w:shd w:val="clear" w:color="auto" w:fill="FFFFFF"/>
        </w:rPr>
        <w:t>rops by air and sea from Britain</w:t>
      </w:r>
      <w:r w:rsidRPr="00C44B02">
        <w:rPr>
          <w:rFonts w:ascii="Times New Roman" w:hAnsi="Times New Roman" w:cs="Times New Roman"/>
          <w:sz w:val="24"/>
          <w:szCs w:val="24"/>
          <w:shd w:val="clear" w:color="auto" w:fill="FFFFFF"/>
        </w:rPr>
        <w:t>.</w:t>
      </w:r>
      <w:r w:rsidRPr="007D412B">
        <w:rPr>
          <w:rFonts w:ascii="Times New Roman" w:hAnsi="Times New Roman" w:cs="Times New Roman"/>
          <w:sz w:val="24"/>
          <w:szCs w:val="24"/>
          <w:shd w:val="clear" w:color="auto" w:fill="FFFFFF"/>
          <w:vertAlign w:val="superscript"/>
        </w:rPr>
        <w:footnoteReference w:id="384"/>
      </w:r>
      <w:r w:rsidRPr="007D412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Like MGM, Fox faced the realities of economic protectionism and the prospect of having its British held capital impounded by the U.K. government; as </w:t>
      </w:r>
      <w:r>
        <w:rPr>
          <w:rFonts w:ascii="Times New Roman" w:hAnsi="Times New Roman" w:cs="Times New Roman"/>
          <w:i/>
          <w:sz w:val="24"/>
          <w:szCs w:val="24"/>
          <w:shd w:val="clear" w:color="auto" w:fill="FFFFFF"/>
        </w:rPr>
        <w:t xml:space="preserve">Daily Variety </w:t>
      </w:r>
      <w:r>
        <w:rPr>
          <w:rFonts w:ascii="Times New Roman" w:hAnsi="Times New Roman" w:cs="Times New Roman"/>
          <w:sz w:val="24"/>
          <w:szCs w:val="24"/>
          <w:shd w:val="clear" w:color="auto" w:fill="FFFFFF"/>
        </w:rPr>
        <w:t xml:space="preserve">reported, the studio allocated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 xml:space="preserve"> a production budget of $3,000,000 from its funds frozen in post-war Europe.</w:t>
      </w:r>
      <w:r>
        <w:rPr>
          <w:rStyle w:val="FootnoteReference"/>
          <w:rFonts w:ascii="Times New Roman" w:hAnsi="Times New Roman" w:cs="Times New Roman"/>
          <w:sz w:val="24"/>
          <w:szCs w:val="24"/>
          <w:shd w:val="clear" w:color="auto" w:fill="FFFFFF"/>
        </w:rPr>
        <w:footnoteReference w:id="385"/>
      </w:r>
      <w:r>
        <w:rPr>
          <w:rFonts w:ascii="Times New Roman" w:hAnsi="Times New Roman" w:cs="Times New Roman"/>
          <w:sz w:val="24"/>
          <w:szCs w:val="24"/>
          <w:shd w:val="clear" w:color="auto" w:fill="FFFFFF"/>
        </w:rPr>
        <w:t xml:space="preserve"> The film was successful in the continent’s exhibition markets. B</w:t>
      </w:r>
      <w:r w:rsidRPr="00D30546">
        <w:rPr>
          <w:rFonts w:ascii="Times New Roman" w:hAnsi="Times New Roman" w:cs="Times New Roman"/>
          <w:sz w:val="24"/>
          <w:szCs w:val="24"/>
          <w:shd w:val="clear" w:color="auto" w:fill="FFFFFF"/>
        </w:rPr>
        <w:t>eginning with its UK premier</w:t>
      </w:r>
      <w:r>
        <w:rPr>
          <w:rFonts w:ascii="Times New Roman" w:hAnsi="Times New Roman" w:cs="Times New Roman"/>
          <w:sz w:val="24"/>
          <w:szCs w:val="24"/>
          <w:shd w:val="clear" w:color="auto" w:fill="FFFFFF"/>
        </w:rPr>
        <w:t>e</w:t>
      </w:r>
      <w:r w:rsidRPr="00D30546">
        <w:rPr>
          <w:rFonts w:ascii="Times New Roman" w:hAnsi="Times New Roman" w:cs="Times New Roman"/>
          <w:sz w:val="24"/>
          <w:szCs w:val="24"/>
          <w:shd w:val="clear" w:color="auto" w:fill="FFFFFF"/>
        </w:rPr>
        <w:t xml:space="preserve"> in August 1950, by mid-1952 </w:t>
      </w:r>
      <w:r w:rsidRPr="00D30546">
        <w:rPr>
          <w:rFonts w:ascii="Times New Roman" w:hAnsi="Times New Roman" w:cs="Times New Roman"/>
          <w:i/>
          <w:sz w:val="24"/>
          <w:szCs w:val="24"/>
          <w:shd w:val="clear" w:color="auto" w:fill="FFFFFF"/>
        </w:rPr>
        <w:t>The Black Rose</w:t>
      </w:r>
      <w:r w:rsidRPr="00D30546">
        <w:rPr>
          <w:rFonts w:ascii="Times New Roman" w:hAnsi="Times New Roman" w:cs="Times New Roman"/>
          <w:sz w:val="24"/>
          <w:szCs w:val="24"/>
          <w:shd w:val="clear" w:color="auto" w:fill="FFFFFF"/>
        </w:rPr>
        <w:t xml:space="preserve"> had opened and performed well across western European territories in Sweden, Finland, Demark, Spain, Portugal, Austria, and West Germany.</w:t>
      </w:r>
      <w:r>
        <w:rPr>
          <w:rFonts w:ascii="Times New Roman" w:hAnsi="Times New Roman" w:cs="Times New Roman"/>
          <w:sz w:val="24"/>
          <w:szCs w:val="24"/>
          <w:shd w:val="clear" w:color="auto" w:fill="FFFFFF"/>
        </w:rPr>
        <w:t xml:space="preserve"> In Britain, the trade papers referred to the film as a notable attraction, a success driven by audience appetites for its use of sumptuous settings.</w:t>
      </w:r>
      <w:r>
        <w:rPr>
          <w:rStyle w:val="FootnoteReference"/>
          <w:rFonts w:ascii="Times New Roman" w:hAnsi="Times New Roman" w:cs="Times New Roman"/>
          <w:sz w:val="24"/>
          <w:szCs w:val="24"/>
          <w:shd w:val="clear" w:color="auto" w:fill="FFFFFF"/>
        </w:rPr>
        <w:footnoteReference w:id="386"/>
      </w:r>
      <w:r>
        <w:rPr>
          <w:rFonts w:ascii="Times New Roman" w:hAnsi="Times New Roman" w:cs="Times New Roman"/>
          <w:sz w:val="24"/>
          <w:szCs w:val="24"/>
          <w:shd w:val="clear" w:color="auto" w:fill="FFFFFF"/>
        </w:rPr>
        <w:t xml:space="preserve"> If, as Guy Debord puts it, ‘</w:t>
      </w:r>
      <w:r w:rsidRPr="000929E0">
        <w:rPr>
          <w:rFonts w:ascii="Times New Roman" w:hAnsi="Times New Roman" w:cs="Times New Roman"/>
          <w:sz w:val="24"/>
        </w:rPr>
        <w:t xml:space="preserve">spectacle is </w:t>
      </w:r>
      <w:r w:rsidRPr="00082984">
        <w:rPr>
          <w:rFonts w:ascii="Times New Roman" w:hAnsi="Times New Roman" w:cs="Times New Roman"/>
          <w:sz w:val="24"/>
        </w:rPr>
        <w:t xml:space="preserve">capital </w:t>
      </w:r>
      <w:r w:rsidRPr="000929E0">
        <w:rPr>
          <w:rFonts w:ascii="Times New Roman" w:hAnsi="Times New Roman" w:cs="Times New Roman"/>
          <w:sz w:val="24"/>
        </w:rPr>
        <w:t>accumulated to the point that it becomes images</w:t>
      </w:r>
      <w:r>
        <w:rPr>
          <w:rFonts w:ascii="Times New Roman" w:hAnsi="Times New Roman" w:cs="Times New Roman"/>
          <w:sz w:val="24"/>
          <w:szCs w:val="24"/>
          <w:shd w:val="clear" w:color="auto" w:fill="FFFFFF"/>
        </w:rPr>
        <w:t>,’ then, in certain scenes of Hathaway’s film, we see the three million dollars of accumulated capital at work in the epic grandeur of the geographical spectacle.</w:t>
      </w:r>
      <w:r>
        <w:rPr>
          <w:rStyle w:val="FootnoteReference"/>
          <w:rFonts w:ascii="Times New Roman" w:hAnsi="Times New Roman" w:cs="Times New Roman"/>
          <w:sz w:val="24"/>
          <w:szCs w:val="24"/>
          <w:shd w:val="clear" w:color="auto" w:fill="FFFFFF"/>
        </w:rPr>
        <w:footnoteReference w:id="387"/>
      </w:r>
      <w:r>
        <w:rPr>
          <w:rFonts w:ascii="Times New Roman" w:hAnsi="Times New Roman" w:cs="Times New Roman"/>
          <w:sz w:val="24"/>
          <w:szCs w:val="24"/>
          <w:shd w:val="clear" w:color="auto" w:fill="FFFFFF"/>
        </w:rPr>
        <w:t xml:space="preserve"> The fluidity with which the tale moves from Warwick Castle (</w:t>
      </w:r>
      <w:r>
        <w:rPr>
          <w:rFonts w:ascii="Times New Roman" w:hAnsi="Times New Roman" w:cs="Times New Roman"/>
          <w:i/>
          <w:sz w:val="24"/>
          <w:szCs w:val="24"/>
          <w:shd w:val="clear" w:color="auto" w:fill="FFFFFF"/>
        </w:rPr>
        <w:t>figure 3.2</w:t>
      </w:r>
      <w:r>
        <w:rPr>
          <w:rFonts w:ascii="Times New Roman" w:hAnsi="Times New Roman" w:cs="Times New Roman"/>
          <w:sz w:val="24"/>
          <w:szCs w:val="24"/>
          <w:shd w:val="clear" w:color="auto" w:fill="FFFFFF"/>
        </w:rPr>
        <w:t>) to Morocco masquerading as Asia (</w:t>
      </w:r>
      <w:r>
        <w:rPr>
          <w:rFonts w:ascii="Times New Roman" w:hAnsi="Times New Roman" w:cs="Times New Roman"/>
          <w:i/>
          <w:sz w:val="24"/>
          <w:szCs w:val="24"/>
          <w:shd w:val="clear" w:color="auto" w:fill="FFFFFF"/>
        </w:rPr>
        <w:t>figure 3.3</w:t>
      </w:r>
      <w:r>
        <w:rPr>
          <w:rFonts w:ascii="Times New Roman" w:hAnsi="Times New Roman" w:cs="Times New Roman"/>
          <w:sz w:val="24"/>
          <w:szCs w:val="24"/>
          <w:shd w:val="clear" w:color="auto" w:fill="FFFFFF"/>
        </w:rPr>
        <w:t>) provides an ideal metaphor for the cultural and industrial agency of Hollywood. It reveals the studio’s purchasing power, its slick operation in moving the production and its associated infrastructure between England and North Africa.</w:t>
      </w:r>
    </w:p>
    <w:p w:rsidR="005C6BE7" w:rsidRPr="00386D9D" w:rsidRDefault="005C6BE7" w:rsidP="005C6BE7">
      <w:pPr>
        <w:spacing w:after="0" w:line="480" w:lineRule="auto"/>
        <w:jc w:val="both"/>
        <w:rPr>
          <w:rFonts w:ascii="Times New Roman" w:hAnsi="Times New Roman" w:cs="Times New Roman"/>
          <w:sz w:val="24"/>
          <w:szCs w:val="24"/>
        </w:rPr>
      </w:pPr>
    </w:p>
    <w:p w:rsidR="005C6BE7" w:rsidRPr="0053535D" w:rsidRDefault="005C6BE7" w:rsidP="005C6BE7">
      <w:pPr>
        <w:spacing w:after="0" w:line="276" w:lineRule="auto"/>
        <w:jc w:val="both"/>
        <w:rPr>
          <w:rFonts w:ascii="Times New Roman" w:hAnsi="Times New Roman" w:cs="Times New Roman"/>
          <w:b/>
          <w:sz w:val="24"/>
          <w:szCs w:val="24"/>
          <w:shd w:val="clear" w:color="auto" w:fill="FFFFFF"/>
        </w:rPr>
      </w:pPr>
      <w:r w:rsidRPr="002519CD">
        <w:rPr>
          <w:rFonts w:ascii="Times New Roman" w:hAnsi="Times New Roman" w:cs="Times New Roman"/>
          <w:b/>
          <w:noProof/>
          <w:sz w:val="24"/>
          <w:szCs w:val="24"/>
          <w:lang w:eastAsia="en-GB"/>
        </w:rPr>
        <w:drawing>
          <wp:anchor distT="0" distB="0" distL="114300" distR="114300" simplePos="0" relativeHeight="251675648" behindDoc="1" locked="0" layoutInCell="1" allowOverlap="1" wp14:anchorId="56D55300" wp14:editId="50DE196A">
            <wp:simplePos x="0" y="0"/>
            <wp:positionH relativeFrom="column">
              <wp:posOffset>0</wp:posOffset>
            </wp:positionH>
            <wp:positionV relativeFrom="paragraph">
              <wp:posOffset>13335</wp:posOffset>
            </wp:positionV>
            <wp:extent cx="3636010" cy="2043430"/>
            <wp:effectExtent l="0" t="0" r="2540" b="0"/>
            <wp:wrapTight wrapText="bothSides">
              <wp:wrapPolygon edited="0">
                <wp:start x="0" y="0"/>
                <wp:lineTo x="0" y="21345"/>
                <wp:lineTo x="21502" y="21345"/>
                <wp:lineTo x="21502" y="0"/>
                <wp:lineTo x="0" y="0"/>
              </wp:wrapPolygon>
            </wp:wrapTight>
            <wp:docPr id="19" name="Picture 19" descr="C:\Users\Danny\AppData\Local\Microsoft\Windows\INetCache\Content.Word\Screenshot 2017-07-21 20.4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7-07-21 20.49.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601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shd w:val="clear" w:color="auto" w:fill="FFFFFF"/>
        </w:rPr>
        <w:t xml:space="preserve">Figure 3.2 </w:t>
      </w:r>
      <w:r>
        <w:rPr>
          <w:rFonts w:ascii="Times New Roman" w:hAnsi="Times New Roman" w:cs="Times New Roman"/>
          <w:sz w:val="24"/>
          <w:szCs w:val="24"/>
          <w:shd w:val="clear" w:color="auto" w:fill="FFFFFF"/>
        </w:rPr>
        <w:t xml:space="preserve">– Cinematographers filmed exteriors of </w:t>
      </w:r>
      <w:r w:rsidRPr="00CB4892">
        <w:rPr>
          <w:rFonts w:ascii="Times New Roman" w:hAnsi="Times New Roman" w:cs="Times New Roman"/>
          <w:sz w:val="24"/>
          <w:szCs w:val="24"/>
          <w:shd w:val="clear" w:color="auto" w:fill="FFFFFF"/>
        </w:rPr>
        <w:t>Warwick Castle</w:t>
      </w:r>
      <w:r>
        <w:rPr>
          <w:rFonts w:ascii="Times New Roman" w:hAnsi="Times New Roman" w:cs="Times New Roman"/>
          <w:sz w:val="24"/>
          <w:szCs w:val="24"/>
          <w:shd w:val="clear" w:color="auto" w:fill="FFFFFF"/>
        </w:rPr>
        <w:t xml:space="preserve"> in England. For the establishing shots of Gurnie Castle in the opening scenes of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w:t>
      </w:r>
    </w:p>
    <w:p w:rsidR="005C6BE7" w:rsidRDefault="005C6BE7" w:rsidP="005C6BE7">
      <w:pPr>
        <w:spacing w:after="0" w:line="360" w:lineRule="auto"/>
        <w:jc w:val="both"/>
        <w:rPr>
          <w:rFonts w:ascii="Times New Roman" w:hAnsi="Times New Roman" w:cs="Times New Roman"/>
          <w:sz w:val="24"/>
          <w:szCs w:val="24"/>
          <w:shd w:val="clear" w:color="auto" w:fill="FFFFFF"/>
        </w:rPr>
      </w:pPr>
    </w:p>
    <w:p w:rsidR="005C6BE7" w:rsidRDefault="005C6BE7" w:rsidP="005C6BE7">
      <w:pPr>
        <w:spacing w:after="0" w:line="360" w:lineRule="auto"/>
        <w:jc w:val="both"/>
        <w:rPr>
          <w:rFonts w:ascii="Times New Roman" w:hAnsi="Times New Roman" w:cs="Times New Roman"/>
          <w:sz w:val="24"/>
          <w:szCs w:val="24"/>
          <w:shd w:val="clear" w:color="auto" w:fill="FFFFFF"/>
        </w:rPr>
      </w:pPr>
    </w:p>
    <w:p w:rsidR="005C6BE7" w:rsidRPr="00CB4892" w:rsidRDefault="005C6BE7" w:rsidP="005C6BE7">
      <w:pPr>
        <w:spacing w:after="0" w:line="360" w:lineRule="auto"/>
        <w:jc w:val="both"/>
        <w:rPr>
          <w:rFonts w:ascii="Times New Roman" w:hAnsi="Times New Roman" w:cs="Times New Roman"/>
          <w:sz w:val="24"/>
          <w:szCs w:val="24"/>
          <w:shd w:val="clear" w:color="auto" w:fill="FFFFFF"/>
        </w:rPr>
      </w:pPr>
    </w:p>
    <w:p w:rsidR="005C6BE7" w:rsidRPr="00CB4892" w:rsidRDefault="005C6BE7" w:rsidP="005C6BE7">
      <w:pPr>
        <w:spacing w:after="0" w:line="360" w:lineRule="auto"/>
        <w:jc w:val="both"/>
        <w:rPr>
          <w:rFonts w:ascii="Times New Roman" w:hAnsi="Times New Roman" w:cs="Times New Roman"/>
          <w:sz w:val="24"/>
          <w:szCs w:val="24"/>
          <w:shd w:val="clear" w:color="auto" w:fill="FFFFFF"/>
        </w:rPr>
      </w:pPr>
      <w:r w:rsidRPr="00CB4892">
        <w:rPr>
          <w:rFonts w:ascii="Times New Roman" w:hAnsi="Times New Roman" w:cs="Times New Roman"/>
          <w:noProof/>
          <w:sz w:val="24"/>
          <w:szCs w:val="24"/>
          <w:lang w:eastAsia="en-GB"/>
        </w:rPr>
        <w:drawing>
          <wp:anchor distT="0" distB="0" distL="114300" distR="114300" simplePos="0" relativeHeight="251677696" behindDoc="1" locked="0" layoutInCell="1" allowOverlap="1" wp14:anchorId="7381DF5B" wp14:editId="58629CD2">
            <wp:simplePos x="0" y="0"/>
            <wp:positionH relativeFrom="column">
              <wp:posOffset>0</wp:posOffset>
            </wp:positionH>
            <wp:positionV relativeFrom="paragraph">
              <wp:posOffset>249555</wp:posOffset>
            </wp:positionV>
            <wp:extent cx="3636010" cy="2043430"/>
            <wp:effectExtent l="0" t="0" r="2540" b="0"/>
            <wp:wrapTight wrapText="bothSides">
              <wp:wrapPolygon edited="0">
                <wp:start x="0" y="0"/>
                <wp:lineTo x="0" y="21345"/>
                <wp:lineTo x="21502" y="21345"/>
                <wp:lineTo x="21502" y="0"/>
                <wp:lineTo x="0" y="0"/>
              </wp:wrapPolygon>
            </wp:wrapTight>
            <wp:docPr id="20" name="Picture 20" descr="C:\Users\Danny\AppData\Local\Microsoft\Windows\INetCache\Content.Word\Screenshot 2017-07-22 12.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ny\AppData\Local\Microsoft\Windows\INetCache\Content.Word\Screenshot 2017-07-22 12.21.4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6010"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Pr="0053535D" w:rsidRDefault="005C6BE7" w:rsidP="005C6BE7">
      <w:pPr>
        <w:spacing w:after="0" w:line="276" w:lineRule="auto"/>
        <w:jc w:val="both"/>
        <w:rPr>
          <w:rFonts w:ascii="Times New Roman" w:hAnsi="Times New Roman" w:cs="Times New Roman"/>
          <w:b/>
          <w:sz w:val="24"/>
          <w:szCs w:val="24"/>
          <w:shd w:val="clear" w:color="auto" w:fill="FFFFFF"/>
        </w:rPr>
      </w:pPr>
      <w:r w:rsidRPr="002519CD">
        <w:rPr>
          <w:rFonts w:ascii="Times New Roman" w:hAnsi="Times New Roman" w:cs="Times New Roman"/>
          <w:b/>
          <w:i/>
          <w:sz w:val="24"/>
          <w:szCs w:val="24"/>
          <w:shd w:val="clear" w:color="auto" w:fill="FFFFFF"/>
        </w:rPr>
        <w:t xml:space="preserve">Figure </w:t>
      </w:r>
      <w:r>
        <w:rPr>
          <w:rFonts w:ascii="Times New Roman" w:hAnsi="Times New Roman" w:cs="Times New Roman"/>
          <w:b/>
          <w:i/>
          <w:sz w:val="24"/>
          <w:szCs w:val="24"/>
          <w:shd w:val="clear" w:color="auto" w:fill="FFFFFF"/>
        </w:rPr>
        <w:t xml:space="preserve">3.3 </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The fertile Rif P</w:t>
      </w:r>
      <w:r w:rsidRPr="00CB4892">
        <w:rPr>
          <w:rFonts w:ascii="Times New Roman" w:hAnsi="Times New Roman" w:cs="Times New Roman"/>
          <w:sz w:val="24"/>
          <w:szCs w:val="24"/>
          <w:shd w:val="clear" w:color="auto" w:fill="FFFFFF"/>
        </w:rPr>
        <w:t>lains of Northern Morocco</w:t>
      </w:r>
      <w:r>
        <w:rPr>
          <w:rFonts w:ascii="Times New Roman" w:hAnsi="Times New Roman" w:cs="Times New Roman"/>
          <w:sz w:val="24"/>
          <w:szCs w:val="24"/>
          <w:shd w:val="clear" w:color="auto" w:fill="FFFFFF"/>
        </w:rPr>
        <w:t xml:space="preserve"> substitute the expansive Asian steppes in Hathaway’s film. </w:t>
      </w:r>
    </w:p>
    <w:p w:rsidR="005C6BE7" w:rsidRDefault="005C6BE7" w:rsidP="005C6BE7">
      <w:pPr>
        <w:spacing w:line="480" w:lineRule="auto"/>
        <w:ind w:firstLine="720"/>
        <w:jc w:val="both"/>
        <w:rPr>
          <w:rFonts w:ascii="Times New Roman" w:hAnsi="Times New Roman" w:cs="Times New Roman"/>
          <w:sz w:val="24"/>
          <w:szCs w:val="24"/>
          <w:shd w:val="clear" w:color="auto" w:fill="FFFFFF"/>
        </w:rPr>
      </w:pPr>
    </w:p>
    <w:p w:rsidR="005C6BE7" w:rsidRDefault="005C6BE7" w:rsidP="005C6BE7">
      <w:pPr>
        <w:spacing w:after="0" w:line="480" w:lineRule="auto"/>
        <w:ind w:firstLine="720"/>
        <w:jc w:val="both"/>
        <w:rPr>
          <w:rFonts w:ascii="Times New Roman" w:hAnsi="Times New Roman" w:cs="Times New Roman"/>
          <w:sz w:val="24"/>
          <w:szCs w:val="24"/>
          <w:shd w:val="clear" w:color="auto" w:fill="FFFFFF"/>
        </w:rPr>
      </w:pPr>
    </w:p>
    <w:p w:rsidR="005C6BE7" w:rsidRDefault="005C6BE7" w:rsidP="005C6BE7">
      <w:pPr>
        <w:spacing w:line="480" w:lineRule="auto"/>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Elsewhere, b</w:t>
      </w:r>
      <w:r w:rsidRPr="002A3071">
        <w:rPr>
          <w:rFonts w:ascii="Times New Roman" w:hAnsi="Times New Roman" w:cs="Times New Roman"/>
          <w:sz w:val="24"/>
          <w:szCs w:val="24"/>
        </w:rPr>
        <w:t>ehind the scenes</w:t>
      </w:r>
      <w:r>
        <w:rPr>
          <w:rFonts w:ascii="Times New Roman" w:hAnsi="Times New Roman" w:cs="Times New Roman"/>
          <w:sz w:val="24"/>
          <w:szCs w:val="24"/>
        </w:rPr>
        <w:t xml:space="preserve"> of </w:t>
      </w:r>
      <w:r>
        <w:rPr>
          <w:rFonts w:ascii="Times New Roman" w:hAnsi="Times New Roman" w:cs="Times New Roman"/>
          <w:i/>
          <w:sz w:val="24"/>
          <w:szCs w:val="24"/>
        </w:rPr>
        <w:t>Knights of the Round Table</w:t>
      </w:r>
      <w:r w:rsidRPr="002A3071">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e</w:t>
      </w:r>
      <w:r w:rsidRPr="000E1D97">
        <w:rPr>
          <w:rFonts w:ascii="Times New Roman" w:hAnsi="Times New Roman" w:cs="Times New Roman"/>
          <w:sz w:val="24"/>
          <w:szCs w:val="24"/>
        </w:rPr>
        <w:t>ven the CinemaSc</w:t>
      </w:r>
      <w:r>
        <w:rPr>
          <w:rFonts w:ascii="Times New Roman" w:hAnsi="Times New Roman" w:cs="Times New Roman"/>
          <w:sz w:val="24"/>
          <w:szCs w:val="24"/>
        </w:rPr>
        <w:t xml:space="preserve">ope process used to capture </w:t>
      </w:r>
      <w:r w:rsidRPr="000E1D97">
        <w:rPr>
          <w:rFonts w:ascii="Times New Roman" w:hAnsi="Times New Roman" w:cs="Times New Roman"/>
          <w:sz w:val="24"/>
          <w:szCs w:val="24"/>
        </w:rPr>
        <w:t>shot</w:t>
      </w:r>
      <w:r>
        <w:rPr>
          <w:rFonts w:ascii="Times New Roman" w:hAnsi="Times New Roman" w:cs="Times New Roman"/>
          <w:sz w:val="24"/>
          <w:szCs w:val="24"/>
        </w:rPr>
        <w:t>s</w:t>
      </w:r>
      <w:r w:rsidRPr="000E1D97">
        <w:rPr>
          <w:rFonts w:ascii="Times New Roman" w:hAnsi="Times New Roman" w:cs="Times New Roman"/>
          <w:sz w:val="24"/>
          <w:szCs w:val="24"/>
        </w:rPr>
        <w:t xml:space="preserve"> </w:t>
      </w:r>
      <w:r>
        <w:rPr>
          <w:rFonts w:ascii="Times New Roman" w:hAnsi="Times New Roman" w:cs="Times New Roman"/>
          <w:sz w:val="24"/>
          <w:szCs w:val="24"/>
        </w:rPr>
        <w:t>such as Lancelot riding into battle</w:t>
      </w:r>
      <w:r>
        <w:rPr>
          <w:rFonts w:ascii="Times New Roman" w:hAnsi="Times New Roman" w:cs="Times New Roman"/>
          <w:i/>
          <w:sz w:val="24"/>
          <w:szCs w:val="24"/>
        </w:rPr>
        <w:t xml:space="preserve"> </w:t>
      </w:r>
      <w:r>
        <w:rPr>
          <w:rFonts w:ascii="Times New Roman" w:hAnsi="Times New Roman" w:cs="Times New Roman"/>
          <w:sz w:val="24"/>
          <w:szCs w:val="24"/>
        </w:rPr>
        <w:t>demonstrated</w:t>
      </w:r>
      <w:r w:rsidRPr="000E1D97">
        <w:rPr>
          <w:rFonts w:ascii="Times New Roman" w:hAnsi="Times New Roman" w:cs="Times New Roman"/>
          <w:sz w:val="24"/>
          <w:szCs w:val="24"/>
        </w:rPr>
        <w:t xml:space="preserve"> Hollywood’s superior resources</w:t>
      </w:r>
      <w:r>
        <w:rPr>
          <w:rFonts w:ascii="Times New Roman" w:hAnsi="Times New Roman" w:cs="Times New Roman"/>
          <w:sz w:val="24"/>
          <w:szCs w:val="24"/>
        </w:rPr>
        <w:t xml:space="preserve"> and assertive presence in the European setting (</w:t>
      </w:r>
      <w:r>
        <w:rPr>
          <w:rFonts w:ascii="Times New Roman" w:hAnsi="Times New Roman" w:cs="Times New Roman"/>
          <w:i/>
          <w:sz w:val="24"/>
          <w:szCs w:val="24"/>
        </w:rPr>
        <w:t>figure 3.4</w:t>
      </w:r>
      <w:r>
        <w:rPr>
          <w:rFonts w:ascii="Times New Roman" w:hAnsi="Times New Roman" w:cs="Times New Roman"/>
          <w:sz w:val="24"/>
          <w:szCs w:val="24"/>
        </w:rPr>
        <w:t>)</w:t>
      </w:r>
      <w:r w:rsidRPr="000E1D97">
        <w:rPr>
          <w:rFonts w:ascii="Times New Roman" w:hAnsi="Times New Roman" w:cs="Times New Roman"/>
          <w:sz w:val="24"/>
          <w:szCs w:val="24"/>
        </w:rPr>
        <w:t xml:space="preserve">. </w:t>
      </w:r>
      <w:r>
        <w:rPr>
          <w:rFonts w:ascii="Times New Roman" w:hAnsi="Times New Roman" w:cs="Times New Roman"/>
          <w:sz w:val="24"/>
          <w:szCs w:val="24"/>
        </w:rPr>
        <w:t>In his discussion of the new filming mode, Bordwell observes that ‘[…] by filming with several cameras poised at distant spots, the director could retain some editing options. Improvements in sound soon permitted a return to single-camera shooting, but in the meantime classical scene dissection was preserved.’</w:t>
      </w:r>
      <w:r>
        <w:rPr>
          <w:rStyle w:val="FootnoteReference"/>
          <w:rFonts w:ascii="Times New Roman" w:hAnsi="Times New Roman" w:cs="Times New Roman"/>
          <w:sz w:val="24"/>
          <w:szCs w:val="24"/>
        </w:rPr>
        <w:footnoteReference w:id="388"/>
      </w:r>
      <w:r>
        <w:rPr>
          <w:rFonts w:ascii="Times New Roman" w:hAnsi="Times New Roman" w:cs="Times New Roman"/>
          <w:sz w:val="24"/>
          <w:szCs w:val="24"/>
        </w:rPr>
        <w:t xml:space="preserve"> This useful insight into the filming process paints an image of multiple cinematographers strategically positioned across the landscape trying to capture a field of vision to be used in the widescreen </w:t>
      </w:r>
      <w:r w:rsidRPr="00142EEC">
        <w:rPr>
          <w:rFonts w:ascii="Times New Roman" w:hAnsi="Times New Roman" w:cs="Times New Roman"/>
          <w:sz w:val="24"/>
          <w:szCs w:val="24"/>
        </w:rPr>
        <w:t xml:space="preserve">shot. </w:t>
      </w:r>
      <w:r>
        <w:rPr>
          <w:rFonts w:ascii="Times New Roman" w:hAnsi="Times New Roman" w:cs="Times New Roman"/>
          <w:sz w:val="24"/>
          <w:szCs w:val="24"/>
        </w:rPr>
        <w:t xml:space="preserve">The involvement of additional crew and the </w:t>
      </w:r>
      <w:r w:rsidRPr="00142EEC">
        <w:rPr>
          <w:rFonts w:ascii="Times New Roman" w:hAnsi="Times New Roman" w:cs="Times New Roman"/>
          <w:sz w:val="24"/>
          <w:szCs w:val="24"/>
        </w:rPr>
        <w:t xml:space="preserve">depth of the shot </w:t>
      </w:r>
      <w:r>
        <w:rPr>
          <w:rFonts w:ascii="Times New Roman" w:hAnsi="Times New Roman" w:cs="Times New Roman"/>
          <w:sz w:val="24"/>
          <w:szCs w:val="24"/>
        </w:rPr>
        <w:t>evident on screen suggests that shooting required the filmmakers to control</w:t>
      </w:r>
      <w:r w:rsidRPr="00142EEC">
        <w:rPr>
          <w:rFonts w:ascii="Times New Roman" w:hAnsi="Times New Roman" w:cs="Times New Roman"/>
          <w:sz w:val="24"/>
          <w:szCs w:val="24"/>
        </w:rPr>
        <w:t xml:space="preserve"> massive area</w:t>
      </w:r>
      <w:r>
        <w:rPr>
          <w:rFonts w:ascii="Times New Roman" w:hAnsi="Times New Roman" w:cs="Times New Roman"/>
          <w:sz w:val="24"/>
          <w:szCs w:val="24"/>
        </w:rPr>
        <w:t>s</w:t>
      </w:r>
      <w:r w:rsidRPr="00142EEC">
        <w:rPr>
          <w:rFonts w:ascii="Times New Roman" w:hAnsi="Times New Roman" w:cs="Times New Roman"/>
          <w:sz w:val="24"/>
          <w:szCs w:val="24"/>
        </w:rPr>
        <w:t xml:space="preserve"> of land to suit the contrived setting of the frame.</w:t>
      </w:r>
      <w:r>
        <w:rPr>
          <w:rFonts w:ascii="Times New Roman" w:hAnsi="Times New Roman" w:cs="Times New Roman"/>
          <w:sz w:val="24"/>
          <w:szCs w:val="24"/>
        </w:rPr>
        <w:t xml:space="preserve"> Although filmmakers did not confine their use of the method to films set in The Middle Ages, the expansive and expensive process of shooting in CinemaScope – which added to the historical epic’s sense of scale – provided a fitting literal manifestation of the commercial agency afforded by Hollywood’s expanded remit within Europe. In short, CinemaScope’s usage in scenes such as this evoke an apt congruency between the objectives of narrative presentation and narrative ideology, recalling the interpolation of contextual meaning into Mikhail Bakhtin’s original conceptualisation of the </w:t>
      </w:r>
      <w:r>
        <w:rPr>
          <w:rFonts w:ascii="Times New Roman" w:hAnsi="Times New Roman" w:cs="Times New Roman"/>
          <w:i/>
          <w:sz w:val="24"/>
          <w:szCs w:val="24"/>
        </w:rPr>
        <w:t>chronotope</w:t>
      </w:r>
      <w:r>
        <w:rPr>
          <w:rFonts w:ascii="Times New Roman" w:hAnsi="Times New Roman" w:cs="Times New Roman"/>
          <w:sz w:val="24"/>
          <w:szCs w:val="24"/>
        </w:rPr>
        <w:t>, as discussed in the introduction to this thesis.</w:t>
      </w:r>
      <w:r>
        <w:rPr>
          <w:rStyle w:val="FootnoteReference"/>
          <w:rFonts w:ascii="Times New Roman" w:hAnsi="Times New Roman" w:cs="Times New Roman"/>
          <w:sz w:val="24"/>
          <w:szCs w:val="24"/>
        </w:rPr>
        <w:footnoteReference w:id="389"/>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Significantly, and from a formalist perspective, the widescreen scene taken from Thorpe’s film provides a notable exception to Lukinbeal’s assertion that ‘l</w:t>
      </w:r>
      <w:r w:rsidRPr="00914F5C">
        <w:rPr>
          <w:rFonts w:ascii="Times New Roman" w:hAnsi="Times New Roman" w:cs="Times New Roman"/>
          <w:sz w:val="24"/>
          <w:szCs w:val="24"/>
        </w:rPr>
        <w:t>andscape as space is always subordinate to the drama of</w:t>
      </w:r>
      <w:r>
        <w:rPr>
          <w:rFonts w:ascii="Times New Roman" w:hAnsi="Times New Roman" w:cs="Times New Roman"/>
          <w:sz w:val="24"/>
          <w:szCs w:val="24"/>
        </w:rPr>
        <w:t xml:space="preserve"> </w:t>
      </w:r>
      <w:r w:rsidRPr="00914F5C">
        <w:rPr>
          <w:rFonts w:ascii="Times New Roman" w:hAnsi="Times New Roman" w:cs="Times New Roman"/>
          <w:sz w:val="24"/>
          <w:szCs w:val="24"/>
        </w:rPr>
        <w:t>the narrative. As space, landscape is minimized by the cinematic</w:t>
      </w:r>
      <w:r>
        <w:rPr>
          <w:rFonts w:ascii="Times New Roman" w:hAnsi="Times New Roman" w:cs="Times New Roman"/>
          <w:sz w:val="24"/>
          <w:szCs w:val="24"/>
        </w:rPr>
        <w:t xml:space="preserve"> </w:t>
      </w:r>
      <w:r w:rsidRPr="00914F5C">
        <w:rPr>
          <w:rFonts w:ascii="Times New Roman" w:hAnsi="Times New Roman" w:cs="Times New Roman"/>
          <w:sz w:val="24"/>
          <w:szCs w:val="24"/>
        </w:rPr>
        <w:t>shot (typically full, medium, and close-up) and the camera angle</w:t>
      </w:r>
      <w:r>
        <w:rPr>
          <w:rFonts w:ascii="Times New Roman" w:hAnsi="Times New Roman" w:cs="Times New Roman"/>
          <w:sz w:val="24"/>
          <w:szCs w:val="24"/>
        </w:rPr>
        <w:t xml:space="preserve"> </w:t>
      </w:r>
      <w:r w:rsidRPr="00914F5C">
        <w:rPr>
          <w:rFonts w:ascii="Times New Roman" w:hAnsi="Times New Roman" w:cs="Times New Roman"/>
          <w:sz w:val="24"/>
          <w:szCs w:val="24"/>
        </w:rPr>
        <w:t>(eye level or near eye level, and possibly low and oblique angles).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90"/>
      </w:r>
      <w:r>
        <w:rPr>
          <w:rFonts w:ascii="Times New Roman" w:hAnsi="Times New Roman" w:cs="Times New Roman"/>
          <w:sz w:val="24"/>
          <w:szCs w:val="24"/>
        </w:rPr>
        <w:t xml:space="preserve"> Here, however, the background space of the frame becomes co-opted into the narrative and metaphorical functions of the text. Widescreen accentuates the expanse of the cinematic landscape, situating Robert Taylor’s knight as riding across a space visually compar</w:t>
      </w:r>
      <w:r w:rsidR="00857C1E">
        <w:rPr>
          <w:rFonts w:ascii="Times New Roman" w:hAnsi="Times New Roman" w:cs="Times New Roman"/>
          <w:sz w:val="24"/>
          <w:szCs w:val="24"/>
        </w:rPr>
        <w:t>able to the desert frontier of t</w:t>
      </w:r>
      <w:r>
        <w:rPr>
          <w:rFonts w:ascii="Times New Roman" w:hAnsi="Times New Roman" w:cs="Times New Roman"/>
          <w:sz w:val="24"/>
          <w:szCs w:val="24"/>
        </w:rPr>
        <w:t>he Western, a comparison made by numerous commentators, including Kevin Harty.</w:t>
      </w:r>
      <w:r>
        <w:rPr>
          <w:rStyle w:val="FootnoteReference"/>
          <w:rFonts w:ascii="Times New Roman" w:hAnsi="Times New Roman" w:cs="Times New Roman"/>
          <w:sz w:val="24"/>
          <w:szCs w:val="24"/>
        </w:rPr>
        <w:footnoteReference w:id="391"/>
      </w:r>
      <w:r>
        <w:rPr>
          <w:rFonts w:ascii="Times New Roman" w:hAnsi="Times New Roman" w:cs="Times New Roman"/>
          <w:sz w:val="24"/>
          <w:szCs w:val="24"/>
        </w:rPr>
        <w:t xml:space="preserve"> Without widescreen, however, the potentials for reading the scene’s politically symbolic intertextuality would be diminished somewhat because </w:t>
      </w:r>
      <w:r w:rsidR="00857C1E">
        <w:rPr>
          <w:rFonts w:ascii="Times New Roman" w:hAnsi="Times New Roman" w:cs="Times New Roman"/>
          <w:sz w:val="24"/>
          <w:szCs w:val="24"/>
        </w:rPr>
        <w:t>those visual associations with t</w:t>
      </w:r>
      <w:r>
        <w:rPr>
          <w:rFonts w:ascii="Times New Roman" w:hAnsi="Times New Roman" w:cs="Times New Roman"/>
          <w:sz w:val="24"/>
          <w:szCs w:val="24"/>
        </w:rPr>
        <w:t>he Western would be less immediate. This point reaffirms the value in reading cinematic landscapes of these films in terms of their metaphorical value opposed to the more restrictive terms of the spatial as set out by Lukinbeal in his classifications.</w:t>
      </w:r>
      <w:r>
        <w:rPr>
          <w:rStyle w:val="FootnoteReference"/>
          <w:rFonts w:ascii="Times New Roman" w:hAnsi="Times New Roman" w:cs="Times New Roman"/>
          <w:sz w:val="24"/>
          <w:szCs w:val="24"/>
        </w:rPr>
        <w:footnoteReference w:id="392"/>
      </w:r>
      <w:r>
        <w:rPr>
          <w:rFonts w:ascii="Times New Roman" w:hAnsi="Times New Roman" w:cs="Times New Roman"/>
          <w:sz w:val="24"/>
          <w:szCs w:val="24"/>
        </w:rPr>
        <w:t xml:space="preserve"> In this sense, then, both the process of capturing landscape and the narrative representation of it are concerned with the power relations between differing cultural groups, a relationship that Lukinbeal argues is fundamental to reading cinematic landscapes as cultural metaphor. As detailed by Bordwell, CinemaScope filming represents the additional display of Hollywood’s abundant means of film production and the imposition of their method upon various foreign hosts, whilst employing a combination of native and American labour.</w:t>
      </w:r>
      <w:r>
        <w:rPr>
          <w:rStyle w:val="FootnoteReference"/>
          <w:rFonts w:ascii="Times New Roman" w:hAnsi="Times New Roman" w:cs="Times New Roman"/>
          <w:sz w:val="24"/>
          <w:szCs w:val="24"/>
        </w:rPr>
        <w:footnoteReference w:id="393"/>
      </w:r>
      <w:r>
        <w:rPr>
          <w:rFonts w:ascii="Times New Roman" w:hAnsi="Times New Roman" w:cs="Times New Roman"/>
          <w:sz w:val="24"/>
          <w:szCs w:val="24"/>
        </w:rPr>
        <w:t xml:space="preserve"> Through phenomenological associations with the aesthetic of </w:t>
      </w:r>
      <w:r w:rsidR="00857C1E">
        <w:rPr>
          <w:rFonts w:ascii="Times New Roman" w:hAnsi="Times New Roman" w:cs="Times New Roman"/>
          <w:sz w:val="24"/>
          <w:szCs w:val="24"/>
        </w:rPr>
        <w:t>t</w:t>
      </w:r>
      <w:r>
        <w:rPr>
          <w:rFonts w:ascii="Times New Roman" w:hAnsi="Times New Roman" w:cs="Times New Roman"/>
          <w:sz w:val="24"/>
          <w:szCs w:val="24"/>
        </w:rPr>
        <w:t>he Western, scenes such as that below indicate the palimpsestic treatment of the European space on show. A metaphorical act in itself, that treatment demands exploration of its cultural politics. Certainly, a key item for discussion in the next section of this chapter and beyo</w:t>
      </w:r>
      <w:r w:rsidR="00857C1E">
        <w:rPr>
          <w:rFonts w:ascii="Times New Roman" w:hAnsi="Times New Roman" w:cs="Times New Roman"/>
          <w:sz w:val="24"/>
          <w:szCs w:val="24"/>
        </w:rPr>
        <w:t>nd will be how a relocation of t</w:t>
      </w:r>
      <w:r>
        <w:rPr>
          <w:rFonts w:ascii="Times New Roman" w:hAnsi="Times New Roman" w:cs="Times New Roman"/>
          <w:sz w:val="24"/>
          <w:szCs w:val="24"/>
        </w:rPr>
        <w:t xml:space="preserve">he Western to films set in medieval Europe and – occasionally – filmed in its contemporary counterpart bear ideological significance to the geopolitical contexts that surround their production.   </w:t>
      </w: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drawing>
          <wp:anchor distT="0" distB="0" distL="114300" distR="114300" simplePos="0" relativeHeight="251678720" behindDoc="1" locked="0" layoutInCell="1" allowOverlap="1" wp14:anchorId="5A26FA61" wp14:editId="24605021">
            <wp:simplePos x="0" y="0"/>
            <wp:positionH relativeFrom="column">
              <wp:posOffset>652780</wp:posOffset>
            </wp:positionH>
            <wp:positionV relativeFrom="paragraph">
              <wp:posOffset>76200</wp:posOffset>
            </wp:positionV>
            <wp:extent cx="4350385" cy="2451735"/>
            <wp:effectExtent l="0" t="0" r="0" b="5715"/>
            <wp:wrapTight wrapText="bothSides">
              <wp:wrapPolygon edited="0">
                <wp:start x="0" y="0"/>
                <wp:lineTo x="0" y="21483"/>
                <wp:lineTo x="21471" y="21483"/>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0385" cy="2451735"/>
                    </a:xfrm>
                    <a:prstGeom prst="rect">
                      <a:avLst/>
                    </a:prstGeom>
                    <a:noFill/>
                  </pic:spPr>
                </pic:pic>
              </a:graphicData>
            </a:graphic>
            <wp14:sizeRelH relativeFrom="page">
              <wp14:pctWidth>0</wp14:pctWidth>
            </wp14:sizeRelH>
            <wp14:sizeRelV relativeFrom="page">
              <wp14:pctHeight>0</wp14:pctHeight>
            </wp14:sizeRelV>
          </wp:anchor>
        </w:drawing>
      </w: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after="0"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rPr>
          <w:rFonts w:ascii="Times New Roman" w:hAnsi="Times New Roman" w:cs="Times New Roman"/>
          <w:b/>
          <w:i/>
          <w:sz w:val="24"/>
          <w:szCs w:val="24"/>
        </w:rPr>
      </w:pPr>
    </w:p>
    <w:p w:rsidR="005C6BE7" w:rsidRDefault="005C6BE7" w:rsidP="005C6BE7">
      <w:pPr>
        <w:pBdr>
          <w:top w:val="nil"/>
          <w:left w:val="nil"/>
          <w:bottom w:val="nil"/>
          <w:right w:val="nil"/>
          <w:between w:val="nil"/>
          <w:bar w:val="nil"/>
        </w:pBdr>
        <w:spacing w:line="480" w:lineRule="auto"/>
        <w:rPr>
          <w:rFonts w:ascii="Times New Roman" w:hAnsi="Times New Roman" w:cs="Times New Roman"/>
          <w:b/>
          <w:i/>
          <w:sz w:val="24"/>
          <w:szCs w:val="24"/>
        </w:rPr>
      </w:pPr>
    </w:p>
    <w:p w:rsidR="005C6BE7" w:rsidRDefault="005C6BE7" w:rsidP="005C6BE7">
      <w:pPr>
        <w:pBdr>
          <w:top w:val="nil"/>
          <w:left w:val="nil"/>
          <w:bottom w:val="nil"/>
          <w:right w:val="nil"/>
          <w:between w:val="nil"/>
          <w:bar w:val="nil"/>
        </w:pBdr>
        <w:spacing w:after="0" w:line="276" w:lineRule="auto"/>
        <w:jc w:val="center"/>
        <w:rPr>
          <w:rFonts w:ascii="Times New Roman" w:hAnsi="Times New Roman" w:cs="Times New Roman"/>
          <w:sz w:val="24"/>
          <w:szCs w:val="24"/>
        </w:rPr>
      </w:pPr>
      <w:r>
        <w:rPr>
          <w:rFonts w:ascii="Times New Roman" w:hAnsi="Times New Roman" w:cs="Times New Roman"/>
          <w:b/>
          <w:i/>
          <w:sz w:val="24"/>
          <w:szCs w:val="24"/>
        </w:rPr>
        <w:t xml:space="preserve">Figure 3.4 </w:t>
      </w:r>
      <w:r w:rsidRPr="00B476DB">
        <w:rPr>
          <w:rFonts w:ascii="Times New Roman" w:hAnsi="Times New Roman" w:cs="Times New Roman"/>
          <w:sz w:val="24"/>
          <w:szCs w:val="24"/>
        </w:rPr>
        <w:t>– Robert Taylor’s Lancelot traverses The Cornish moorland</w:t>
      </w:r>
      <w:r>
        <w:rPr>
          <w:rFonts w:ascii="Times New Roman" w:hAnsi="Times New Roman" w:cs="Times New Roman"/>
          <w:sz w:val="24"/>
          <w:szCs w:val="24"/>
        </w:rPr>
        <w:t xml:space="preserve"> in </w:t>
      </w:r>
      <w:r>
        <w:rPr>
          <w:rFonts w:ascii="Times New Roman" w:hAnsi="Times New Roman" w:cs="Times New Roman"/>
          <w:i/>
          <w:sz w:val="24"/>
          <w:szCs w:val="24"/>
        </w:rPr>
        <w:t>Knights</w:t>
      </w:r>
      <w:r>
        <w:rPr>
          <w:rFonts w:ascii="Times New Roman" w:hAnsi="Times New Roman" w:cs="Times New Roman"/>
          <w:sz w:val="24"/>
          <w:szCs w:val="24"/>
        </w:rPr>
        <w:t xml:space="preserve"> </w:t>
      </w:r>
      <w:r>
        <w:rPr>
          <w:rFonts w:ascii="Times New Roman" w:hAnsi="Times New Roman" w:cs="Times New Roman"/>
          <w:i/>
          <w:sz w:val="24"/>
          <w:szCs w:val="24"/>
        </w:rPr>
        <w:t>of the Round Table</w:t>
      </w:r>
      <w:r>
        <w:rPr>
          <w:rFonts w:ascii="Times New Roman" w:hAnsi="Times New Roman" w:cs="Times New Roman"/>
          <w:sz w:val="24"/>
          <w:szCs w:val="24"/>
        </w:rPr>
        <w:t>.</w:t>
      </w:r>
    </w:p>
    <w:p w:rsidR="005C6BE7" w:rsidRPr="00E90AEB" w:rsidRDefault="005C6BE7" w:rsidP="005C6BE7">
      <w:pPr>
        <w:pBdr>
          <w:top w:val="nil"/>
          <w:left w:val="nil"/>
          <w:bottom w:val="nil"/>
          <w:right w:val="nil"/>
          <w:between w:val="nil"/>
          <w:bar w:val="nil"/>
        </w:pBdr>
        <w:spacing w:after="0" w:line="276" w:lineRule="auto"/>
        <w:jc w:val="center"/>
        <w:rPr>
          <w:rFonts w:ascii="Times New Roman" w:hAnsi="Times New Roman" w:cs="Times New Roman"/>
          <w:sz w:val="24"/>
          <w:szCs w:val="24"/>
        </w:rPr>
      </w:pPr>
    </w:p>
    <w:p w:rsidR="005C6BE7" w:rsidRPr="00D811F8"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For Lukinbeal, reading cinematic landscape as metaphor enables one to consider how the meaning of those landscapes transcend the bounds of the image. Through it, ‘meaning and ideology are </w:t>
      </w:r>
      <w:r w:rsidRPr="00FC0211">
        <w:rPr>
          <w:rFonts w:ascii="Times New Roman" w:hAnsi="Times New Roman" w:cs="Times New Roman"/>
          <w:sz w:val="24"/>
        </w:rPr>
        <w:t>appropriated into landscape, the most common example of which</w:t>
      </w:r>
      <w:r>
        <w:rPr>
          <w:rFonts w:ascii="Times New Roman" w:hAnsi="Times New Roman" w:cs="Times New Roman"/>
          <w:sz w:val="24"/>
        </w:rPr>
        <w:t xml:space="preserve"> </w:t>
      </w:r>
      <w:r w:rsidRPr="00FC0211">
        <w:rPr>
          <w:rFonts w:ascii="Times New Roman" w:hAnsi="Times New Roman" w:cs="Times New Roman"/>
          <w:sz w:val="24"/>
        </w:rPr>
        <w:t>is the attribution of human or social characteristics to landscape</w:t>
      </w:r>
      <w:r>
        <w:rPr>
          <w:rFonts w:ascii="Times New Roman" w:hAnsi="Times New Roman" w:cs="Times New Roman"/>
          <w:sz w:val="24"/>
        </w:rPr>
        <w:t>.’</w:t>
      </w:r>
      <w:r>
        <w:rPr>
          <w:rStyle w:val="FootnoteReference"/>
          <w:rFonts w:ascii="Times New Roman" w:hAnsi="Times New Roman" w:cs="Times New Roman"/>
          <w:sz w:val="24"/>
        </w:rPr>
        <w:footnoteReference w:id="394"/>
      </w:r>
      <w:r>
        <w:rPr>
          <w:rFonts w:ascii="Times New Roman" w:hAnsi="Times New Roman" w:cs="Times New Roman"/>
          <w:sz w:val="24"/>
        </w:rPr>
        <w:t xml:space="preserve"> What Lukinbeal describes here is a reader-led allocation of meaning informed by context but based upon the film’s textual inferences of its cultural politics. It is consistent with what Don Gregory, Ron Johnson, Geraldine Pratt et. al describe as ‘large metaphors’, those that ‘structure research paradigms.’</w:t>
      </w:r>
      <w:r>
        <w:rPr>
          <w:rStyle w:val="FootnoteReference"/>
          <w:rFonts w:ascii="Times New Roman" w:hAnsi="Times New Roman" w:cs="Times New Roman"/>
          <w:sz w:val="24"/>
        </w:rPr>
        <w:footnoteReference w:id="395"/>
      </w:r>
      <w:r>
        <w:rPr>
          <w:rFonts w:ascii="Times New Roman" w:hAnsi="Times New Roman" w:cs="Times New Roman"/>
          <w:sz w:val="24"/>
        </w:rPr>
        <w:t xml:space="preserve"> Drawing upon their work, Lukinbeal outlines how ‘large metaphors’ are distinct from ‘small metaphors’ in so far as the small are concerned with the reduction of cinematic landscape to literary trope.</w:t>
      </w:r>
      <w:r w:rsidRPr="00511539">
        <w:rPr>
          <w:rFonts w:ascii="Times New Roman" w:hAnsi="Times New Roman" w:cs="Times New Roman"/>
          <w:sz w:val="24"/>
          <w:vertAlign w:val="superscript"/>
        </w:rPr>
        <w:t xml:space="preserve"> </w:t>
      </w:r>
      <w:r w:rsidRPr="00511539">
        <w:rPr>
          <w:rFonts w:ascii="Times New Roman" w:hAnsi="Times New Roman" w:cs="Times New Roman"/>
          <w:sz w:val="24"/>
          <w:vertAlign w:val="superscript"/>
        </w:rPr>
        <w:footnoteReference w:id="396"/>
      </w:r>
      <w:r>
        <w:rPr>
          <w:rFonts w:ascii="Times New Roman" w:hAnsi="Times New Roman" w:cs="Times New Roman"/>
          <w:sz w:val="24"/>
        </w:rPr>
        <w:t xml:space="preserve"> Here, filmmakers deploy metaphor in a way consistent with the acts of formal symbolism at work in previously established art forms such as theatre or the novel; they contrive features of landscape, even the weather, to achieve a tonal reflection or comment upon the character or story. For instance, the example of small metaphor Lukinbeal gives is derived from the literary technique of pathetic fallacy, albeit with the symbolic weather phenomenon occurring as reaction rather than foreshadowing: ‘if a character is sad, it starts to rain,’ he writes.</w:t>
      </w:r>
      <w:r>
        <w:rPr>
          <w:rStyle w:val="FootnoteReference"/>
          <w:rFonts w:ascii="Times New Roman" w:hAnsi="Times New Roman" w:cs="Times New Roman"/>
          <w:sz w:val="24"/>
        </w:rPr>
        <w:footnoteReference w:id="397"/>
      </w:r>
      <w:r>
        <w:rPr>
          <w:rFonts w:ascii="Times New Roman" w:hAnsi="Times New Roman" w:cs="Times New Roman"/>
          <w:sz w:val="24"/>
        </w:rPr>
        <w:t xml:space="preserve"> For Lukinbeal, this entrenchment of the spatial signifier leads to stereotypes of place, whereby ‘assumptions about cultural and behavioural characteristics’ are linked to place: in this instance, rain comes to symbolise sadness unless the filmmakers direct the audience to feel otherwise by playing upbeat music.</w:t>
      </w:r>
      <w:r>
        <w:rPr>
          <w:rStyle w:val="FootnoteReference"/>
          <w:rFonts w:ascii="Times New Roman" w:hAnsi="Times New Roman" w:cs="Times New Roman"/>
          <w:sz w:val="24"/>
        </w:rPr>
        <w:footnoteReference w:id="398"/>
      </w:r>
      <w:r>
        <w:rPr>
          <w:rFonts w:ascii="Times New Roman" w:hAnsi="Times New Roman" w:cs="Times New Roman"/>
          <w:sz w:val="24"/>
        </w:rPr>
        <w:t xml:space="preserve"> On the other hand, the ‘large metaphor’ considers not only the cultural politics as rationale behind such representations but also how those cultural biases direct and are ingrained within any reading of the cinematic landscape.</w:t>
      </w:r>
      <w:r>
        <w:rPr>
          <w:rStyle w:val="FootnoteReference"/>
          <w:rFonts w:ascii="Times New Roman" w:hAnsi="Times New Roman" w:cs="Times New Roman"/>
          <w:sz w:val="24"/>
        </w:rPr>
        <w:footnoteReference w:id="399"/>
      </w:r>
      <w:r>
        <w:rPr>
          <w:rFonts w:ascii="Times New Roman" w:hAnsi="Times New Roman" w:cs="Times New Roman"/>
          <w:sz w:val="24"/>
        </w:rPr>
        <w:t xml:space="preserve"> For Lukinbeal, a core component of the large metaphor is the process in which narrative transforms and ‘seeks to pass off that which is cultural as natural.’</w:t>
      </w:r>
      <w:r>
        <w:rPr>
          <w:rStyle w:val="FootnoteReference"/>
          <w:rFonts w:ascii="Times New Roman" w:hAnsi="Times New Roman" w:cs="Times New Roman"/>
          <w:sz w:val="24"/>
        </w:rPr>
        <w:footnoteReference w:id="400"/>
      </w:r>
      <w:r>
        <w:rPr>
          <w:rFonts w:ascii="Times New Roman" w:hAnsi="Times New Roman" w:cs="Times New Roman"/>
          <w:sz w:val="24"/>
        </w:rPr>
        <w:t xml:space="preserve"> In that act, the narrative reveals the cultural politics of its text and, often, those cultural identities it intends to privilege through representation. </w:t>
      </w:r>
      <w:r>
        <w:rPr>
          <w:rFonts w:ascii="Times New Roman" w:hAnsi="Times New Roman" w:cs="Times New Roman"/>
          <w:sz w:val="24"/>
          <w:szCs w:val="24"/>
        </w:rPr>
        <w:t>Accordingly, ‘p</w:t>
      </w:r>
      <w:r w:rsidRPr="00D811F8">
        <w:rPr>
          <w:rFonts w:ascii="Times New Roman" w:hAnsi="Times New Roman" w:cs="Times New Roman"/>
          <w:sz w:val="24"/>
          <w:szCs w:val="24"/>
        </w:rPr>
        <w:t>ower relations and the m</w:t>
      </w:r>
      <w:r>
        <w:rPr>
          <w:rFonts w:ascii="Times New Roman" w:hAnsi="Times New Roman" w:cs="Times New Roman"/>
          <w:sz w:val="24"/>
          <w:szCs w:val="24"/>
        </w:rPr>
        <w:t xml:space="preserve">ediation of meaning [are] embedded </w:t>
      </w:r>
      <w:r w:rsidRPr="00D811F8">
        <w:rPr>
          <w:rFonts w:ascii="Times New Roman" w:hAnsi="Times New Roman" w:cs="Times New Roman"/>
          <w:sz w:val="24"/>
          <w:szCs w:val="24"/>
        </w:rPr>
        <w:t>in the production, depiction, and consumption of every cinematic</w:t>
      </w:r>
      <w:r>
        <w:rPr>
          <w:rFonts w:ascii="Times New Roman" w:hAnsi="Times New Roman" w:cs="Times New Roman"/>
          <w:sz w:val="24"/>
          <w:szCs w:val="24"/>
        </w:rPr>
        <w:t xml:space="preserve"> </w:t>
      </w:r>
      <w:r w:rsidRPr="00D811F8">
        <w:rPr>
          <w:rFonts w:ascii="Times New Roman" w:hAnsi="Times New Roman" w:cs="Times New Roman"/>
          <w:sz w:val="24"/>
          <w:szCs w:val="24"/>
        </w:rPr>
        <w:t>landscape.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01"/>
      </w:r>
      <w:r>
        <w:rPr>
          <w:rFonts w:ascii="Times New Roman" w:hAnsi="Times New Roman" w:cs="Times New Roman"/>
          <w:sz w:val="24"/>
        </w:rPr>
        <w:t xml:space="preserve"> While not diametrically opposed to its small counterpart, the large metaphor’s emphasis on the process of reading landscape – often intertextually – allows for a constructive alignment of the</w:t>
      </w:r>
      <w:r>
        <w:rPr>
          <w:rFonts w:ascii="Times New Roman" w:hAnsi="Times New Roman" w:cs="Times New Roman"/>
          <w:sz w:val="24"/>
          <w:szCs w:val="24"/>
        </w:rPr>
        <w:t xml:space="preserve"> reasons for a film’s formal construction and its phenomenological effects. It appreciates that cause and intent do not necessarily disprove the interpretive aspects of the effect, even if they are not directly linked as in Bordwell’s model of historical poetics.</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A successful integration of the small and large metaphor includes Hollywood cinema’s overwhelming tendency to associate the medieval with dominant visions of the European Middle Ages. Lukinbeal writes that</w:t>
      </w:r>
      <w:r w:rsidR="009545BD">
        <w:rPr>
          <w:rFonts w:ascii="Times New Roman" w:hAnsi="Times New Roman" w:cs="Times New Roman"/>
          <w:sz w:val="24"/>
        </w:rPr>
        <w:t xml:space="preserve"> </w:t>
      </w:r>
      <w:r>
        <w:rPr>
          <w:rFonts w:ascii="Times New Roman" w:hAnsi="Times New Roman" w:cs="Times New Roman"/>
          <w:sz w:val="24"/>
        </w:rPr>
        <w:t xml:space="preserve">‘[…] large </w:t>
      </w:r>
      <w:r w:rsidRPr="00213685">
        <w:rPr>
          <w:rFonts w:ascii="Times New Roman" w:hAnsi="Times New Roman" w:cs="Times New Roman"/>
          <w:sz w:val="24"/>
        </w:rPr>
        <w:t>metaphors in film structure common ways of seeing the landscape</w:t>
      </w:r>
      <w:r>
        <w:rPr>
          <w:rFonts w:ascii="Times New Roman" w:hAnsi="Times New Roman" w:cs="Times New Roman"/>
          <w:sz w:val="24"/>
        </w:rPr>
        <w:t xml:space="preserve"> for a social or cultural group.’</w:t>
      </w:r>
      <w:r>
        <w:rPr>
          <w:rStyle w:val="FootnoteReference"/>
          <w:rFonts w:ascii="Times New Roman" w:hAnsi="Times New Roman" w:cs="Times New Roman"/>
          <w:sz w:val="24"/>
        </w:rPr>
        <w:footnoteReference w:id="402"/>
      </w:r>
      <w:r>
        <w:rPr>
          <w:rFonts w:ascii="Times New Roman" w:hAnsi="Times New Roman" w:cs="Times New Roman"/>
          <w:sz w:val="24"/>
        </w:rPr>
        <w:t xml:space="preserve"> </w:t>
      </w:r>
      <w:r w:rsidRPr="004642DE">
        <w:rPr>
          <w:rFonts w:ascii="Times New Roman" w:hAnsi="Times New Roman" w:cs="Times New Roman"/>
          <w:sz w:val="24"/>
        </w:rPr>
        <w:t xml:space="preserve">Congruently, </w:t>
      </w:r>
      <w:r>
        <w:rPr>
          <w:rFonts w:ascii="Times New Roman" w:hAnsi="Times New Roman" w:cs="Times New Roman"/>
          <w:sz w:val="24"/>
        </w:rPr>
        <w:t>the cinema’s</w:t>
      </w:r>
      <w:r w:rsidRPr="004642DE">
        <w:rPr>
          <w:rFonts w:ascii="Times New Roman" w:hAnsi="Times New Roman" w:cs="Times New Roman"/>
          <w:sz w:val="24"/>
        </w:rPr>
        <w:t xml:space="preserve"> overwhelming tendency</w:t>
      </w:r>
      <w:r>
        <w:rPr>
          <w:rFonts w:ascii="Times New Roman" w:hAnsi="Times New Roman" w:cs="Times New Roman"/>
          <w:sz w:val="24"/>
        </w:rPr>
        <w:t xml:space="preserve"> towards and </w:t>
      </w:r>
      <w:r w:rsidRPr="004642DE">
        <w:rPr>
          <w:rFonts w:ascii="Times New Roman" w:hAnsi="Times New Roman" w:cs="Times New Roman"/>
          <w:sz w:val="24"/>
        </w:rPr>
        <w:t>proclivity for an amalgamated Anglo-Saxon-Norman nostalgia based upon prevailing and disproportionately privileged representations of Joan of Arc, Robin Hood, The Crusades, and Arthurian Legend operate as part of the large metaphor</w:t>
      </w:r>
      <w:r>
        <w:rPr>
          <w:rFonts w:ascii="Times New Roman" w:hAnsi="Times New Roman" w:cs="Times New Roman"/>
          <w:sz w:val="24"/>
        </w:rPr>
        <w:t xml:space="preserve"> structure. They celebrate</w:t>
      </w:r>
      <w:r w:rsidRPr="004642DE">
        <w:rPr>
          <w:rFonts w:ascii="Times New Roman" w:hAnsi="Times New Roman" w:cs="Times New Roman"/>
          <w:sz w:val="24"/>
        </w:rPr>
        <w:t xml:space="preserve"> the imagined history of a relatively small geographical and cultural arena within a temporally broad setting </w:t>
      </w:r>
      <w:r>
        <w:rPr>
          <w:rFonts w:ascii="Times New Roman" w:hAnsi="Times New Roman" w:cs="Times New Roman"/>
          <w:sz w:val="24"/>
        </w:rPr>
        <w:t xml:space="preserve">that spans </w:t>
      </w:r>
      <w:r w:rsidRPr="004642DE">
        <w:rPr>
          <w:rFonts w:ascii="Times New Roman" w:hAnsi="Times New Roman" w:cs="Times New Roman"/>
          <w:sz w:val="24"/>
        </w:rPr>
        <w:t>centuries.</w:t>
      </w:r>
      <w:r>
        <w:rPr>
          <w:rFonts w:ascii="Times New Roman" w:hAnsi="Times New Roman" w:cs="Times New Roman"/>
          <w:sz w:val="24"/>
        </w:rPr>
        <w:t xml:space="preserve"> Equally, in their treatment of historical place, the films subscribe to the small metaphor in the sense that the consensual iconographic registers that they build – including the race, gender, and comparable star personae of their central protagonists – have become stereotypical. After all, f</w:t>
      </w:r>
      <w:r w:rsidRPr="007021D1">
        <w:rPr>
          <w:rFonts w:ascii="Times New Roman" w:hAnsi="Times New Roman" w:cs="Times New Roman"/>
          <w:sz w:val="24"/>
        </w:rPr>
        <w:t>or the geographer</w:t>
      </w:r>
      <w:r>
        <w:rPr>
          <w:rFonts w:ascii="Times New Roman" w:hAnsi="Times New Roman" w:cs="Times New Roman"/>
          <w:sz w:val="24"/>
        </w:rPr>
        <w:t>, stereotypes are ‘</w:t>
      </w:r>
      <w:r w:rsidRPr="007021D1">
        <w:rPr>
          <w:rFonts w:ascii="Times New Roman" w:hAnsi="Times New Roman" w:cs="Times New Roman"/>
          <w:sz w:val="24"/>
        </w:rPr>
        <w:t>a process of categorization through</w:t>
      </w:r>
      <w:r>
        <w:rPr>
          <w:rFonts w:ascii="Times New Roman" w:hAnsi="Times New Roman" w:cs="Times New Roman"/>
          <w:sz w:val="24"/>
        </w:rPr>
        <w:t xml:space="preserve"> </w:t>
      </w:r>
      <w:r w:rsidRPr="007021D1">
        <w:rPr>
          <w:rFonts w:ascii="Times New Roman" w:hAnsi="Times New Roman" w:cs="Times New Roman"/>
          <w:sz w:val="24"/>
        </w:rPr>
        <w:t>which distinctive features of one place are used to give i</w:t>
      </w:r>
      <w:r>
        <w:rPr>
          <w:rFonts w:ascii="Times New Roman" w:hAnsi="Times New Roman" w:cs="Times New Roman"/>
          <w:sz w:val="24"/>
        </w:rPr>
        <w:t>dentity.’</w:t>
      </w:r>
      <w:r>
        <w:rPr>
          <w:rStyle w:val="FootnoteReference"/>
          <w:rFonts w:ascii="Times New Roman" w:hAnsi="Times New Roman" w:cs="Times New Roman"/>
          <w:sz w:val="24"/>
        </w:rPr>
        <w:footnoteReference w:id="403"/>
      </w:r>
    </w:p>
    <w:p w:rsidR="005C6BE7" w:rsidRDefault="005C6BE7" w:rsidP="005C6BE7">
      <w:pPr>
        <w:spacing w:line="480" w:lineRule="auto"/>
        <w:ind w:firstLine="720"/>
        <w:jc w:val="both"/>
        <w:rPr>
          <w:rFonts w:ascii="Times New Roman" w:hAnsi="Times New Roman" w:cs="Times New Roman"/>
          <w:sz w:val="24"/>
          <w:szCs w:val="26"/>
        </w:rPr>
      </w:pPr>
      <w:r>
        <w:rPr>
          <w:rFonts w:ascii="Times New Roman" w:hAnsi="Times New Roman" w:cs="Times New Roman"/>
          <w:sz w:val="24"/>
        </w:rPr>
        <w:t>The metaphorical potentials of cinematic landscapes apply to the dissemination of Hollywood’s medieval films too. As discussion in the previous chapter</w:t>
      </w:r>
      <w:r>
        <w:rPr>
          <w:rFonts w:ascii="Times New Roman" w:hAnsi="Times New Roman" w:cs="Times New Roman"/>
          <w:i/>
          <w:sz w:val="24"/>
        </w:rPr>
        <w:t xml:space="preserve"> </w:t>
      </w:r>
      <w:r w:rsidRPr="00144FEF">
        <w:rPr>
          <w:rFonts w:ascii="Times New Roman" w:hAnsi="Times New Roman" w:cs="Times New Roman"/>
          <w:sz w:val="24"/>
        </w:rPr>
        <w:t>suggested, the</w:t>
      </w:r>
      <w:r>
        <w:rPr>
          <w:rFonts w:ascii="Times New Roman" w:hAnsi="Times New Roman" w:cs="Times New Roman"/>
          <w:sz w:val="24"/>
        </w:rPr>
        <w:t xml:space="preserve"> cinema’s ability to resonate with the strategic aims of the contemporary American foreign policy extends beyond the traditional parameters of the film text. It reaches into the paratextual spaces and representations created for the films, an idea that the examples of John Wayne and Elizabeth Taylor at their respective overseas premieres captured well. In that sense, then, the notion of cinematic landscape as large metaphor connects to the ideological functions of the spaces imagined and contrived for the promotion and exhibition of Hollywood medievalism discussed earlier. In at least one of those examples, </w:t>
      </w:r>
      <w:r w:rsidRPr="000E6E32">
        <w:rPr>
          <w:rFonts w:ascii="Times New Roman" w:hAnsi="Times New Roman" w:cs="Times New Roman"/>
          <w:sz w:val="24"/>
        </w:rPr>
        <w:t>the politics of cultural identity was evident through the way in which pastiche assumed a palimpsestic function.</w:t>
      </w:r>
      <w:r>
        <w:rPr>
          <w:rFonts w:ascii="Times New Roman" w:hAnsi="Times New Roman" w:cs="Times New Roman"/>
          <w:sz w:val="24"/>
        </w:rPr>
        <w:t xml:space="preserve"> To recap, for Jameson,</w:t>
      </w:r>
      <w:r>
        <w:rPr>
          <w:rFonts w:ascii="Times New Roman" w:eastAsia="Calibri" w:hAnsi="Times New Roman" w:cs="Times New Roman"/>
          <w:sz w:val="24"/>
          <w:szCs w:val="24"/>
          <w:u w:color="000000"/>
          <w:bdr w:val="nil"/>
          <w:lang w:eastAsia="en-GB"/>
        </w:rPr>
        <w:t xml:space="preserve"> pastiche is intimately concerned with access to language, which can include those components of visual and ceremonial signification. </w:t>
      </w:r>
      <w:r>
        <w:rPr>
          <w:rFonts w:ascii="Times New Roman" w:hAnsi="Times New Roman" w:cs="Times New Roman"/>
          <w:sz w:val="24"/>
        </w:rPr>
        <w:t>A</w:t>
      </w:r>
      <w:r>
        <w:rPr>
          <w:rFonts w:ascii="Times New Roman" w:eastAsia="Calibri" w:hAnsi="Times New Roman" w:cs="Times New Roman"/>
          <w:sz w:val="24"/>
          <w:szCs w:val="24"/>
          <w:u w:color="000000"/>
          <w:bdr w:val="nil"/>
          <w:lang w:eastAsia="en-GB"/>
        </w:rPr>
        <w:t xml:space="preserve">t </w:t>
      </w:r>
      <w:r>
        <w:rPr>
          <w:rFonts w:ascii="Times New Roman" w:eastAsia="Calibri" w:hAnsi="Times New Roman" w:cs="Times New Roman"/>
          <w:i/>
          <w:sz w:val="24"/>
          <w:szCs w:val="24"/>
          <w:u w:color="000000"/>
          <w:bdr w:val="nil"/>
          <w:lang w:eastAsia="en-GB"/>
        </w:rPr>
        <w:t>Ivanhoe</w:t>
      </w:r>
      <w:r>
        <w:rPr>
          <w:rFonts w:ascii="Times New Roman" w:eastAsia="Calibri" w:hAnsi="Times New Roman" w:cs="Times New Roman"/>
          <w:sz w:val="24"/>
          <w:szCs w:val="24"/>
          <w:u w:color="000000"/>
          <w:bdr w:val="nil"/>
          <w:lang w:eastAsia="en-GB"/>
        </w:rPr>
        <w:t xml:space="preserve">’s London premiere, </w:t>
      </w:r>
      <w:r>
        <w:rPr>
          <w:rFonts w:ascii="Times New Roman" w:hAnsi="Times New Roman" w:cs="Times New Roman"/>
          <w:sz w:val="24"/>
          <w:szCs w:val="26"/>
        </w:rPr>
        <w:t>the contemporary royal patron became a figure of aut</w:t>
      </w:r>
      <w:r w:rsidR="009545BD">
        <w:rPr>
          <w:rFonts w:ascii="Times New Roman" w:hAnsi="Times New Roman" w:cs="Times New Roman"/>
          <w:sz w:val="24"/>
          <w:szCs w:val="26"/>
        </w:rPr>
        <w:t xml:space="preserve">henticity, invoking </w:t>
      </w:r>
      <w:r>
        <w:rPr>
          <w:rFonts w:ascii="Times New Roman" w:hAnsi="Times New Roman" w:cs="Times New Roman"/>
          <w:sz w:val="24"/>
          <w:szCs w:val="26"/>
        </w:rPr>
        <w:t>nostalgia for a lost concept or romantic simulacrum – the medieval monarch – by representing the closest thing to it in a modern setting. While retaining its aura of social exclusivity, paradoxically, the meeting between Hollywood stars and British royalty also provided an image of social mobility conducive to the classless ideals of the American Dream.</w:t>
      </w:r>
      <w:r>
        <w:rPr>
          <w:rStyle w:val="FootnoteReference"/>
          <w:rFonts w:ascii="Times New Roman" w:hAnsi="Times New Roman" w:cs="Times New Roman"/>
          <w:sz w:val="24"/>
          <w:szCs w:val="26"/>
        </w:rPr>
        <w:footnoteReference w:id="404"/>
      </w:r>
      <w:r>
        <w:rPr>
          <w:rFonts w:ascii="Times New Roman" w:hAnsi="Times New Roman" w:cs="Times New Roman"/>
          <w:sz w:val="24"/>
          <w:szCs w:val="26"/>
        </w:rPr>
        <w:t xml:space="preserve"> It perpetuated the idea that the monarchy and aristocracy enjoyed an offering of American mass entertainment just as much as they did the sophisticat</w:t>
      </w:r>
      <w:r w:rsidR="007121B2">
        <w:rPr>
          <w:rFonts w:ascii="Times New Roman" w:hAnsi="Times New Roman" w:cs="Times New Roman"/>
          <w:sz w:val="24"/>
          <w:szCs w:val="26"/>
        </w:rPr>
        <w:t>ed pastimes of high culture with which</w:t>
      </w:r>
      <w:r>
        <w:rPr>
          <w:rFonts w:ascii="Times New Roman" w:hAnsi="Times New Roman" w:cs="Times New Roman"/>
          <w:sz w:val="24"/>
          <w:szCs w:val="26"/>
        </w:rPr>
        <w:t xml:space="preserve"> they w</w:t>
      </w:r>
      <w:r w:rsidR="007121B2">
        <w:rPr>
          <w:rFonts w:ascii="Times New Roman" w:hAnsi="Times New Roman" w:cs="Times New Roman"/>
          <w:sz w:val="24"/>
          <w:szCs w:val="26"/>
        </w:rPr>
        <w:t>ere more usually associated</w:t>
      </w:r>
      <w:r>
        <w:rPr>
          <w:rFonts w:ascii="Times New Roman" w:hAnsi="Times New Roman" w:cs="Times New Roman"/>
          <w:sz w:val="24"/>
          <w:szCs w:val="26"/>
        </w:rPr>
        <w:t xml:space="preserve">, such as ballet and the opera.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szCs w:val="26"/>
        </w:rPr>
        <w:t xml:space="preserve">On the other hand, in promoting her Elizabethan film, Bette Davis eschewed the routines usually associated with the premiere of a medieval film. As the </w:t>
      </w:r>
      <w:r>
        <w:rPr>
          <w:rFonts w:ascii="Times New Roman" w:hAnsi="Times New Roman" w:cs="Times New Roman"/>
          <w:i/>
          <w:sz w:val="24"/>
          <w:szCs w:val="26"/>
        </w:rPr>
        <w:t xml:space="preserve">Ivanhoe </w:t>
      </w:r>
      <w:r>
        <w:rPr>
          <w:rFonts w:ascii="Times New Roman" w:hAnsi="Times New Roman" w:cs="Times New Roman"/>
          <w:sz w:val="24"/>
          <w:szCs w:val="26"/>
        </w:rPr>
        <w:t>gala demonstrated, they invariably involved some professed authentic recreation of medieval iconography. Given the recent ascent of a new Queen Elizabeth, the absence of a lavish world premiere in London with all the usual pomp and pageantry proved to be a missed commercial opportunity for the film. The choice of obscure New England location for the opening and the cast</w:t>
      </w:r>
      <w:r w:rsidR="009545BD">
        <w:rPr>
          <w:rFonts w:ascii="Times New Roman" w:hAnsi="Times New Roman" w:cs="Times New Roman"/>
          <w:sz w:val="24"/>
          <w:szCs w:val="26"/>
        </w:rPr>
        <w:t>’s</w:t>
      </w:r>
      <w:r>
        <w:rPr>
          <w:rFonts w:ascii="Times New Roman" w:hAnsi="Times New Roman" w:cs="Times New Roman"/>
          <w:sz w:val="24"/>
          <w:szCs w:val="26"/>
        </w:rPr>
        <w:t xml:space="preserve"> involvement in a local clambake suggests that the promotional premise of that film did not rely upon assertions of transatlantic kinship and palimpsestic pastiche. Instead, by allowing the premiere of the film in the star’s hometown, where locals and adoring fans alike lined the streets for her, promotion of the film was more centred around selling it as a Bette Davis vehicle. Elsewhere, however, cultural power tensions were evident in Wayne’s appearance at premieres in Berlin and The Philippines. The star’s well-publicised appearance at locations precariously close to America’s contemporary fronti</w:t>
      </w:r>
      <w:r w:rsidRPr="00976538">
        <w:rPr>
          <w:rFonts w:ascii="Times New Roman" w:hAnsi="Times New Roman" w:cs="Times New Roman"/>
          <w:sz w:val="24"/>
          <w:szCs w:val="26"/>
        </w:rPr>
        <w:t xml:space="preserve">er with its communist adversary formed an implicit metaphor of the geopolitical landscape, </w:t>
      </w:r>
      <w:r w:rsidRPr="000D37DE">
        <w:rPr>
          <w:rFonts w:ascii="Times New Roman" w:hAnsi="Times New Roman" w:cs="Times New Roman"/>
          <w:sz w:val="24"/>
          <w:szCs w:val="26"/>
        </w:rPr>
        <w:t>whereby those overseas territories assumed the same threatened status of those</w:t>
      </w:r>
      <w:r>
        <w:rPr>
          <w:rFonts w:ascii="Times New Roman" w:hAnsi="Times New Roman" w:cs="Times New Roman"/>
          <w:sz w:val="24"/>
          <w:szCs w:val="26"/>
        </w:rPr>
        <w:t xml:space="preserve"> significant</w:t>
      </w:r>
      <w:r w:rsidR="00857C1E">
        <w:rPr>
          <w:rFonts w:ascii="Times New Roman" w:hAnsi="Times New Roman" w:cs="Times New Roman"/>
          <w:sz w:val="24"/>
          <w:szCs w:val="26"/>
        </w:rPr>
        <w:t xml:space="preserve"> outposts of t</w:t>
      </w:r>
      <w:r w:rsidRPr="000D37DE">
        <w:rPr>
          <w:rFonts w:ascii="Times New Roman" w:hAnsi="Times New Roman" w:cs="Times New Roman"/>
          <w:sz w:val="24"/>
          <w:szCs w:val="26"/>
        </w:rPr>
        <w:t xml:space="preserve">he Western: the </w:t>
      </w:r>
      <w:r>
        <w:rPr>
          <w:rFonts w:ascii="Times New Roman" w:hAnsi="Times New Roman" w:cs="Times New Roman"/>
          <w:sz w:val="24"/>
          <w:szCs w:val="26"/>
        </w:rPr>
        <w:t xml:space="preserve">generic staple of the </w:t>
      </w:r>
      <w:r w:rsidRPr="000D37DE">
        <w:rPr>
          <w:rFonts w:ascii="Times New Roman" w:hAnsi="Times New Roman" w:cs="Times New Roman"/>
          <w:sz w:val="24"/>
          <w:szCs w:val="26"/>
        </w:rPr>
        <w:t>frontier</w:t>
      </w:r>
      <w:r>
        <w:rPr>
          <w:rFonts w:ascii="Times New Roman" w:hAnsi="Times New Roman" w:cs="Times New Roman"/>
          <w:sz w:val="24"/>
          <w:szCs w:val="26"/>
        </w:rPr>
        <w:t xml:space="preserve"> town or its more legendary incarnation, The Alamo.</w:t>
      </w:r>
      <w:r>
        <w:rPr>
          <w:rStyle w:val="FootnoteReference"/>
          <w:rFonts w:ascii="Times New Roman" w:hAnsi="Times New Roman" w:cs="Times New Roman"/>
          <w:sz w:val="24"/>
          <w:szCs w:val="26"/>
        </w:rPr>
        <w:footnoteReference w:id="405"/>
      </w:r>
      <w:r>
        <w:rPr>
          <w:rFonts w:ascii="Times New Roman" w:hAnsi="Times New Roman" w:cs="Times New Roman"/>
          <w:sz w:val="24"/>
          <w:szCs w:val="26"/>
        </w:rPr>
        <w:t xml:space="preserve"> This representation relied heavily upon a saleable reduction of the star’s image ba</w:t>
      </w:r>
      <w:r w:rsidR="00857C1E">
        <w:rPr>
          <w:rFonts w:ascii="Times New Roman" w:hAnsi="Times New Roman" w:cs="Times New Roman"/>
          <w:sz w:val="24"/>
          <w:szCs w:val="26"/>
        </w:rPr>
        <w:t>sed upon his associations with t</w:t>
      </w:r>
      <w:r>
        <w:rPr>
          <w:rFonts w:ascii="Times New Roman" w:hAnsi="Times New Roman" w:cs="Times New Roman"/>
          <w:sz w:val="24"/>
          <w:szCs w:val="26"/>
        </w:rPr>
        <w:t xml:space="preserve">he Western and, in turn, an equally reductive assumption of those films, reducing both star and genre to a version of the small metaphor that Lukinbeal described. The tactical appearances of Wayne at such international premieres represents a disconnect between narrative content and promotional assumptions of the film. As the next chapter will argue in more detail, </w:t>
      </w:r>
      <w:r>
        <w:rPr>
          <w:rFonts w:ascii="Times New Roman" w:hAnsi="Times New Roman" w:cs="Times New Roman"/>
          <w:i/>
          <w:sz w:val="24"/>
          <w:szCs w:val="26"/>
        </w:rPr>
        <w:t>The Conqueror</w:t>
      </w:r>
      <w:r>
        <w:rPr>
          <w:rFonts w:ascii="Times New Roman" w:hAnsi="Times New Roman" w:cs="Times New Roman"/>
          <w:sz w:val="24"/>
          <w:szCs w:val="26"/>
        </w:rPr>
        <w:t xml:space="preserve"> offers a narrative in which Wayne’s character is more problematic than his earlier heroic incarnations, for here he portrays the barbarian Other rather than his usual Caucasian American gunslinger</w:t>
      </w:r>
      <w:r>
        <w:rPr>
          <w:rFonts w:ascii="Times New Roman" w:hAnsi="Times New Roman" w:cs="Times New Roman"/>
          <w:sz w:val="24"/>
        </w:rPr>
        <w:t xml:space="preserve">.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In that sense, then, the disconnect between the conflicting representations of epitext and peritext inform the creation of small and large metaphors that transcend the boundaries of the conventional film text. Here, a form of small metaphor exists within those assumptions of casting and stardom in which one equates the star with a particular genre because of their perennial appearance in films pertaining to it. An obvious example of this point includes how the image of John Wayne in a premodern historical film becomes synonymous with his appearance in a Western. Upon seeing Wayne on a poster for a film ostensibly set in the desert, as in the case of that for </w:t>
      </w:r>
      <w:r>
        <w:rPr>
          <w:rFonts w:ascii="Times New Roman" w:hAnsi="Times New Roman" w:cs="Times New Roman"/>
          <w:i/>
          <w:sz w:val="24"/>
        </w:rPr>
        <w:t>The Conqueror</w:t>
      </w:r>
      <w:r>
        <w:rPr>
          <w:rFonts w:ascii="Times New Roman" w:hAnsi="Times New Roman" w:cs="Times New Roman"/>
          <w:sz w:val="24"/>
        </w:rPr>
        <w:t xml:space="preserve">, </w:t>
      </w:r>
      <w:r w:rsidR="007C2E06">
        <w:rPr>
          <w:rFonts w:ascii="Times New Roman" w:hAnsi="Times New Roman" w:cs="Times New Roman"/>
          <w:sz w:val="24"/>
        </w:rPr>
        <w:t>certain audience members might</w:t>
      </w:r>
      <w:r>
        <w:rPr>
          <w:rFonts w:ascii="Times New Roman" w:hAnsi="Times New Roman" w:cs="Times New Roman"/>
          <w:sz w:val="24"/>
        </w:rPr>
        <w:t xml:space="preserve"> assume that he is playing some form of gunslinger. In this way, automatic attribution of the type-cast star to specific genres conforms to the small metaphor’s reliance upon stereotypes of behaviour, as identified by Lukinbeal, and yet extends beyond identities of space and place to include those of the actors as well. Subsequently, however, by considering the codified ideological functions of the genres alongside the nuances of representation extant within the films, one encounters an articulation of the large metaphor. Here, the large metaphor of geopolitical allegory derives not only from the star’s appearance at the aforementioned international premieres but also through the political symbolism of how miscast he is as an amalgamation of medieval knight, cowboy, and barbarian Other in a film such as </w:t>
      </w:r>
      <w:r>
        <w:rPr>
          <w:rFonts w:ascii="Times New Roman" w:hAnsi="Times New Roman" w:cs="Times New Roman"/>
          <w:i/>
          <w:sz w:val="24"/>
        </w:rPr>
        <w:t>The Conqueror</w:t>
      </w:r>
      <w:r>
        <w:rPr>
          <w:rFonts w:ascii="Times New Roman" w:hAnsi="Times New Roman" w:cs="Times New Roman"/>
          <w:sz w:val="24"/>
        </w:rPr>
        <w:t>. Therefore, it remains to be seen how associations of stardom, like those exhibited at the premieres, contributed to the formation of an allegorised cultural politics within the film narratives of the 1949-56 cycle, a politics concerned with Imaginary articulations of power relations between different cultural groups and domains in which ‘dominance and subordination are defined and contested.’</w:t>
      </w:r>
      <w:r>
        <w:rPr>
          <w:rStyle w:val="FootnoteReference"/>
          <w:rFonts w:ascii="Times New Roman" w:hAnsi="Times New Roman" w:cs="Times New Roman"/>
          <w:sz w:val="24"/>
        </w:rPr>
        <w:footnoteReference w:id="406"/>
      </w:r>
    </w:p>
    <w:p w:rsidR="005C6BE7" w:rsidRDefault="005C6BE7" w:rsidP="005C6BE7">
      <w:pPr>
        <w:spacing w:after="0" w:line="276" w:lineRule="auto"/>
        <w:jc w:val="both"/>
        <w:rPr>
          <w:rFonts w:ascii="Times New Roman" w:hAnsi="Times New Roman" w:cs="Times New Roman"/>
          <w:sz w:val="24"/>
        </w:rPr>
      </w:pPr>
    </w:p>
    <w:p w:rsidR="005C6BE7" w:rsidRDefault="005C6BE7" w:rsidP="005C6BE7">
      <w:pPr>
        <w:spacing w:after="0" w:line="276" w:lineRule="auto"/>
        <w:jc w:val="both"/>
        <w:rPr>
          <w:rFonts w:cstheme="minorHAnsi"/>
          <w:b/>
          <w:sz w:val="26"/>
          <w:szCs w:val="26"/>
        </w:rPr>
      </w:pPr>
      <w:r w:rsidRPr="00C034E2">
        <w:rPr>
          <w:rFonts w:cstheme="minorHAnsi"/>
          <w:b/>
          <w:sz w:val="26"/>
          <w:szCs w:val="26"/>
        </w:rPr>
        <w:t xml:space="preserve">3.3. </w:t>
      </w:r>
      <w:r w:rsidRPr="00061719">
        <w:rPr>
          <w:rFonts w:cstheme="minorHAnsi"/>
          <w:b/>
          <w:sz w:val="26"/>
          <w:szCs w:val="26"/>
        </w:rPr>
        <w:t>Repositioning the Frontier</w:t>
      </w:r>
      <w:r>
        <w:rPr>
          <w:rFonts w:cstheme="minorHAnsi"/>
          <w:b/>
          <w:sz w:val="26"/>
          <w:szCs w:val="26"/>
        </w:rPr>
        <w:t xml:space="preserve"> to Europe</w:t>
      </w:r>
    </w:p>
    <w:p w:rsidR="005C6BE7" w:rsidRPr="00C034E2" w:rsidRDefault="005C6BE7" w:rsidP="005C6BE7">
      <w:pPr>
        <w:spacing w:after="0" w:line="276" w:lineRule="auto"/>
        <w:jc w:val="both"/>
        <w:rPr>
          <w:rFonts w:cstheme="minorHAnsi"/>
          <w:b/>
          <w:sz w:val="26"/>
          <w:szCs w:val="26"/>
        </w:rPr>
      </w:pPr>
    </w:p>
    <w:p w:rsidR="005C6BE7" w:rsidRPr="00CC6BF9"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color w:val="000000"/>
          <w:sz w:val="24"/>
          <w:szCs w:val="24"/>
          <w:u w:color="000000"/>
          <w:bdr w:val="nil"/>
          <w:lang w:eastAsia="en-GB"/>
        </w:rPr>
      </w:pPr>
      <w:r>
        <w:rPr>
          <w:rFonts w:ascii="Times New Roman" w:hAnsi="Times New Roman" w:cs="Times New Roman"/>
          <w:sz w:val="24"/>
        </w:rPr>
        <w:t xml:space="preserve">As far as on-screen representations of cinematic space are concerned, we have established that the relocation of filming served as little more than commercially pragmatic option and a saleable bait with which to lure audiences back into movie theatres. Thanks to artful substitutions of place and the craft of continuity editing, audiences could rarely tell whether a film was </w:t>
      </w:r>
      <w:r w:rsidR="00CA5B98">
        <w:rPr>
          <w:rFonts w:ascii="Times New Roman" w:hAnsi="Times New Roman" w:cs="Times New Roman"/>
          <w:sz w:val="24"/>
        </w:rPr>
        <w:t xml:space="preserve">(or was not) </w:t>
      </w:r>
      <w:r>
        <w:rPr>
          <w:rFonts w:ascii="Times New Roman" w:hAnsi="Times New Roman" w:cs="Times New Roman"/>
          <w:sz w:val="24"/>
        </w:rPr>
        <w:t>shot in Europe without some form of prompt from the filmmakers. This point validates my earlier claim that it is more productive to focus on the meanings engendered by the creation of a diegetic world and the interactions within it. Instead, then, reading cinematic landscape as metaphor through which to discern a film’s cultural politics allows one to situate the runaway production as not only an indication of Hollywood’s industrial pragmatism and commercial flexibility, but also as projection of</w:t>
      </w:r>
      <w:r>
        <w:rPr>
          <w:rFonts w:ascii="Times New Roman" w:hAnsi="Times New Roman" w:cs="Times New Roman"/>
          <w:sz w:val="24"/>
          <w:szCs w:val="24"/>
          <w:shd w:val="clear" w:color="auto" w:fill="FFFFFF"/>
        </w:rPr>
        <w:t xml:space="preserve"> the cultural and economic clout of an increasingly global cinema hungry for access to territorial mar</w:t>
      </w:r>
      <w:r w:rsidRPr="00543EF5">
        <w:rPr>
          <w:rFonts w:ascii="Times New Roman" w:hAnsi="Times New Roman" w:cs="Times New Roman"/>
          <w:sz w:val="24"/>
          <w:szCs w:val="24"/>
          <w:shd w:val="clear" w:color="auto" w:fill="FFFFFF"/>
        </w:rPr>
        <w:t>kets</w:t>
      </w:r>
      <w:r>
        <w:rPr>
          <w:rFonts w:ascii="Times New Roman" w:hAnsi="Times New Roman" w:cs="Times New Roman"/>
          <w:sz w:val="24"/>
          <w:szCs w:val="24"/>
          <w:shd w:val="clear" w:color="auto" w:fill="FFFFFF"/>
        </w:rPr>
        <w:t xml:space="preserve"> overseas. Those markets were financially lucrative and/or precariously positioned in the geopolitical landscape – as in the case of West Germany – and thus required the ideological influence from Hollywood cinema to help maintain the cultural values underwritten by America’s financial and military patronage.</w:t>
      </w:r>
      <w:r>
        <w:rPr>
          <w:rFonts w:ascii="Times New Roman" w:hAnsi="Times New Roman" w:cs="Times New Roman"/>
          <w:sz w:val="24"/>
        </w:rPr>
        <w:t xml:space="preserve"> However, if we are to consider only literal runaways as part of this process, then we encounter a problem of needlessly limiting the textual remit and parameters of study. As the example of </w:t>
      </w:r>
      <w:r>
        <w:rPr>
          <w:rFonts w:ascii="Times New Roman" w:hAnsi="Times New Roman" w:cs="Times New Roman"/>
          <w:i/>
          <w:sz w:val="24"/>
        </w:rPr>
        <w:t xml:space="preserve">The Conqueror </w:t>
      </w:r>
      <w:r>
        <w:rPr>
          <w:rFonts w:ascii="Times New Roman" w:hAnsi="Times New Roman" w:cs="Times New Roman"/>
          <w:sz w:val="24"/>
        </w:rPr>
        <w:t>in exhibition demonstrated, films without runaway status participated in the assertion of American cultural identity too: that film was not shot overseas but between studio backlots in Hollywood and on-location in Snow Canyon on the Utah-Nevada border.</w:t>
      </w:r>
      <w:r>
        <w:rPr>
          <w:rStyle w:val="FootnoteReference"/>
          <w:rFonts w:ascii="Times New Roman" w:hAnsi="Times New Roman" w:cs="Times New Roman"/>
          <w:sz w:val="24"/>
        </w:rPr>
        <w:footnoteReference w:id="407"/>
      </w:r>
      <w:r>
        <w:rPr>
          <w:rFonts w:ascii="Times New Roman" w:hAnsi="Times New Roman" w:cs="Times New Roman"/>
          <w:sz w:val="24"/>
        </w:rPr>
        <w:t xml:space="preserve"> Equally</w:t>
      </w:r>
      <w:r w:rsidRPr="00661236">
        <w:rPr>
          <w:rFonts w:ascii="Times New Roman" w:hAnsi="Times New Roman" w:cs="Times New Roman"/>
          <w:sz w:val="24"/>
        </w:rPr>
        <w:t>,</w:t>
      </w:r>
      <w:r>
        <w:rPr>
          <w:rFonts w:ascii="Times New Roman" w:hAnsi="Times New Roman" w:cs="Times New Roman"/>
          <w:sz w:val="24"/>
        </w:rPr>
        <w:t xml:space="preserve"> in that</w:t>
      </w:r>
      <w:r w:rsidRPr="00661236">
        <w:rPr>
          <w:rFonts w:ascii="Times New Roman" w:hAnsi="Times New Roman" w:cs="Times New Roman"/>
          <w:sz w:val="24"/>
        </w:rPr>
        <w:t xml:space="preserve"> </w:t>
      </w:r>
      <w:r>
        <w:rPr>
          <w:rFonts w:ascii="Times New Roman" w:hAnsi="Times New Roman" w:cs="Times New Roman"/>
          <w:sz w:val="24"/>
        </w:rPr>
        <w:t xml:space="preserve">film, </w:t>
      </w:r>
      <w:r w:rsidRPr="00661236">
        <w:rPr>
          <w:rFonts w:ascii="Times New Roman" w:hAnsi="Times New Roman" w:cs="Times New Roman"/>
          <w:sz w:val="24"/>
        </w:rPr>
        <w:t xml:space="preserve">readings </w:t>
      </w:r>
      <w:r>
        <w:rPr>
          <w:rFonts w:ascii="Times New Roman" w:hAnsi="Times New Roman" w:cs="Times New Roman"/>
          <w:sz w:val="24"/>
        </w:rPr>
        <w:t>of a cultural politics that alludes to global geopolitics and Hollywood’s role within it</w:t>
      </w:r>
      <w:r w:rsidRPr="00661236">
        <w:rPr>
          <w:rFonts w:ascii="Times New Roman" w:hAnsi="Times New Roman" w:cs="Times New Roman"/>
          <w:sz w:val="24"/>
        </w:rPr>
        <w:t xml:space="preserve"> derive from a combination of exhibition contexts as described</w:t>
      </w:r>
      <w:r>
        <w:rPr>
          <w:rFonts w:ascii="Times New Roman" w:hAnsi="Times New Roman" w:cs="Times New Roman"/>
          <w:sz w:val="24"/>
        </w:rPr>
        <w:t xml:space="preserve">, narrative representations, </w:t>
      </w:r>
      <w:r w:rsidRPr="00661236">
        <w:rPr>
          <w:rFonts w:ascii="Times New Roman" w:hAnsi="Times New Roman" w:cs="Times New Roman"/>
          <w:sz w:val="24"/>
        </w:rPr>
        <w:t xml:space="preserve">and </w:t>
      </w:r>
      <w:r>
        <w:rPr>
          <w:rFonts w:ascii="Times New Roman" w:hAnsi="Times New Roman" w:cs="Times New Roman"/>
          <w:sz w:val="24"/>
        </w:rPr>
        <w:t>the associ</w:t>
      </w:r>
      <w:r w:rsidR="00857C1E">
        <w:rPr>
          <w:rFonts w:ascii="Times New Roman" w:hAnsi="Times New Roman" w:cs="Times New Roman"/>
          <w:sz w:val="24"/>
        </w:rPr>
        <w:t>ations of the film’s star with t</w:t>
      </w:r>
      <w:r>
        <w:rPr>
          <w:rFonts w:ascii="Times New Roman" w:hAnsi="Times New Roman" w:cs="Times New Roman"/>
          <w:sz w:val="24"/>
        </w:rPr>
        <w:t xml:space="preserve">he Western and the mythology surrounding American nationhood that the genre entails.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rPr>
      </w:pPr>
      <w:r>
        <w:rPr>
          <w:rFonts w:ascii="Times New Roman" w:hAnsi="Times New Roman" w:cs="Times New Roman"/>
          <w:sz w:val="24"/>
        </w:rPr>
        <w:t>If we are to address how medieval films engender their cultural po</w:t>
      </w:r>
      <w:r w:rsidR="00857C1E">
        <w:rPr>
          <w:rFonts w:ascii="Times New Roman" w:hAnsi="Times New Roman" w:cs="Times New Roman"/>
          <w:sz w:val="24"/>
        </w:rPr>
        <w:t>litics through recollection of t</w:t>
      </w:r>
      <w:r>
        <w:rPr>
          <w:rFonts w:ascii="Times New Roman" w:hAnsi="Times New Roman" w:cs="Times New Roman"/>
          <w:sz w:val="24"/>
        </w:rPr>
        <w:t>he Western, complete with repositioned frontier, and within a hermeneutic that considers how – in the process – they metaphorically articulate and allegorise resolutions to geopolitical power struggles prominent during their moments of production, then it becomes necessary to provide an overview of the social anxieties and ideological perils of the era. Within this convergent space, we find that the cinematic knight assumes the role usually occupied by the cowboy in a Western. Here, then, he operates as defender of an imagined premodern space that reflects a specific and politicised interpretation of the contemporary realm, which is refigured as frontier according to the registers of an equally imagined space from the n</w:t>
      </w:r>
      <w:r w:rsidR="00857C1E">
        <w:rPr>
          <w:rFonts w:ascii="Times New Roman" w:hAnsi="Times New Roman" w:cs="Times New Roman"/>
          <w:sz w:val="24"/>
        </w:rPr>
        <w:t>ation’s cinematic mythology of t</w:t>
      </w:r>
      <w:r>
        <w:rPr>
          <w:rFonts w:ascii="Times New Roman" w:hAnsi="Times New Roman" w:cs="Times New Roman"/>
          <w:sz w:val="24"/>
        </w:rPr>
        <w:t>he Western.</w:t>
      </w: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Knightly embodiments of a national zeitgeist and introspection have been separately discussed by Alan Lupack and Susan Aronstein in relation to Arthurian cinema of the early 1950s. As previously mentioned, Lupack has provided a close-reading of </w:t>
      </w:r>
      <w:r>
        <w:rPr>
          <w:rFonts w:ascii="Times New Roman" w:eastAsia="Calibri" w:hAnsi="Times New Roman" w:cs="Times New Roman"/>
          <w:i/>
          <w:sz w:val="24"/>
          <w:szCs w:val="24"/>
          <w:u w:color="000000"/>
          <w:bdr w:val="nil"/>
          <w:lang w:eastAsia="en-GB"/>
        </w:rPr>
        <w:t>The Black Knight</w:t>
      </w:r>
      <w:r>
        <w:rPr>
          <w:rFonts w:ascii="Times New Roman" w:eastAsia="Calibri" w:hAnsi="Times New Roman" w:cs="Times New Roman"/>
          <w:sz w:val="24"/>
          <w:szCs w:val="24"/>
          <w:u w:color="000000"/>
          <w:bdr w:val="nil"/>
          <w:lang w:eastAsia="en-GB"/>
        </w:rPr>
        <w:t xml:space="preserve">, in which he effectively argues how the film operates as both Cold War parable and interpolation of the American Dream into a medieval setting. For Lupack, Alan Ladd’s titular hero defeats an ‘enemy within’ evocative of Cold War paranoia, an act that earns him an ascent to knighthood </w:t>
      </w:r>
      <w:r w:rsidR="00540971">
        <w:rPr>
          <w:rFonts w:ascii="Times New Roman" w:eastAsia="Calibri" w:hAnsi="Times New Roman" w:cs="Times New Roman"/>
          <w:sz w:val="24"/>
          <w:szCs w:val="24"/>
          <w:u w:color="000000"/>
          <w:bdr w:val="nil"/>
          <w:lang w:eastAsia="en-GB"/>
        </w:rPr>
        <w:t xml:space="preserve">which </w:t>
      </w:r>
      <w:r>
        <w:rPr>
          <w:rFonts w:ascii="Times New Roman" w:eastAsia="Calibri" w:hAnsi="Times New Roman" w:cs="Times New Roman"/>
          <w:sz w:val="24"/>
          <w:szCs w:val="24"/>
          <w:u w:color="000000"/>
          <w:bdr w:val="nil"/>
          <w:lang w:eastAsia="en-GB"/>
        </w:rPr>
        <w:t>invokes the meritocratic ideals of the American Dream.</w:t>
      </w:r>
      <w:r>
        <w:rPr>
          <w:rStyle w:val="FootnoteReference"/>
          <w:rFonts w:ascii="Times New Roman" w:eastAsia="Calibri" w:hAnsi="Times New Roman" w:cs="Times New Roman"/>
          <w:sz w:val="24"/>
          <w:szCs w:val="24"/>
          <w:u w:color="000000"/>
          <w:bdr w:val="nil"/>
          <w:lang w:eastAsia="en-GB"/>
        </w:rPr>
        <w:footnoteReference w:id="408"/>
      </w:r>
      <w:r>
        <w:rPr>
          <w:rFonts w:ascii="Times New Roman" w:eastAsia="Calibri" w:hAnsi="Times New Roman" w:cs="Times New Roman"/>
          <w:sz w:val="24"/>
          <w:szCs w:val="24"/>
          <w:u w:color="000000"/>
          <w:bdr w:val="nil"/>
          <w:lang w:eastAsia="en-GB"/>
        </w:rPr>
        <w:t xml:space="preserve"> </w:t>
      </w:r>
      <w:r w:rsidRPr="00DE2DC0">
        <w:rPr>
          <w:rFonts w:ascii="Times New Roman" w:eastAsia="Calibri" w:hAnsi="Times New Roman" w:cs="Times New Roman"/>
          <w:color w:val="000000"/>
          <w:sz w:val="24"/>
          <w:szCs w:val="24"/>
          <w:u w:color="000000"/>
          <w:bdr w:val="nil"/>
          <w:lang w:eastAsia="en-GB"/>
        </w:rPr>
        <w:t>The</w:t>
      </w:r>
      <w:r>
        <w:rPr>
          <w:rFonts w:ascii="Times New Roman" w:eastAsia="Calibri" w:hAnsi="Times New Roman" w:cs="Times New Roman"/>
          <w:color w:val="000000"/>
          <w:sz w:val="24"/>
          <w:szCs w:val="24"/>
          <w:u w:color="000000"/>
          <w:bdr w:val="nil"/>
          <w:lang w:eastAsia="en-GB"/>
        </w:rPr>
        <w:t xml:space="preserve"> notion that anyone could be a c</w:t>
      </w:r>
      <w:r w:rsidRPr="00DE2DC0">
        <w:rPr>
          <w:rFonts w:ascii="Times New Roman" w:eastAsia="Calibri" w:hAnsi="Times New Roman" w:cs="Times New Roman"/>
          <w:color w:val="000000"/>
          <w:sz w:val="24"/>
          <w:szCs w:val="24"/>
          <w:u w:color="000000"/>
          <w:bdr w:val="nil"/>
          <w:lang w:eastAsia="en-GB"/>
        </w:rPr>
        <w:t>ommunist consolidated itself in the publi</w:t>
      </w:r>
      <w:r>
        <w:rPr>
          <w:rFonts w:ascii="Times New Roman" w:eastAsia="Calibri" w:hAnsi="Times New Roman" w:cs="Times New Roman"/>
          <w:color w:val="000000"/>
          <w:sz w:val="24"/>
          <w:szCs w:val="24"/>
          <w:u w:color="000000"/>
          <w:bdr w:val="nil"/>
          <w:lang w:eastAsia="en-GB"/>
        </w:rPr>
        <w:t>c imagination during this period by events such as the case of Julius and Ethel Rosenberg</w:t>
      </w:r>
      <w:r w:rsidRPr="00DE2DC0">
        <w:rPr>
          <w:rFonts w:ascii="Times New Roman" w:eastAsia="Calibri" w:hAnsi="Times New Roman" w:cs="Times New Roman"/>
          <w:color w:val="000000"/>
          <w:sz w:val="24"/>
          <w:szCs w:val="24"/>
          <w:u w:color="000000"/>
          <w:bdr w:val="nil"/>
          <w:lang w:eastAsia="en-GB"/>
        </w:rPr>
        <w:t xml:space="preserve">, </w:t>
      </w:r>
      <w:r w:rsidR="00385265">
        <w:rPr>
          <w:rFonts w:ascii="Times New Roman" w:eastAsia="Calibri" w:hAnsi="Times New Roman" w:cs="Times New Roman"/>
          <w:color w:val="000000"/>
          <w:sz w:val="24"/>
          <w:szCs w:val="24"/>
          <w:u w:color="000000"/>
          <w:bdr w:val="nil"/>
          <w:lang w:eastAsia="en-GB"/>
        </w:rPr>
        <w:t>an</w:t>
      </w:r>
      <w:r w:rsidRPr="00DE2DC0">
        <w:rPr>
          <w:rFonts w:ascii="Times New Roman" w:eastAsia="Calibri" w:hAnsi="Times New Roman" w:cs="Times New Roman"/>
          <w:color w:val="000000"/>
          <w:sz w:val="24"/>
          <w:szCs w:val="24"/>
          <w:u w:color="000000"/>
          <w:bdr w:val="nil"/>
          <w:lang w:eastAsia="en-GB"/>
        </w:rPr>
        <w:t xml:space="preserve"> American couple from New York exposed as Soviet spies</w:t>
      </w:r>
      <w:r>
        <w:rPr>
          <w:rFonts w:ascii="Times New Roman" w:eastAsia="Calibri" w:hAnsi="Times New Roman" w:cs="Times New Roman"/>
          <w:color w:val="000000"/>
          <w:sz w:val="24"/>
          <w:szCs w:val="24"/>
          <w:u w:color="000000"/>
          <w:bdr w:val="nil"/>
          <w:lang w:eastAsia="en-GB"/>
        </w:rPr>
        <w:t xml:space="preserve"> in 1951</w:t>
      </w:r>
      <w:r w:rsidRPr="00DE2DC0">
        <w:rPr>
          <w:rFonts w:ascii="Times New Roman" w:eastAsia="Calibri" w:hAnsi="Times New Roman" w:cs="Times New Roman"/>
          <w:color w:val="000000"/>
          <w:sz w:val="24"/>
          <w:szCs w:val="24"/>
          <w:u w:color="000000"/>
          <w:bdr w:val="nil"/>
          <w:lang w:eastAsia="en-GB"/>
        </w:rPr>
        <w:t xml:space="preserve">, and in the cinema through films such as Don Siegel’s </w:t>
      </w:r>
      <w:r w:rsidRPr="00DE2DC0">
        <w:rPr>
          <w:rFonts w:ascii="Times New Roman" w:eastAsia="Calibri" w:hAnsi="Times New Roman" w:cs="Times New Roman"/>
          <w:i/>
          <w:color w:val="000000"/>
          <w:sz w:val="24"/>
          <w:szCs w:val="24"/>
          <w:u w:color="000000"/>
          <w:bdr w:val="nil"/>
          <w:lang w:eastAsia="en-GB"/>
        </w:rPr>
        <w:t xml:space="preserve">The Invasion of the Body Snatchers </w:t>
      </w:r>
      <w:r>
        <w:rPr>
          <w:rFonts w:ascii="Times New Roman" w:eastAsia="Calibri" w:hAnsi="Times New Roman" w:cs="Times New Roman"/>
          <w:color w:val="000000"/>
          <w:sz w:val="24"/>
          <w:szCs w:val="24"/>
          <w:u w:color="000000"/>
          <w:bdr w:val="nil"/>
          <w:lang w:eastAsia="en-GB"/>
        </w:rPr>
        <w:t xml:space="preserve">(1956), </w:t>
      </w:r>
      <w:r w:rsidRPr="00DE2DC0">
        <w:rPr>
          <w:rFonts w:ascii="Times New Roman" w:eastAsia="Calibri" w:hAnsi="Times New Roman" w:cs="Times New Roman"/>
          <w:color w:val="000000"/>
          <w:sz w:val="24"/>
          <w:szCs w:val="24"/>
          <w:u w:color="000000"/>
          <w:bdr w:val="nil"/>
          <w:lang w:eastAsia="en-GB"/>
        </w:rPr>
        <w:t>in which shape</w:t>
      </w:r>
      <w:r w:rsidR="00540971">
        <w:rPr>
          <w:rFonts w:ascii="Times New Roman" w:eastAsia="Calibri" w:hAnsi="Times New Roman" w:cs="Times New Roman"/>
          <w:color w:val="000000"/>
          <w:sz w:val="24"/>
          <w:szCs w:val="24"/>
          <w:u w:color="000000"/>
          <w:bdr w:val="nil"/>
          <w:lang w:eastAsia="en-GB"/>
        </w:rPr>
        <w:t>-</w:t>
      </w:r>
      <w:r w:rsidRPr="00DE2DC0">
        <w:rPr>
          <w:rFonts w:ascii="Times New Roman" w:eastAsia="Calibri" w:hAnsi="Times New Roman" w:cs="Times New Roman"/>
          <w:color w:val="000000"/>
          <w:sz w:val="24"/>
          <w:szCs w:val="24"/>
          <w:u w:color="000000"/>
          <w:bdr w:val="nil"/>
          <w:lang w:eastAsia="en-GB"/>
        </w:rPr>
        <w:t>shifting aliens replace</w:t>
      </w:r>
      <w:r>
        <w:rPr>
          <w:rFonts w:ascii="Times New Roman" w:eastAsia="Calibri" w:hAnsi="Times New Roman" w:cs="Times New Roman"/>
          <w:color w:val="000000"/>
          <w:sz w:val="24"/>
          <w:szCs w:val="24"/>
          <w:u w:color="000000"/>
          <w:bdr w:val="nil"/>
          <w:lang w:eastAsia="en-GB"/>
        </w:rPr>
        <w:t>d</w:t>
      </w:r>
      <w:r w:rsidRPr="00DE2DC0">
        <w:rPr>
          <w:rFonts w:ascii="Times New Roman" w:eastAsia="Calibri" w:hAnsi="Times New Roman" w:cs="Times New Roman"/>
          <w:color w:val="000000"/>
          <w:sz w:val="24"/>
          <w:szCs w:val="24"/>
          <w:u w:color="000000"/>
          <w:bdr w:val="nil"/>
          <w:lang w:eastAsia="en-GB"/>
        </w:rPr>
        <w:t xml:space="preserve"> archetypally ‘normal’ American citizens.</w:t>
      </w:r>
      <w:r w:rsidRPr="00DE2DC0">
        <w:rPr>
          <w:rFonts w:ascii="Times New Roman" w:eastAsia="Calibri" w:hAnsi="Times New Roman" w:cs="Times New Roman"/>
          <w:color w:val="000000"/>
          <w:sz w:val="24"/>
          <w:szCs w:val="24"/>
          <w:u w:color="000000"/>
          <w:bdr w:val="nil"/>
          <w:vertAlign w:val="superscript"/>
          <w:lang w:eastAsia="en-GB"/>
        </w:rPr>
        <w:footnoteReference w:id="409"/>
      </w:r>
      <w:r>
        <w:rPr>
          <w:rFonts w:ascii="Times New Roman" w:eastAsia="Calibri" w:hAnsi="Times New Roman" w:cs="Times New Roman"/>
          <w:sz w:val="24"/>
          <w:szCs w:val="24"/>
          <w:u w:color="000000"/>
          <w:bdr w:val="nil"/>
          <w:lang w:eastAsia="en-GB"/>
        </w:rPr>
        <w:t xml:space="preserve"> As part of her argument that Hollywood’s Arthurian cinema subscribes to Louis Althusser’s logic that the cinema forms an ideological state apparatus, Aronstein subordinates analysis of </w:t>
      </w:r>
      <w:r>
        <w:rPr>
          <w:rFonts w:ascii="Times New Roman" w:eastAsia="Calibri" w:hAnsi="Times New Roman" w:cs="Times New Roman"/>
          <w:i/>
          <w:sz w:val="24"/>
          <w:szCs w:val="24"/>
          <w:u w:color="000000"/>
          <w:bdr w:val="nil"/>
          <w:lang w:eastAsia="en-GB"/>
        </w:rPr>
        <w:t xml:space="preserve">The Black Knight </w:t>
      </w:r>
      <w:r>
        <w:rPr>
          <w:rFonts w:ascii="Times New Roman" w:eastAsia="Calibri" w:hAnsi="Times New Roman" w:cs="Times New Roman"/>
          <w:sz w:val="24"/>
          <w:szCs w:val="24"/>
          <w:u w:color="000000"/>
          <w:bdr w:val="nil"/>
          <w:lang w:eastAsia="en-GB"/>
        </w:rPr>
        <w:t xml:space="preserve">to Lupack’s argument and focuses doggedly on </w:t>
      </w:r>
      <w:r>
        <w:rPr>
          <w:rFonts w:ascii="Times New Roman" w:eastAsia="Calibri" w:hAnsi="Times New Roman" w:cs="Times New Roman"/>
          <w:i/>
          <w:sz w:val="24"/>
          <w:szCs w:val="24"/>
          <w:u w:color="000000"/>
          <w:bdr w:val="nil"/>
          <w:lang w:eastAsia="en-GB"/>
        </w:rPr>
        <w:t>Knights of the Round Table</w:t>
      </w:r>
      <w:r>
        <w:rPr>
          <w:rFonts w:ascii="Times New Roman" w:eastAsia="Calibri" w:hAnsi="Times New Roman" w:cs="Times New Roman"/>
          <w:sz w:val="24"/>
          <w:szCs w:val="24"/>
          <w:u w:color="000000"/>
          <w:bdr w:val="nil"/>
          <w:lang w:eastAsia="en-GB"/>
        </w:rPr>
        <w:t xml:space="preserve"> and </w:t>
      </w:r>
      <w:r>
        <w:rPr>
          <w:rFonts w:ascii="Times New Roman" w:eastAsia="Calibri" w:hAnsi="Times New Roman" w:cs="Times New Roman"/>
          <w:i/>
          <w:sz w:val="24"/>
          <w:szCs w:val="24"/>
          <w:u w:color="000000"/>
          <w:bdr w:val="nil"/>
          <w:lang w:eastAsia="en-GB"/>
        </w:rPr>
        <w:t>Prince Valiant</w:t>
      </w:r>
      <w:r>
        <w:rPr>
          <w:rFonts w:ascii="Times New Roman" w:eastAsia="Calibri" w:hAnsi="Times New Roman" w:cs="Times New Roman"/>
          <w:sz w:val="24"/>
          <w:szCs w:val="24"/>
          <w:u w:color="000000"/>
          <w:bdr w:val="nil"/>
          <w:lang w:eastAsia="en-GB"/>
        </w:rPr>
        <w:t>.</w:t>
      </w:r>
      <w:r>
        <w:rPr>
          <w:rStyle w:val="FootnoteReference"/>
          <w:rFonts w:ascii="Times New Roman" w:eastAsia="Calibri" w:hAnsi="Times New Roman" w:cs="Times New Roman"/>
          <w:sz w:val="24"/>
          <w:szCs w:val="24"/>
          <w:u w:color="000000"/>
          <w:bdr w:val="nil"/>
          <w:lang w:eastAsia="en-GB"/>
        </w:rPr>
        <w:footnoteReference w:id="410"/>
      </w:r>
      <w:r>
        <w:rPr>
          <w:rFonts w:ascii="Times New Roman" w:eastAsia="Calibri" w:hAnsi="Times New Roman" w:cs="Times New Roman"/>
          <w:i/>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Borrowing from Nora Sayre and Peter Biskind’s cultural readings of Hollywood in the fifties, Aronstein identifies an American social zeitgeist within the subtexts espoused by the cycle of science-fiction films that found popularity during the early part of the decade.</w:t>
      </w:r>
      <w:r>
        <w:rPr>
          <w:rStyle w:val="FootnoteReference"/>
          <w:rFonts w:ascii="Times New Roman" w:eastAsia="Calibri" w:hAnsi="Times New Roman" w:cs="Times New Roman"/>
          <w:sz w:val="24"/>
          <w:szCs w:val="24"/>
          <w:u w:color="000000"/>
          <w:bdr w:val="nil"/>
          <w:lang w:eastAsia="en-GB"/>
        </w:rPr>
        <w:footnoteReference w:id="411"/>
      </w:r>
      <w:r>
        <w:rPr>
          <w:rFonts w:ascii="Times New Roman" w:eastAsia="Calibri" w:hAnsi="Times New Roman" w:cs="Times New Roman"/>
          <w:sz w:val="24"/>
          <w:szCs w:val="24"/>
          <w:u w:color="000000"/>
          <w:bdr w:val="nil"/>
          <w:lang w:eastAsia="en-GB"/>
        </w:rPr>
        <w:t xml:space="preserve"> For Aronstein, Biskind, and Sayre </w:t>
      </w:r>
      <w:r w:rsidRPr="002F3EF5">
        <w:rPr>
          <w:rFonts w:ascii="Times New Roman" w:eastAsia="Calibri" w:hAnsi="Times New Roman" w:cs="Times New Roman"/>
          <w:sz w:val="24"/>
          <w:szCs w:val="24"/>
          <w:u w:color="000000"/>
          <w:bdr w:val="nil"/>
          <w:lang w:eastAsia="en-GB"/>
        </w:rPr>
        <w:t>alike, the science-fiction film articulated the perils of communism prominent during the Red Scare</w:t>
      </w:r>
      <w:r>
        <w:rPr>
          <w:rFonts w:ascii="Times New Roman" w:eastAsia="Calibri" w:hAnsi="Times New Roman" w:cs="Times New Roman"/>
          <w:sz w:val="24"/>
          <w:szCs w:val="24"/>
          <w:u w:color="000000"/>
          <w:bdr w:val="nil"/>
          <w:lang w:eastAsia="en-GB"/>
        </w:rPr>
        <w:t>.</w:t>
      </w:r>
      <w:r w:rsidRPr="002F3EF5">
        <w:rPr>
          <w:rFonts w:ascii="Times New Roman" w:eastAsia="Calibri" w:hAnsi="Times New Roman" w:cs="Times New Roman"/>
          <w:sz w:val="24"/>
          <w:szCs w:val="24"/>
          <w:u w:color="000000"/>
          <w:bdr w:val="nil"/>
          <w:lang w:eastAsia="en-GB"/>
        </w:rPr>
        <w:t xml:space="preserve"> They did so through a series of threats that involved the politically symbolic alien Other attacking con</w:t>
      </w:r>
      <w:r>
        <w:rPr>
          <w:rFonts w:ascii="Times New Roman" w:eastAsia="Calibri" w:hAnsi="Times New Roman" w:cs="Times New Roman"/>
          <w:sz w:val="24"/>
          <w:szCs w:val="24"/>
          <w:u w:color="000000"/>
          <w:bdr w:val="nil"/>
          <w:lang w:eastAsia="en-GB"/>
        </w:rPr>
        <w:t>temporary American society from</w:t>
      </w:r>
      <w:r w:rsidRPr="002F3EF5">
        <w:rPr>
          <w:rFonts w:ascii="Times New Roman" w:eastAsia="Calibri" w:hAnsi="Times New Roman" w:cs="Times New Roman"/>
          <w:sz w:val="24"/>
          <w:szCs w:val="24"/>
          <w:u w:color="000000"/>
          <w:bdr w:val="nil"/>
          <w:lang w:eastAsia="en-GB"/>
        </w:rPr>
        <w:t xml:space="preserve"> within, as in </w:t>
      </w:r>
      <w:r>
        <w:rPr>
          <w:rFonts w:ascii="Times New Roman" w:eastAsia="Calibri" w:hAnsi="Times New Roman" w:cs="Times New Roman"/>
          <w:i/>
          <w:sz w:val="24"/>
          <w:szCs w:val="24"/>
          <w:u w:color="000000"/>
          <w:bdr w:val="nil"/>
          <w:lang w:eastAsia="en-GB"/>
        </w:rPr>
        <w:t xml:space="preserve">The </w:t>
      </w:r>
      <w:r w:rsidRPr="002F3EF5">
        <w:rPr>
          <w:rFonts w:ascii="Times New Roman" w:eastAsia="Calibri" w:hAnsi="Times New Roman" w:cs="Times New Roman"/>
          <w:i/>
          <w:sz w:val="24"/>
          <w:szCs w:val="24"/>
          <w:u w:color="000000"/>
          <w:bdr w:val="nil"/>
          <w:lang w:eastAsia="en-GB"/>
        </w:rPr>
        <w:t>Invasion of the Body Snatchers</w:t>
      </w:r>
      <w:r>
        <w:rPr>
          <w:rFonts w:ascii="Times New Roman" w:eastAsia="Calibri" w:hAnsi="Times New Roman" w:cs="Times New Roman"/>
          <w:sz w:val="24"/>
          <w:szCs w:val="24"/>
          <w:u w:color="000000"/>
          <w:bdr w:val="nil"/>
          <w:lang w:eastAsia="en-GB"/>
        </w:rPr>
        <w:t>,</w:t>
      </w:r>
      <w:r w:rsidRPr="002F3EF5">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or from </w:t>
      </w:r>
      <w:r w:rsidRPr="002F3EF5">
        <w:rPr>
          <w:rFonts w:ascii="Times New Roman" w:eastAsia="Calibri" w:hAnsi="Times New Roman" w:cs="Times New Roman"/>
          <w:sz w:val="24"/>
          <w:szCs w:val="24"/>
          <w:u w:color="000000"/>
          <w:bdr w:val="nil"/>
          <w:lang w:eastAsia="en-GB"/>
        </w:rPr>
        <w:t>above</w:t>
      </w:r>
      <w:r>
        <w:rPr>
          <w:rFonts w:ascii="Times New Roman" w:eastAsia="Calibri" w:hAnsi="Times New Roman" w:cs="Times New Roman"/>
          <w:sz w:val="24"/>
          <w:szCs w:val="24"/>
          <w:u w:color="000000"/>
          <w:bdr w:val="nil"/>
          <w:lang w:eastAsia="en-GB"/>
        </w:rPr>
        <w:t xml:space="preserve">, </w:t>
      </w:r>
      <w:r w:rsidRPr="002F3EF5">
        <w:rPr>
          <w:rFonts w:ascii="Times New Roman" w:eastAsia="Calibri" w:hAnsi="Times New Roman" w:cs="Times New Roman"/>
          <w:sz w:val="24"/>
          <w:szCs w:val="24"/>
          <w:u w:color="000000"/>
          <w:bdr w:val="nil"/>
          <w:lang w:eastAsia="en-GB"/>
        </w:rPr>
        <w:t xml:space="preserve">as </w:t>
      </w:r>
      <w:r>
        <w:rPr>
          <w:rFonts w:ascii="Times New Roman" w:eastAsia="Calibri" w:hAnsi="Times New Roman" w:cs="Times New Roman"/>
          <w:sz w:val="24"/>
          <w:szCs w:val="24"/>
          <w:u w:color="000000"/>
          <w:bdr w:val="nil"/>
          <w:lang w:eastAsia="en-GB"/>
        </w:rPr>
        <w:t>in the flying saucers of Jack Arnold’s</w:t>
      </w:r>
      <w:r w:rsidRPr="002F3EF5">
        <w:rPr>
          <w:rFonts w:ascii="Times New Roman" w:eastAsia="Calibri" w:hAnsi="Times New Roman" w:cs="Times New Roman"/>
          <w:sz w:val="24"/>
          <w:szCs w:val="24"/>
          <w:u w:color="000000"/>
          <w:bdr w:val="nil"/>
          <w:lang w:eastAsia="en-GB"/>
        </w:rPr>
        <w:t xml:space="preserve"> </w:t>
      </w:r>
      <w:r w:rsidRPr="002F3EF5">
        <w:rPr>
          <w:rFonts w:ascii="Times New Roman" w:eastAsia="Calibri" w:hAnsi="Times New Roman" w:cs="Times New Roman"/>
          <w:i/>
          <w:sz w:val="24"/>
          <w:szCs w:val="24"/>
          <w:u w:color="000000"/>
          <w:bdr w:val="nil"/>
          <w:lang w:eastAsia="en-GB"/>
        </w:rPr>
        <w:t xml:space="preserve">It Came from Outer Space </w:t>
      </w:r>
      <w:r>
        <w:rPr>
          <w:rFonts w:ascii="Times New Roman" w:eastAsia="Calibri" w:hAnsi="Times New Roman" w:cs="Times New Roman"/>
          <w:sz w:val="24"/>
          <w:szCs w:val="24"/>
          <w:u w:color="000000"/>
          <w:bdr w:val="nil"/>
          <w:lang w:eastAsia="en-GB"/>
        </w:rPr>
        <w:t>(1953).</w:t>
      </w:r>
      <w:r>
        <w:rPr>
          <w:rStyle w:val="FootnoteReference"/>
          <w:rFonts w:ascii="Times New Roman" w:eastAsia="Calibri" w:hAnsi="Times New Roman" w:cs="Times New Roman"/>
          <w:sz w:val="24"/>
          <w:szCs w:val="24"/>
          <w:u w:color="000000"/>
          <w:bdr w:val="nil"/>
          <w:lang w:eastAsia="en-GB"/>
        </w:rPr>
        <w:footnoteReference w:id="412"/>
      </w:r>
      <w:r w:rsidRPr="002F3EF5">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For </w:t>
      </w:r>
      <w:r w:rsidRPr="00757D26">
        <w:rPr>
          <w:rFonts w:ascii="Times New Roman" w:eastAsia="Calibri" w:hAnsi="Times New Roman" w:cs="Times New Roman"/>
          <w:sz w:val="24"/>
          <w:szCs w:val="24"/>
          <w:u w:color="000000"/>
          <w:bdr w:val="nil"/>
          <w:lang w:eastAsia="en-GB"/>
        </w:rPr>
        <w:t>Aronstein, the era’s medieval films repeat these patt</w:t>
      </w:r>
      <w:r w:rsidR="00540971">
        <w:rPr>
          <w:rFonts w:ascii="Times New Roman" w:eastAsia="Calibri" w:hAnsi="Times New Roman" w:cs="Times New Roman"/>
          <w:sz w:val="24"/>
          <w:szCs w:val="24"/>
          <w:u w:color="000000"/>
          <w:bdr w:val="nil"/>
          <w:lang w:eastAsia="en-GB"/>
        </w:rPr>
        <w:t xml:space="preserve">erns of symbolic representation. </w:t>
      </w:r>
      <w:r w:rsidR="00385265">
        <w:rPr>
          <w:rFonts w:ascii="Times New Roman" w:eastAsia="Calibri" w:hAnsi="Times New Roman" w:cs="Times New Roman"/>
          <w:sz w:val="24"/>
          <w:szCs w:val="24"/>
          <w:u w:color="000000"/>
          <w:bdr w:val="nil"/>
          <w:lang w:eastAsia="en-GB"/>
        </w:rPr>
        <w:t>H</w:t>
      </w:r>
      <w:r w:rsidR="00385265" w:rsidRPr="00757D26">
        <w:rPr>
          <w:rFonts w:ascii="Times New Roman" w:eastAsia="Calibri" w:hAnsi="Times New Roman" w:cs="Times New Roman"/>
          <w:sz w:val="24"/>
          <w:szCs w:val="24"/>
          <w:u w:color="000000"/>
          <w:bdr w:val="nil"/>
          <w:lang w:eastAsia="en-GB"/>
        </w:rPr>
        <w:t>owever,</w:t>
      </w:r>
      <w:r w:rsidRPr="00757D26">
        <w:rPr>
          <w:rFonts w:ascii="Times New Roman" w:eastAsia="Calibri" w:hAnsi="Times New Roman" w:cs="Times New Roman"/>
          <w:sz w:val="24"/>
          <w:szCs w:val="24"/>
          <w:u w:color="000000"/>
          <w:bdr w:val="nil"/>
          <w:lang w:eastAsia="en-GB"/>
        </w:rPr>
        <w:t xml:space="preserve"> her emphasis is upon the former enemy from within rather than the latter enemy from without. Those latter incursions attack </w:t>
      </w:r>
      <w:r>
        <w:rPr>
          <w:rFonts w:ascii="Times New Roman" w:eastAsia="Calibri" w:hAnsi="Times New Roman" w:cs="Times New Roman"/>
          <w:sz w:val="24"/>
          <w:szCs w:val="24"/>
          <w:u w:color="000000"/>
          <w:bdr w:val="nil"/>
          <w:lang w:eastAsia="en-GB"/>
        </w:rPr>
        <w:t xml:space="preserve">society </w:t>
      </w:r>
      <w:r w:rsidRPr="00757D26">
        <w:rPr>
          <w:rFonts w:ascii="Times New Roman" w:eastAsia="Calibri" w:hAnsi="Times New Roman" w:cs="Times New Roman"/>
          <w:sz w:val="24"/>
          <w:szCs w:val="24"/>
          <w:u w:color="000000"/>
          <w:bdr w:val="nil"/>
          <w:lang w:eastAsia="en-GB"/>
        </w:rPr>
        <w:t xml:space="preserve">by </w:t>
      </w:r>
      <w:r>
        <w:rPr>
          <w:rFonts w:ascii="Times New Roman" w:eastAsia="Calibri" w:hAnsi="Times New Roman" w:cs="Times New Roman"/>
          <w:sz w:val="24"/>
          <w:szCs w:val="24"/>
          <w:u w:color="000000"/>
          <w:bdr w:val="nil"/>
          <w:lang w:eastAsia="en-GB"/>
        </w:rPr>
        <w:t xml:space="preserve">violating the nation’s borders and </w:t>
      </w:r>
      <w:r w:rsidRPr="00757D26">
        <w:rPr>
          <w:rFonts w:ascii="Times New Roman" w:eastAsia="Calibri" w:hAnsi="Times New Roman" w:cs="Times New Roman"/>
          <w:sz w:val="24"/>
          <w:szCs w:val="24"/>
          <w:u w:color="000000"/>
          <w:bdr w:val="nil"/>
          <w:lang w:eastAsia="en-GB"/>
        </w:rPr>
        <w:t>tr</w:t>
      </w:r>
      <w:r>
        <w:rPr>
          <w:rFonts w:ascii="Times New Roman" w:eastAsia="Calibri" w:hAnsi="Times New Roman" w:cs="Times New Roman"/>
          <w:sz w:val="24"/>
          <w:szCs w:val="24"/>
          <w:u w:color="000000"/>
          <w:bdr w:val="nil"/>
          <w:lang w:eastAsia="en-GB"/>
        </w:rPr>
        <w:t>aversing</w:t>
      </w:r>
      <w:r w:rsidRPr="00757D26">
        <w:rPr>
          <w:rFonts w:ascii="Times New Roman" w:eastAsia="Calibri" w:hAnsi="Times New Roman" w:cs="Times New Roman"/>
          <w:sz w:val="24"/>
          <w:szCs w:val="24"/>
          <w:u w:color="000000"/>
          <w:bdr w:val="nil"/>
          <w:lang w:eastAsia="en-GB"/>
        </w:rPr>
        <w:t xml:space="preserve"> the frontier between American civilization and that of the Soviet and, more broadly, Asian communist Other beyond</w:t>
      </w:r>
      <w:r>
        <w:rPr>
          <w:rFonts w:ascii="Times New Roman" w:eastAsia="Calibri" w:hAnsi="Times New Roman" w:cs="Times New Roman"/>
          <w:sz w:val="24"/>
          <w:szCs w:val="24"/>
          <w:u w:color="000000"/>
          <w:bdr w:val="nil"/>
          <w:lang w:eastAsia="en-GB"/>
        </w:rPr>
        <w:t>, a dynamic that once ag</w:t>
      </w:r>
      <w:r w:rsidR="00857C1E">
        <w:rPr>
          <w:rFonts w:ascii="Times New Roman" w:eastAsia="Calibri" w:hAnsi="Times New Roman" w:cs="Times New Roman"/>
          <w:sz w:val="24"/>
          <w:szCs w:val="24"/>
          <w:u w:color="000000"/>
          <w:bdr w:val="nil"/>
          <w:lang w:eastAsia="en-GB"/>
        </w:rPr>
        <w:t>ain reaffirms a principle from t</w:t>
      </w:r>
      <w:r>
        <w:rPr>
          <w:rFonts w:ascii="Times New Roman" w:eastAsia="Calibri" w:hAnsi="Times New Roman" w:cs="Times New Roman"/>
          <w:sz w:val="24"/>
          <w:szCs w:val="24"/>
          <w:u w:color="000000"/>
          <w:bdr w:val="nil"/>
          <w:lang w:eastAsia="en-GB"/>
        </w:rPr>
        <w:t>he Western</w:t>
      </w:r>
      <w:r w:rsidRPr="00757D26">
        <w:rPr>
          <w:rFonts w:ascii="Times New Roman" w:eastAsia="Calibri" w:hAnsi="Times New Roman" w:cs="Times New Roman"/>
          <w:sz w:val="24"/>
          <w:szCs w:val="24"/>
          <w:u w:color="000000"/>
          <w:bdr w:val="nil"/>
          <w:lang w:eastAsia="en-GB"/>
        </w:rPr>
        <w:t xml:space="preserve">. </w:t>
      </w:r>
      <w:r w:rsidRPr="00757D26">
        <w:rPr>
          <w:rFonts w:ascii="Times New Roman" w:hAnsi="Times New Roman" w:cs="Times New Roman"/>
          <w:sz w:val="24"/>
          <w:szCs w:val="26"/>
        </w:rPr>
        <w:t>Like</w:t>
      </w:r>
      <w:r>
        <w:rPr>
          <w:rFonts w:ascii="Times New Roman" w:hAnsi="Times New Roman" w:cs="Times New Roman"/>
          <w:sz w:val="24"/>
          <w:szCs w:val="26"/>
        </w:rPr>
        <w:t xml:space="preserve"> the amorphic alien blobs and body-snatchers that populated the period’s science-fiction B-movies, medieval films of the era were shape</w:t>
      </w:r>
      <w:r w:rsidR="00540971">
        <w:rPr>
          <w:rFonts w:ascii="Times New Roman" w:hAnsi="Times New Roman" w:cs="Times New Roman"/>
          <w:sz w:val="24"/>
          <w:szCs w:val="26"/>
        </w:rPr>
        <w:t>-</w:t>
      </w:r>
      <w:r>
        <w:rPr>
          <w:rFonts w:ascii="Times New Roman" w:hAnsi="Times New Roman" w:cs="Times New Roman"/>
          <w:sz w:val="24"/>
          <w:szCs w:val="26"/>
        </w:rPr>
        <w:t>shifting entities, able to absorb and rearticulate the chronotopes, ideals, and anxieties exhibited in other film genres. Accordingly, Aronstein</w:t>
      </w:r>
      <w:r>
        <w:rPr>
          <w:rFonts w:ascii="Times New Roman" w:hAnsi="Times New Roman" w:cs="Times New Roman"/>
          <w:bCs/>
          <w:color w:val="000000"/>
          <w:sz w:val="24"/>
          <w:szCs w:val="24"/>
        </w:rPr>
        <w:t xml:space="preserve"> </w:t>
      </w:r>
      <w:r w:rsidRPr="00DE2DC0">
        <w:rPr>
          <w:rFonts w:ascii="Times New Roman" w:eastAsia="Calibri" w:hAnsi="Times New Roman" w:cs="Times New Roman"/>
          <w:sz w:val="24"/>
          <w:szCs w:val="24"/>
          <w:u w:color="000000"/>
          <w:bdr w:val="nil"/>
          <w:lang w:eastAsia="en-GB"/>
        </w:rPr>
        <w:t xml:space="preserve">situates the cinema’s responses to </w:t>
      </w:r>
      <w:r>
        <w:rPr>
          <w:rFonts w:ascii="Times New Roman" w:eastAsia="Calibri" w:hAnsi="Times New Roman" w:cs="Times New Roman"/>
          <w:sz w:val="24"/>
          <w:szCs w:val="24"/>
          <w:u w:color="000000"/>
          <w:bdr w:val="nil"/>
          <w:lang w:eastAsia="en-GB"/>
        </w:rPr>
        <w:t>communism</w:t>
      </w:r>
      <w:r w:rsidRPr="00DE2DC0">
        <w:rPr>
          <w:rFonts w:ascii="Times New Roman" w:eastAsia="Calibri" w:hAnsi="Times New Roman" w:cs="Times New Roman"/>
          <w:sz w:val="24"/>
          <w:szCs w:val="24"/>
          <w:u w:color="000000"/>
          <w:bdr w:val="nil"/>
          <w:lang w:eastAsia="en-GB"/>
        </w:rPr>
        <w:t xml:space="preserve"> within an industrial context, </w:t>
      </w:r>
      <w:r>
        <w:rPr>
          <w:rFonts w:ascii="Times New Roman" w:eastAsia="Calibri" w:hAnsi="Times New Roman" w:cs="Times New Roman"/>
          <w:sz w:val="24"/>
          <w:szCs w:val="24"/>
          <w:u w:color="000000"/>
          <w:bdr w:val="nil"/>
          <w:lang w:eastAsia="en-GB"/>
        </w:rPr>
        <w:t>as part of a formulaic criteria, writing that:</w:t>
      </w:r>
      <w:r w:rsidRPr="00DE2DC0">
        <w:rPr>
          <w:rFonts w:ascii="Times New Roman" w:eastAsia="Calibri" w:hAnsi="Times New Roman" w:cs="Times New Roman"/>
          <w:sz w:val="24"/>
          <w:szCs w:val="24"/>
          <w:u w:color="000000"/>
          <w:bdr w:val="nil"/>
          <w:lang w:eastAsia="en-GB"/>
        </w:rPr>
        <w:t xml:space="preserve"> </w:t>
      </w:r>
    </w:p>
    <w:p w:rsidR="005C6BE7" w:rsidRPr="00041AF7" w:rsidRDefault="005C6BE7" w:rsidP="005C6BE7">
      <w:pPr>
        <w:pBdr>
          <w:top w:val="nil"/>
          <w:left w:val="nil"/>
          <w:bottom w:val="nil"/>
          <w:right w:val="nil"/>
          <w:between w:val="nil"/>
          <w:bar w:val="nil"/>
        </w:pBdr>
        <w:spacing w:after="0" w:line="480" w:lineRule="auto"/>
        <w:ind w:firstLine="720"/>
        <w:jc w:val="both"/>
        <w:rPr>
          <w:rFonts w:ascii="Times New Roman" w:hAnsi="Times New Roman" w:cs="Times New Roman"/>
          <w:sz w:val="24"/>
          <w:szCs w:val="24"/>
          <w:shd w:val="clear" w:color="auto" w:fill="FFFFFF"/>
        </w:rPr>
      </w:pPr>
    </w:p>
    <w:p w:rsidR="005C6BE7" w:rsidRDefault="005C6BE7" w:rsidP="005C6BE7">
      <w:pPr>
        <w:spacing w:after="0" w:line="480" w:lineRule="auto"/>
        <w:ind w:left="720"/>
        <w:jc w:val="both"/>
        <w:rPr>
          <w:rFonts w:ascii="Times New Roman" w:hAnsi="Times New Roman" w:cs="Times New Roman"/>
          <w:bCs/>
          <w:color w:val="000000"/>
          <w:sz w:val="24"/>
          <w:szCs w:val="24"/>
        </w:rPr>
      </w:pPr>
      <w:r w:rsidRPr="00DE2DC0">
        <w:rPr>
          <w:rFonts w:ascii="Times New Roman" w:hAnsi="Times New Roman" w:cs="Times New Roman"/>
          <w:bCs/>
          <w:color w:val="000000"/>
          <w:sz w:val="24"/>
          <w:szCs w:val="24"/>
        </w:rPr>
        <w:t>It seemed that by wedding the anti-communist cycle, Arthurian legend, and cinemascope technology, Hollywood should have been able to have it all – films that would prove the industry’s patriotism, exorcise the ideological bogeyman, and bring in the box-office receipts.</w:t>
      </w:r>
      <w:r w:rsidRPr="00DE2DC0">
        <w:rPr>
          <w:rFonts w:ascii="Times New Roman" w:hAnsi="Times New Roman" w:cs="Times New Roman"/>
          <w:bCs/>
          <w:color w:val="000000"/>
          <w:sz w:val="24"/>
          <w:szCs w:val="24"/>
          <w:vertAlign w:val="superscript"/>
        </w:rPr>
        <w:footnoteReference w:id="413"/>
      </w:r>
      <w:r>
        <w:rPr>
          <w:rFonts w:ascii="Times New Roman" w:hAnsi="Times New Roman" w:cs="Times New Roman"/>
          <w:bCs/>
          <w:color w:val="000000"/>
          <w:sz w:val="24"/>
          <w:szCs w:val="24"/>
        </w:rPr>
        <w:t xml:space="preserve"> </w:t>
      </w:r>
    </w:p>
    <w:p w:rsidR="005C6BE7" w:rsidRDefault="005C6BE7" w:rsidP="005C6BE7">
      <w:pPr>
        <w:spacing w:after="0" w:line="480" w:lineRule="auto"/>
        <w:ind w:left="720"/>
        <w:jc w:val="both"/>
        <w:rPr>
          <w:rFonts w:ascii="Times New Roman" w:hAnsi="Times New Roman" w:cs="Times New Roman"/>
          <w:bCs/>
          <w:color w:val="000000"/>
          <w:sz w:val="24"/>
          <w:szCs w:val="24"/>
        </w:rPr>
      </w:pPr>
    </w:p>
    <w:p w:rsidR="005C6BE7" w:rsidRPr="00B31125" w:rsidRDefault="005C6BE7" w:rsidP="005C6BE7">
      <w:pPr>
        <w:spacing w:line="480" w:lineRule="auto"/>
        <w:ind w:firstLine="720"/>
        <w:jc w:val="both"/>
        <w:rPr>
          <w:rFonts w:ascii="Times New Roman" w:hAnsi="Times New Roman" w:cs="Times New Roman"/>
          <w:bCs/>
          <w:color w:val="000000"/>
          <w:sz w:val="24"/>
          <w:szCs w:val="24"/>
        </w:rPr>
      </w:pPr>
      <w:r>
        <w:rPr>
          <w:rFonts w:ascii="Times New Roman" w:hAnsi="Times New Roman" w:cs="Times New Roman"/>
          <w:bCs/>
          <w:sz w:val="24"/>
          <w:szCs w:val="24"/>
        </w:rPr>
        <w:t xml:space="preserve">Aronstein’s overview captures the cinema’s allegorical use of Arthurian narrative in a way that confirms the medieval film’s consistency with other historical epics of the time, regardless of their temporal setting. </w:t>
      </w:r>
      <w:r w:rsidRPr="00133D45">
        <w:rPr>
          <w:rFonts w:ascii="Times New Roman" w:hAnsi="Times New Roman" w:cs="Times New Roman"/>
          <w:sz w:val="24"/>
          <w:szCs w:val="26"/>
        </w:rPr>
        <w:t>Tom Con</w:t>
      </w:r>
      <w:r>
        <w:rPr>
          <w:rFonts w:ascii="Times New Roman" w:hAnsi="Times New Roman" w:cs="Times New Roman"/>
          <w:sz w:val="24"/>
          <w:szCs w:val="26"/>
        </w:rPr>
        <w:t>ley has explore</w:t>
      </w:r>
      <w:r w:rsidR="008F4AA1">
        <w:rPr>
          <w:rFonts w:ascii="Times New Roman" w:hAnsi="Times New Roman" w:cs="Times New Roman"/>
          <w:sz w:val="24"/>
          <w:szCs w:val="26"/>
        </w:rPr>
        <w:t>d how epics set in Ancient Rome</w:t>
      </w:r>
      <w:r>
        <w:rPr>
          <w:rFonts w:ascii="Times New Roman" w:hAnsi="Times New Roman" w:cs="Times New Roman"/>
          <w:sz w:val="24"/>
          <w:szCs w:val="26"/>
        </w:rPr>
        <w:t xml:space="preserve"> narrated cultural angst at different points throughout Hollywood’s Postclassical Era.</w:t>
      </w:r>
      <w:r w:rsidRPr="00133D45">
        <w:rPr>
          <w:rStyle w:val="FootnoteReference"/>
          <w:rFonts w:ascii="Times New Roman" w:hAnsi="Times New Roman" w:cs="Times New Roman"/>
          <w:sz w:val="24"/>
          <w:szCs w:val="26"/>
        </w:rPr>
        <w:footnoteReference w:id="414"/>
      </w:r>
      <w:r>
        <w:rPr>
          <w:rFonts w:ascii="Times New Roman" w:hAnsi="Times New Roman" w:cs="Times New Roman"/>
          <w:bCs/>
          <w:sz w:val="24"/>
          <w:szCs w:val="24"/>
        </w:rPr>
        <w:t xml:space="preserve"> </w:t>
      </w:r>
      <w:r>
        <w:rPr>
          <w:rFonts w:ascii="Times New Roman" w:hAnsi="Times New Roman" w:cs="Times New Roman"/>
          <w:sz w:val="24"/>
          <w:szCs w:val="24"/>
        </w:rPr>
        <w:t xml:space="preserve">For commentators including Maria Wyke, Jeff Smith, and </w:t>
      </w:r>
      <w:bookmarkStart w:id="114" w:name="_Hlk518162284"/>
      <w:r w:rsidRPr="00EA074F">
        <w:rPr>
          <w:rFonts w:ascii="Times New Roman" w:hAnsi="Times New Roman" w:cs="Times New Roman"/>
          <w:sz w:val="24"/>
          <w:szCs w:val="24"/>
        </w:rPr>
        <w:t xml:space="preserve">Monica Silveira </w:t>
      </w:r>
      <w:bookmarkEnd w:id="114"/>
      <w:r w:rsidRPr="00EA074F">
        <w:rPr>
          <w:rFonts w:ascii="Times New Roman" w:hAnsi="Times New Roman" w:cs="Times New Roman"/>
          <w:sz w:val="24"/>
          <w:szCs w:val="24"/>
        </w:rPr>
        <w:t>Cyrino</w:t>
      </w:r>
      <w:r w:rsidR="008F4AA1">
        <w:rPr>
          <w:rFonts w:ascii="Times New Roman" w:hAnsi="Times New Roman" w:cs="Times New Roman"/>
          <w:sz w:val="24"/>
          <w:szCs w:val="24"/>
        </w:rPr>
        <w:t>, Roman epics</w:t>
      </w:r>
      <w:r>
        <w:rPr>
          <w:rFonts w:ascii="Times New Roman" w:hAnsi="Times New Roman" w:cs="Times New Roman"/>
          <w:sz w:val="24"/>
          <w:szCs w:val="24"/>
        </w:rPr>
        <w:t xml:space="preserve"> such as Henry Koster’s </w:t>
      </w:r>
      <w:r>
        <w:rPr>
          <w:rFonts w:ascii="Times New Roman" w:hAnsi="Times New Roman" w:cs="Times New Roman"/>
          <w:i/>
          <w:sz w:val="24"/>
          <w:szCs w:val="24"/>
        </w:rPr>
        <w:t xml:space="preserve">The Robe </w:t>
      </w:r>
      <w:r>
        <w:rPr>
          <w:rFonts w:ascii="Times New Roman" w:hAnsi="Times New Roman" w:cs="Times New Roman"/>
          <w:sz w:val="24"/>
          <w:szCs w:val="24"/>
        </w:rPr>
        <w:t>(1953) were allegories for the investigations into communist activities in Hollywood.</w:t>
      </w:r>
      <w:r>
        <w:rPr>
          <w:rStyle w:val="FootnoteReference"/>
          <w:rFonts w:ascii="Times New Roman" w:hAnsi="Times New Roman" w:cs="Times New Roman"/>
          <w:sz w:val="24"/>
          <w:szCs w:val="24"/>
        </w:rPr>
        <w:footnoteReference w:id="415"/>
      </w:r>
      <w:r>
        <w:rPr>
          <w:rFonts w:ascii="Times New Roman" w:hAnsi="Times New Roman" w:cs="Times New Roman"/>
          <w:sz w:val="24"/>
          <w:szCs w:val="24"/>
        </w:rPr>
        <w:t xml:space="preserve"> From his ascent to mainstream media attention in 1950 until a fall f</w:t>
      </w:r>
      <w:r w:rsidR="00540971">
        <w:rPr>
          <w:rFonts w:ascii="Times New Roman" w:hAnsi="Times New Roman" w:cs="Times New Roman"/>
          <w:sz w:val="24"/>
          <w:szCs w:val="24"/>
        </w:rPr>
        <w:t>rom grace after his censure by t</w:t>
      </w:r>
      <w:r>
        <w:rPr>
          <w:rFonts w:ascii="Times New Roman" w:hAnsi="Times New Roman" w:cs="Times New Roman"/>
          <w:sz w:val="24"/>
          <w:szCs w:val="24"/>
        </w:rPr>
        <w:t xml:space="preserve">he Senate in 1954, Senator Joseph McCarthy served as figurehead for – rather than leader or even member of – HUAC (The </w:t>
      </w:r>
      <w:r w:rsidRPr="002208C2">
        <w:rPr>
          <w:rFonts w:ascii="Times New Roman" w:hAnsi="Times New Roman" w:cs="Times New Roman"/>
          <w:sz w:val="24"/>
          <w:szCs w:val="24"/>
        </w:rPr>
        <w:t>House Un-American Activities Committee</w:t>
      </w:r>
      <w:r w:rsidR="00540971">
        <w:rPr>
          <w:rFonts w:ascii="Times New Roman" w:hAnsi="Times New Roman" w:cs="Times New Roman"/>
          <w:sz w:val="24"/>
          <w:szCs w:val="24"/>
        </w:rPr>
        <w:t>) and its crusade</w:t>
      </w:r>
      <w:r>
        <w:rPr>
          <w:rFonts w:ascii="Times New Roman" w:hAnsi="Times New Roman" w:cs="Times New Roman"/>
          <w:sz w:val="24"/>
          <w:szCs w:val="24"/>
        </w:rPr>
        <w:t xml:space="preserve"> against the ideological ‘enemy within’ American society. </w:t>
      </w:r>
      <w:r>
        <w:rPr>
          <w:rFonts w:ascii="Times New Roman" w:eastAsia="Calibri" w:hAnsi="Times New Roman" w:cs="Times New Roman"/>
          <w:color w:val="000000"/>
          <w:sz w:val="24"/>
          <w:szCs w:val="24"/>
          <w:u w:color="000000"/>
          <w:bdr w:val="nil"/>
          <w:lang w:eastAsia="en-GB"/>
        </w:rPr>
        <w:t>As a prominent and influential</w:t>
      </w:r>
      <w:r w:rsidRPr="00DE2DC0">
        <w:rPr>
          <w:rFonts w:ascii="Times New Roman" w:eastAsia="Calibri" w:hAnsi="Times New Roman" w:cs="Times New Roman"/>
          <w:color w:val="000000"/>
          <w:sz w:val="24"/>
          <w:szCs w:val="24"/>
          <w:u w:color="000000"/>
          <w:bdr w:val="nil"/>
          <w:lang w:eastAsia="en-GB"/>
        </w:rPr>
        <w:t xml:space="preserve"> cultural institution, Hollywood became </w:t>
      </w:r>
      <w:r>
        <w:rPr>
          <w:rFonts w:ascii="Times New Roman" w:eastAsia="Calibri" w:hAnsi="Times New Roman" w:cs="Times New Roman"/>
          <w:color w:val="000000"/>
          <w:sz w:val="24"/>
          <w:szCs w:val="24"/>
          <w:u w:color="000000"/>
          <w:bdr w:val="nil"/>
          <w:lang w:eastAsia="en-GB"/>
        </w:rPr>
        <w:t>as much a target in the</w:t>
      </w:r>
      <w:r w:rsidRPr="00DE2DC0">
        <w:rPr>
          <w:rFonts w:ascii="Times New Roman" w:eastAsia="Calibri" w:hAnsi="Times New Roman" w:cs="Times New Roman"/>
          <w:color w:val="000000"/>
          <w:sz w:val="24"/>
          <w:szCs w:val="24"/>
          <w:u w:color="000000"/>
          <w:bdr w:val="nil"/>
          <w:lang w:eastAsia="en-GB"/>
        </w:rPr>
        <w:t xml:space="preserve"> fig</w:t>
      </w:r>
      <w:r>
        <w:rPr>
          <w:rFonts w:ascii="Times New Roman" w:eastAsia="Calibri" w:hAnsi="Times New Roman" w:cs="Times New Roman"/>
          <w:color w:val="000000"/>
          <w:sz w:val="24"/>
          <w:szCs w:val="24"/>
          <w:u w:color="000000"/>
          <w:bdr w:val="nil"/>
          <w:lang w:eastAsia="en-GB"/>
        </w:rPr>
        <w:t xml:space="preserve">ht against communism as it was a participant in </w:t>
      </w:r>
      <w:r w:rsidRPr="00DE2DC0">
        <w:rPr>
          <w:rFonts w:ascii="Times New Roman" w:eastAsia="Calibri" w:hAnsi="Times New Roman" w:cs="Times New Roman"/>
          <w:color w:val="000000"/>
          <w:sz w:val="24"/>
          <w:szCs w:val="24"/>
          <w:u w:color="000000"/>
          <w:bdr w:val="nil"/>
          <w:lang w:eastAsia="en-GB"/>
        </w:rPr>
        <w:t>the</w:t>
      </w:r>
      <w:r>
        <w:rPr>
          <w:rFonts w:ascii="Times New Roman" w:eastAsia="Calibri" w:hAnsi="Times New Roman" w:cs="Times New Roman"/>
          <w:color w:val="000000"/>
          <w:sz w:val="24"/>
          <w:szCs w:val="24"/>
          <w:u w:color="000000"/>
          <w:bdr w:val="nil"/>
          <w:lang w:eastAsia="en-GB"/>
        </w:rPr>
        <w:t xml:space="preserve"> ideological defence against it. HUAC’s</w:t>
      </w:r>
      <w:r w:rsidRPr="00DE2DC0">
        <w:rPr>
          <w:rFonts w:ascii="Times New Roman" w:eastAsia="Calibri" w:hAnsi="Times New Roman" w:cs="Times New Roman"/>
          <w:color w:val="000000"/>
          <w:sz w:val="24"/>
          <w:szCs w:val="24"/>
          <w:u w:color="000000"/>
          <w:bdr w:val="nil"/>
          <w:lang w:eastAsia="en-GB"/>
        </w:rPr>
        <w:t xml:space="preserve"> intense scrutiny of the American film industry began in earnest in 1947 with the creation of the blacklist, which effectively banned screenwriters such as Dalton Tru</w:t>
      </w:r>
      <w:r>
        <w:rPr>
          <w:rFonts w:ascii="Times New Roman" w:eastAsia="Calibri" w:hAnsi="Times New Roman" w:cs="Times New Roman"/>
          <w:color w:val="000000"/>
          <w:sz w:val="24"/>
          <w:szCs w:val="24"/>
          <w:u w:color="000000"/>
          <w:bdr w:val="nil"/>
          <w:lang w:eastAsia="en-GB"/>
        </w:rPr>
        <w:t xml:space="preserve">mbo and, later, Howard E. Koch. Therefore, by the early 1950s, paranoia and ideological persecution were sufficiently entrenched as social anxieties to influence the Hollywood imagination. </w:t>
      </w:r>
      <w:r>
        <w:rPr>
          <w:rFonts w:ascii="Times New Roman" w:hAnsi="Times New Roman" w:cs="Times New Roman"/>
          <w:sz w:val="24"/>
          <w:szCs w:val="24"/>
        </w:rPr>
        <w:t xml:space="preserve">In keeping with popular myths that exaggerate Senator McCarthy’s role in the era’s anti-communist zeitgeist, for Cyrino, the Roman emperor Tiberius of </w:t>
      </w:r>
      <w:r>
        <w:rPr>
          <w:rFonts w:ascii="Times New Roman" w:hAnsi="Times New Roman" w:cs="Times New Roman"/>
          <w:i/>
          <w:sz w:val="24"/>
          <w:szCs w:val="24"/>
        </w:rPr>
        <w:t>The Robe</w:t>
      </w:r>
      <w:r>
        <w:rPr>
          <w:rFonts w:ascii="Times New Roman" w:hAnsi="Times New Roman" w:cs="Times New Roman"/>
          <w:sz w:val="24"/>
          <w:szCs w:val="24"/>
        </w:rPr>
        <w:t xml:space="preserve"> embodies a McCarthy-in-tunic.</w:t>
      </w:r>
      <w:r>
        <w:rPr>
          <w:rStyle w:val="FootnoteReference"/>
          <w:rFonts w:ascii="Times New Roman" w:hAnsi="Times New Roman" w:cs="Times New Roman"/>
          <w:sz w:val="24"/>
          <w:szCs w:val="24"/>
        </w:rPr>
        <w:footnoteReference w:id="416"/>
      </w:r>
      <w:r>
        <w:rPr>
          <w:rFonts w:ascii="Times New Roman" w:hAnsi="Times New Roman" w:cs="Times New Roman"/>
          <w:sz w:val="24"/>
          <w:szCs w:val="24"/>
        </w:rPr>
        <w:t xml:space="preserve"> His sinister command for his envoys to seek out the Christian conspiracy in Palestine, supply a list of dissenters’ names, and report directly to him echo ‘the nervous authoritarianism apparent in McCarthy’s notorious question, “Are you now or have you ever been a </w:t>
      </w:r>
      <w:r w:rsidR="00385265">
        <w:rPr>
          <w:rFonts w:ascii="Times New Roman" w:hAnsi="Times New Roman" w:cs="Times New Roman"/>
          <w:sz w:val="24"/>
          <w:szCs w:val="24"/>
        </w:rPr>
        <w:t>member of the Communist Party?”.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17"/>
      </w:r>
      <w:r>
        <w:rPr>
          <w:rFonts w:ascii="Times New Roman" w:hAnsi="Times New Roman" w:cs="Times New Roman"/>
          <w:sz w:val="24"/>
          <w:szCs w:val="24"/>
        </w:rPr>
        <w:t xml:space="preserve"> A comparable dynamic is at work in </w:t>
      </w:r>
      <w:r>
        <w:rPr>
          <w:rFonts w:ascii="Times New Roman" w:hAnsi="Times New Roman" w:cs="Times New Roman"/>
          <w:i/>
          <w:sz w:val="24"/>
          <w:szCs w:val="24"/>
        </w:rPr>
        <w:t>Quo Vadis</w:t>
      </w:r>
      <w:r>
        <w:rPr>
          <w:rFonts w:ascii="Times New Roman" w:hAnsi="Times New Roman" w:cs="Times New Roman"/>
          <w:sz w:val="24"/>
          <w:szCs w:val="24"/>
        </w:rPr>
        <w:t xml:space="preserve"> (1951), where Robert Taylor’s hero returns from war to find a mysterious new religion known as Christianity sweeping the capital. In a storyline that recalls the contemporary divisions in American society between the political left and right, and the persecution of the former group by the latter, Taylor’s Vinicius risks romance across the cultural divide with Lygia, a beautiful Christian hostage played by Deborah Kerr, whilst the paranoid and wrathful tyrant Nero (Peter Ustinov) enacts mass persecutions of the religious, ideological Other that has proliferated </w:t>
      </w:r>
      <w:r w:rsidRPr="00180722">
        <w:rPr>
          <w:rFonts w:ascii="Times New Roman" w:hAnsi="Times New Roman" w:cs="Times New Roman"/>
          <w:sz w:val="24"/>
          <w:szCs w:val="24"/>
        </w:rPr>
        <w:t xml:space="preserve">within </w:t>
      </w:r>
      <w:r>
        <w:rPr>
          <w:rFonts w:ascii="Times New Roman" w:hAnsi="Times New Roman" w:cs="Times New Roman"/>
          <w:sz w:val="24"/>
          <w:szCs w:val="24"/>
        </w:rPr>
        <w:t>the Empire.</w:t>
      </w:r>
      <w:r>
        <w:rPr>
          <w:rStyle w:val="FootnoteReference"/>
          <w:rFonts w:ascii="Times New Roman" w:hAnsi="Times New Roman" w:cs="Times New Roman"/>
          <w:sz w:val="24"/>
          <w:szCs w:val="24"/>
        </w:rPr>
        <w:footnoteReference w:id="418"/>
      </w:r>
      <w:r>
        <w:rPr>
          <w:rFonts w:ascii="Times New Roman" w:hAnsi="Times New Roman" w:cs="Times New Roman"/>
          <w:sz w:val="24"/>
          <w:szCs w:val="24"/>
        </w:rPr>
        <w:t xml:space="preserve"> In the medieval setting, </w:t>
      </w:r>
      <w:r>
        <w:rPr>
          <w:rFonts w:ascii="Times New Roman" w:hAnsi="Times New Roman" w:cs="Times New Roman"/>
          <w:bCs/>
          <w:sz w:val="24"/>
          <w:szCs w:val="24"/>
        </w:rPr>
        <w:t xml:space="preserve">Stubbs reads similar subtexts in relation to </w:t>
      </w:r>
      <w:r>
        <w:rPr>
          <w:rFonts w:ascii="Times New Roman" w:hAnsi="Times New Roman" w:cs="Times New Roman"/>
          <w:bCs/>
          <w:i/>
          <w:sz w:val="24"/>
          <w:szCs w:val="24"/>
        </w:rPr>
        <w:t>Ivanhoe</w:t>
      </w:r>
      <w:r>
        <w:rPr>
          <w:rFonts w:ascii="Times New Roman" w:hAnsi="Times New Roman" w:cs="Times New Roman"/>
          <w:bCs/>
          <w:sz w:val="24"/>
          <w:szCs w:val="24"/>
        </w:rPr>
        <w:t>, writing: ‘</w:t>
      </w:r>
      <w:r w:rsidRPr="00D57F17">
        <w:rPr>
          <w:rFonts w:ascii="Times New Roman" w:hAnsi="Times New Roman" w:cs="Times New Roman"/>
          <w:bCs/>
          <w:sz w:val="24"/>
          <w:szCs w:val="24"/>
        </w:rPr>
        <w:t xml:space="preserve">Like Arthur Miller’s </w:t>
      </w:r>
      <w:r w:rsidRPr="00AC2B5C">
        <w:rPr>
          <w:rFonts w:ascii="Times New Roman" w:hAnsi="Times New Roman" w:cs="Times New Roman"/>
          <w:bCs/>
          <w:i/>
          <w:sz w:val="24"/>
          <w:szCs w:val="24"/>
        </w:rPr>
        <w:t>The Crucible</w:t>
      </w:r>
      <w:r w:rsidRPr="00D57F17">
        <w:rPr>
          <w:rFonts w:ascii="Times New Roman" w:hAnsi="Times New Roman" w:cs="Times New Roman"/>
          <w:bCs/>
          <w:sz w:val="24"/>
          <w:szCs w:val="24"/>
        </w:rPr>
        <w:t xml:space="preserve"> (first performed in 1953), </w:t>
      </w:r>
      <w:r w:rsidRPr="00AC2B5C">
        <w:rPr>
          <w:rFonts w:ascii="Times New Roman" w:hAnsi="Times New Roman" w:cs="Times New Roman"/>
          <w:bCs/>
          <w:i/>
          <w:sz w:val="24"/>
          <w:szCs w:val="24"/>
        </w:rPr>
        <w:t>Ivanhoe</w:t>
      </w:r>
      <w:r w:rsidRPr="00D57F17">
        <w:rPr>
          <w:rFonts w:ascii="Times New Roman" w:hAnsi="Times New Roman" w:cs="Times New Roman"/>
          <w:bCs/>
          <w:sz w:val="24"/>
          <w:szCs w:val="24"/>
        </w:rPr>
        <w:t xml:space="preserve"> features a literal trial for witchcraft in which an innocent character is condemned on evidence which is shown to be false and for reasons which are shown to be politically motivated.</w:t>
      </w:r>
      <w:r>
        <w:rPr>
          <w:rFonts w:ascii="Times New Roman" w:hAnsi="Times New Roman" w:cs="Times New Roman"/>
          <w:bCs/>
          <w:sz w:val="24"/>
          <w:szCs w:val="24"/>
        </w:rPr>
        <w:t>’</w:t>
      </w:r>
      <w:r>
        <w:rPr>
          <w:rStyle w:val="FootnoteReference"/>
          <w:rFonts w:ascii="Times New Roman" w:hAnsi="Times New Roman" w:cs="Times New Roman"/>
          <w:bCs/>
          <w:sz w:val="24"/>
          <w:szCs w:val="24"/>
        </w:rPr>
        <w:footnoteReference w:id="419"/>
      </w:r>
    </w:p>
    <w:p w:rsidR="005C6BE7" w:rsidRDefault="00540971" w:rsidP="005C6BE7">
      <w:pPr>
        <w:pStyle w:val="FootnoteText"/>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A</w:t>
      </w:r>
      <w:r w:rsidR="005C6BE7">
        <w:rPr>
          <w:rFonts w:ascii="Times New Roman" w:hAnsi="Times New Roman" w:cs="Times New Roman"/>
          <w:sz w:val="24"/>
          <w:szCs w:val="26"/>
        </w:rPr>
        <w:t xml:space="preserve">s well as providing allegories for domestic anxieties over the proliferation of communism </w:t>
      </w:r>
      <w:r w:rsidR="008F4AA1">
        <w:rPr>
          <w:rFonts w:ascii="Times New Roman" w:hAnsi="Times New Roman" w:cs="Times New Roman"/>
          <w:sz w:val="24"/>
          <w:szCs w:val="26"/>
        </w:rPr>
        <w:t>in American society, the historical epics</w:t>
      </w:r>
      <w:r w:rsidR="005C6BE7">
        <w:rPr>
          <w:rFonts w:ascii="Times New Roman" w:hAnsi="Times New Roman" w:cs="Times New Roman"/>
          <w:sz w:val="24"/>
          <w:szCs w:val="26"/>
        </w:rPr>
        <w:t xml:space="preserve"> in question provide rather fitting articulations of American precariousness over its expanded global sphere of influence post-war. Their characterisations and narrative premises seem preoccupied with anxieties over an insurgency not only located </w:t>
      </w:r>
      <w:r w:rsidR="005C6BE7">
        <w:rPr>
          <w:rFonts w:ascii="Times New Roman" w:hAnsi="Times New Roman" w:cs="Times New Roman"/>
          <w:i/>
          <w:sz w:val="24"/>
          <w:szCs w:val="26"/>
        </w:rPr>
        <w:t xml:space="preserve">within </w:t>
      </w:r>
      <w:r w:rsidR="005C6BE7">
        <w:rPr>
          <w:rFonts w:ascii="Times New Roman" w:hAnsi="Times New Roman" w:cs="Times New Roman"/>
          <w:sz w:val="24"/>
          <w:szCs w:val="26"/>
        </w:rPr>
        <w:t>the imperial territory but also those on its geographical periphery, located at the fron</w:t>
      </w:r>
      <w:r>
        <w:rPr>
          <w:rFonts w:ascii="Times New Roman" w:hAnsi="Times New Roman" w:cs="Times New Roman"/>
          <w:sz w:val="24"/>
          <w:szCs w:val="26"/>
        </w:rPr>
        <w:t>tier of the difficult-to-marshal</w:t>
      </w:r>
      <w:r w:rsidR="005C6BE7">
        <w:rPr>
          <w:rFonts w:ascii="Times New Roman" w:hAnsi="Times New Roman" w:cs="Times New Roman"/>
          <w:sz w:val="24"/>
          <w:szCs w:val="26"/>
        </w:rPr>
        <w:t xml:space="preserve"> border between civilization and the wilderness beyond. In </w:t>
      </w:r>
      <w:r w:rsidR="005C6BE7">
        <w:rPr>
          <w:rFonts w:ascii="Times New Roman" w:hAnsi="Times New Roman" w:cs="Times New Roman"/>
          <w:i/>
          <w:sz w:val="24"/>
          <w:szCs w:val="26"/>
        </w:rPr>
        <w:t>The Robe</w:t>
      </w:r>
      <w:r w:rsidR="005C6BE7">
        <w:rPr>
          <w:rFonts w:ascii="Times New Roman" w:hAnsi="Times New Roman" w:cs="Times New Roman"/>
          <w:sz w:val="24"/>
          <w:szCs w:val="26"/>
        </w:rPr>
        <w:t>, the political masters of the Roman Empire send military tribune and protagonist Marcellus Gallio (Richard Burton) to quash a Christian rebellion on the fringes of a republican super-state, one that is rapidly expanding into the desert and subsuming native populations in the process.</w:t>
      </w:r>
      <w:r w:rsidR="005C6BE7">
        <w:rPr>
          <w:rStyle w:val="FootnoteReference"/>
          <w:rFonts w:ascii="Times New Roman" w:hAnsi="Times New Roman" w:cs="Times New Roman"/>
          <w:sz w:val="24"/>
          <w:szCs w:val="26"/>
        </w:rPr>
        <w:footnoteReference w:id="420"/>
      </w:r>
      <w:r w:rsidR="005C6BE7">
        <w:rPr>
          <w:rFonts w:ascii="Times New Roman" w:hAnsi="Times New Roman" w:cs="Times New Roman"/>
          <w:sz w:val="24"/>
          <w:szCs w:val="26"/>
        </w:rPr>
        <w:t xml:space="preserve"> Certai</w:t>
      </w:r>
      <w:r w:rsidR="008F4AA1">
        <w:rPr>
          <w:rFonts w:ascii="Times New Roman" w:hAnsi="Times New Roman" w:cs="Times New Roman"/>
          <w:sz w:val="24"/>
          <w:szCs w:val="26"/>
        </w:rPr>
        <w:t>nly, this function of the Roman epic</w:t>
      </w:r>
      <w:r w:rsidR="005C6BE7">
        <w:rPr>
          <w:rFonts w:ascii="Times New Roman" w:hAnsi="Times New Roman" w:cs="Times New Roman"/>
          <w:sz w:val="24"/>
          <w:szCs w:val="26"/>
        </w:rPr>
        <w:t xml:space="preserve"> as veiled allegory of America’s precarious post-war position is conducive to the way in </w:t>
      </w:r>
      <w:r w:rsidR="005C6BE7" w:rsidRPr="009866AA">
        <w:rPr>
          <w:rFonts w:ascii="Times New Roman" w:hAnsi="Times New Roman" w:cs="Times New Roman"/>
          <w:sz w:val="24"/>
          <w:szCs w:val="26"/>
        </w:rPr>
        <w:t xml:space="preserve">which Harty reads the enduring appeal of the Roman Empire in the American cultural </w:t>
      </w:r>
      <w:r w:rsidR="005C6BE7" w:rsidRPr="00341A96">
        <w:rPr>
          <w:rFonts w:ascii="Times New Roman" w:hAnsi="Times New Roman" w:cs="Times New Roman"/>
          <w:sz w:val="24"/>
          <w:szCs w:val="26"/>
        </w:rPr>
        <w:t>imagination.</w:t>
      </w:r>
      <w:r w:rsidR="005C6BE7" w:rsidRPr="00341A96">
        <w:rPr>
          <w:rStyle w:val="FootnoteReference"/>
          <w:rFonts w:ascii="Times New Roman" w:hAnsi="Times New Roman" w:cs="Times New Roman"/>
          <w:sz w:val="24"/>
          <w:szCs w:val="26"/>
        </w:rPr>
        <w:footnoteReference w:id="421"/>
      </w:r>
      <w:r w:rsidR="005C6BE7" w:rsidRPr="00341A96">
        <w:rPr>
          <w:rFonts w:ascii="Times New Roman" w:hAnsi="Times New Roman" w:cs="Times New Roman"/>
          <w:sz w:val="24"/>
          <w:szCs w:val="26"/>
        </w:rPr>
        <w:t xml:space="preserve"> Although</w:t>
      </w:r>
      <w:r w:rsidR="005C6BE7">
        <w:rPr>
          <w:rFonts w:ascii="Times New Roman" w:hAnsi="Times New Roman" w:cs="Times New Roman"/>
          <w:sz w:val="24"/>
          <w:szCs w:val="26"/>
        </w:rPr>
        <w:t xml:space="preserve"> the image of the nation as a new Rome had persisted since the Founding Fathers, this ideal gains traction in the post-war era, where cinematic representations became preoccupied with the troubles faced by Rome in its imperial expansion, as well as the empire’s decline and fall. As best illustrated towards the end of the era through Anthony Mann’s </w:t>
      </w:r>
      <w:r w:rsidR="005C6BE7">
        <w:rPr>
          <w:rFonts w:ascii="Times New Roman" w:hAnsi="Times New Roman" w:cs="Times New Roman"/>
          <w:i/>
          <w:sz w:val="24"/>
          <w:szCs w:val="26"/>
        </w:rPr>
        <w:t>The Fall of the Roman Empire</w:t>
      </w:r>
      <w:r w:rsidR="005C6BE7">
        <w:rPr>
          <w:rFonts w:ascii="Times New Roman" w:hAnsi="Times New Roman" w:cs="Times New Roman"/>
          <w:sz w:val="24"/>
          <w:szCs w:val="26"/>
        </w:rPr>
        <w:t xml:space="preserve"> (1964), this representational shift came to narrate American cultural anxieties over the threat nuclear annihilation, failing military entanglements first in Korea and then in Vietnam, and the risk posed by an ideological competitor to capitalism.</w:t>
      </w:r>
      <w:r w:rsidR="005C6BE7">
        <w:rPr>
          <w:rStyle w:val="FootnoteReference"/>
          <w:rFonts w:ascii="Times New Roman" w:hAnsi="Times New Roman" w:cs="Times New Roman"/>
          <w:sz w:val="24"/>
          <w:szCs w:val="26"/>
        </w:rPr>
        <w:footnoteReference w:id="422"/>
      </w:r>
      <w:r w:rsidR="008F4AA1">
        <w:rPr>
          <w:rFonts w:ascii="Times New Roman" w:hAnsi="Times New Roman" w:cs="Times New Roman"/>
          <w:sz w:val="24"/>
          <w:szCs w:val="26"/>
        </w:rPr>
        <w:t xml:space="preserve"> In the Roman Era epics</w:t>
      </w:r>
      <w:r w:rsidR="005C6BE7">
        <w:rPr>
          <w:rFonts w:ascii="Times New Roman" w:hAnsi="Times New Roman" w:cs="Times New Roman"/>
          <w:sz w:val="24"/>
          <w:szCs w:val="26"/>
        </w:rPr>
        <w:t>, then, the bronze breast-plated military tribune occupies the martial role of the cowboy; however, the question remains as to how his medieval equivalent compares.</w:t>
      </w:r>
    </w:p>
    <w:p w:rsidR="005C6BE7" w:rsidRPr="00B00FA2" w:rsidRDefault="005C6BE7" w:rsidP="005C6BE7">
      <w:pPr>
        <w:pStyle w:val="FootnoteText"/>
        <w:spacing w:line="480" w:lineRule="auto"/>
        <w:jc w:val="both"/>
        <w:rPr>
          <w:rFonts w:ascii="Times New Roman" w:hAnsi="Times New Roman" w:cs="Times New Roman"/>
          <w:sz w:val="24"/>
          <w:szCs w:val="26"/>
        </w:rPr>
      </w:pPr>
    </w:p>
    <w:p w:rsidR="005C6BE7" w:rsidRPr="000B1F66" w:rsidRDefault="005C6BE7" w:rsidP="005C6BE7">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The Cowboy-</w:t>
      </w:r>
      <w:r w:rsidRPr="00054DFA">
        <w:rPr>
          <w:rFonts w:ascii="Times New Roman" w:hAnsi="Times New Roman" w:cs="Times New Roman"/>
          <w:b/>
          <w:sz w:val="24"/>
          <w:szCs w:val="24"/>
        </w:rPr>
        <w:t>Knight</w:t>
      </w:r>
      <w:r>
        <w:rPr>
          <w:rFonts w:ascii="Times New Roman" w:hAnsi="Times New Roman" w:cs="Times New Roman"/>
          <w:b/>
          <w:sz w:val="24"/>
          <w:szCs w:val="24"/>
        </w:rPr>
        <w:t xml:space="preserve"> Nexus: iconography and ideology</w:t>
      </w:r>
    </w:p>
    <w:p w:rsidR="005C6BE7" w:rsidRPr="004425C0" w:rsidRDefault="005C6BE7" w:rsidP="005C6BE7">
      <w:pPr>
        <w:spacing w:line="480" w:lineRule="auto"/>
        <w:jc w:val="both"/>
        <w:rPr>
          <w:rFonts w:ascii="Times New Roman" w:hAnsi="Times New Roman" w:cs="Times New Roman"/>
          <w:sz w:val="24"/>
          <w:szCs w:val="24"/>
        </w:rPr>
      </w:pPr>
      <w:r>
        <w:rPr>
          <w:rFonts w:ascii="Times New Roman" w:hAnsi="Times New Roman" w:cs="Times New Roman"/>
          <w:sz w:val="24"/>
          <w:szCs w:val="24"/>
        </w:rPr>
        <w:t>Numerous commentators have drawn comparisons between the knight and cowboy, especially with regards to how the former serves as historical progenitor and archetypal analogue to the latter. However, few have examined that relationship in a way that considers instances where the knight is tasked with defending a frontier that serves as metaphorical landscape representative of the America’s geopolitical stand-of</w:t>
      </w:r>
      <w:r w:rsidR="004F14B3">
        <w:rPr>
          <w:rFonts w:ascii="Times New Roman" w:hAnsi="Times New Roman" w:cs="Times New Roman"/>
          <w:sz w:val="24"/>
          <w:szCs w:val="24"/>
        </w:rPr>
        <w:t>f with the Soviet Union during t</w:t>
      </w:r>
      <w:r>
        <w:rPr>
          <w:rFonts w:ascii="Times New Roman" w:hAnsi="Times New Roman" w:cs="Times New Roman"/>
          <w:sz w:val="24"/>
          <w:szCs w:val="24"/>
        </w:rPr>
        <w:t xml:space="preserve">he Cold War and of the aforementioned clash between their respective ideologies of capitalism and communism. Instead, </w:t>
      </w:r>
      <w:r>
        <w:rPr>
          <w:rFonts w:ascii="Times New Roman" w:eastAsia="Calibri" w:hAnsi="Times New Roman" w:cs="Times New Roman"/>
          <w:color w:val="000000"/>
          <w:sz w:val="24"/>
          <w:szCs w:val="24"/>
          <w:u w:color="000000"/>
          <w:bdr w:val="nil"/>
          <w:lang w:eastAsia="en-GB"/>
        </w:rPr>
        <w:t>the similitude of visual chronotopes has proven foundational to cri</w:t>
      </w:r>
      <w:r w:rsidR="00857C1E">
        <w:rPr>
          <w:rFonts w:ascii="Times New Roman" w:eastAsia="Calibri" w:hAnsi="Times New Roman" w:cs="Times New Roman"/>
          <w:color w:val="000000"/>
          <w:sz w:val="24"/>
          <w:szCs w:val="24"/>
          <w:u w:color="000000"/>
          <w:bdr w:val="nil"/>
          <w:lang w:eastAsia="en-GB"/>
        </w:rPr>
        <w:t>tical comparisons made between t</w:t>
      </w:r>
      <w:r>
        <w:rPr>
          <w:rFonts w:ascii="Times New Roman" w:eastAsia="Calibri" w:hAnsi="Times New Roman" w:cs="Times New Roman"/>
          <w:color w:val="000000"/>
          <w:sz w:val="24"/>
          <w:szCs w:val="24"/>
          <w:u w:color="000000"/>
          <w:bdr w:val="nil"/>
          <w:lang w:eastAsia="en-GB"/>
        </w:rPr>
        <w:t>he Western and Hollywood’s medieval offerings in the early fifties</w:t>
      </w:r>
      <w:r w:rsidRPr="00D15072">
        <w:rPr>
          <w:rFonts w:ascii="Times New Roman" w:eastAsia="Calibri" w:hAnsi="Times New Roman" w:cs="Times New Roman"/>
          <w:color w:val="000000"/>
          <w:sz w:val="24"/>
          <w:szCs w:val="24"/>
          <w:u w:color="000000"/>
          <w:bdr w:val="nil"/>
          <w:lang w:eastAsia="en-GB"/>
        </w:rPr>
        <w:t>, many of which argue that the latter grouping of films recall and repurpose a series of imagistic tropes most associated with the former.</w:t>
      </w:r>
      <w:r>
        <w:rPr>
          <w:rFonts w:ascii="Times New Roman" w:eastAsia="Calibri" w:hAnsi="Times New Roman" w:cs="Times New Roman"/>
          <w:color w:val="000000"/>
          <w:sz w:val="24"/>
          <w:szCs w:val="24"/>
          <w:u w:color="000000"/>
          <w:bdr w:val="nil"/>
          <w:lang w:eastAsia="en-GB"/>
        </w:rPr>
        <w:t xml:space="preserve"> Dur</w:t>
      </w:r>
      <w:r w:rsidR="00857C1E">
        <w:rPr>
          <w:rFonts w:ascii="Times New Roman" w:eastAsia="Calibri" w:hAnsi="Times New Roman" w:cs="Times New Roman"/>
          <w:color w:val="000000"/>
          <w:sz w:val="24"/>
          <w:szCs w:val="24"/>
          <w:u w:color="000000"/>
          <w:bdr w:val="nil"/>
          <w:lang w:eastAsia="en-GB"/>
        </w:rPr>
        <w:t>ing the era, the popularity of t</w:t>
      </w:r>
      <w:r>
        <w:rPr>
          <w:rFonts w:ascii="Times New Roman" w:eastAsia="Calibri" w:hAnsi="Times New Roman" w:cs="Times New Roman"/>
          <w:color w:val="000000"/>
          <w:sz w:val="24"/>
          <w:szCs w:val="24"/>
          <w:u w:color="000000"/>
          <w:bdr w:val="nil"/>
          <w:lang w:eastAsia="en-GB"/>
        </w:rPr>
        <w:t xml:space="preserve">he Western embraced both cinema and television. At the end of 1949, Columbia Pictures released </w:t>
      </w:r>
      <w:r>
        <w:rPr>
          <w:rFonts w:ascii="Times New Roman" w:eastAsia="Calibri" w:hAnsi="Times New Roman" w:cs="Times New Roman"/>
          <w:i/>
          <w:color w:val="000000"/>
          <w:sz w:val="24"/>
          <w:szCs w:val="24"/>
          <w:u w:color="000000"/>
          <w:bdr w:val="nil"/>
          <w:lang w:eastAsia="en-GB"/>
        </w:rPr>
        <w:t xml:space="preserve">The Adventures of Sir Galahad </w:t>
      </w:r>
      <w:r>
        <w:rPr>
          <w:rFonts w:ascii="Times New Roman" w:eastAsia="Calibri" w:hAnsi="Times New Roman" w:cs="Times New Roman"/>
          <w:color w:val="000000"/>
          <w:sz w:val="24"/>
          <w:szCs w:val="24"/>
          <w:u w:color="000000"/>
          <w:bdr w:val="nil"/>
          <w:lang w:eastAsia="en-GB"/>
        </w:rPr>
        <w:t xml:space="preserve">on the small screen. In an era when </w:t>
      </w:r>
      <w:r>
        <w:rPr>
          <w:rFonts w:ascii="Times New Roman" w:eastAsia="Calibri" w:hAnsi="Times New Roman" w:cs="Times New Roman"/>
          <w:i/>
          <w:color w:val="000000"/>
          <w:sz w:val="24"/>
          <w:szCs w:val="24"/>
          <w:u w:color="000000"/>
          <w:bdr w:val="nil"/>
          <w:lang w:eastAsia="en-GB"/>
        </w:rPr>
        <w:t xml:space="preserve">The Lone Ranger </w:t>
      </w:r>
      <w:r>
        <w:rPr>
          <w:rFonts w:ascii="Times New Roman" w:eastAsia="Calibri" w:hAnsi="Times New Roman" w:cs="Times New Roman"/>
          <w:color w:val="000000"/>
          <w:sz w:val="24"/>
          <w:szCs w:val="24"/>
          <w:u w:color="000000"/>
          <w:bdr w:val="nil"/>
          <w:lang w:eastAsia="en-GB"/>
        </w:rPr>
        <w:t>(ABC, 1949-57)</w:t>
      </w:r>
      <w:r>
        <w:rPr>
          <w:rFonts w:ascii="Times New Roman" w:eastAsia="Calibri" w:hAnsi="Times New Roman" w:cs="Times New Roman"/>
          <w:i/>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was popular and other enduring offerings such as </w:t>
      </w:r>
      <w:r>
        <w:rPr>
          <w:rFonts w:ascii="Times New Roman" w:eastAsia="Calibri" w:hAnsi="Times New Roman" w:cs="Times New Roman"/>
          <w:i/>
          <w:color w:val="000000"/>
          <w:sz w:val="24"/>
          <w:szCs w:val="24"/>
          <w:u w:color="000000"/>
          <w:bdr w:val="nil"/>
          <w:lang w:eastAsia="en-GB"/>
        </w:rPr>
        <w:t xml:space="preserve">Death Valley Days </w:t>
      </w:r>
      <w:r>
        <w:rPr>
          <w:rFonts w:ascii="Times New Roman" w:eastAsia="Calibri" w:hAnsi="Times New Roman" w:cs="Times New Roman"/>
          <w:color w:val="000000"/>
          <w:sz w:val="24"/>
          <w:szCs w:val="24"/>
          <w:u w:color="000000"/>
          <w:bdr w:val="nil"/>
          <w:lang w:eastAsia="en-GB"/>
        </w:rPr>
        <w:t xml:space="preserve">(Syndication, 1952-70) and </w:t>
      </w:r>
      <w:r>
        <w:rPr>
          <w:rFonts w:ascii="Times New Roman" w:eastAsia="Calibri" w:hAnsi="Times New Roman" w:cs="Times New Roman"/>
          <w:i/>
          <w:color w:val="000000"/>
          <w:sz w:val="24"/>
          <w:szCs w:val="24"/>
          <w:u w:color="000000"/>
          <w:bdr w:val="nil"/>
          <w:lang w:eastAsia="en-GB"/>
        </w:rPr>
        <w:t xml:space="preserve">Gunsmoke </w:t>
      </w:r>
      <w:r>
        <w:rPr>
          <w:rFonts w:ascii="Times New Roman" w:eastAsia="Calibri" w:hAnsi="Times New Roman" w:cs="Times New Roman"/>
          <w:color w:val="000000"/>
          <w:sz w:val="24"/>
          <w:szCs w:val="24"/>
          <w:u w:color="000000"/>
          <w:bdr w:val="nil"/>
          <w:lang w:eastAsia="en-GB"/>
        </w:rPr>
        <w:t xml:space="preserve">(CBS, 1955-75) would soon emerge, </w:t>
      </w:r>
      <w:r>
        <w:rPr>
          <w:rFonts w:ascii="Times New Roman" w:eastAsia="Calibri" w:hAnsi="Times New Roman" w:cs="Times New Roman"/>
          <w:i/>
          <w:color w:val="000000"/>
          <w:sz w:val="24"/>
          <w:szCs w:val="24"/>
          <w:u w:color="000000"/>
          <w:bdr w:val="nil"/>
          <w:lang w:eastAsia="en-GB"/>
        </w:rPr>
        <w:t>The Adventures of Sir Galahad</w:t>
      </w:r>
      <w:r>
        <w:rPr>
          <w:rFonts w:ascii="Times New Roman" w:eastAsia="Calibri" w:hAnsi="Times New Roman" w:cs="Times New Roman"/>
          <w:color w:val="000000"/>
          <w:sz w:val="24"/>
          <w:szCs w:val="24"/>
          <w:u w:color="000000"/>
          <w:bdr w:val="nil"/>
          <w:lang w:eastAsia="en-GB"/>
        </w:rPr>
        <w:t xml:space="preserve"> was notable for being one of the few historical television serials not to be a Western, at least in terms of ostensible setting and iconography. </w:t>
      </w:r>
      <w:bookmarkStart w:id="115" w:name="_Hlk510356198"/>
      <w:r>
        <w:rPr>
          <w:rFonts w:ascii="Times New Roman" w:eastAsia="Calibri" w:hAnsi="Times New Roman" w:cs="Times New Roman"/>
          <w:color w:val="000000"/>
          <w:sz w:val="24"/>
          <w:szCs w:val="24"/>
          <w:u w:color="000000"/>
          <w:bdr w:val="nil"/>
          <w:lang w:eastAsia="en-GB"/>
        </w:rPr>
        <w:t xml:space="preserve">However, for Kevin Harty, </w:t>
      </w:r>
      <w:r>
        <w:rPr>
          <w:rFonts w:ascii="Times New Roman" w:eastAsia="Calibri" w:hAnsi="Times New Roman" w:cs="Times New Roman"/>
          <w:i/>
          <w:color w:val="000000"/>
          <w:sz w:val="24"/>
          <w:szCs w:val="24"/>
          <w:u w:color="000000"/>
          <w:bdr w:val="nil"/>
          <w:lang w:eastAsia="en-GB"/>
        </w:rPr>
        <w:t>Sir Galahad</w:t>
      </w:r>
      <w:r>
        <w:rPr>
          <w:rFonts w:ascii="Times New Roman" w:eastAsia="Calibri" w:hAnsi="Times New Roman" w:cs="Times New Roman"/>
          <w:color w:val="000000"/>
          <w:sz w:val="24"/>
          <w:szCs w:val="24"/>
          <w:u w:color="000000"/>
          <w:bdr w:val="nil"/>
          <w:lang w:eastAsia="en-GB"/>
        </w:rPr>
        <w:t xml:space="preserve"> presaged an emerging trend in its cinematic counterparts, one that suggested how the medieval setting and iconography recalled those of broadly defined Westerns. He writes: </w:t>
      </w:r>
      <w:r w:rsidRPr="006A2693">
        <w:rPr>
          <w:rFonts w:ascii="Times New Roman" w:eastAsia="Calibri" w:hAnsi="Times New Roman" w:cs="Times New Roman"/>
          <w:color w:val="000000"/>
          <w:sz w:val="24"/>
          <w:szCs w:val="24"/>
          <w:u w:color="000000"/>
          <w:bdr w:val="nil"/>
          <w:lang w:eastAsia="en-GB"/>
        </w:rPr>
        <w:t>‘</w:t>
      </w:r>
      <w:r>
        <w:rPr>
          <w:rFonts w:ascii="Times New Roman" w:eastAsia="Calibri" w:hAnsi="Times New Roman" w:cs="Times New Roman"/>
          <w:color w:val="000000"/>
          <w:sz w:val="24"/>
          <w:szCs w:val="24"/>
          <w:u w:color="000000"/>
          <w:bdr w:val="nil"/>
          <w:lang w:eastAsia="en-GB"/>
        </w:rPr>
        <w:t xml:space="preserve">Despite the armour and the swordplay, </w:t>
      </w:r>
      <w:r w:rsidRPr="006A2693">
        <w:rPr>
          <w:rFonts w:ascii="Times New Roman" w:eastAsia="Calibri" w:hAnsi="Times New Roman" w:cs="Times New Roman"/>
          <w:color w:val="000000"/>
          <w:sz w:val="24"/>
          <w:szCs w:val="24"/>
          <w:u w:color="000000"/>
          <w:bdr w:val="nil"/>
          <w:lang w:eastAsia="en-GB"/>
        </w:rPr>
        <w:t>characters</w:t>
      </w:r>
      <w:r>
        <w:rPr>
          <w:rFonts w:ascii="Times New Roman" w:eastAsia="Calibri" w:hAnsi="Times New Roman" w:cs="Times New Roman"/>
          <w:color w:val="000000"/>
          <w:sz w:val="24"/>
          <w:szCs w:val="24"/>
          <w:u w:color="000000"/>
          <w:bdr w:val="nil"/>
          <w:lang w:eastAsia="en-GB"/>
        </w:rPr>
        <w:t xml:space="preserve"> in examples of cinema Arthuriana made during the next two decades usually became little more than</w:t>
      </w:r>
      <w:r w:rsidRPr="006A2693">
        <w:rPr>
          <w:rFonts w:ascii="Times New Roman" w:eastAsia="Calibri" w:hAnsi="Times New Roman" w:cs="Times New Roman"/>
          <w:color w:val="000000"/>
          <w:sz w:val="24"/>
          <w:szCs w:val="24"/>
          <w:u w:color="000000"/>
          <w:bdr w:val="nil"/>
          <w:lang w:eastAsia="en-GB"/>
        </w:rPr>
        <w:t xml:space="preserve"> cowboys chasing each other across medieval versions of the Great Plains of the Old West.’</w:t>
      </w:r>
      <w:r>
        <w:rPr>
          <w:rStyle w:val="FootnoteReference"/>
          <w:rFonts w:ascii="Times New Roman" w:eastAsia="Calibri" w:hAnsi="Times New Roman" w:cs="Times New Roman"/>
          <w:color w:val="000000"/>
          <w:sz w:val="24"/>
          <w:szCs w:val="24"/>
          <w:u w:color="000000"/>
          <w:bdr w:val="nil"/>
          <w:lang w:eastAsia="en-GB"/>
        </w:rPr>
        <w:footnoteReference w:id="423"/>
      </w:r>
      <w:bookmarkEnd w:id="115"/>
    </w:p>
    <w:p w:rsidR="005C6BE7" w:rsidRDefault="005C6BE7" w:rsidP="005C6BE7">
      <w:pPr>
        <w:spacing w:after="0"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color w:val="000000"/>
          <w:sz w:val="24"/>
          <w:szCs w:val="24"/>
          <w:u w:color="000000"/>
          <w:bdr w:val="nil"/>
          <w:lang w:eastAsia="en-GB"/>
        </w:rPr>
        <w:t xml:space="preserve">Readings consistent with Harty’s are evident in the contemporary reception of the films as well. In their reviews of </w:t>
      </w:r>
      <w:r>
        <w:rPr>
          <w:rFonts w:ascii="Times New Roman" w:eastAsia="Calibri" w:hAnsi="Times New Roman" w:cs="Times New Roman"/>
          <w:i/>
          <w:color w:val="000000"/>
          <w:sz w:val="24"/>
          <w:szCs w:val="24"/>
          <w:u w:color="000000"/>
          <w:bdr w:val="nil"/>
          <w:lang w:eastAsia="en-GB"/>
        </w:rPr>
        <w:t>Knights of the Round Table</w:t>
      </w:r>
      <w:r>
        <w:rPr>
          <w:rFonts w:ascii="Times New Roman" w:eastAsia="Calibri" w:hAnsi="Times New Roman" w:cs="Times New Roman"/>
          <w:color w:val="000000"/>
          <w:sz w:val="24"/>
          <w:szCs w:val="24"/>
          <w:u w:color="000000"/>
          <w:bdr w:val="nil"/>
          <w:lang w:eastAsia="en-GB"/>
        </w:rPr>
        <w:t>, press critics Bosley Crowther and Hollis Alpert drew immediate co</w:t>
      </w:r>
      <w:r w:rsidR="00857C1E">
        <w:rPr>
          <w:rFonts w:ascii="Times New Roman" w:eastAsia="Calibri" w:hAnsi="Times New Roman" w:cs="Times New Roman"/>
          <w:color w:val="000000"/>
          <w:sz w:val="24"/>
          <w:szCs w:val="24"/>
          <w:u w:color="000000"/>
          <w:bdr w:val="nil"/>
          <w:lang w:eastAsia="en-GB"/>
        </w:rPr>
        <w:t>mparisons between the film and t</w:t>
      </w:r>
      <w:r>
        <w:rPr>
          <w:rFonts w:ascii="Times New Roman" w:eastAsia="Calibri" w:hAnsi="Times New Roman" w:cs="Times New Roman"/>
          <w:color w:val="000000"/>
          <w:sz w:val="24"/>
          <w:szCs w:val="24"/>
          <w:u w:color="000000"/>
          <w:bdr w:val="nil"/>
          <w:lang w:eastAsia="en-GB"/>
        </w:rPr>
        <w:t>he Western.</w:t>
      </w:r>
      <w:r>
        <w:rPr>
          <w:rStyle w:val="FootnoteReference"/>
          <w:rFonts w:ascii="Times New Roman" w:eastAsia="Calibri" w:hAnsi="Times New Roman" w:cs="Times New Roman"/>
          <w:color w:val="000000"/>
          <w:sz w:val="24"/>
          <w:szCs w:val="24"/>
          <w:u w:color="000000"/>
          <w:bdr w:val="nil"/>
          <w:lang w:eastAsia="en-GB"/>
        </w:rPr>
        <w:footnoteReference w:id="424"/>
      </w:r>
      <w:r>
        <w:rPr>
          <w:rFonts w:ascii="Times New Roman" w:eastAsia="Calibri" w:hAnsi="Times New Roman" w:cs="Times New Roman"/>
          <w:color w:val="000000"/>
          <w:sz w:val="24"/>
          <w:szCs w:val="24"/>
          <w:u w:color="000000"/>
          <w:bdr w:val="nil"/>
          <w:lang w:eastAsia="en-GB"/>
        </w:rPr>
        <w:t xml:space="preserve"> Of the film, Crowther wrote: </w:t>
      </w:r>
    </w:p>
    <w:p w:rsidR="005C6BE7" w:rsidRDefault="005C6BE7" w:rsidP="005C6BE7">
      <w:pPr>
        <w:spacing w:after="0"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after="0" w:line="480" w:lineRule="auto"/>
        <w:ind w:left="720"/>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color w:val="000000"/>
          <w:sz w:val="24"/>
          <w:szCs w:val="24"/>
          <w:u w:color="000000"/>
          <w:bdr w:val="nil"/>
          <w:lang w:eastAsia="en-GB"/>
        </w:rPr>
        <w:t>The lofty legends of King Arthur, Sir Lancelot, Queen Guinevere and the armored knights and ladies who reigned in England in a dimly lit age have been whipped into something resembling a spectacular, richly costumed Western film in MGM’s “Knights of the Round Table,” which came to the Music Hall yesterday.</w:t>
      </w:r>
      <w:r>
        <w:rPr>
          <w:rStyle w:val="FootnoteReference"/>
          <w:rFonts w:ascii="Times New Roman" w:eastAsia="Calibri" w:hAnsi="Times New Roman" w:cs="Times New Roman"/>
          <w:color w:val="000000"/>
          <w:sz w:val="24"/>
          <w:szCs w:val="24"/>
          <w:u w:color="000000"/>
          <w:bdr w:val="nil"/>
          <w:lang w:eastAsia="en-GB"/>
        </w:rPr>
        <w:footnoteReference w:id="425"/>
      </w:r>
    </w:p>
    <w:p w:rsidR="005C6BE7" w:rsidRDefault="005C6BE7" w:rsidP="005C6BE7">
      <w:pPr>
        <w:spacing w:after="0" w:line="480" w:lineRule="auto"/>
        <w:ind w:left="720"/>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line="480" w:lineRule="auto"/>
        <w:jc w:val="both"/>
        <w:rPr>
          <w:rFonts w:ascii="Times New Roman" w:eastAsia="Calibri" w:hAnsi="Times New Roman" w:cs="Times New Roman"/>
          <w:color w:val="000000"/>
          <w:sz w:val="24"/>
          <w:szCs w:val="24"/>
          <w:u w:color="000000"/>
          <w:bdr w:val="nil"/>
          <w:lang w:eastAsia="en-GB"/>
        </w:rPr>
      </w:pPr>
      <w:r w:rsidRPr="00DE0589">
        <w:rPr>
          <w:rFonts w:ascii="Times New Roman" w:eastAsia="Calibri" w:hAnsi="Times New Roman" w:cs="Times New Roman"/>
          <w:color w:val="000000"/>
          <w:sz w:val="24"/>
          <w:szCs w:val="24"/>
          <w:u w:color="000000"/>
          <w:bdr w:val="nil"/>
          <w:lang w:eastAsia="en-GB"/>
        </w:rPr>
        <w:t xml:space="preserve">Crowther’s review gives an impression of Arthuriana as a legend in need of refurbishment from ‘a dimly lit age’ to the ‘richly costumed’ spectacle of Hollywood’s most familiar and endearing genres. </w:t>
      </w:r>
      <w:r>
        <w:rPr>
          <w:rFonts w:ascii="Times New Roman" w:eastAsia="Calibri" w:hAnsi="Times New Roman" w:cs="Times New Roman"/>
          <w:color w:val="000000"/>
          <w:sz w:val="24"/>
          <w:szCs w:val="24"/>
          <w:u w:color="000000"/>
          <w:bdr w:val="nil"/>
          <w:lang w:eastAsia="en-GB"/>
        </w:rPr>
        <w:t xml:space="preserve">However, his reading reiterates the dialectic between social accessibility and exclusivity that the previous chapter identified as engrained within the promotion and exhibition of Hollywood’s medieval runaways as roadshow features. On the one hand, </w:t>
      </w:r>
      <w:r w:rsidR="00857C1E">
        <w:rPr>
          <w:rFonts w:ascii="Times New Roman" w:eastAsia="Calibri" w:hAnsi="Times New Roman" w:cs="Times New Roman"/>
          <w:color w:val="000000"/>
          <w:sz w:val="24"/>
          <w:szCs w:val="24"/>
          <w:u w:color="000000"/>
          <w:bdr w:val="nil"/>
          <w:lang w:eastAsia="en-GB"/>
        </w:rPr>
        <w:t>alignment of the medieval with t</w:t>
      </w:r>
      <w:r>
        <w:rPr>
          <w:rFonts w:ascii="Times New Roman" w:eastAsia="Calibri" w:hAnsi="Times New Roman" w:cs="Times New Roman"/>
          <w:color w:val="000000"/>
          <w:sz w:val="24"/>
          <w:szCs w:val="24"/>
          <w:u w:color="000000"/>
          <w:bdr w:val="nil"/>
          <w:lang w:eastAsia="en-GB"/>
        </w:rPr>
        <w:t>he Western sanitised the alleged loftiness of Arthuriana in a way consistent with the aims to producers such as Albert Broccoli, who sought to Americanise and thus reassert his vision of American national identity in Warwick’s runaway films.</w:t>
      </w:r>
      <w:r>
        <w:rPr>
          <w:rStyle w:val="FootnoteReference"/>
          <w:rFonts w:ascii="Times New Roman" w:eastAsia="Calibri" w:hAnsi="Times New Roman" w:cs="Times New Roman"/>
          <w:color w:val="000000"/>
          <w:sz w:val="24"/>
          <w:szCs w:val="24"/>
          <w:u w:color="000000"/>
          <w:bdr w:val="nil"/>
          <w:lang w:eastAsia="en-GB"/>
        </w:rPr>
        <w:footnoteReference w:id="426"/>
      </w:r>
      <w:r>
        <w:rPr>
          <w:rFonts w:ascii="Times New Roman" w:eastAsia="Calibri" w:hAnsi="Times New Roman" w:cs="Times New Roman"/>
          <w:color w:val="000000"/>
          <w:sz w:val="24"/>
          <w:szCs w:val="24"/>
          <w:u w:color="000000"/>
          <w:bdr w:val="nil"/>
          <w:lang w:eastAsia="en-GB"/>
        </w:rPr>
        <w:t xml:space="preserve"> On the other hand, Crowther’s report certifies the sense of prestige and ceremony that came with an adaption such as </w:t>
      </w:r>
      <w:r>
        <w:rPr>
          <w:rFonts w:ascii="Times New Roman" w:eastAsia="Calibri" w:hAnsi="Times New Roman" w:cs="Times New Roman"/>
          <w:i/>
          <w:color w:val="000000"/>
          <w:sz w:val="24"/>
          <w:szCs w:val="24"/>
          <w:u w:color="000000"/>
          <w:bdr w:val="nil"/>
          <w:lang w:eastAsia="en-GB"/>
        </w:rPr>
        <w:t>Knights of the Round Table</w:t>
      </w:r>
      <w:r>
        <w:rPr>
          <w:rFonts w:ascii="Times New Roman" w:eastAsia="Calibri" w:hAnsi="Times New Roman" w:cs="Times New Roman"/>
          <w:color w:val="000000"/>
          <w:sz w:val="24"/>
          <w:szCs w:val="24"/>
          <w:u w:color="000000"/>
          <w:bdr w:val="nil"/>
          <w:lang w:eastAsia="en-GB"/>
        </w:rPr>
        <w:t>. Combined with his emp</w:t>
      </w:r>
      <w:r w:rsidR="00385265">
        <w:rPr>
          <w:rFonts w:ascii="Times New Roman" w:eastAsia="Calibri" w:hAnsi="Times New Roman" w:cs="Times New Roman"/>
          <w:color w:val="000000"/>
          <w:sz w:val="24"/>
          <w:szCs w:val="24"/>
          <w:u w:color="000000"/>
          <w:bdr w:val="nil"/>
          <w:lang w:eastAsia="en-GB"/>
        </w:rPr>
        <w:t>hasis upon spectacle and CinemaS</w:t>
      </w:r>
      <w:r>
        <w:rPr>
          <w:rFonts w:ascii="Times New Roman" w:eastAsia="Calibri" w:hAnsi="Times New Roman" w:cs="Times New Roman"/>
          <w:color w:val="000000"/>
          <w:sz w:val="24"/>
          <w:szCs w:val="24"/>
          <w:u w:color="000000"/>
          <w:bdr w:val="nil"/>
          <w:lang w:eastAsia="en-GB"/>
        </w:rPr>
        <w:t>cope, the gusto with which Crowther reports the film’s opening night in a renovated music hall conjures an image of opulence. Given the decline in their original intended use, by 1953 music halls came to be attached with certain nostalgic implications consistent with their status as repurposed relics of former cultural practices. The Music Hall to which the film critic refers is not just any music hall but the world famous Radio City Music Hall in New York City, which by virtue of its renown is a socially exclusive space.</w:t>
      </w:r>
      <w:r>
        <w:rPr>
          <w:rStyle w:val="FootnoteReference"/>
          <w:rFonts w:ascii="Times New Roman" w:eastAsia="Calibri" w:hAnsi="Times New Roman" w:cs="Times New Roman"/>
          <w:color w:val="000000"/>
          <w:sz w:val="24"/>
          <w:szCs w:val="24"/>
          <w:u w:color="000000"/>
          <w:bdr w:val="nil"/>
          <w:lang w:eastAsia="en-GB"/>
        </w:rPr>
        <w:footnoteReference w:id="427"/>
      </w:r>
      <w:r>
        <w:rPr>
          <w:rFonts w:ascii="Times New Roman" w:eastAsia="Calibri" w:hAnsi="Times New Roman" w:cs="Times New Roman"/>
          <w:color w:val="000000"/>
          <w:sz w:val="24"/>
          <w:szCs w:val="24"/>
          <w:u w:color="000000"/>
          <w:bdr w:val="nil"/>
          <w:lang w:eastAsia="en-GB"/>
        </w:rPr>
        <w:t xml:space="preserve"> As he reports, the Music Hall screenings formed part of a variety matinee, which included acts from a comedian, two sopranos, and a ballet company.</w:t>
      </w:r>
      <w:r>
        <w:rPr>
          <w:rStyle w:val="FootnoteReference"/>
          <w:rFonts w:ascii="Times New Roman" w:eastAsia="Calibri" w:hAnsi="Times New Roman" w:cs="Times New Roman"/>
          <w:color w:val="000000"/>
          <w:sz w:val="24"/>
          <w:szCs w:val="24"/>
          <w:u w:color="000000"/>
          <w:bdr w:val="nil"/>
          <w:lang w:eastAsia="en-GB"/>
        </w:rPr>
        <w:footnoteReference w:id="428"/>
      </w:r>
      <w:r>
        <w:rPr>
          <w:rFonts w:ascii="Times New Roman" w:eastAsia="Calibri" w:hAnsi="Times New Roman" w:cs="Times New Roman"/>
          <w:color w:val="000000"/>
          <w:sz w:val="24"/>
          <w:szCs w:val="24"/>
          <w:u w:color="000000"/>
          <w:bdr w:val="nil"/>
          <w:lang w:eastAsia="en-GB"/>
        </w:rPr>
        <w:t xml:space="preserve"> Therefore, Crowther’s d</w:t>
      </w:r>
      <w:r w:rsidR="008B14CF">
        <w:rPr>
          <w:rFonts w:ascii="Times New Roman" w:eastAsia="Calibri" w:hAnsi="Times New Roman" w:cs="Times New Roman"/>
          <w:color w:val="000000"/>
          <w:sz w:val="24"/>
          <w:szCs w:val="24"/>
          <w:u w:color="000000"/>
          <w:bdr w:val="nil"/>
          <w:lang w:eastAsia="en-GB"/>
        </w:rPr>
        <w:t>epiction not only confirms</w:t>
      </w:r>
      <w:r>
        <w:rPr>
          <w:rFonts w:ascii="Times New Roman" w:eastAsia="Calibri" w:hAnsi="Times New Roman" w:cs="Times New Roman"/>
          <w:color w:val="000000"/>
          <w:sz w:val="24"/>
          <w:szCs w:val="24"/>
          <w:u w:color="000000"/>
          <w:bdr w:val="nil"/>
          <w:lang w:eastAsia="en-GB"/>
        </w:rPr>
        <w:t xml:space="preserve"> Kelly’s reading of the extravagant practices enacted in the film’s exhibition, whereby commercially interested parties sought to sell it as a premium cinema</w:t>
      </w:r>
      <w:r w:rsidR="004F14B3">
        <w:rPr>
          <w:rFonts w:ascii="Times New Roman" w:eastAsia="Calibri" w:hAnsi="Times New Roman" w:cs="Times New Roman"/>
          <w:color w:val="000000"/>
          <w:sz w:val="24"/>
          <w:szCs w:val="24"/>
          <w:u w:color="000000"/>
          <w:bdr w:val="nil"/>
          <w:lang w:eastAsia="en-GB"/>
        </w:rPr>
        <w:t>-</w:t>
      </w:r>
      <w:r>
        <w:rPr>
          <w:rFonts w:ascii="Times New Roman" w:eastAsia="Calibri" w:hAnsi="Times New Roman" w:cs="Times New Roman"/>
          <w:color w:val="000000"/>
          <w:sz w:val="24"/>
          <w:szCs w:val="24"/>
          <w:u w:color="000000"/>
          <w:bdr w:val="nil"/>
          <w:lang w:eastAsia="en-GB"/>
        </w:rPr>
        <w:t>going event, it also blends different nostalgic images from America’s past.</w:t>
      </w:r>
      <w:r>
        <w:rPr>
          <w:rStyle w:val="FootnoteReference"/>
          <w:rFonts w:ascii="Times New Roman" w:eastAsia="Calibri" w:hAnsi="Times New Roman" w:cs="Times New Roman"/>
          <w:color w:val="000000"/>
          <w:sz w:val="24"/>
          <w:szCs w:val="24"/>
          <w:u w:color="000000"/>
          <w:bdr w:val="nil"/>
          <w:lang w:eastAsia="en-GB"/>
        </w:rPr>
        <w:footnoteReference w:id="429"/>
      </w:r>
      <w:r>
        <w:rPr>
          <w:rFonts w:ascii="Times New Roman" w:eastAsia="Calibri" w:hAnsi="Times New Roman" w:cs="Times New Roman"/>
          <w:color w:val="000000"/>
          <w:sz w:val="24"/>
          <w:szCs w:val="24"/>
          <w:u w:color="000000"/>
          <w:bdr w:val="nil"/>
          <w:lang w:eastAsia="en-GB"/>
        </w:rPr>
        <w:t xml:space="preserve"> In the same breath, Crowther is able to conjure up the </w:t>
      </w:r>
      <w:r>
        <w:rPr>
          <w:rFonts w:ascii="Times New Roman" w:eastAsia="Calibri" w:hAnsi="Times New Roman" w:cs="Times New Roman"/>
          <w:i/>
          <w:color w:val="000000"/>
          <w:sz w:val="24"/>
          <w:szCs w:val="24"/>
          <w:u w:color="000000"/>
          <w:bdr w:val="nil"/>
          <w:lang w:eastAsia="en-GB"/>
        </w:rPr>
        <w:t>Knights of the Round Table</w:t>
      </w:r>
      <w:r>
        <w:rPr>
          <w:rFonts w:ascii="Times New Roman" w:eastAsia="Calibri" w:hAnsi="Times New Roman" w:cs="Times New Roman"/>
          <w:color w:val="000000"/>
          <w:sz w:val="24"/>
          <w:szCs w:val="24"/>
          <w:u w:color="000000"/>
          <w:bdr w:val="nil"/>
          <w:lang w:eastAsia="en-GB"/>
        </w:rPr>
        <w:t>’s associations with an endangered monument of the nation’s recent social history,</w:t>
      </w:r>
      <w:r w:rsidRPr="00180722">
        <w:rPr>
          <w:rFonts w:ascii="Times New Roman" w:eastAsia="Calibri" w:hAnsi="Times New Roman" w:cs="Times New Roman"/>
          <w:color w:val="000000"/>
          <w:sz w:val="24"/>
          <w:szCs w:val="24"/>
          <w:u w:color="000000"/>
          <w:bdr w:val="nil"/>
          <w:lang w:eastAsia="en-GB"/>
        </w:rPr>
        <w:t xml:space="preserve"> the erstwhile fulcrum of metropolitan entertainment that was the music hall,</w:t>
      </w:r>
      <w:r>
        <w:rPr>
          <w:rFonts w:ascii="Times New Roman" w:eastAsia="Calibri" w:hAnsi="Times New Roman" w:cs="Times New Roman"/>
          <w:color w:val="000000"/>
          <w:sz w:val="24"/>
          <w:szCs w:val="24"/>
          <w:u w:color="000000"/>
          <w:bdr w:val="nil"/>
          <w:lang w:eastAsia="en-GB"/>
        </w:rPr>
        <w:t xml:space="preserve"> alongside the more mythic history of the Old West and its enduring cinematic retellings. Equally, his reference to both the new technological marvels of the film’s CinemaScope presentation and what he calls the ‘non-Arthurian moderns’ of its star cast offer the idea of a film caught between multiple idealisations of the past and present alike.</w:t>
      </w:r>
      <w:r>
        <w:rPr>
          <w:rStyle w:val="FootnoteReference"/>
          <w:rFonts w:ascii="Times New Roman" w:eastAsia="Calibri" w:hAnsi="Times New Roman" w:cs="Times New Roman"/>
          <w:color w:val="000000"/>
          <w:sz w:val="24"/>
          <w:szCs w:val="24"/>
          <w:u w:color="000000"/>
          <w:bdr w:val="nil"/>
          <w:lang w:eastAsia="en-GB"/>
        </w:rPr>
        <w:footnoteReference w:id="430"/>
      </w:r>
      <w:r w:rsidR="00857C1E">
        <w:rPr>
          <w:rFonts w:ascii="Times New Roman" w:eastAsia="Calibri" w:hAnsi="Times New Roman" w:cs="Times New Roman"/>
          <w:color w:val="000000"/>
          <w:sz w:val="24"/>
          <w:szCs w:val="24"/>
          <w:u w:color="000000"/>
          <w:bdr w:val="nil"/>
          <w:lang w:eastAsia="en-GB"/>
        </w:rPr>
        <w:t xml:space="preserve"> It is testament to t</w:t>
      </w:r>
      <w:r>
        <w:rPr>
          <w:rFonts w:ascii="Times New Roman" w:eastAsia="Calibri" w:hAnsi="Times New Roman" w:cs="Times New Roman"/>
          <w:color w:val="000000"/>
          <w:sz w:val="24"/>
          <w:szCs w:val="24"/>
          <w:u w:color="000000"/>
          <w:bdr w:val="nil"/>
          <w:lang w:eastAsia="en-GB"/>
        </w:rPr>
        <w:t>he Western’s pervasiveness in and importance to American culture, then, that its iconographic signatures are discernible in art forms as varied as television serials and big-screen cinematic spectacles exhibited in requisitioned music halls.</w:t>
      </w: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hAnsi="Times New Roman" w:cs="Times New Roman"/>
          <w:sz w:val="24"/>
          <w:szCs w:val="24"/>
        </w:rPr>
        <w:t>Upon closer inspection of the films themselves, it is evident why commentators were quick to draw parallels w</w:t>
      </w:r>
      <w:r w:rsidR="00857C1E">
        <w:rPr>
          <w:rFonts w:ascii="Times New Roman" w:hAnsi="Times New Roman" w:cs="Times New Roman"/>
          <w:sz w:val="24"/>
          <w:szCs w:val="24"/>
        </w:rPr>
        <w:t>ith t</w:t>
      </w:r>
      <w:r>
        <w:rPr>
          <w:rFonts w:ascii="Times New Roman" w:hAnsi="Times New Roman" w:cs="Times New Roman"/>
          <w:sz w:val="24"/>
          <w:szCs w:val="24"/>
        </w:rPr>
        <w:t>he Western. I</w:t>
      </w:r>
      <w:r w:rsidRPr="0061677B">
        <w:rPr>
          <w:rFonts w:ascii="Times New Roman" w:eastAsia="Calibri" w:hAnsi="Times New Roman" w:cs="Times New Roman"/>
          <w:color w:val="000000"/>
          <w:sz w:val="24"/>
          <w:szCs w:val="24"/>
          <w:u w:color="000000"/>
          <w:bdr w:val="nil"/>
          <w:lang w:eastAsia="en-GB"/>
        </w:rPr>
        <w:t xml:space="preserve">n Thorpe’s </w:t>
      </w:r>
      <w:r w:rsidRPr="0061677B">
        <w:rPr>
          <w:rFonts w:ascii="Times New Roman" w:eastAsia="Calibri" w:hAnsi="Times New Roman" w:cs="Times New Roman"/>
          <w:i/>
          <w:color w:val="000000"/>
          <w:sz w:val="24"/>
          <w:szCs w:val="24"/>
          <w:u w:color="000000"/>
          <w:bdr w:val="nil"/>
          <w:lang w:eastAsia="en-GB"/>
        </w:rPr>
        <w:t>Knights</w:t>
      </w:r>
      <w:r>
        <w:rPr>
          <w:rFonts w:ascii="Times New Roman" w:eastAsia="Calibri" w:hAnsi="Times New Roman" w:cs="Times New Roman"/>
          <w:i/>
          <w:color w:val="000000"/>
          <w:sz w:val="24"/>
          <w:szCs w:val="24"/>
          <w:u w:color="000000"/>
          <w:bdr w:val="nil"/>
          <w:lang w:eastAsia="en-GB"/>
        </w:rPr>
        <w:t xml:space="preserve"> of the Round Table</w:t>
      </w:r>
      <w:r w:rsidRPr="0061677B">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the shot</w:t>
      </w:r>
      <w:r w:rsidRPr="0061677B">
        <w:rPr>
          <w:rFonts w:ascii="Times New Roman" w:eastAsia="Calibri" w:hAnsi="Times New Roman" w:cs="Times New Roman"/>
          <w:color w:val="000000"/>
          <w:sz w:val="24"/>
          <w:szCs w:val="24"/>
          <w:u w:color="000000"/>
          <w:bdr w:val="nil"/>
          <w:lang w:eastAsia="en-GB"/>
        </w:rPr>
        <w:t xml:space="preserve"> of Robert Taylor’s Lancelot</w:t>
      </w:r>
      <w:r w:rsidRPr="0061677B">
        <w:rPr>
          <w:rFonts w:ascii="Times New Roman" w:eastAsia="Calibri" w:hAnsi="Times New Roman" w:cs="Times New Roman"/>
          <w:i/>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galloping</w:t>
      </w:r>
      <w:r w:rsidRPr="0061677B">
        <w:rPr>
          <w:rFonts w:ascii="Times New Roman" w:eastAsia="Calibri" w:hAnsi="Times New Roman" w:cs="Times New Roman"/>
          <w:color w:val="000000"/>
          <w:sz w:val="24"/>
          <w:szCs w:val="24"/>
          <w:u w:color="000000"/>
          <w:bdr w:val="nil"/>
          <w:lang w:eastAsia="en-GB"/>
        </w:rPr>
        <w:t xml:space="preserve"> on horseback across the sparse Cornish landscape </w:t>
      </w:r>
      <w:r>
        <w:rPr>
          <w:rFonts w:ascii="Times New Roman" w:eastAsia="Calibri" w:hAnsi="Times New Roman" w:cs="Times New Roman"/>
          <w:color w:val="000000"/>
          <w:sz w:val="24"/>
          <w:szCs w:val="24"/>
          <w:u w:color="000000"/>
          <w:bdr w:val="nil"/>
          <w:lang w:eastAsia="en-GB"/>
        </w:rPr>
        <w:t xml:space="preserve">– </w:t>
      </w:r>
      <w:r w:rsidRPr="003314E7">
        <w:rPr>
          <w:rFonts w:ascii="Times New Roman" w:eastAsia="Calibri" w:hAnsi="Times New Roman" w:cs="Times New Roman"/>
          <w:i/>
          <w:color w:val="000000"/>
          <w:sz w:val="24"/>
          <w:szCs w:val="24"/>
          <w:u w:color="000000"/>
          <w:bdr w:val="nil"/>
          <w:lang w:eastAsia="en-GB"/>
        </w:rPr>
        <w:t>en route</w:t>
      </w:r>
      <w:r>
        <w:rPr>
          <w:rFonts w:ascii="Times New Roman" w:eastAsia="Calibri" w:hAnsi="Times New Roman" w:cs="Times New Roman"/>
          <w:color w:val="000000"/>
          <w:sz w:val="24"/>
          <w:szCs w:val="24"/>
          <w:u w:color="000000"/>
          <w:bdr w:val="nil"/>
          <w:lang w:eastAsia="en-GB"/>
        </w:rPr>
        <w:t xml:space="preserve"> to a final showdown with his nemesis Mordred – summons</w:t>
      </w:r>
      <w:r w:rsidRPr="0061677B">
        <w:rPr>
          <w:rFonts w:ascii="Times New Roman" w:eastAsia="Calibri" w:hAnsi="Times New Roman" w:cs="Times New Roman"/>
          <w:color w:val="000000"/>
          <w:sz w:val="24"/>
          <w:szCs w:val="24"/>
          <w:u w:color="000000"/>
          <w:bdr w:val="nil"/>
          <w:lang w:eastAsia="en-GB"/>
        </w:rPr>
        <w:t xml:space="preserve"> the image of the cowboy riding across the frontier</w:t>
      </w:r>
      <w:r>
        <w:rPr>
          <w:rFonts w:ascii="Times New Roman" w:eastAsia="Calibri" w:hAnsi="Times New Roman" w:cs="Times New Roman"/>
          <w:color w:val="000000"/>
          <w:sz w:val="24"/>
          <w:szCs w:val="24"/>
          <w:u w:color="000000"/>
          <w:bdr w:val="nil"/>
          <w:lang w:eastAsia="en-GB"/>
        </w:rPr>
        <w:t xml:space="preserve"> </w:t>
      </w:r>
      <w:r w:rsidRPr="0061677B">
        <w:rPr>
          <w:rFonts w:ascii="Times New Roman" w:eastAsia="Calibri" w:hAnsi="Times New Roman" w:cs="Times New Roman"/>
          <w:color w:val="000000"/>
          <w:sz w:val="24"/>
          <w:szCs w:val="24"/>
          <w:u w:color="000000"/>
          <w:bdr w:val="nil"/>
          <w:lang w:eastAsia="en-GB"/>
        </w:rPr>
        <w:t>to dole out justice (</w:t>
      </w:r>
      <w:r w:rsidRPr="0061677B">
        <w:rPr>
          <w:rFonts w:ascii="Times New Roman" w:eastAsia="Calibri" w:hAnsi="Times New Roman" w:cs="Times New Roman"/>
          <w:i/>
          <w:color w:val="000000"/>
          <w:sz w:val="24"/>
          <w:szCs w:val="24"/>
          <w:u w:color="000000"/>
          <w:bdr w:val="nil"/>
          <w:lang w:eastAsia="en-GB"/>
        </w:rPr>
        <w:t>figu</w:t>
      </w:r>
      <w:r>
        <w:rPr>
          <w:rFonts w:ascii="Times New Roman" w:eastAsia="Calibri" w:hAnsi="Times New Roman" w:cs="Times New Roman"/>
          <w:i/>
          <w:color w:val="000000"/>
          <w:sz w:val="24"/>
          <w:szCs w:val="24"/>
          <w:u w:color="000000"/>
          <w:bdr w:val="nil"/>
          <w:lang w:eastAsia="en-GB"/>
        </w:rPr>
        <w:t>re 3.4</w:t>
      </w:r>
      <w:r w:rsidRPr="0061677B">
        <w:rPr>
          <w:rFonts w:ascii="Times New Roman" w:eastAsia="Calibri" w:hAnsi="Times New Roman" w:cs="Times New Roman"/>
          <w:color w:val="000000"/>
          <w:sz w:val="24"/>
          <w:szCs w:val="24"/>
          <w:u w:color="000000"/>
          <w:bdr w:val="nil"/>
          <w:lang w:eastAsia="en-GB"/>
        </w:rPr>
        <w:t>).</w:t>
      </w:r>
      <w:r>
        <w:rPr>
          <w:rFonts w:ascii="Times New Roman" w:eastAsia="Calibri" w:hAnsi="Times New Roman" w:cs="Times New Roman"/>
          <w:color w:val="000000"/>
          <w:sz w:val="24"/>
          <w:szCs w:val="24"/>
          <w:u w:color="000000"/>
          <w:bdr w:val="nil"/>
          <w:lang w:eastAsia="en-GB"/>
        </w:rPr>
        <w:t xml:space="preserve"> Visually, the only notable differences are props and costumes as men fight their duels with swords and lances rather than pistols. Alan Lupack and Barbara Tepa Lupack go so far as to suggest that ‘[…] the most enduring relationship in this film is between Lancelot and his faithful horse, who rescues him during the fight with Mordred by pulling him out of quicksand – a staple scene in the Western – and for whom Lancelot professes aloud his love,’</w:t>
      </w:r>
      <w:r>
        <w:rPr>
          <w:rStyle w:val="FootnoteReference"/>
          <w:rFonts w:ascii="Times New Roman" w:eastAsia="Calibri" w:hAnsi="Times New Roman" w:cs="Times New Roman"/>
          <w:color w:val="000000"/>
          <w:sz w:val="24"/>
          <w:szCs w:val="24"/>
          <w:u w:color="000000"/>
          <w:bdr w:val="nil"/>
          <w:lang w:eastAsia="en-GB"/>
        </w:rPr>
        <w:footnoteReference w:id="431"/>
      </w:r>
      <w:r>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i/>
          <w:color w:val="000000"/>
          <w:sz w:val="24"/>
          <w:szCs w:val="24"/>
          <w:u w:color="000000"/>
          <w:bdr w:val="nil"/>
          <w:lang w:eastAsia="en-GB"/>
        </w:rPr>
        <w:t>figure 3.5</w:t>
      </w:r>
      <w:r>
        <w:rPr>
          <w:rFonts w:ascii="Times New Roman" w:eastAsia="Calibri" w:hAnsi="Times New Roman" w:cs="Times New Roman"/>
          <w:color w:val="000000"/>
          <w:sz w:val="24"/>
          <w:szCs w:val="24"/>
          <w:u w:color="000000"/>
          <w:bdr w:val="nil"/>
          <w:lang w:eastAsia="en-GB"/>
        </w:rPr>
        <w:t xml:space="preserve">). The scene’s inclusion of quicksand is fittingly symbolic of the wider film’s merger of medieval Europe and the American West: morphologically, quicksand is an amalgamation of the peat bogs associated with the former setting and the desert sands of the latter. The scene recalls the application of the Bakhtinian </w:t>
      </w:r>
      <w:r>
        <w:rPr>
          <w:rFonts w:ascii="Times New Roman" w:eastAsia="Calibri" w:hAnsi="Times New Roman" w:cs="Times New Roman"/>
          <w:i/>
          <w:color w:val="000000"/>
          <w:sz w:val="24"/>
          <w:szCs w:val="24"/>
          <w:u w:color="000000"/>
          <w:bdr w:val="nil"/>
          <w:lang w:eastAsia="en-GB"/>
        </w:rPr>
        <w:t>chronotope</w:t>
      </w:r>
      <w:r>
        <w:rPr>
          <w:rFonts w:ascii="Times New Roman" w:eastAsia="Calibri" w:hAnsi="Times New Roman" w:cs="Times New Roman"/>
          <w:color w:val="000000"/>
          <w:sz w:val="24"/>
          <w:szCs w:val="24"/>
          <w:u w:color="000000"/>
          <w:bdr w:val="nil"/>
          <w:lang w:eastAsia="en-GB"/>
        </w:rPr>
        <w:t xml:space="preserve"> to instances where filmmakers imbue their representations of geographical features – such as the weather – with meanings symbolic of character or theme.</w:t>
      </w:r>
      <w:r>
        <w:rPr>
          <w:rStyle w:val="FootnoteReference"/>
          <w:rFonts w:ascii="Times New Roman" w:eastAsia="Calibri" w:hAnsi="Times New Roman" w:cs="Times New Roman"/>
          <w:color w:val="000000"/>
          <w:sz w:val="24"/>
          <w:szCs w:val="24"/>
          <w:u w:color="000000"/>
          <w:bdr w:val="nil"/>
          <w:lang w:eastAsia="en-GB"/>
        </w:rPr>
        <w:footnoteReference w:id="432"/>
      </w:r>
      <w:r>
        <w:rPr>
          <w:rFonts w:ascii="Times New Roman" w:eastAsia="Calibri" w:hAnsi="Times New Roman" w:cs="Times New Roman"/>
          <w:color w:val="000000"/>
          <w:sz w:val="24"/>
          <w:szCs w:val="24"/>
          <w:u w:color="000000"/>
          <w:bdr w:val="nil"/>
          <w:lang w:eastAsia="en-GB"/>
        </w:rPr>
        <w:t xml:space="preserve"> To recap an example from earlier, </w:t>
      </w:r>
      <w:r w:rsidRPr="003C4236">
        <w:rPr>
          <w:rFonts w:ascii="Times New Roman" w:hAnsi="Times New Roman" w:cs="Times New Roman"/>
          <w:sz w:val="24"/>
          <w:szCs w:val="24"/>
        </w:rPr>
        <w:t>Fink</w:t>
      </w:r>
      <w:r>
        <w:rPr>
          <w:rFonts w:ascii="Times New Roman" w:hAnsi="Times New Roman" w:cs="Times New Roman"/>
          <w:sz w:val="24"/>
          <w:szCs w:val="24"/>
        </w:rPr>
        <w:t>e and Shichtman have applied that articulation of the</w:t>
      </w:r>
      <w:r w:rsidRPr="003C4236">
        <w:rPr>
          <w:rFonts w:ascii="Times New Roman" w:hAnsi="Times New Roman" w:cs="Times New Roman"/>
          <w:sz w:val="24"/>
          <w:szCs w:val="24"/>
        </w:rPr>
        <w:t xml:space="preserve"> </w:t>
      </w:r>
      <w:r w:rsidRPr="005B07F2">
        <w:rPr>
          <w:rFonts w:ascii="Times New Roman" w:hAnsi="Times New Roman" w:cs="Times New Roman"/>
          <w:i/>
          <w:sz w:val="24"/>
          <w:szCs w:val="24"/>
        </w:rPr>
        <w:t>chronotope</w:t>
      </w:r>
      <w:r w:rsidRPr="003C4236">
        <w:rPr>
          <w:rFonts w:ascii="Times New Roman" w:hAnsi="Times New Roman" w:cs="Times New Roman"/>
          <w:sz w:val="24"/>
          <w:szCs w:val="24"/>
        </w:rPr>
        <w:t xml:space="preserve"> to John Boorman’s Arthurian adaptation </w:t>
      </w:r>
      <w:r w:rsidRPr="003C4236">
        <w:rPr>
          <w:rFonts w:ascii="Times New Roman" w:hAnsi="Times New Roman" w:cs="Times New Roman"/>
          <w:i/>
          <w:sz w:val="24"/>
          <w:szCs w:val="24"/>
        </w:rPr>
        <w:t xml:space="preserve">Excalibur </w:t>
      </w:r>
      <w:r w:rsidRPr="003C4236">
        <w:rPr>
          <w:rFonts w:ascii="Times New Roman" w:hAnsi="Times New Roman" w:cs="Times New Roman"/>
          <w:sz w:val="24"/>
          <w:szCs w:val="24"/>
        </w:rPr>
        <w:t>(</w:t>
      </w:r>
      <w:r w:rsidRPr="0005107A">
        <w:rPr>
          <w:rFonts w:ascii="Times New Roman" w:hAnsi="Times New Roman" w:cs="Times New Roman"/>
          <w:sz w:val="24"/>
          <w:szCs w:val="24"/>
        </w:rPr>
        <w:t>1981), arguing that the filmmaker uses seasons to reflect the tonal mood of the narrative events.</w:t>
      </w:r>
      <w:r w:rsidRPr="0005107A">
        <w:rPr>
          <w:rStyle w:val="FootnoteReference"/>
          <w:rFonts w:ascii="Times New Roman" w:hAnsi="Times New Roman" w:cs="Times New Roman"/>
          <w:sz w:val="24"/>
          <w:szCs w:val="24"/>
        </w:rPr>
        <w:footnoteReference w:id="433"/>
      </w:r>
      <w:r>
        <w:rPr>
          <w:rFonts w:ascii="Times New Roman" w:hAnsi="Times New Roman" w:cs="Times New Roman"/>
          <w:sz w:val="24"/>
          <w:szCs w:val="24"/>
        </w:rPr>
        <w:t xml:space="preserve"> Boorman plays with the linearity of the time-space continuum by flouting the usual chronology of seasons to achieve specific artistic effects, subverting viewer’s sense of unfolding time in the process.</w:t>
      </w:r>
      <w:r>
        <w:rPr>
          <w:rStyle w:val="FootnoteReference"/>
          <w:rFonts w:ascii="Times New Roman" w:hAnsi="Times New Roman" w:cs="Times New Roman"/>
          <w:sz w:val="24"/>
          <w:szCs w:val="24"/>
        </w:rPr>
        <w:footnoteReference w:id="434"/>
      </w:r>
      <w:r>
        <w:rPr>
          <w:rFonts w:ascii="Times New Roman" w:hAnsi="Times New Roman" w:cs="Times New Roman"/>
          <w:sz w:val="24"/>
          <w:szCs w:val="24"/>
        </w:rPr>
        <w:t xml:space="preserve"> </w:t>
      </w:r>
      <w:r>
        <w:rPr>
          <w:rFonts w:ascii="Times New Roman" w:eastAsia="Calibri" w:hAnsi="Times New Roman" w:cs="Times New Roman"/>
          <w:color w:val="000000"/>
          <w:sz w:val="24"/>
          <w:szCs w:val="24"/>
          <w:u w:color="000000"/>
          <w:bdr w:val="nil"/>
          <w:lang w:eastAsia="en-GB"/>
        </w:rPr>
        <w:t>While that example subscribes to the concept of small metaphor to which Lukinbeal alluded, whereby ambience reflects tone much like the cinematic equivalent to pathetic f</w:t>
      </w:r>
      <w:r w:rsidR="00857C1E">
        <w:rPr>
          <w:rFonts w:ascii="Times New Roman" w:eastAsia="Calibri" w:hAnsi="Times New Roman" w:cs="Times New Roman"/>
          <w:color w:val="000000"/>
          <w:sz w:val="24"/>
          <w:szCs w:val="24"/>
          <w:u w:color="000000"/>
          <w:bdr w:val="nil"/>
          <w:lang w:eastAsia="en-GB"/>
        </w:rPr>
        <w:t>allacy, the scenes redolent of t</w:t>
      </w:r>
      <w:r>
        <w:rPr>
          <w:rFonts w:ascii="Times New Roman" w:eastAsia="Calibri" w:hAnsi="Times New Roman" w:cs="Times New Roman"/>
          <w:color w:val="000000"/>
          <w:sz w:val="24"/>
          <w:szCs w:val="24"/>
          <w:u w:color="000000"/>
          <w:bdr w:val="nil"/>
          <w:lang w:eastAsia="en-GB"/>
        </w:rPr>
        <w:t xml:space="preserve">he Western in </w:t>
      </w:r>
      <w:r>
        <w:rPr>
          <w:rFonts w:ascii="Times New Roman" w:eastAsia="Calibri" w:hAnsi="Times New Roman" w:cs="Times New Roman"/>
          <w:i/>
          <w:color w:val="000000"/>
          <w:sz w:val="24"/>
          <w:szCs w:val="24"/>
          <w:u w:color="000000"/>
          <w:bdr w:val="nil"/>
          <w:lang w:eastAsia="en-GB"/>
        </w:rPr>
        <w:t xml:space="preserve">Knights of the Round Table </w:t>
      </w:r>
      <w:r>
        <w:rPr>
          <w:rFonts w:ascii="Times New Roman" w:eastAsia="Calibri" w:hAnsi="Times New Roman" w:cs="Times New Roman"/>
          <w:color w:val="000000"/>
          <w:sz w:val="24"/>
          <w:szCs w:val="24"/>
          <w:u w:color="000000"/>
          <w:bdr w:val="nil"/>
          <w:lang w:eastAsia="en-GB"/>
        </w:rPr>
        <w:t xml:space="preserve">are more evocative of the large metaphor. They provide an iconographic route between genres, from which one can discern ideological meaning and organise films accordingly.  </w:t>
      </w:r>
    </w:p>
    <w:p w:rsidR="005C6BE7" w:rsidRDefault="005C6BE7" w:rsidP="005C6BE7">
      <w:pPr>
        <w:spacing w:after="0"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color w:val="000000"/>
          <w:sz w:val="24"/>
          <w:szCs w:val="24"/>
          <w:u w:color="000000"/>
          <w:bdr w:val="nil"/>
          <w:lang w:eastAsia="en-GB"/>
        </w:rPr>
        <w:t xml:space="preserve"> </w:t>
      </w:r>
      <w:r w:rsidRPr="00DA4B34">
        <w:rPr>
          <w:rFonts w:ascii="Times New Roman" w:eastAsia="Calibri" w:hAnsi="Times New Roman" w:cs="Times New Roman"/>
          <w:color w:val="000000"/>
          <w:sz w:val="24"/>
          <w:szCs w:val="24"/>
          <w:u w:color="000000"/>
          <w:bdr w:val="nil"/>
          <w:lang w:eastAsia="en-GB"/>
        </w:rPr>
        <w:t xml:space="preserve">Elsewhere in the film, </w:t>
      </w:r>
      <w:r>
        <w:rPr>
          <w:rFonts w:ascii="Times New Roman" w:eastAsia="Calibri" w:hAnsi="Times New Roman" w:cs="Times New Roman"/>
          <w:color w:val="000000"/>
          <w:sz w:val="24"/>
          <w:szCs w:val="24"/>
          <w:u w:color="000000"/>
          <w:bdr w:val="nil"/>
          <w:lang w:eastAsia="en-GB"/>
        </w:rPr>
        <w:t xml:space="preserve">Lancelot can be seen taming a </w:t>
      </w:r>
      <w:r w:rsidRPr="00304BB2">
        <w:rPr>
          <w:rFonts w:ascii="Times New Roman" w:eastAsia="Calibri" w:hAnsi="Times New Roman" w:cs="Times New Roman"/>
          <w:color w:val="000000"/>
          <w:sz w:val="24"/>
          <w:szCs w:val="24"/>
          <w:u w:color="000000"/>
          <w:bdr w:val="nil"/>
          <w:lang w:eastAsia="en-GB"/>
        </w:rPr>
        <w:t>bird</w:t>
      </w:r>
      <w:r>
        <w:rPr>
          <w:rFonts w:ascii="Times New Roman" w:eastAsia="Calibri" w:hAnsi="Times New Roman" w:cs="Times New Roman"/>
          <w:color w:val="000000"/>
          <w:sz w:val="24"/>
          <w:szCs w:val="24"/>
          <w:u w:color="000000"/>
          <w:bdr w:val="nil"/>
          <w:lang w:eastAsia="en-GB"/>
        </w:rPr>
        <w:t xml:space="preserve"> of prey to do his bidding, an act that suggests</w:t>
      </w:r>
      <w:r w:rsidRPr="00304BB2">
        <w:rPr>
          <w:rFonts w:ascii="Times New Roman" w:eastAsia="Calibri" w:hAnsi="Times New Roman" w:cs="Times New Roman"/>
          <w:color w:val="000000"/>
          <w:sz w:val="24"/>
          <w:szCs w:val="24"/>
          <w:u w:color="000000"/>
          <w:bdr w:val="nil"/>
          <w:lang w:eastAsia="en-GB"/>
        </w:rPr>
        <w:t xml:space="preserve"> a man in h</w:t>
      </w:r>
      <w:r>
        <w:rPr>
          <w:rFonts w:ascii="Times New Roman" w:eastAsia="Calibri" w:hAnsi="Times New Roman" w:cs="Times New Roman"/>
          <w:color w:val="000000"/>
          <w:sz w:val="24"/>
          <w:szCs w:val="24"/>
          <w:u w:color="000000"/>
          <w:bdr w:val="nil"/>
          <w:lang w:eastAsia="en-GB"/>
        </w:rPr>
        <w:t xml:space="preserve">armony with the natural world. In his tabulation of attributes that </w:t>
      </w:r>
      <w:r w:rsidR="00771D79">
        <w:rPr>
          <w:rFonts w:ascii="Times New Roman" w:eastAsia="Calibri" w:hAnsi="Times New Roman" w:cs="Times New Roman"/>
          <w:color w:val="000000"/>
          <w:sz w:val="24"/>
          <w:szCs w:val="24"/>
          <w:u w:color="000000"/>
          <w:bdr w:val="nil"/>
          <w:lang w:eastAsia="en-GB"/>
        </w:rPr>
        <w:t>articulate a dichotomy between t</w:t>
      </w:r>
      <w:r>
        <w:rPr>
          <w:rFonts w:ascii="Times New Roman" w:eastAsia="Calibri" w:hAnsi="Times New Roman" w:cs="Times New Roman"/>
          <w:color w:val="000000"/>
          <w:sz w:val="24"/>
          <w:szCs w:val="24"/>
          <w:u w:color="000000"/>
          <w:bdr w:val="nil"/>
          <w:lang w:eastAsia="en-GB"/>
        </w:rPr>
        <w:t xml:space="preserve">he Wilderness and Civilization, </w:t>
      </w:r>
      <w:r w:rsidRPr="00840048">
        <w:rPr>
          <w:rFonts w:ascii="Times New Roman" w:eastAsia="Calibri" w:hAnsi="Times New Roman" w:cs="Times New Roman"/>
          <w:color w:val="000000"/>
          <w:sz w:val="24"/>
          <w:szCs w:val="24"/>
          <w:u w:color="000000"/>
          <w:bdr w:val="nil"/>
          <w:lang w:eastAsia="en-GB"/>
        </w:rPr>
        <w:t>Jim Kitses conceives of the former as characterised by a focus on the indivi</w:t>
      </w:r>
      <w:r w:rsidR="00771D79">
        <w:rPr>
          <w:rFonts w:ascii="Times New Roman" w:eastAsia="Calibri" w:hAnsi="Times New Roman" w:cs="Times New Roman"/>
          <w:color w:val="000000"/>
          <w:sz w:val="24"/>
          <w:szCs w:val="24"/>
          <w:u w:color="000000"/>
          <w:bdr w:val="nil"/>
          <w:lang w:eastAsia="en-GB"/>
        </w:rPr>
        <w:t>dual, nature, and the American W</w:t>
      </w:r>
      <w:r w:rsidRPr="00840048">
        <w:rPr>
          <w:rFonts w:ascii="Times New Roman" w:eastAsia="Calibri" w:hAnsi="Times New Roman" w:cs="Times New Roman"/>
          <w:color w:val="000000"/>
          <w:sz w:val="24"/>
          <w:szCs w:val="24"/>
          <w:u w:color="000000"/>
          <w:bdr w:val="nil"/>
          <w:lang w:eastAsia="en-GB"/>
        </w:rPr>
        <w:t>est.</w:t>
      </w:r>
      <w:r w:rsidRPr="00840048">
        <w:rPr>
          <w:rStyle w:val="FootnoteReference"/>
          <w:rFonts w:ascii="Times New Roman" w:eastAsia="Calibri" w:hAnsi="Times New Roman" w:cs="Times New Roman"/>
          <w:color w:val="000000"/>
          <w:sz w:val="24"/>
          <w:szCs w:val="24"/>
          <w:u w:color="000000"/>
          <w:bdr w:val="nil"/>
          <w:lang w:eastAsia="en-GB"/>
        </w:rPr>
        <w:footnoteReference w:id="435"/>
      </w:r>
      <w:r w:rsidRPr="00840048">
        <w:rPr>
          <w:rFonts w:ascii="Times New Roman" w:eastAsia="Calibri" w:hAnsi="Times New Roman" w:cs="Times New Roman"/>
          <w:color w:val="000000"/>
          <w:sz w:val="24"/>
          <w:szCs w:val="24"/>
          <w:u w:color="000000"/>
          <w:bdr w:val="nil"/>
          <w:lang w:eastAsia="en-GB"/>
        </w:rPr>
        <w:t xml:space="preserve"> </w:t>
      </w:r>
      <w:r w:rsidRPr="00FF7C0D">
        <w:rPr>
          <w:rFonts w:ascii="Times New Roman" w:eastAsia="Calibri" w:hAnsi="Times New Roman" w:cs="Times New Roman"/>
          <w:color w:val="000000"/>
          <w:sz w:val="24"/>
          <w:szCs w:val="24"/>
          <w:u w:color="000000"/>
          <w:bdr w:val="nil"/>
          <w:lang w:eastAsia="en-GB"/>
        </w:rPr>
        <w:t>By contrast, here, Civilization is characterised by notions of culture such as refinement, community, and compromise but also idealism and corruption. For</w:t>
      </w:r>
      <w:r w:rsidRPr="00056F71">
        <w:rPr>
          <w:rFonts w:ascii="Times New Roman" w:eastAsia="Calibri" w:hAnsi="Times New Roman" w:cs="Times New Roman"/>
          <w:color w:val="000000"/>
          <w:sz w:val="24"/>
          <w:szCs w:val="24"/>
          <w:u w:color="000000"/>
          <w:bdr w:val="nil"/>
          <w:lang w:eastAsia="en-GB"/>
        </w:rPr>
        <w:t xml:space="preserve"> Kitses, this</w:t>
      </w:r>
      <w:r>
        <w:rPr>
          <w:rFonts w:ascii="Times New Roman" w:eastAsia="Calibri" w:hAnsi="Times New Roman" w:cs="Times New Roman"/>
          <w:color w:val="000000"/>
          <w:sz w:val="24"/>
          <w:szCs w:val="24"/>
          <w:u w:color="000000"/>
          <w:bdr w:val="nil"/>
          <w:lang w:eastAsia="en-GB"/>
        </w:rPr>
        <w:t xml:space="preserve"> framework is fundamenta</w:t>
      </w:r>
      <w:r w:rsidR="00857C1E">
        <w:rPr>
          <w:rFonts w:ascii="Times New Roman" w:eastAsia="Calibri" w:hAnsi="Times New Roman" w:cs="Times New Roman"/>
          <w:color w:val="000000"/>
          <w:sz w:val="24"/>
          <w:szCs w:val="24"/>
          <w:u w:color="000000"/>
          <w:bdr w:val="nil"/>
          <w:lang w:eastAsia="en-GB"/>
        </w:rPr>
        <w:t>l to the original mythology of t</w:t>
      </w:r>
      <w:r>
        <w:rPr>
          <w:rFonts w:ascii="Times New Roman" w:eastAsia="Calibri" w:hAnsi="Times New Roman" w:cs="Times New Roman"/>
          <w:color w:val="000000"/>
          <w:sz w:val="24"/>
          <w:szCs w:val="24"/>
          <w:u w:color="000000"/>
          <w:bdr w:val="nil"/>
          <w:lang w:eastAsia="en-GB"/>
        </w:rPr>
        <w:t>he Western and its articulation of a frontier in need of taming; i</w:t>
      </w:r>
      <w:r w:rsidR="00771D79">
        <w:rPr>
          <w:rFonts w:ascii="Times New Roman" w:eastAsia="Calibri" w:hAnsi="Times New Roman" w:cs="Times New Roman"/>
          <w:color w:val="000000"/>
          <w:sz w:val="24"/>
          <w:szCs w:val="24"/>
          <w:u w:color="000000"/>
          <w:bdr w:val="nil"/>
          <w:lang w:eastAsia="en-GB"/>
        </w:rPr>
        <w:t>t is t</w:t>
      </w:r>
      <w:r w:rsidRPr="00840048">
        <w:rPr>
          <w:rFonts w:ascii="Times New Roman" w:eastAsia="Calibri" w:hAnsi="Times New Roman" w:cs="Times New Roman"/>
          <w:color w:val="000000"/>
          <w:sz w:val="24"/>
          <w:szCs w:val="24"/>
          <w:u w:color="000000"/>
          <w:bdr w:val="nil"/>
          <w:lang w:eastAsia="en-GB"/>
        </w:rPr>
        <w:t>he Wilderness</w:t>
      </w:r>
      <w:r>
        <w:rPr>
          <w:rFonts w:ascii="Times New Roman" w:eastAsia="Calibri" w:hAnsi="Times New Roman" w:cs="Times New Roman"/>
          <w:color w:val="000000"/>
          <w:sz w:val="24"/>
          <w:szCs w:val="24"/>
          <w:u w:color="000000"/>
          <w:bdr w:val="nil"/>
          <w:lang w:eastAsia="en-GB"/>
        </w:rPr>
        <w:t xml:space="preserve"> and its associated characteristics that define the world of the </w:t>
      </w:r>
      <w:r w:rsidRPr="00FF7C0D">
        <w:rPr>
          <w:rFonts w:ascii="Times New Roman" w:eastAsia="Calibri" w:hAnsi="Times New Roman" w:cs="Times New Roman"/>
          <w:color w:val="000000"/>
          <w:sz w:val="24"/>
          <w:szCs w:val="24"/>
          <w:u w:color="000000"/>
          <w:bdr w:val="nil"/>
          <w:lang w:eastAsia="en-GB"/>
        </w:rPr>
        <w:t xml:space="preserve">cowboy, shaping his values, character, and the challenges he faces. </w:t>
      </w:r>
      <w:r>
        <w:rPr>
          <w:rFonts w:ascii="Times New Roman" w:eastAsia="Calibri" w:hAnsi="Times New Roman" w:cs="Times New Roman"/>
          <w:color w:val="000000"/>
          <w:sz w:val="24"/>
          <w:szCs w:val="24"/>
          <w:u w:color="000000"/>
          <w:bdr w:val="nil"/>
          <w:lang w:eastAsia="en-GB"/>
        </w:rPr>
        <w:t>Indeed, this point</w:t>
      </w:r>
      <w:r w:rsidRPr="00FF7C0D">
        <w:rPr>
          <w:rFonts w:ascii="Times New Roman" w:eastAsia="Calibri" w:hAnsi="Times New Roman" w:cs="Times New Roman"/>
          <w:color w:val="000000"/>
          <w:sz w:val="24"/>
          <w:szCs w:val="24"/>
          <w:u w:color="000000"/>
          <w:bdr w:val="nil"/>
          <w:lang w:eastAsia="en-GB"/>
        </w:rPr>
        <w:t xml:space="preserve"> is reiterated in Lukinbeal’s assessment that Hollywood films of the Classical Era are predisposed to </w:t>
      </w:r>
      <w:r>
        <w:rPr>
          <w:rFonts w:ascii="Times New Roman" w:eastAsia="Calibri" w:hAnsi="Times New Roman" w:cs="Times New Roman"/>
          <w:color w:val="000000"/>
          <w:sz w:val="24"/>
          <w:szCs w:val="24"/>
          <w:u w:color="000000"/>
          <w:bdr w:val="nil"/>
          <w:lang w:eastAsia="en-GB"/>
        </w:rPr>
        <w:t>an anti-urban sentiment.</w:t>
      </w:r>
      <w:r w:rsidRPr="00FF7C0D">
        <w:rPr>
          <w:rStyle w:val="FootnoteReference"/>
          <w:rFonts w:ascii="Times New Roman" w:eastAsia="Calibri" w:hAnsi="Times New Roman" w:cs="Times New Roman"/>
          <w:color w:val="000000"/>
          <w:sz w:val="24"/>
          <w:szCs w:val="24"/>
          <w:u w:color="000000"/>
          <w:bdr w:val="nil"/>
          <w:lang w:eastAsia="en-GB"/>
        </w:rPr>
        <w:footnoteReference w:id="436"/>
      </w:r>
      <w:r>
        <w:rPr>
          <w:rFonts w:ascii="Times New Roman" w:eastAsia="Calibri" w:hAnsi="Times New Roman" w:cs="Times New Roman"/>
          <w:color w:val="000000"/>
          <w:sz w:val="24"/>
          <w:szCs w:val="24"/>
          <w:u w:color="000000"/>
          <w:bdr w:val="nil"/>
          <w:lang w:eastAsia="en-GB"/>
        </w:rPr>
        <w:t xml:space="preserve"> Th</w:t>
      </w:r>
      <w:r w:rsidR="006A7A74">
        <w:rPr>
          <w:rFonts w:ascii="Times New Roman" w:eastAsia="Calibri" w:hAnsi="Times New Roman" w:cs="Times New Roman"/>
          <w:color w:val="000000"/>
          <w:sz w:val="24"/>
          <w:szCs w:val="24"/>
          <w:u w:color="000000"/>
          <w:bdr w:val="nil"/>
          <w:lang w:eastAsia="en-GB"/>
        </w:rPr>
        <w:t xml:space="preserve">rough film noir, the cinema tends to </w:t>
      </w:r>
      <w:r>
        <w:rPr>
          <w:rFonts w:ascii="Times New Roman" w:eastAsia="Calibri" w:hAnsi="Times New Roman" w:cs="Times New Roman"/>
          <w:color w:val="000000"/>
          <w:sz w:val="24"/>
          <w:szCs w:val="24"/>
          <w:u w:color="000000"/>
          <w:bdr w:val="nil"/>
          <w:lang w:eastAsia="en-GB"/>
        </w:rPr>
        <w:t>depict</w:t>
      </w:r>
      <w:r w:rsidR="006A7A74">
        <w:rPr>
          <w:rFonts w:ascii="Times New Roman" w:eastAsia="Calibri" w:hAnsi="Times New Roman" w:cs="Times New Roman"/>
          <w:color w:val="000000"/>
          <w:sz w:val="24"/>
          <w:szCs w:val="24"/>
          <w:u w:color="000000"/>
          <w:bdr w:val="nil"/>
          <w:lang w:eastAsia="en-GB"/>
        </w:rPr>
        <w:t xml:space="preserve"> the urban</w:t>
      </w:r>
      <w:r>
        <w:rPr>
          <w:rFonts w:ascii="Times New Roman" w:eastAsia="Calibri" w:hAnsi="Times New Roman" w:cs="Times New Roman"/>
          <w:color w:val="000000"/>
          <w:sz w:val="24"/>
          <w:szCs w:val="24"/>
          <w:u w:color="000000"/>
          <w:bdr w:val="nil"/>
          <w:lang w:eastAsia="en-GB"/>
        </w:rPr>
        <w:t xml:space="preserve"> space as</w:t>
      </w:r>
      <w:r w:rsidRPr="00FF7C0D">
        <w:rPr>
          <w:rFonts w:ascii="Times New Roman" w:eastAsia="Calibri" w:hAnsi="Times New Roman" w:cs="Times New Roman"/>
          <w:color w:val="000000"/>
          <w:sz w:val="24"/>
          <w:szCs w:val="24"/>
          <w:u w:color="000000"/>
          <w:bdr w:val="nil"/>
          <w:lang w:eastAsia="en-GB"/>
        </w:rPr>
        <w:t xml:space="preserve"> corrupting, isolating,</w:t>
      </w:r>
      <w:r w:rsidR="006A7A74">
        <w:rPr>
          <w:rFonts w:ascii="Times New Roman" w:eastAsia="Calibri" w:hAnsi="Times New Roman" w:cs="Times New Roman"/>
          <w:color w:val="000000"/>
          <w:sz w:val="24"/>
          <w:szCs w:val="24"/>
          <w:u w:color="000000"/>
          <w:bdr w:val="nil"/>
          <w:lang w:eastAsia="en-GB"/>
        </w:rPr>
        <w:t xml:space="preserve"> and threatening,</w:t>
      </w:r>
      <w:r w:rsidRPr="00FF7C0D">
        <w:rPr>
          <w:rFonts w:ascii="Times New Roman" w:eastAsia="Calibri" w:hAnsi="Times New Roman" w:cs="Times New Roman"/>
          <w:i/>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whilst so often </w:t>
      </w:r>
      <w:r w:rsidR="006A7A74">
        <w:rPr>
          <w:rFonts w:ascii="Times New Roman" w:eastAsia="Calibri" w:hAnsi="Times New Roman" w:cs="Times New Roman"/>
          <w:color w:val="000000"/>
          <w:sz w:val="24"/>
          <w:szCs w:val="24"/>
          <w:u w:color="000000"/>
          <w:bdr w:val="nil"/>
          <w:lang w:eastAsia="en-GB"/>
        </w:rPr>
        <w:t>treating the rural</w:t>
      </w:r>
      <w:r w:rsidRPr="00FF7C0D">
        <w:rPr>
          <w:rFonts w:ascii="Times New Roman" w:eastAsia="Calibri" w:hAnsi="Times New Roman" w:cs="Times New Roman"/>
          <w:color w:val="000000"/>
          <w:sz w:val="24"/>
          <w:szCs w:val="24"/>
          <w:u w:color="000000"/>
          <w:bdr w:val="nil"/>
          <w:lang w:eastAsia="en-GB"/>
        </w:rPr>
        <w:t xml:space="preserve"> in nostalgic terms, as in the early Western.</w:t>
      </w:r>
      <w:r w:rsidRPr="00FF7C0D">
        <w:rPr>
          <w:rStyle w:val="FootnoteReference"/>
          <w:rFonts w:ascii="Times New Roman" w:eastAsia="Calibri" w:hAnsi="Times New Roman" w:cs="Times New Roman"/>
          <w:color w:val="000000"/>
          <w:sz w:val="24"/>
          <w:szCs w:val="24"/>
          <w:u w:color="000000"/>
          <w:bdr w:val="nil"/>
          <w:lang w:eastAsia="en-GB"/>
        </w:rPr>
        <w:footnoteReference w:id="437"/>
      </w:r>
      <w:r>
        <w:rPr>
          <w:rFonts w:ascii="Times New Roman" w:eastAsia="Calibri" w:hAnsi="Times New Roman" w:cs="Times New Roman"/>
          <w:color w:val="000000"/>
          <w:sz w:val="24"/>
          <w:szCs w:val="24"/>
          <w:u w:color="000000"/>
          <w:bdr w:val="nil"/>
          <w:lang w:eastAsia="en-GB"/>
        </w:rPr>
        <w:t xml:space="preserve"> Of course, there is no industrialised or postmodern city against which to distinguish the rural in a medieval film. Instead, here, King Arthur’s court at Camelot represents the Civilization of Kitses’ binaries, defined by its compromise and idealism towards a consensual form of proto-democratic government in precarious political circumstances. However, it is also the space of corruption that Kitses associates with Civilization thanks to the sinister machinations and misdemeanours the film’s antagonists such as Morgan le Fay and Mordred and, ironically, the treachery of Lancelot through his infidelity with Guinevere. Within this dynamic, by shunning the trappings of royal court to train his falcon in a verdant open space beyond the castle walls, </w:t>
      </w:r>
      <w:r w:rsidRPr="00FF3865">
        <w:rPr>
          <w:rFonts w:ascii="Times New Roman" w:eastAsia="Calibri" w:hAnsi="Times New Roman" w:cs="Times New Roman"/>
          <w:color w:val="000000"/>
          <w:sz w:val="24"/>
          <w:szCs w:val="24"/>
          <w:u w:color="000000"/>
          <w:bdr w:val="nil"/>
          <w:lang w:eastAsia="en-GB"/>
        </w:rPr>
        <w:t>Lancelot exhibits a command of and affinity with the natural world comparable to that of the cowboy</w:t>
      </w:r>
      <w:r>
        <w:rPr>
          <w:rFonts w:ascii="Times New Roman" w:eastAsia="Calibri" w:hAnsi="Times New Roman" w:cs="Times New Roman"/>
          <w:color w:val="000000"/>
          <w:sz w:val="24"/>
          <w:szCs w:val="24"/>
          <w:u w:color="000000"/>
          <w:bdr w:val="nil"/>
          <w:lang w:eastAsia="en-GB"/>
        </w:rPr>
        <w:t>’s position</w:t>
      </w:r>
      <w:r w:rsidR="00D57B57">
        <w:rPr>
          <w:rFonts w:ascii="Times New Roman" w:eastAsia="Calibri" w:hAnsi="Times New Roman" w:cs="Times New Roman"/>
          <w:color w:val="000000"/>
          <w:sz w:val="24"/>
          <w:szCs w:val="24"/>
          <w:u w:color="000000"/>
          <w:bdr w:val="nil"/>
          <w:lang w:eastAsia="en-GB"/>
        </w:rPr>
        <w:t xml:space="preserve"> in t</w:t>
      </w:r>
      <w:r w:rsidRPr="00FF3865">
        <w:rPr>
          <w:rFonts w:ascii="Times New Roman" w:eastAsia="Calibri" w:hAnsi="Times New Roman" w:cs="Times New Roman"/>
          <w:color w:val="000000"/>
          <w:sz w:val="24"/>
          <w:szCs w:val="24"/>
          <w:u w:color="000000"/>
          <w:bdr w:val="nil"/>
          <w:lang w:eastAsia="en-GB"/>
        </w:rPr>
        <w:t>he Wilderness as outlined by Kitses.</w:t>
      </w:r>
      <w:r>
        <w:rPr>
          <w:rFonts w:ascii="Times New Roman" w:eastAsia="Calibri" w:hAnsi="Times New Roman" w:cs="Times New Roman"/>
          <w:color w:val="000000"/>
          <w:sz w:val="24"/>
          <w:szCs w:val="24"/>
          <w:u w:color="000000"/>
          <w:bdr w:val="nil"/>
          <w:lang w:eastAsia="en-GB"/>
        </w:rPr>
        <w:t xml:space="preserve"> The falconry scene is significant, then, because its cinematic</w:t>
      </w:r>
      <w:r w:rsidRPr="00056F71">
        <w:rPr>
          <w:rFonts w:ascii="Times New Roman" w:eastAsia="Calibri" w:hAnsi="Times New Roman" w:cs="Times New Roman"/>
          <w:i/>
          <w:color w:val="000000"/>
          <w:sz w:val="24"/>
          <w:szCs w:val="24"/>
          <w:u w:color="000000"/>
          <w:bdr w:val="nil"/>
          <w:lang w:eastAsia="en-GB"/>
        </w:rPr>
        <w:t xml:space="preserve"> chronotope</w:t>
      </w:r>
      <w:r>
        <w:rPr>
          <w:rFonts w:ascii="Times New Roman" w:eastAsia="Calibri" w:hAnsi="Times New Roman" w:cs="Times New Roman"/>
          <w:i/>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invokes</w:t>
      </w:r>
      <w:r w:rsidR="00857C1E">
        <w:rPr>
          <w:rFonts w:ascii="Times New Roman" w:eastAsia="Calibri" w:hAnsi="Times New Roman" w:cs="Times New Roman"/>
          <w:color w:val="000000"/>
          <w:sz w:val="24"/>
          <w:szCs w:val="24"/>
          <w:u w:color="000000"/>
          <w:bdr w:val="nil"/>
          <w:lang w:eastAsia="en-GB"/>
        </w:rPr>
        <w:t xml:space="preserve"> the spatialised polarities of t</w:t>
      </w:r>
      <w:r>
        <w:rPr>
          <w:rFonts w:ascii="Times New Roman" w:eastAsia="Calibri" w:hAnsi="Times New Roman" w:cs="Times New Roman"/>
          <w:color w:val="000000"/>
          <w:sz w:val="24"/>
          <w:szCs w:val="24"/>
          <w:u w:color="000000"/>
          <w:bdr w:val="nil"/>
          <w:lang w:eastAsia="en-GB"/>
        </w:rPr>
        <w:t>he Western; it conveys the cognate sensibilities of Lancelot and Kitses’ idealisation of the cowboy archetype, alongside the rituals that define their interactions and agency within the cinematic space.</w:t>
      </w:r>
    </w:p>
    <w:p w:rsidR="005C6BE7" w:rsidRDefault="005C6BE7" w:rsidP="005C6BE7">
      <w:pPr>
        <w:spacing w:after="0" w:line="480" w:lineRule="auto"/>
        <w:jc w:val="both"/>
        <w:rPr>
          <w:rFonts w:ascii="Times New Roman" w:eastAsia="Calibri" w:hAnsi="Times New Roman" w:cs="Times New Roman"/>
          <w:color w:val="000000"/>
          <w:sz w:val="24"/>
          <w:szCs w:val="24"/>
          <w:u w:color="000000"/>
          <w:bdr w:val="nil"/>
          <w:lang w:eastAsia="en-GB"/>
        </w:rPr>
      </w:pPr>
    </w:p>
    <w:p w:rsidR="005C6BE7" w:rsidRPr="0013251E" w:rsidRDefault="005C6BE7" w:rsidP="005C6BE7">
      <w:pPr>
        <w:spacing w:line="480" w:lineRule="auto"/>
        <w:ind w:firstLine="720"/>
        <w:jc w:val="both"/>
        <w:rPr>
          <w:rFonts w:ascii="Times New Roman" w:hAnsi="Times New Roman" w:cs="Times New Roman"/>
          <w:sz w:val="24"/>
          <w:szCs w:val="24"/>
          <w:shd w:val="clear" w:color="auto" w:fill="FFFFFF"/>
        </w:rPr>
      </w:pPr>
      <w:r>
        <w:rPr>
          <w:rFonts w:ascii="Times New Roman" w:eastAsia="Calibri" w:hAnsi="Times New Roman" w:cs="Times New Roman"/>
          <w:noProof/>
          <w:color w:val="000000"/>
          <w:sz w:val="24"/>
          <w:szCs w:val="24"/>
          <w:u w:color="000000"/>
          <w:bdr w:val="nil"/>
          <w:lang w:eastAsia="en-GB"/>
        </w:rPr>
        <w:drawing>
          <wp:anchor distT="0" distB="0" distL="114300" distR="114300" simplePos="0" relativeHeight="251680768" behindDoc="1" locked="0" layoutInCell="1" allowOverlap="1" wp14:anchorId="1DEEC341" wp14:editId="6BC5501B">
            <wp:simplePos x="0" y="0"/>
            <wp:positionH relativeFrom="column">
              <wp:posOffset>852805</wp:posOffset>
            </wp:positionH>
            <wp:positionV relativeFrom="paragraph">
              <wp:posOffset>0</wp:posOffset>
            </wp:positionV>
            <wp:extent cx="3764915" cy="2164715"/>
            <wp:effectExtent l="0" t="0" r="6985" b="6985"/>
            <wp:wrapTight wrapText="bothSides">
              <wp:wrapPolygon edited="0">
                <wp:start x="0" y="0"/>
                <wp:lineTo x="0" y="21480"/>
                <wp:lineTo x="21531" y="21480"/>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4915" cy="2164715"/>
                    </a:xfrm>
                    <a:prstGeom prst="rect">
                      <a:avLst/>
                    </a:prstGeom>
                    <a:noFill/>
                  </pic:spPr>
                </pic:pic>
              </a:graphicData>
            </a:graphic>
            <wp14:sizeRelH relativeFrom="page">
              <wp14:pctWidth>0</wp14:pctWidth>
            </wp14:sizeRelH>
            <wp14:sizeRelV relativeFrom="page">
              <wp14:pctHeight>0</wp14:pctHeight>
            </wp14:sizeRelV>
          </wp:anchor>
        </w:drawing>
      </w: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line="480" w:lineRule="auto"/>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line="480" w:lineRule="auto"/>
        <w:jc w:val="both"/>
        <w:rPr>
          <w:rFonts w:ascii="Times New Roman" w:eastAsia="Calibri" w:hAnsi="Times New Roman" w:cs="Times New Roman"/>
          <w:color w:val="000000"/>
          <w:sz w:val="24"/>
          <w:szCs w:val="24"/>
          <w:u w:color="000000"/>
          <w:bdr w:val="nil"/>
          <w:lang w:eastAsia="en-GB"/>
        </w:rPr>
      </w:pPr>
    </w:p>
    <w:p w:rsidR="005C6BE7" w:rsidRPr="002D4483" w:rsidRDefault="005C6BE7" w:rsidP="005C6BE7">
      <w:pPr>
        <w:spacing w:line="276" w:lineRule="auto"/>
        <w:jc w:val="center"/>
        <w:rPr>
          <w:rFonts w:ascii="Times New Roman" w:hAnsi="Times New Roman" w:cs="Times New Roman"/>
          <w:sz w:val="24"/>
          <w:szCs w:val="24"/>
        </w:rPr>
      </w:pPr>
      <w:r w:rsidRPr="00C92752">
        <w:rPr>
          <w:rFonts w:ascii="Times New Roman" w:hAnsi="Times New Roman" w:cs="Times New Roman"/>
          <w:b/>
          <w:i/>
          <w:sz w:val="24"/>
          <w:szCs w:val="24"/>
        </w:rPr>
        <w:t>Figur</w:t>
      </w:r>
      <w:r>
        <w:rPr>
          <w:rFonts w:ascii="Times New Roman" w:hAnsi="Times New Roman" w:cs="Times New Roman"/>
          <w:b/>
          <w:i/>
          <w:sz w:val="24"/>
          <w:szCs w:val="24"/>
        </w:rPr>
        <w:t>e 3.5</w:t>
      </w:r>
      <w:r w:rsidRPr="00D91063">
        <w:rPr>
          <w:rFonts w:ascii="Times New Roman" w:hAnsi="Times New Roman" w:cs="Times New Roman"/>
          <w:i/>
          <w:sz w:val="24"/>
          <w:szCs w:val="24"/>
        </w:rPr>
        <w:t xml:space="preserve"> </w:t>
      </w:r>
      <w:r w:rsidRPr="00D91063">
        <w:rPr>
          <w:rFonts w:ascii="Times New Roman" w:hAnsi="Times New Roman" w:cs="Times New Roman"/>
          <w:sz w:val="24"/>
          <w:szCs w:val="24"/>
        </w:rPr>
        <w:t>– Lancelot’s trusty steed rescues him from a sticky situation during his final duel with Mordred</w:t>
      </w:r>
      <w:r>
        <w:rPr>
          <w:rFonts w:ascii="Times New Roman" w:hAnsi="Times New Roman" w:cs="Times New Roman"/>
          <w:sz w:val="24"/>
          <w:szCs w:val="24"/>
        </w:rPr>
        <w:t xml:space="preserve"> in </w:t>
      </w:r>
      <w:r>
        <w:rPr>
          <w:rFonts w:ascii="Times New Roman" w:hAnsi="Times New Roman" w:cs="Times New Roman"/>
          <w:i/>
          <w:sz w:val="24"/>
          <w:szCs w:val="24"/>
        </w:rPr>
        <w:t>Knights of the Round Table</w:t>
      </w:r>
      <w:r>
        <w:rPr>
          <w:rFonts w:ascii="Times New Roman" w:hAnsi="Times New Roman" w:cs="Times New Roman"/>
          <w:sz w:val="24"/>
          <w:szCs w:val="24"/>
        </w:rPr>
        <w:t>.</w:t>
      </w:r>
    </w:p>
    <w:p w:rsidR="005C6BE7" w:rsidRPr="00F618C8" w:rsidRDefault="005C6BE7" w:rsidP="005C6BE7">
      <w:pPr>
        <w:spacing w:after="0" w:line="360" w:lineRule="auto"/>
        <w:jc w:val="center"/>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sidRPr="0038239C">
        <w:rPr>
          <w:rFonts w:ascii="Times New Roman" w:hAnsi="Times New Roman" w:cs="Times New Roman"/>
          <w:sz w:val="24"/>
          <w:szCs w:val="24"/>
        </w:rPr>
        <w:t xml:space="preserve">Taking into account Harty, Lupack, and Crowther’s </w:t>
      </w:r>
      <w:r>
        <w:rPr>
          <w:rFonts w:ascii="Times New Roman" w:hAnsi="Times New Roman" w:cs="Times New Roman"/>
          <w:sz w:val="24"/>
          <w:szCs w:val="24"/>
        </w:rPr>
        <w:t xml:space="preserve">respective </w:t>
      </w:r>
      <w:r w:rsidRPr="0038239C">
        <w:rPr>
          <w:rFonts w:ascii="Times New Roman" w:hAnsi="Times New Roman" w:cs="Times New Roman"/>
          <w:sz w:val="24"/>
          <w:szCs w:val="24"/>
        </w:rPr>
        <w:t xml:space="preserve">perceptual delineations of imagistic redolence with </w:t>
      </w:r>
      <w:r>
        <w:rPr>
          <w:rFonts w:ascii="Times New Roman" w:hAnsi="Times New Roman" w:cs="Times New Roman"/>
          <w:sz w:val="24"/>
          <w:szCs w:val="24"/>
        </w:rPr>
        <w:t xml:space="preserve">the chronotope of </w:t>
      </w:r>
      <w:r w:rsidR="00857C1E">
        <w:rPr>
          <w:rFonts w:ascii="Times New Roman" w:hAnsi="Times New Roman" w:cs="Times New Roman"/>
          <w:sz w:val="24"/>
          <w:szCs w:val="24"/>
        </w:rPr>
        <w:t>t</w:t>
      </w:r>
      <w:r w:rsidRPr="0038239C">
        <w:rPr>
          <w:rFonts w:ascii="Times New Roman" w:hAnsi="Times New Roman" w:cs="Times New Roman"/>
          <w:sz w:val="24"/>
          <w:szCs w:val="24"/>
        </w:rPr>
        <w:t xml:space="preserve">he Western, </w:t>
      </w:r>
      <w:r w:rsidRPr="00BE438A">
        <w:rPr>
          <w:rFonts w:ascii="Times New Roman" w:eastAsia="Calibri" w:hAnsi="Times New Roman" w:cs="Times New Roman"/>
          <w:color w:val="000000"/>
          <w:sz w:val="24"/>
          <w:szCs w:val="24"/>
          <w:u w:color="000000"/>
          <w:bdr w:val="nil"/>
          <w:lang w:eastAsia="en-GB"/>
        </w:rPr>
        <w:t>the r</w:t>
      </w:r>
      <w:r>
        <w:rPr>
          <w:rFonts w:ascii="Times New Roman" w:eastAsia="Calibri" w:hAnsi="Times New Roman" w:cs="Times New Roman"/>
          <w:color w:val="000000"/>
          <w:sz w:val="24"/>
          <w:szCs w:val="24"/>
          <w:u w:color="000000"/>
          <w:bdr w:val="nil"/>
          <w:lang w:eastAsia="en-GB"/>
        </w:rPr>
        <w:t>elationship between iconography and visual presentation begins to indicate</w:t>
      </w:r>
      <w:r w:rsidRPr="00BE438A">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an archetypal differentiation</w:t>
      </w:r>
      <w:r w:rsidRPr="00BE438A">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of the cowboy knight </w:t>
      </w:r>
      <w:r w:rsidRPr="00BE438A">
        <w:rPr>
          <w:rFonts w:ascii="Times New Roman" w:eastAsia="Calibri" w:hAnsi="Times New Roman" w:cs="Times New Roman"/>
          <w:color w:val="000000"/>
          <w:sz w:val="24"/>
          <w:szCs w:val="24"/>
          <w:u w:color="000000"/>
          <w:bdr w:val="nil"/>
          <w:lang w:eastAsia="en-GB"/>
        </w:rPr>
        <w:t>from th</w:t>
      </w:r>
      <w:r>
        <w:rPr>
          <w:rFonts w:ascii="Times New Roman" w:eastAsia="Calibri" w:hAnsi="Times New Roman" w:cs="Times New Roman"/>
          <w:color w:val="000000"/>
          <w:sz w:val="24"/>
          <w:szCs w:val="24"/>
          <w:u w:color="000000"/>
          <w:bdr w:val="nil"/>
          <w:lang w:eastAsia="en-GB"/>
        </w:rPr>
        <w:t xml:space="preserve">e knight-in-tights of the pre-war swashbuckler. As Elliott notes: ‘To anyone familiar with medieval-themed films made </w:t>
      </w:r>
      <w:r w:rsidRPr="004425C0">
        <w:rPr>
          <w:rFonts w:ascii="Times New Roman" w:eastAsia="Calibri" w:hAnsi="Times New Roman" w:cs="Times New Roman"/>
          <w:i/>
          <w:color w:val="000000"/>
          <w:sz w:val="24"/>
          <w:szCs w:val="24"/>
          <w:u w:color="000000"/>
          <w:bdr w:val="nil"/>
          <w:lang w:eastAsia="en-GB"/>
        </w:rPr>
        <w:t>before</w:t>
      </w:r>
      <w:r>
        <w:rPr>
          <w:rFonts w:ascii="Times New Roman" w:eastAsia="Calibri" w:hAnsi="Times New Roman" w:cs="Times New Roman"/>
          <w:color w:val="000000"/>
          <w:sz w:val="24"/>
          <w:szCs w:val="24"/>
          <w:u w:color="000000"/>
          <w:bdr w:val="nil"/>
          <w:lang w:eastAsia="en-GB"/>
        </w:rPr>
        <w:t xml:space="preserve"> the 1950s, it scarcely seems to be an exaggeration to say that one of the most influential models to which filmmakers have turned for inspiration has been the swashbuckling hero</w:t>
      </w:r>
      <w:r w:rsidRPr="00CE1D47">
        <w:rPr>
          <w:rFonts w:ascii="Times New Roman" w:eastAsia="Calibri" w:hAnsi="Times New Roman" w:cs="Times New Roman"/>
          <w:color w:val="000000"/>
          <w:sz w:val="24"/>
          <w:szCs w:val="24"/>
          <w:u w:color="000000"/>
          <w:bdr w:val="nil"/>
          <w:lang w:eastAsia="en-GB"/>
        </w:rPr>
        <w:t>.’</w:t>
      </w:r>
      <w:r w:rsidRPr="00CE1D47">
        <w:rPr>
          <w:rStyle w:val="FootnoteReference"/>
          <w:rFonts w:ascii="Times New Roman" w:eastAsia="Calibri" w:hAnsi="Times New Roman" w:cs="Times New Roman"/>
          <w:color w:val="000000"/>
          <w:sz w:val="24"/>
          <w:szCs w:val="24"/>
          <w:u w:color="000000"/>
          <w:bdr w:val="nil"/>
          <w:lang w:eastAsia="en-GB"/>
        </w:rPr>
        <w:footnoteReference w:id="438"/>
      </w:r>
      <w:r w:rsidRPr="00CE1D47">
        <w:rPr>
          <w:rFonts w:ascii="Times New Roman" w:eastAsia="Calibri" w:hAnsi="Times New Roman" w:cs="Times New Roman"/>
          <w:color w:val="000000"/>
          <w:sz w:val="24"/>
          <w:szCs w:val="24"/>
          <w:u w:color="000000"/>
          <w:bdr w:val="nil"/>
          <w:lang w:eastAsia="en-GB"/>
        </w:rPr>
        <w:t xml:space="preserve"> For</w:t>
      </w:r>
      <w:r>
        <w:rPr>
          <w:rFonts w:ascii="Times New Roman" w:eastAsia="Calibri" w:hAnsi="Times New Roman" w:cs="Times New Roman"/>
          <w:color w:val="000000"/>
          <w:sz w:val="24"/>
          <w:szCs w:val="24"/>
          <w:u w:color="000000"/>
          <w:bdr w:val="nil"/>
          <w:lang w:eastAsia="en-GB"/>
        </w:rPr>
        <w:t xml:space="preserve"> him, the paradigm shift in knightly representation occurs in the films of the 1950s described here, in which the cinema ‘[…] was to turn to the cowboy of the plains rather than the forests of the Middle Ages.’</w:t>
      </w:r>
      <w:r>
        <w:rPr>
          <w:rStyle w:val="FootnoteReference"/>
          <w:rFonts w:ascii="Times New Roman" w:eastAsia="Calibri" w:hAnsi="Times New Roman" w:cs="Times New Roman"/>
          <w:color w:val="000000"/>
          <w:sz w:val="24"/>
          <w:szCs w:val="24"/>
          <w:u w:color="000000"/>
          <w:bdr w:val="nil"/>
          <w:lang w:eastAsia="en-GB"/>
        </w:rPr>
        <w:footnoteReference w:id="439"/>
      </w:r>
      <w:r>
        <w:rPr>
          <w:rFonts w:ascii="Times New Roman" w:eastAsia="Calibri" w:hAnsi="Times New Roman" w:cs="Times New Roman"/>
          <w:color w:val="000000"/>
          <w:sz w:val="24"/>
          <w:szCs w:val="24"/>
          <w:u w:color="000000"/>
          <w:bdr w:val="nil"/>
          <w:lang w:eastAsia="en-GB"/>
        </w:rPr>
        <w:t xml:space="preserve"> Implicitly, Elliott aligns that latter arboreal space with the stock chronotope of the pre-war medieval swashbuckler, one evinced most obviously in the Sherwood Forest of Curtiz’s </w:t>
      </w:r>
      <w:r>
        <w:rPr>
          <w:rFonts w:ascii="Times New Roman" w:eastAsia="Calibri" w:hAnsi="Times New Roman" w:cs="Times New Roman"/>
          <w:i/>
          <w:color w:val="000000"/>
          <w:sz w:val="24"/>
          <w:szCs w:val="24"/>
          <w:u w:color="000000"/>
          <w:bdr w:val="nil"/>
          <w:lang w:eastAsia="en-GB"/>
        </w:rPr>
        <w:t xml:space="preserve">The Adventures of Robin Hood </w:t>
      </w:r>
      <w:r>
        <w:rPr>
          <w:rFonts w:ascii="Times New Roman" w:eastAsia="Calibri" w:hAnsi="Times New Roman" w:cs="Times New Roman"/>
          <w:color w:val="000000"/>
          <w:sz w:val="24"/>
          <w:szCs w:val="24"/>
          <w:u w:color="000000"/>
          <w:bdr w:val="nil"/>
          <w:lang w:eastAsia="en-GB"/>
        </w:rPr>
        <w:t xml:space="preserve">(1938). </w:t>
      </w:r>
      <w:r w:rsidRPr="00EB0CFB">
        <w:rPr>
          <w:rFonts w:ascii="Times New Roman" w:eastAsia="Calibri" w:hAnsi="Times New Roman" w:cs="Times New Roman"/>
          <w:color w:val="000000"/>
          <w:sz w:val="24"/>
          <w:szCs w:val="24"/>
          <w:u w:color="000000"/>
          <w:bdr w:val="nil"/>
          <w:lang w:eastAsia="en-GB"/>
        </w:rPr>
        <w:t xml:space="preserve">Through their readings, the aforementioned commentators diagnose basic imagistic and paradigmatic </w:t>
      </w:r>
      <w:r>
        <w:rPr>
          <w:rFonts w:ascii="Times New Roman" w:eastAsia="Calibri" w:hAnsi="Times New Roman" w:cs="Times New Roman"/>
          <w:color w:val="000000"/>
          <w:sz w:val="24"/>
          <w:szCs w:val="24"/>
          <w:u w:color="000000"/>
          <w:bdr w:val="nil"/>
          <w:lang w:eastAsia="en-GB"/>
        </w:rPr>
        <w:t>similarities, but do not</w:t>
      </w:r>
      <w:r w:rsidRPr="00EB0CFB">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address the ideological </w:t>
      </w:r>
      <w:r w:rsidR="00857C1E">
        <w:rPr>
          <w:rFonts w:ascii="Times New Roman" w:eastAsia="Calibri" w:hAnsi="Times New Roman" w:cs="Times New Roman"/>
          <w:color w:val="000000"/>
          <w:sz w:val="24"/>
          <w:szCs w:val="24"/>
          <w:u w:color="000000"/>
          <w:bdr w:val="nil"/>
          <w:lang w:eastAsia="en-GB"/>
        </w:rPr>
        <w:t>implications of t</w:t>
      </w:r>
      <w:r w:rsidRPr="00EB0CFB">
        <w:rPr>
          <w:rFonts w:ascii="Times New Roman" w:eastAsia="Calibri" w:hAnsi="Times New Roman" w:cs="Times New Roman"/>
          <w:color w:val="000000"/>
          <w:sz w:val="24"/>
          <w:szCs w:val="24"/>
          <w:u w:color="000000"/>
          <w:bdr w:val="nil"/>
          <w:lang w:eastAsia="en-GB"/>
        </w:rPr>
        <w:t>he Western as projection of America</w:t>
      </w:r>
      <w:r>
        <w:rPr>
          <w:rFonts w:ascii="Times New Roman" w:eastAsia="Calibri" w:hAnsi="Times New Roman" w:cs="Times New Roman"/>
          <w:color w:val="000000"/>
          <w:sz w:val="24"/>
          <w:szCs w:val="24"/>
          <w:u w:color="000000"/>
          <w:bdr w:val="nil"/>
          <w:lang w:eastAsia="en-GB"/>
        </w:rPr>
        <w:t>n national identity.</w:t>
      </w:r>
      <w:r w:rsidRPr="00EB0CFB">
        <w:rPr>
          <w:rFonts w:ascii="Times New Roman" w:eastAsia="Calibri" w:hAnsi="Times New Roman" w:cs="Times New Roman"/>
          <w:color w:val="000000"/>
          <w:sz w:val="24"/>
          <w:szCs w:val="24"/>
          <w:u w:color="000000"/>
          <w:bdr w:val="nil"/>
          <w:lang w:eastAsia="en-GB"/>
        </w:rPr>
        <w:t xml:space="preserve"> To answer that question, it is first necessary to recall </w:t>
      </w:r>
      <w:r w:rsidR="00857C1E">
        <w:rPr>
          <w:rFonts w:ascii="Times New Roman" w:eastAsia="Calibri" w:hAnsi="Times New Roman" w:cs="Times New Roman"/>
          <w:color w:val="000000"/>
          <w:sz w:val="24"/>
          <w:szCs w:val="24"/>
          <w:u w:color="000000"/>
          <w:bdr w:val="nil"/>
          <w:lang w:eastAsia="en-GB"/>
        </w:rPr>
        <w:t>both the enduring relevance of t</w:t>
      </w:r>
      <w:r w:rsidRPr="00EB0CFB">
        <w:rPr>
          <w:rFonts w:ascii="Times New Roman" w:eastAsia="Calibri" w:hAnsi="Times New Roman" w:cs="Times New Roman"/>
          <w:color w:val="000000"/>
          <w:sz w:val="24"/>
          <w:szCs w:val="24"/>
          <w:u w:color="000000"/>
          <w:bdr w:val="nil"/>
          <w:lang w:eastAsia="en-GB"/>
        </w:rPr>
        <w:t xml:space="preserve">he Western to the American cultural psyche and </w:t>
      </w:r>
      <w:r>
        <w:rPr>
          <w:rFonts w:ascii="Times New Roman" w:eastAsia="Calibri" w:hAnsi="Times New Roman" w:cs="Times New Roman"/>
          <w:color w:val="000000"/>
          <w:sz w:val="24"/>
          <w:szCs w:val="24"/>
          <w:u w:color="000000"/>
          <w:bdr w:val="nil"/>
          <w:lang w:eastAsia="en-GB"/>
        </w:rPr>
        <w:t>the cognate archetypal</w:t>
      </w:r>
      <w:r w:rsidRPr="00EB0CFB">
        <w:rPr>
          <w:rFonts w:ascii="Times New Roman" w:eastAsia="Calibri" w:hAnsi="Times New Roman" w:cs="Times New Roman"/>
          <w:color w:val="000000"/>
          <w:sz w:val="24"/>
          <w:szCs w:val="24"/>
          <w:u w:color="000000"/>
          <w:bdr w:val="nil"/>
          <w:lang w:eastAsia="en-GB"/>
        </w:rPr>
        <w:t xml:space="preserve"> comparisons between knight and gunslinger, before drawing upon textual representations to illustr</w:t>
      </w:r>
      <w:r w:rsidR="00857C1E">
        <w:rPr>
          <w:rFonts w:ascii="Times New Roman" w:eastAsia="Calibri" w:hAnsi="Times New Roman" w:cs="Times New Roman"/>
          <w:color w:val="000000"/>
          <w:sz w:val="24"/>
          <w:szCs w:val="24"/>
          <w:u w:color="000000"/>
          <w:bdr w:val="nil"/>
          <w:lang w:eastAsia="en-GB"/>
        </w:rPr>
        <w:t>ate the narrative link between t</w:t>
      </w:r>
      <w:r w:rsidRPr="00EB0CFB">
        <w:rPr>
          <w:rFonts w:ascii="Times New Roman" w:eastAsia="Calibri" w:hAnsi="Times New Roman" w:cs="Times New Roman"/>
          <w:color w:val="000000"/>
          <w:sz w:val="24"/>
          <w:szCs w:val="24"/>
          <w:u w:color="000000"/>
          <w:bdr w:val="nil"/>
          <w:lang w:eastAsia="en-GB"/>
        </w:rPr>
        <w:t>he Western and medieval films of the era.</w:t>
      </w:r>
      <w:r>
        <w:rPr>
          <w:rFonts w:ascii="Times New Roman" w:eastAsia="Calibri" w:hAnsi="Times New Roman" w:cs="Times New Roman"/>
          <w:color w:val="000000"/>
          <w:sz w:val="24"/>
          <w:szCs w:val="24"/>
          <w:u w:color="000000"/>
          <w:bdr w:val="nil"/>
          <w:lang w:eastAsia="en-GB"/>
        </w:rPr>
        <w:t xml:space="preserve"> My extension is necessary to disc</w:t>
      </w:r>
      <w:r w:rsidRPr="00170990">
        <w:rPr>
          <w:rFonts w:ascii="Times New Roman" w:eastAsia="Calibri" w:hAnsi="Times New Roman" w:cs="Times New Roman"/>
          <w:color w:val="000000"/>
          <w:sz w:val="24"/>
          <w:szCs w:val="24"/>
          <w:u w:color="000000"/>
          <w:bdr w:val="nil"/>
          <w:lang w:eastAsia="en-GB"/>
        </w:rPr>
        <w:t xml:space="preserve">ern </w:t>
      </w:r>
      <w:r w:rsidRPr="00170990">
        <w:rPr>
          <w:rFonts w:ascii="Times New Roman" w:hAnsi="Times New Roman" w:cs="Times New Roman"/>
          <w:sz w:val="24"/>
          <w:szCs w:val="24"/>
        </w:rPr>
        <w:t xml:space="preserve">the function of the knight according to </w:t>
      </w:r>
      <w:r>
        <w:rPr>
          <w:rFonts w:ascii="Times New Roman" w:hAnsi="Times New Roman" w:cs="Times New Roman"/>
          <w:sz w:val="24"/>
          <w:szCs w:val="24"/>
        </w:rPr>
        <w:t xml:space="preserve">an </w:t>
      </w:r>
      <w:r w:rsidRPr="00170990">
        <w:rPr>
          <w:rFonts w:ascii="Times New Roman" w:hAnsi="Times New Roman" w:cs="Times New Roman"/>
          <w:sz w:val="24"/>
          <w:szCs w:val="24"/>
        </w:rPr>
        <w:t>Althusser</w:t>
      </w:r>
      <w:r>
        <w:rPr>
          <w:rFonts w:ascii="Times New Roman" w:hAnsi="Times New Roman" w:cs="Times New Roman"/>
          <w:sz w:val="24"/>
          <w:szCs w:val="24"/>
        </w:rPr>
        <w:t xml:space="preserve">ian reading that has proven so useful for regarding Hollywood’s medieval films thus far. If, as premodern substitute for the cowboy, the cinematic knight serves as a guardian or policeman of the frontier, then he too operates within Althusser’s framework of </w:t>
      </w:r>
      <w:r w:rsidRPr="00680DBD">
        <w:rPr>
          <w:rFonts w:ascii="Times New Roman" w:hAnsi="Times New Roman" w:cs="Times New Roman"/>
          <w:sz w:val="24"/>
          <w:szCs w:val="24"/>
        </w:rPr>
        <w:t>ideological state apparatuses,</w:t>
      </w:r>
      <w:r>
        <w:rPr>
          <w:rFonts w:ascii="Times New Roman" w:hAnsi="Times New Roman" w:cs="Times New Roman"/>
          <w:sz w:val="24"/>
          <w:szCs w:val="24"/>
        </w:rPr>
        <w:t xml:space="preserve"> whereby cinematic representation reinforces the dominant social ideologies of the post-war American state, the most salient of which is the defence against the Other</w:t>
      </w:r>
      <w:r w:rsidRPr="00170990">
        <w:rPr>
          <w:rFonts w:ascii="Times New Roman" w:hAnsi="Times New Roman" w:cs="Times New Roman"/>
          <w:sz w:val="24"/>
          <w:szCs w:val="24"/>
        </w:rPr>
        <w:t>.</w:t>
      </w:r>
      <w:r>
        <w:rPr>
          <w:rStyle w:val="FootnoteReference"/>
          <w:rFonts w:ascii="Times New Roman" w:hAnsi="Times New Roman" w:cs="Times New Roman"/>
          <w:sz w:val="24"/>
          <w:szCs w:val="24"/>
        </w:rPr>
        <w:footnoteReference w:id="440"/>
      </w:r>
      <w:r>
        <w:rPr>
          <w:rFonts w:ascii="Times New Roman" w:hAnsi="Times New Roman" w:cs="Times New Roman"/>
          <w:sz w:val="24"/>
          <w:szCs w:val="24"/>
        </w:rPr>
        <w:t xml:space="preserve"> </w:t>
      </w:r>
    </w:p>
    <w:p w:rsidR="005C6BE7" w:rsidRDefault="005C6BE7" w:rsidP="005C6BE7">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In terms applicable but not exclusive to cinematic representations of the Middle Ages, </w:t>
      </w:r>
      <w:r w:rsidRPr="00342386">
        <w:rPr>
          <w:rFonts w:ascii="Times New Roman" w:hAnsi="Times New Roman" w:cs="Times New Roman"/>
          <w:sz w:val="24"/>
          <w:szCs w:val="24"/>
          <w:shd w:val="clear" w:color="auto" w:fill="FFFFFF"/>
        </w:rPr>
        <w:t>Jennifer</w:t>
      </w:r>
      <w:r>
        <w:rPr>
          <w:rFonts w:ascii="Times New Roman" w:hAnsi="Times New Roman" w:cs="Times New Roman"/>
          <w:sz w:val="24"/>
          <w:szCs w:val="24"/>
          <w:shd w:val="clear" w:color="auto" w:fill="FFFFFF"/>
        </w:rPr>
        <w:t xml:space="preserve"> Moskowitz identifies the relationship between the archetypes of knight and cowboy most comprehensively. She considers ‘t</w:t>
      </w:r>
      <w:r w:rsidRPr="005E1D7F">
        <w:rPr>
          <w:rFonts w:ascii="Times New Roman" w:hAnsi="Times New Roman" w:cs="Times New Roman"/>
          <w:sz w:val="24"/>
          <w:szCs w:val="24"/>
          <w:shd w:val="clear" w:color="auto" w:fill="FFFFFF"/>
        </w:rPr>
        <w:t>he connection between the English knight of the Middle Ages and the American cowboy of the late nineteenth century</w:t>
      </w:r>
      <w:r>
        <w:rPr>
          <w:rFonts w:ascii="Times New Roman" w:hAnsi="Times New Roman" w:cs="Times New Roman"/>
          <w:sz w:val="24"/>
          <w:szCs w:val="24"/>
          <w:shd w:val="clear" w:color="auto" w:fill="FFFFFF"/>
        </w:rPr>
        <w:t xml:space="preserve"> […]’ to be crucial in considering how and why the gunslinger was a uniquely American archetype and one so integral to its image of nationhood.</w:t>
      </w:r>
      <w:r>
        <w:rPr>
          <w:rStyle w:val="FootnoteReference"/>
          <w:rFonts w:ascii="Times New Roman" w:hAnsi="Times New Roman" w:cs="Times New Roman"/>
          <w:sz w:val="24"/>
          <w:szCs w:val="24"/>
          <w:shd w:val="clear" w:color="auto" w:fill="FFFFFF"/>
        </w:rPr>
        <w:footnoteReference w:id="441"/>
      </w:r>
      <w:r>
        <w:rPr>
          <w:rFonts w:ascii="Times New Roman" w:hAnsi="Times New Roman" w:cs="Times New Roman"/>
          <w:sz w:val="24"/>
          <w:szCs w:val="24"/>
          <w:shd w:val="clear" w:color="auto" w:fill="FFFFFF"/>
        </w:rPr>
        <w:t xml:space="preserve"> </w:t>
      </w:r>
      <w:r w:rsidRPr="00130BED">
        <w:rPr>
          <w:rFonts w:ascii="Times New Roman" w:hAnsi="Times New Roman" w:cs="Times New Roman"/>
          <w:sz w:val="24"/>
          <w:szCs w:val="24"/>
          <w:shd w:val="clear" w:color="auto" w:fill="FFFFFF"/>
        </w:rPr>
        <w:t>Drawing upon Raymond Williams’ notion of hegemony</w:t>
      </w:r>
      <w:r>
        <w:rPr>
          <w:rFonts w:ascii="Times New Roman" w:hAnsi="Times New Roman" w:cs="Times New Roman"/>
          <w:sz w:val="24"/>
          <w:szCs w:val="24"/>
          <w:shd w:val="clear" w:color="auto" w:fill="FFFFFF"/>
        </w:rPr>
        <w:t>, she elaborates upon the connection between knight and gunslinger further</w:t>
      </w:r>
      <w:r w:rsidRPr="00130BED">
        <w:rPr>
          <w:rFonts w:ascii="Times New Roman" w:hAnsi="Times New Roman" w:cs="Times New Roman"/>
          <w:sz w:val="24"/>
          <w:szCs w:val="24"/>
          <w:shd w:val="clear" w:color="auto" w:fill="FFFFFF"/>
        </w:rPr>
        <w:t>:</w:t>
      </w:r>
    </w:p>
    <w:p w:rsidR="005C6BE7" w:rsidRPr="00626D5A" w:rsidRDefault="005C6BE7" w:rsidP="005C6BE7">
      <w:pPr>
        <w:spacing w:after="0" w:line="480" w:lineRule="auto"/>
        <w:ind w:firstLine="720"/>
        <w:jc w:val="both"/>
        <w:rPr>
          <w:rFonts w:ascii="Times New Roman" w:hAnsi="Times New Roman" w:cs="Times New Roman"/>
          <w:sz w:val="24"/>
          <w:szCs w:val="24"/>
          <w:shd w:val="clear" w:color="auto" w:fill="FFFFFF"/>
        </w:rPr>
      </w:pPr>
    </w:p>
    <w:p w:rsidR="005C6BE7" w:rsidRDefault="005C6BE7" w:rsidP="005C6BE7">
      <w:pPr>
        <w:spacing w:after="0" w:line="480" w:lineRule="auto"/>
        <w:ind w:left="720"/>
        <w:jc w:val="both"/>
        <w:rPr>
          <w:rFonts w:ascii="Times New Roman" w:hAnsi="Times New Roman" w:cs="Times New Roman"/>
          <w:sz w:val="24"/>
          <w:szCs w:val="24"/>
          <w:shd w:val="clear" w:color="auto" w:fill="FFFFFF"/>
        </w:rPr>
      </w:pPr>
      <w:r w:rsidRPr="005703E1">
        <w:rPr>
          <w:rFonts w:ascii="Times New Roman" w:hAnsi="Times New Roman" w:cs="Times New Roman"/>
          <w:sz w:val="24"/>
          <w:szCs w:val="24"/>
          <w:shd w:val="clear" w:color="auto" w:fill="FFFFFF"/>
        </w:rPr>
        <w:t xml:space="preserve">To put it in </w:t>
      </w:r>
      <w:r w:rsidRPr="00CC1DF9">
        <w:rPr>
          <w:rFonts w:ascii="Times New Roman" w:hAnsi="Times New Roman" w:cs="Times New Roman"/>
          <w:sz w:val="24"/>
          <w:szCs w:val="24"/>
          <w:shd w:val="clear" w:color="auto" w:fill="FFFFFF"/>
        </w:rPr>
        <w:t>Raymond William</w:t>
      </w:r>
      <w:r>
        <w:rPr>
          <w:rFonts w:ascii="Times New Roman" w:hAnsi="Times New Roman" w:cs="Times New Roman"/>
          <w:sz w:val="24"/>
          <w:szCs w:val="24"/>
          <w:shd w:val="clear" w:color="auto" w:fill="FFFFFF"/>
        </w:rPr>
        <w:t>s’</w:t>
      </w:r>
      <w:r w:rsidRPr="005703E1">
        <w:rPr>
          <w:rFonts w:ascii="Times New Roman" w:hAnsi="Times New Roman" w:cs="Times New Roman"/>
          <w:sz w:val="24"/>
          <w:szCs w:val="24"/>
          <w:shd w:val="clear" w:color="auto" w:fill="FFFFFF"/>
        </w:rPr>
        <w:t xml:space="preserve"> terms, the knight and the cowboy are hegemonic cultural figures, meaning that they offer “adequate organization and interconnection of otherwise separated and even disparate meanings, values and practices,” and that they serve as “living resolutions – in the broadest sense, political resolutions – o</w:t>
      </w:r>
      <w:r>
        <w:rPr>
          <w:rFonts w:ascii="Times New Roman" w:hAnsi="Times New Roman" w:cs="Times New Roman"/>
          <w:sz w:val="24"/>
          <w:szCs w:val="24"/>
          <w:shd w:val="clear" w:color="auto" w:fill="FFFFFF"/>
        </w:rPr>
        <w:t>f specific economic realities” (</w:t>
      </w:r>
      <w:r w:rsidRPr="005703E1">
        <w:rPr>
          <w:rFonts w:ascii="Times New Roman" w:hAnsi="Times New Roman" w:cs="Times New Roman"/>
          <w:sz w:val="24"/>
          <w:szCs w:val="24"/>
          <w:shd w:val="clear" w:color="auto" w:fill="FFFFFF"/>
        </w:rPr>
        <w:t>7). The knight and the cowboy, as archetypes, evoke images of what the nation should be and appeal to disparate – and would-be warring – cultural factions and economic classes.</w:t>
      </w:r>
      <w:r w:rsidRPr="005703E1">
        <w:rPr>
          <w:rStyle w:val="FootnoteReference"/>
          <w:rFonts w:ascii="Times New Roman" w:hAnsi="Times New Roman" w:cs="Times New Roman"/>
          <w:sz w:val="24"/>
          <w:szCs w:val="24"/>
          <w:shd w:val="clear" w:color="auto" w:fill="FFFFFF"/>
        </w:rPr>
        <w:footnoteReference w:id="442"/>
      </w:r>
    </w:p>
    <w:p w:rsidR="005C6BE7" w:rsidRDefault="005C6BE7" w:rsidP="005C6BE7">
      <w:pPr>
        <w:spacing w:after="0" w:line="480" w:lineRule="auto"/>
        <w:ind w:left="720"/>
        <w:jc w:val="both"/>
        <w:rPr>
          <w:rFonts w:ascii="Times New Roman" w:hAnsi="Times New Roman" w:cs="Times New Roman"/>
          <w:sz w:val="24"/>
          <w:szCs w:val="24"/>
          <w:shd w:val="clear" w:color="auto" w:fill="FFFFFF"/>
        </w:rPr>
      </w:pPr>
    </w:p>
    <w:p w:rsidR="005C6BE7" w:rsidRDefault="005C6BE7" w:rsidP="005C6BE7">
      <w:pPr>
        <w:spacing w:line="480" w:lineRule="auto"/>
        <w:jc w:val="both"/>
        <w:rPr>
          <w:rFonts w:ascii="Times New Roman" w:hAnsi="Times New Roman" w:cs="Times New Roman"/>
          <w:sz w:val="24"/>
          <w:szCs w:val="24"/>
        </w:rPr>
      </w:pPr>
      <w:r>
        <w:rPr>
          <w:rFonts w:ascii="Times New Roman" w:hAnsi="Times New Roman" w:cs="Times New Roman"/>
          <w:sz w:val="24"/>
          <w:szCs w:val="24"/>
        </w:rPr>
        <w:t>As analysis in the first chapter of this thesis demonstrated, these principles as identified by Moskowitz are present in the swashbuckler too. Writing in the 1950s, Albert Johnson remarked how it was equally popular in the 1930s and 1950s ‘[…] to make historical monarchs assume many of the characteristics and codes of the traditional Western hero.’</w:t>
      </w:r>
      <w:r>
        <w:rPr>
          <w:rStyle w:val="FootnoteReference"/>
          <w:rFonts w:ascii="Times New Roman" w:hAnsi="Times New Roman" w:cs="Times New Roman"/>
          <w:sz w:val="24"/>
          <w:szCs w:val="24"/>
        </w:rPr>
        <w:footnoteReference w:id="443"/>
      </w:r>
      <w:r w:rsidR="00D57B57">
        <w:rPr>
          <w:rFonts w:ascii="Times New Roman" w:hAnsi="Times New Roman" w:cs="Times New Roman"/>
          <w:sz w:val="24"/>
          <w:szCs w:val="24"/>
        </w:rPr>
        <w:t xml:space="preserve"> T</w:t>
      </w:r>
      <w:r>
        <w:rPr>
          <w:rFonts w:ascii="Times New Roman" w:hAnsi="Times New Roman" w:cs="Times New Roman"/>
          <w:sz w:val="24"/>
          <w:szCs w:val="24"/>
        </w:rPr>
        <w:t xml:space="preserve">hese intertextual parallels </w:t>
      </w:r>
      <w:r w:rsidR="00D57B57">
        <w:rPr>
          <w:rFonts w:ascii="Times New Roman" w:hAnsi="Times New Roman" w:cs="Times New Roman"/>
          <w:sz w:val="24"/>
          <w:szCs w:val="24"/>
        </w:rPr>
        <w:t xml:space="preserve">readily </w:t>
      </w:r>
      <w:r>
        <w:rPr>
          <w:rFonts w:ascii="Times New Roman" w:hAnsi="Times New Roman" w:cs="Times New Roman"/>
          <w:sz w:val="24"/>
          <w:szCs w:val="24"/>
        </w:rPr>
        <w:t>extend to representations of the knight. The transient nature of a dedicated political subtext in the Hollywood Hoods serviced narrative agendas conducive to the ‘specific economic realities’ of their contexts that Moskowitz draws upon. Both the Flynn and Fairbanks incarnations offered the broadest possible commercial appeal, encouraging audiences to rally around a nostalgically Anglo-Saxon vision of America’s ancestral proto-nation, whilst pertaining to Brian Taves’ notion of a limited ‘conservative revolution’ that maintains the authority of a paternalistic higher order: The President, the rightful king, God.</w:t>
      </w:r>
      <w:r>
        <w:rPr>
          <w:rStyle w:val="FootnoteReference"/>
          <w:rFonts w:ascii="Times New Roman" w:hAnsi="Times New Roman" w:cs="Times New Roman"/>
          <w:sz w:val="24"/>
          <w:szCs w:val="24"/>
        </w:rPr>
        <w:footnoteReference w:id="444"/>
      </w:r>
      <w:r>
        <w:rPr>
          <w:rFonts w:ascii="Times New Roman" w:hAnsi="Times New Roman" w:cs="Times New Roman"/>
          <w:sz w:val="24"/>
          <w:szCs w:val="24"/>
        </w:rPr>
        <w:t xml:space="preserve"> According to Moskowitz’s conf</w:t>
      </w:r>
      <w:r w:rsidRPr="00E061D1">
        <w:rPr>
          <w:rFonts w:ascii="Times New Roman" w:hAnsi="Times New Roman" w:cs="Times New Roman"/>
          <w:sz w:val="24"/>
          <w:szCs w:val="24"/>
        </w:rPr>
        <w:t xml:space="preserve">iguration, the Hollywood Joan as </w:t>
      </w:r>
      <w:r>
        <w:rPr>
          <w:rFonts w:ascii="Times New Roman" w:hAnsi="Times New Roman" w:cs="Times New Roman"/>
          <w:sz w:val="24"/>
          <w:szCs w:val="24"/>
        </w:rPr>
        <w:t xml:space="preserve">respectively </w:t>
      </w:r>
      <w:r w:rsidRPr="00E061D1">
        <w:rPr>
          <w:rFonts w:ascii="Times New Roman" w:hAnsi="Times New Roman" w:cs="Times New Roman"/>
          <w:sz w:val="24"/>
          <w:szCs w:val="24"/>
        </w:rPr>
        <w:t>imagined by DeMille and Fleming form</w:t>
      </w:r>
      <w:r>
        <w:rPr>
          <w:rFonts w:ascii="Times New Roman" w:hAnsi="Times New Roman" w:cs="Times New Roman"/>
          <w:sz w:val="24"/>
          <w:szCs w:val="24"/>
        </w:rPr>
        <w:t>s</w:t>
      </w:r>
      <w:r w:rsidRPr="00E061D1">
        <w:rPr>
          <w:rFonts w:ascii="Times New Roman" w:hAnsi="Times New Roman" w:cs="Times New Roman"/>
          <w:sz w:val="24"/>
          <w:szCs w:val="24"/>
        </w:rPr>
        <w:t xml:space="preserve"> similar resolutions, at least</w:t>
      </w:r>
      <w:r>
        <w:rPr>
          <w:rFonts w:ascii="Times New Roman" w:hAnsi="Times New Roman" w:cs="Times New Roman"/>
          <w:sz w:val="24"/>
          <w:szCs w:val="24"/>
        </w:rPr>
        <w:t xml:space="preserve"> temporarily. Prior to her downfall, she brought together disparate ‘factions and economic classes’ to fight for the divine vision of what the unified French ‘nation should be</w:t>
      </w:r>
      <w:r w:rsidR="00A5355F">
        <w:rPr>
          <w:rFonts w:ascii="Times New Roman" w:hAnsi="Times New Roman" w:cs="Times New Roman"/>
          <w:sz w:val="24"/>
          <w:szCs w:val="24"/>
        </w:rPr>
        <w:t>.’</w:t>
      </w:r>
      <w:r>
        <w:rPr>
          <w:rFonts w:ascii="Times New Roman" w:hAnsi="Times New Roman" w:cs="Times New Roman"/>
          <w:sz w:val="24"/>
          <w:szCs w:val="24"/>
        </w:rPr>
        <w:t xml:space="preserve"> In Fleming’s </w:t>
      </w:r>
      <w:r>
        <w:rPr>
          <w:rFonts w:ascii="Times New Roman" w:hAnsi="Times New Roman" w:cs="Times New Roman"/>
          <w:i/>
          <w:sz w:val="24"/>
          <w:szCs w:val="24"/>
        </w:rPr>
        <w:t>Joan of Arc</w:t>
      </w:r>
      <w:r>
        <w:rPr>
          <w:rFonts w:ascii="Times New Roman" w:hAnsi="Times New Roman" w:cs="Times New Roman"/>
          <w:sz w:val="24"/>
          <w:szCs w:val="24"/>
        </w:rPr>
        <w:t xml:space="preserve">, for example, contention of the latter condition drives the final conflict: her vision of what the nation should be post-war falls </w:t>
      </w:r>
      <w:r w:rsidR="00A5355F">
        <w:rPr>
          <w:rFonts w:ascii="Times New Roman" w:hAnsi="Times New Roman" w:cs="Times New Roman"/>
          <w:sz w:val="24"/>
          <w:szCs w:val="24"/>
        </w:rPr>
        <w:t>foul of t</w:t>
      </w:r>
      <w:r>
        <w:rPr>
          <w:rFonts w:ascii="Times New Roman" w:hAnsi="Times New Roman" w:cs="Times New Roman"/>
          <w:sz w:val="24"/>
          <w:szCs w:val="24"/>
        </w:rPr>
        <w:t>he Dauphin’s rhetoric on the politics of statecraft.</w:t>
      </w:r>
      <w:r>
        <w:rPr>
          <w:rStyle w:val="FootnoteReference"/>
          <w:rFonts w:ascii="Times New Roman" w:hAnsi="Times New Roman" w:cs="Times New Roman"/>
          <w:sz w:val="24"/>
          <w:szCs w:val="24"/>
        </w:rPr>
        <w:footnoteReference w:id="445"/>
      </w:r>
      <w:r>
        <w:rPr>
          <w:rFonts w:ascii="Times New Roman" w:hAnsi="Times New Roman" w:cs="Times New Roman"/>
          <w:sz w:val="24"/>
          <w:szCs w:val="24"/>
        </w:rPr>
        <w:t xml:space="preserve"> Therefore, Moskowitz’s application of Williams provides a key feature of functional continuity between the knight as cowboy (and vice-versa) and those swashbuckling and hagiographic icons of medievalism discuss</w:t>
      </w:r>
      <w:r w:rsidR="00A5355F">
        <w:rPr>
          <w:rFonts w:ascii="Times New Roman" w:hAnsi="Times New Roman" w:cs="Times New Roman"/>
          <w:sz w:val="24"/>
          <w:szCs w:val="24"/>
        </w:rPr>
        <w:t>ed in Chapter One</w:t>
      </w:r>
      <w:r>
        <w:rPr>
          <w:rFonts w:ascii="Times New Roman" w:hAnsi="Times New Roman" w:cs="Times New Roman"/>
          <w:sz w:val="24"/>
          <w:szCs w:val="24"/>
        </w:rPr>
        <w:t xml:space="preserve">. This commonality is their allegorical function as martial embodiment who placates or temporarily resolves political discord within their respective diegetic worlds by espousing harmonious, mollifying, and reductive ideals of nationhood. </w:t>
      </w:r>
      <w:r>
        <w:rPr>
          <w:rFonts w:ascii="Times New Roman" w:eastAsia="Calibri" w:hAnsi="Times New Roman" w:cs="Times New Roman"/>
          <w:color w:val="000000"/>
          <w:sz w:val="24"/>
          <w:szCs w:val="24"/>
          <w:u w:color="000000"/>
          <w:bdr w:val="nil"/>
          <w:lang w:eastAsia="en-GB"/>
        </w:rPr>
        <w:t>If the American West</w:t>
      </w:r>
      <w:r w:rsidRPr="007005B1">
        <w:rPr>
          <w:rFonts w:ascii="Times New Roman" w:eastAsia="Calibri" w:hAnsi="Times New Roman" w:cs="Times New Roman"/>
          <w:color w:val="000000"/>
          <w:sz w:val="24"/>
          <w:szCs w:val="24"/>
          <w:u w:color="000000"/>
          <w:bdr w:val="nil"/>
          <w:lang w:eastAsia="en-GB"/>
        </w:rPr>
        <w:t xml:space="preserve"> serve</w:t>
      </w:r>
      <w:r>
        <w:rPr>
          <w:rFonts w:ascii="Times New Roman" w:eastAsia="Calibri" w:hAnsi="Times New Roman" w:cs="Times New Roman"/>
          <w:color w:val="000000"/>
          <w:sz w:val="24"/>
          <w:szCs w:val="24"/>
          <w:u w:color="000000"/>
          <w:bdr w:val="nil"/>
          <w:lang w:eastAsia="en-GB"/>
        </w:rPr>
        <w:t>s</w:t>
      </w:r>
      <w:r w:rsidRPr="007005B1">
        <w:rPr>
          <w:rFonts w:ascii="Times New Roman" w:eastAsia="Calibri" w:hAnsi="Times New Roman" w:cs="Times New Roman"/>
          <w:color w:val="000000"/>
          <w:sz w:val="24"/>
          <w:szCs w:val="24"/>
          <w:u w:color="000000"/>
          <w:bdr w:val="nil"/>
          <w:lang w:eastAsia="en-GB"/>
        </w:rPr>
        <w:t xml:space="preserve"> as a cinematically nostalgic space, </w:t>
      </w:r>
      <w:r>
        <w:rPr>
          <w:rFonts w:ascii="Times New Roman" w:eastAsia="Calibri" w:hAnsi="Times New Roman" w:cs="Times New Roman"/>
          <w:color w:val="000000"/>
          <w:sz w:val="24"/>
          <w:szCs w:val="24"/>
          <w:u w:color="000000"/>
          <w:bdr w:val="nil"/>
          <w:lang w:eastAsia="en-GB"/>
        </w:rPr>
        <w:t xml:space="preserve">one that </w:t>
      </w:r>
      <w:r w:rsidRPr="007005B1">
        <w:rPr>
          <w:rFonts w:ascii="Times New Roman" w:eastAsia="Calibri" w:hAnsi="Times New Roman" w:cs="Times New Roman"/>
          <w:color w:val="000000"/>
          <w:sz w:val="24"/>
          <w:szCs w:val="24"/>
          <w:u w:color="000000"/>
          <w:bdr w:val="nil"/>
          <w:lang w:eastAsia="en-GB"/>
        </w:rPr>
        <w:t>exploit</w:t>
      </w:r>
      <w:r>
        <w:rPr>
          <w:rFonts w:ascii="Times New Roman" w:eastAsia="Calibri" w:hAnsi="Times New Roman" w:cs="Times New Roman"/>
          <w:color w:val="000000"/>
          <w:sz w:val="24"/>
          <w:szCs w:val="24"/>
          <w:u w:color="000000"/>
          <w:bdr w:val="nil"/>
          <w:lang w:eastAsia="en-GB"/>
        </w:rPr>
        <w:t>s</w:t>
      </w:r>
      <w:r w:rsidRPr="007005B1">
        <w:rPr>
          <w:rFonts w:ascii="Times New Roman" w:eastAsia="Calibri" w:hAnsi="Times New Roman" w:cs="Times New Roman"/>
          <w:color w:val="000000"/>
          <w:sz w:val="24"/>
          <w:szCs w:val="24"/>
          <w:u w:color="000000"/>
          <w:bdr w:val="nil"/>
          <w:lang w:eastAsia="en-GB"/>
        </w:rPr>
        <w:t xml:space="preserve"> the romantic connotations of a bygone </w:t>
      </w:r>
      <w:r>
        <w:rPr>
          <w:rFonts w:ascii="Times New Roman" w:eastAsia="Calibri" w:hAnsi="Times New Roman" w:cs="Times New Roman"/>
          <w:color w:val="000000"/>
          <w:sz w:val="24"/>
          <w:szCs w:val="24"/>
          <w:u w:color="000000"/>
          <w:bdr w:val="nil"/>
          <w:lang w:eastAsia="en-GB"/>
        </w:rPr>
        <w:t xml:space="preserve">era associated with one of the nation’s most compelling </w:t>
      </w:r>
      <w:r w:rsidRPr="007005B1">
        <w:rPr>
          <w:rFonts w:ascii="Times New Roman" w:eastAsia="Calibri" w:hAnsi="Times New Roman" w:cs="Times New Roman"/>
          <w:color w:val="000000"/>
          <w:sz w:val="24"/>
          <w:szCs w:val="24"/>
          <w:u w:color="000000"/>
          <w:bdr w:val="nil"/>
          <w:lang w:eastAsia="en-GB"/>
        </w:rPr>
        <w:t>foundational narrative</w:t>
      </w:r>
      <w:r>
        <w:rPr>
          <w:rFonts w:ascii="Times New Roman" w:eastAsia="Calibri" w:hAnsi="Times New Roman" w:cs="Times New Roman"/>
          <w:color w:val="000000"/>
          <w:sz w:val="24"/>
          <w:szCs w:val="24"/>
          <w:u w:color="000000"/>
          <w:bdr w:val="nil"/>
          <w:lang w:eastAsia="en-GB"/>
        </w:rPr>
        <w:t>s</w:t>
      </w:r>
      <w:r w:rsidRPr="007005B1">
        <w:rPr>
          <w:rFonts w:ascii="Times New Roman" w:eastAsia="Calibri" w:hAnsi="Times New Roman" w:cs="Times New Roman"/>
          <w:color w:val="000000"/>
          <w:sz w:val="24"/>
          <w:szCs w:val="24"/>
          <w:u w:color="000000"/>
          <w:bdr w:val="nil"/>
          <w:lang w:eastAsia="en-GB"/>
        </w:rPr>
        <w:t>,</w:t>
      </w:r>
      <w:r>
        <w:rPr>
          <w:rFonts w:ascii="Times New Roman" w:eastAsia="Calibri" w:hAnsi="Times New Roman" w:cs="Times New Roman"/>
          <w:color w:val="000000"/>
          <w:sz w:val="24"/>
          <w:szCs w:val="24"/>
          <w:u w:color="000000"/>
          <w:bdr w:val="nil"/>
          <w:lang w:eastAsia="en-GB"/>
        </w:rPr>
        <w:t xml:space="preserve"> then, for Hollywood in the fifties, the medieval becomes similarly incorporated into a nostalgic narrative of nationhood, albeit a </w:t>
      </w:r>
      <w:r w:rsidRPr="007005B1">
        <w:rPr>
          <w:rFonts w:ascii="Times New Roman" w:eastAsia="Calibri" w:hAnsi="Times New Roman" w:cs="Times New Roman"/>
          <w:color w:val="000000"/>
          <w:sz w:val="24"/>
          <w:szCs w:val="24"/>
          <w:u w:color="000000"/>
          <w:bdr w:val="nil"/>
          <w:lang w:eastAsia="en-GB"/>
        </w:rPr>
        <w:t>proto-American</w:t>
      </w:r>
      <w:r>
        <w:rPr>
          <w:rFonts w:ascii="Times New Roman" w:eastAsia="Calibri" w:hAnsi="Times New Roman" w:cs="Times New Roman"/>
          <w:color w:val="000000"/>
          <w:sz w:val="24"/>
          <w:szCs w:val="24"/>
          <w:u w:color="000000"/>
          <w:bdr w:val="nil"/>
          <w:lang w:eastAsia="en-GB"/>
        </w:rPr>
        <w:t xml:space="preserve"> one</w:t>
      </w:r>
      <w:r w:rsidRPr="004908DF">
        <w:rPr>
          <w:rFonts w:ascii="Times New Roman" w:hAnsi="Times New Roman" w:cs="Times New Roman"/>
          <w:sz w:val="24"/>
          <w:szCs w:val="24"/>
        </w:rPr>
        <w:t>.</w:t>
      </w:r>
      <w:r>
        <w:rPr>
          <w:rStyle w:val="FootnoteReference"/>
          <w:rFonts w:ascii="Times New Roman" w:eastAsia="Calibri" w:hAnsi="Times New Roman" w:cs="Times New Roman"/>
          <w:color w:val="000000"/>
          <w:sz w:val="24"/>
          <w:szCs w:val="24"/>
          <w:u w:color="000000"/>
          <w:bdr w:val="nil"/>
          <w:lang w:eastAsia="en-GB"/>
        </w:rPr>
        <w:footnoteReference w:id="446"/>
      </w:r>
      <w:r>
        <w:rPr>
          <w:rFonts w:ascii="Times New Roman" w:hAnsi="Times New Roman" w:cs="Times New Roman"/>
          <w:sz w:val="24"/>
          <w:szCs w:val="24"/>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1950s cinematic </w:t>
      </w:r>
      <w:r>
        <w:rPr>
          <w:rFonts w:ascii="Times New Roman" w:hAnsi="Times New Roman" w:cs="Times New Roman"/>
          <w:sz w:val="24"/>
          <w:szCs w:val="24"/>
          <w:shd w:val="clear" w:color="auto" w:fill="FFFFFF"/>
        </w:rPr>
        <w:t xml:space="preserve">knight as cowboy, however, differentiation from his filmic predecessors came from the imposition of a frontier </w:t>
      </w:r>
      <w:r>
        <w:rPr>
          <w:rFonts w:ascii="Times New Roman" w:hAnsi="Times New Roman" w:cs="Times New Roman"/>
          <w:sz w:val="24"/>
          <w:szCs w:val="24"/>
        </w:rPr>
        <w:t>and the specific issues of race, conquest, and identity politics that went with it. After all, as brief analysis of scie</w:t>
      </w:r>
      <w:r w:rsidR="008F4AA1">
        <w:rPr>
          <w:rFonts w:ascii="Times New Roman" w:hAnsi="Times New Roman" w:cs="Times New Roman"/>
          <w:sz w:val="24"/>
          <w:szCs w:val="24"/>
        </w:rPr>
        <w:t>nce fiction films and the Roman Era epics</w:t>
      </w:r>
      <w:r>
        <w:rPr>
          <w:rFonts w:ascii="Times New Roman" w:hAnsi="Times New Roman" w:cs="Times New Roman"/>
          <w:sz w:val="24"/>
          <w:szCs w:val="24"/>
        </w:rPr>
        <w:t xml:space="preserve"> suggested, a frontier occupies that liminal space beyond the heart of imperial civilization and its immediate sphere of influence. Providing the sort of dialectic between civilization and wilderness that Kitses identified, it serves as the hinterland at the edge of a civilization’s boundaries, forming an intermediary territory that either gives way to the space of the ethnic, ideological, and cultural Other, or becomes absorbed by the cultural and geographical expansion of the civilization in question.</w:t>
      </w:r>
      <w:r>
        <w:rPr>
          <w:rStyle w:val="FootnoteReference"/>
          <w:rFonts w:ascii="Times New Roman" w:hAnsi="Times New Roman" w:cs="Times New Roman"/>
          <w:sz w:val="24"/>
          <w:szCs w:val="24"/>
        </w:rPr>
        <w:footnoteReference w:id="447"/>
      </w:r>
      <w:r>
        <w:rPr>
          <w:rFonts w:ascii="Times New Roman" w:hAnsi="Times New Roman" w:cs="Times New Roman"/>
          <w:sz w:val="24"/>
          <w:szCs w:val="24"/>
        </w:rPr>
        <w:t xml:space="preserve"> For Jane Tompkins, the frontier</w:t>
      </w:r>
      <w:r w:rsidRPr="000B15B2">
        <w:rPr>
          <w:rFonts w:ascii="Times New Roman" w:hAnsi="Times New Roman" w:cs="Times New Roman"/>
          <w:sz w:val="24"/>
          <w:szCs w:val="24"/>
        </w:rPr>
        <w:t xml:space="preserve"> is not so much about an escape from the confines </w:t>
      </w:r>
      <w:r>
        <w:rPr>
          <w:rFonts w:ascii="Times New Roman" w:hAnsi="Times New Roman" w:cs="Times New Roman"/>
          <w:sz w:val="24"/>
          <w:szCs w:val="24"/>
        </w:rPr>
        <w:t xml:space="preserve">of civilization as </w:t>
      </w:r>
      <w:r w:rsidRPr="000B15B2">
        <w:rPr>
          <w:rFonts w:ascii="Times New Roman" w:hAnsi="Times New Roman" w:cs="Times New Roman"/>
          <w:sz w:val="24"/>
          <w:szCs w:val="24"/>
        </w:rPr>
        <w:t>it ‘[…] is about men’s fear of losing their mastery, and hence their identity, both of which the western tirelessly reinvents.’</w:t>
      </w:r>
      <w:r w:rsidRPr="000B15B2">
        <w:rPr>
          <w:rStyle w:val="FootnoteReference"/>
          <w:rFonts w:ascii="Times New Roman" w:hAnsi="Times New Roman" w:cs="Times New Roman"/>
          <w:sz w:val="24"/>
          <w:szCs w:val="24"/>
        </w:rPr>
        <w:footnoteReference w:id="448"/>
      </w:r>
      <w:r>
        <w:rPr>
          <w:rFonts w:ascii="Times New Roman" w:hAnsi="Times New Roman" w:cs="Times New Roman"/>
          <w:sz w:val="24"/>
          <w:szCs w:val="24"/>
        </w:rPr>
        <w:t xml:space="preserve"> </w:t>
      </w:r>
      <w:r w:rsidRPr="000B15B2">
        <w:rPr>
          <w:rFonts w:ascii="Times New Roman" w:hAnsi="Times New Roman" w:cs="Times New Roman"/>
          <w:sz w:val="24"/>
          <w:szCs w:val="24"/>
        </w:rPr>
        <w:t>However,</w:t>
      </w:r>
      <w:r>
        <w:rPr>
          <w:rFonts w:ascii="Times New Roman" w:hAnsi="Times New Roman" w:cs="Times New Roman"/>
          <w:sz w:val="24"/>
          <w:szCs w:val="24"/>
        </w:rPr>
        <w:t xml:space="preserve"> in circumstances where the men in question are allegorical projections of American nationhood, </w:t>
      </w:r>
      <w:r w:rsidRPr="000B15B2">
        <w:rPr>
          <w:rFonts w:ascii="Times New Roman" w:hAnsi="Times New Roman" w:cs="Times New Roman"/>
          <w:sz w:val="24"/>
          <w:szCs w:val="24"/>
        </w:rPr>
        <w:t>this fear of los</w:t>
      </w:r>
      <w:r>
        <w:rPr>
          <w:rFonts w:ascii="Times New Roman" w:hAnsi="Times New Roman" w:cs="Times New Roman"/>
          <w:sz w:val="24"/>
          <w:szCs w:val="24"/>
        </w:rPr>
        <w:t xml:space="preserve">s still reiterates the notion of frontier as space of confrontation with the external Other because that outsider represents the source of threat to the Anglo-American male’s dominance of the porously bounded national territory and its associated cultural identity. We see this at work in films that allegorise the Red Scare, where anxieties over the loss of identity (cultural, ideological, and – as in the case of </w:t>
      </w:r>
      <w:r>
        <w:rPr>
          <w:rFonts w:ascii="Times New Roman" w:hAnsi="Times New Roman" w:cs="Times New Roman"/>
          <w:i/>
          <w:sz w:val="24"/>
          <w:szCs w:val="24"/>
        </w:rPr>
        <w:t>The Invasion of the Body Snatchers</w:t>
      </w:r>
      <w:r>
        <w:rPr>
          <w:rFonts w:ascii="Times New Roman" w:hAnsi="Times New Roman" w:cs="Times New Roman"/>
          <w:sz w:val="24"/>
          <w:szCs w:val="24"/>
        </w:rPr>
        <w:t xml:space="preserve"> – literal)</w:t>
      </w:r>
      <w:r>
        <w:rPr>
          <w:rFonts w:ascii="Times New Roman" w:hAnsi="Times New Roman" w:cs="Times New Roman"/>
          <w:i/>
          <w:sz w:val="24"/>
          <w:szCs w:val="24"/>
        </w:rPr>
        <w:t xml:space="preserve"> </w:t>
      </w:r>
      <w:r>
        <w:rPr>
          <w:rFonts w:ascii="Times New Roman" w:hAnsi="Times New Roman" w:cs="Times New Roman"/>
          <w:sz w:val="24"/>
          <w:szCs w:val="24"/>
        </w:rPr>
        <w:t>comes through the infringement of the national boundary by the Other, resulting in their covert integration into society as enemy within.</w:t>
      </w:r>
    </w:p>
    <w:p w:rsidR="005C6BE7" w:rsidRDefault="005C6BE7" w:rsidP="005C6BE7">
      <w:pPr>
        <w:pBdr>
          <w:top w:val="nil"/>
          <w:left w:val="nil"/>
          <w:bottom w:val="nil"/>
          <w:right w:val="nil"/>
          <w:between w:val="nil"/>
          <w:bar w:val="nil"/>
        </w:pBd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Concordantly, </w:t>
      </w:r>
      <w:r w:rsidRPr="00D26168">
        <w:rPr>
          <w:rFonts w:ascii="Times New Roman" w:hAnsi="Times New Roman" w:cs="Times New Roman"/>
          <w:sz w:val="24"/>
          <w:szCs w:val="24"/>
          <w:shd w:val="clear" w:color="auto" w:fill="FFFFFF"/>
        </w:rPr>
        <w:t xml:space="preserve">Moskowitz discusses Fredric Jackson </w:t>
      </w:r>
      <w:r>
        <w:rPr>
          <w:rFonts w:ascii="Times New Roman" w:hAnsi="Times New Roman" w:cs="Times New Roman"/>
          <w:sz w:val="24"/>
          <w:szCs w:val="24"/>
          <w:shd w:val="clear" w:color="auto" w:fill="FFFFFF"/>
        </w:rPr>
        <w:t>Turner’s frontier thesis, which articulated the frontier myth as subject for debate in critical discourse and confirmed its associations with the identity politics of race and American nationality.</w:t>
      </w:r>
      <w:r>
        <w:rPr>
          <w:rStyle w:val="FootnoteReference"/>
          <w:rFonts w:ascii="Times New Roman" w:hAnsi="Times New Roman" w:cs="Times New Roman"/>
          <w:sz w:val="24"/>
          <w:szCs w:val="24"/>
          <w:shd w:val="clear" w:color="auto" w:fill="FFFFFF"/>
        </w:rPr>
        <w:footnoteReference w:id="449"/>
      </w:r>
      <w:r>
        <w:rPr>
          <w:rFonts w:ascii="Times New Roman" w:hAnsi="Times New Roman" w:cs="Times New Roman"/>
          <w:sz w:val="24"/>
          <w:szCs w:val="24"/>
          <w:shd w:val="clear" w:color="auto" w:fill="FFFFFF"/>
        </w:rPr>
        <w:t xml:space="preserve"> Emphasising such contrivances of the myth, she argues that the cowboy ‘[…] </w:t>
      </w:r>
      <w:r w:rsidRPr="005E1D7F">
        <w:rPr>
          <w:rFonts w:ascii="Times New Roman" w:hAnsi="Times New Roman" w:cs="Times New Roman"/>
          <w:sz w:val="24"/>
          <w:szCs w:val="24"/>
          <w:shd w:val="clear" w:color="auto" w:fill="FFFFFF"/>
        </w:rPr>
        <w:t xml:space="preserve">was as carefully constructed as </w:t>
      </w:r>
      <w:bookmarkStart w:id="118" w:name="_Hlk528186559"/>
      <w:r>
        <w:rPr>
          <w:rFonts w:ascii="Times New Roman" w:hAnsi="Times New Roman" w:cs="Times New Roman"/>
          <w:sz w:val="24"/>
          <w:szCs w:val="24"/>
          <w:shd w:val="clear" w:color="auto" w:fill="FFFFFF"/>
        </w:rPr>
        <w:t>[Jackson</w:t>
      </w:r>
      <w:r w:rsidRPr="005E1D7F">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w:t>
      </w:r>
      <w:r w:rsidRPr="005E1D7F">
        <w:rPr>
          <w:rFonts w:ascii="Times New Roman" w:hAnsi="Times New Roman" w:cs="Times New Roman"/>
          <w:sz w:val="24"/>
          <w:szCs w:val="24"/>
          <w:shd w:val="clear" w:color="auto" w:fill="FFFFFF"/>
        </w:rPr>
        <w:t xml:space="preserve"> </w:t>
      </w:r>
      <w:bookmarkEnd w:id="118"/>
      <w:r w:rsidRPr="005E1D7F">
        <w:rPr>
          <w:rFonts w:ascii="Times New Roman" w:hAnsi="Times New Roman" w:cs="Times New Roman"/>
          <w:sz w:val="24"/>
          <w:szCs w:val="24"/>
          <w:shd w:val="clear" w:color="auto" w:fill="FFFFFF"/>
        </w:rPr>
        <w:t>social evolutionary settlement theory</w:t>
      </w:r>
      <w:r>
        <w:rPr>
          <w:rFonts w:ascii="Times New Roman" w:hAnsi="Times New Roman" w:cs="Times New Roman"/>
          <w:sz w:val="24"/>
          <w:szCs w:val="24"/>
          <w:shd w:val="clear" w:color="auto" w:fill="FFFFFF"/>
        </w:rPr>
        <w:t>, set forth in his 1894 essay, ‘</w:t>
      </w:r>
      <w:r w:rsidRPr="005E1D7F">
        <w:rPr>
          <w:rFonts w:ascii="Times New Roman" w:hAnsi="Times New Roman" w:cs="Times New Roman"/>
          <w:sz w:val="24"/>
          <w:szCs w:val="24"/>
          <w:shd w:val="clear" w:color="auto" w:fill="FFFFFF"/>
        </w:rPr>
        <w:t>The Significance of th</w:t>
      </w:r>
      <w:r>
        <w:rPr>
          <w:rFonts w:ascii="Times New Roman" w:hAnsi="Times New Roman" w:cs="Times New Roman"/>
          <w:sz w:val="24"/>
          <w:szCs w:val="24"/>
          <w:shd w:val="clear" w:color="auto" w:fill="FFFFFF"/>
        </w:rPr>
        <w:t>e Frontier in American History.’</w:t>
      </w:r>
      <w:r>
        <w:rPr>
          <w:rStyle w:val="FootnoteReference"/>
          <w:rFonts w:ascii="Times New Roman" w:hAnsi="Times New Roman" w:cs="Times New Roman"/>
          <w:sz w:val="24"/>
          <w:szCs w:val="24"/>
          <w:shd w:val="clear" w:color="auto" w:fill="FFFFFF"/>
        </w:rPr>
        <w:footnoteReference w:id="450"/>
      </w:r>
      <w:r>
        <w:rPr>
          <w:rFonts w:ascii="Times New Roman" w:hAnsi="Times New Roman" w:cs="Times New Roman"/>
          <w:sz w:val="24"/>
          <w:szCs w:val="24"/>
          <w:shd w:val="clear" w:color="auto" w:fill="FFFFFF"/>
        </w:rPr>
        <w:t xml:space="preserve"> Put simply, a</w:t>
      </w:r>
      <w:r w:rsidRPr="00923C4C">
        <w:rPr>
          <w:rFonts w:ascii="Times New Roman" w:hAnsi="Times New Roman" w:cs="Times New Roman"/>
          <w:sz w:val="24"/>
          <w:szCs w:val="24"/>
          <w:shd w:val="clear" w:color="auto" w:fill="FFFFFF"/>
        </w:rPr>
        <w:t>ccordi</w:t>
      </w:r>
      <w:r>
        <w:rPr>
          <w:rFonts w:ascii="Times New Roman" w:hAnsi="Times New Roman" w:cs="Times New Roman"/>
          <w:sz w:val="24"/>
          <w:szCs w:val="24"/>
          <w:shd w:val="clear" w:color="auto" w:fill="FFFFFF"/>
        </w:rPr>
        <w:t>ng to Turner, the frontier represented ‘</w:t>
      </w:r>
      <w:r w:rsidRPr="00923C4C">
        <w:rPr>
          <w:rFonts w:ascii="Times New Roman" w:hAnsi="Times New Roman" w:cs="Times New Roman"/>
          <w:sz w:val="24"/>
          <w:szCs w:val="24"/>
          <w:shd w:val="clear" w:color="auto" w:fill="FFFFFF"/>
        </w:rPr>
        <w:t>the meeting point between savagery and civilization</w:t>
      </w:r>
      <w:r>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451"/>
      </w:r>
      <w:r>
        <w:rPr>
          <w:rFonts w:ascii="Times New Roman" w:hAnsi="Times New Roman" w:cs="Times New Roman"/>
          <w:sz w:val="24"/>
          <w:szCs w:val="24"/>
          <w:shd w:val="clear" w:color="auto" w:fill="FFFFFF"/>
        </w:rPr>
        <w:t xml:space="preserve"> Of course, as commentators such as Michel Foucault remind us, the nature of this savagery and the associated identity of the savage is defined as such according to the terms of the hegemonic cultural group, who occupy their own self-defined construct of civilization.</w:t>
      </w:r>
      <w:r>
        <w:rPr>
          <w:rStyle w:val="FootnoteReference"/>
          <w:rFonts w:ascii="Times New Roman" w:hAnsi="Times New Roman" w:cs="Times New Roman"/>
          <w:sz w:val="24"/>
          <w:szCs w:val="24"/>
          <w:shd w:val="clear" w:color="auto" w:fill="FFFFFF"/>
        </w:rPr>
        <w:footnoteReference w:id="452"/>
      </w:r>
      <w:r>
        <w:rPr>
          <w:rFonts w:ascii="Times New Roman" w:hAnsi="Times New Roman" w:cs="Times New Roman"/>
          <w:sz w:val="24"/>
          <w:szCs w:val="24"/>
          <w:shd w:val="clear" w:color="auto" w:fill="FFFFFF"/>
        </w:rPr>
        <w:t xml:space="preserve"> In the words of Blake Allmendinger, Turner’s thesis</w:t>
      </w:r>
      <w:r w:rsidRPr="00E710A9">
        <w:rPr>
          <w:rFonts w:ascii="Times New Roman" w:hAnsi="Times New Roman" w:cs="Times New Roman"/>
          <w:sz w:val="24"/>
          <w:szCs w:val="24"/>
          <w:shd w:val="clear" w:color="auto" w:fill="FFFFFF"/>
        </w:rPr>
        <w:t xml:space="preserve"> represent</w:t>
      </w:r>
      <w:r>
        <w:rPr>
          <w:rFonts w:ascii="Times New Roman" w:hAnsi="Times New Roman" w:cs="Times New Roman"/>
          <w:sz w:val="24"/>
          <w:szCs w:val="24"/>
          <w:shd w:val="clear" w:color="auto" w:fill="FFFFFF"/>
        </w:rPr>
        <w:t>s:</w:t>
      </w:r>
      <w:r w:rsidRPr="00E710A9">
        <w:rPr>
          <w:rFonts w:ascii="Times New Roman" w:hAnsi="Times New Roman" w:cs="Times New Roman"/>
          <w:sz w:val="24"/>
          <w:szCs w:val="24"/>
          <w:shd w:val="clear" w:color="auto" w:fill="FFFFFF"/>
        </w:rPr>
        <w:t xml:space="preserve"> </w:t>
      </w:r>
    </w:p>
    <w:p w:rsidR="005C6BE7" w:rsidRPr="000B15B2" w:rsidRDefault="005C6BE7" w:rsidP="005C6BE7">
      <w:pPr>
        <w:pBdr>
          <w:top w:val="nil"/>
          <w:left w:val="nil"/>
          <w:bottom w:val="nil"/>
          <w:right w:val="nil"/>
          <w:between w:val="nil"/>
          <w:bar w:val="nil"/>
        </w:pBdr>
        <w:spacing w:after="0" w:line="480" w:lineRule="auto"/>
        <w:ind w:firstLine="720"/>
        <w:jc w:val="both"/>
        <w:rPr>
          <w:rFonts w:ascii="Times New Roman" w:hAnsi="Times New Roman" w:cs="Times New Roman"/>
          <w:sz w:val="24"/>
          <w:szCs w:val="24"/>
          <w:highlight w:val="yellow"/>
        </w:rPr>
      </w:pPr>
    </w:p>
    <w:p w:rsidR="005C6BE7" w:rsidRDefault="005C6BE7" w:rsidP="005C6BE7">
      <w:pPr>
        <w:spacing w:after="0" w:line="48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E710A9">
        <w:rPr>
          <w:rFonts w:ascii="Times New Roman" w:hAnsi="Times New Roman" w:cs="Times New Roman"/>
          <w:sz w:val="24"/>
          <w:szCs w:val="24"/>
          <w:shd w:val="clear" w:color="auto" w:fill="FFFFFF"/>
        </w:rPr>
        <w:t>he frontier experience as a process that transformed Anglo-Europeans into one distinct race</w:t>
      </w:r>
      <w:r>
        <w:rPr>
          <w:rFonts w:ascii="Times New Roman" w:hAnsi="Times New Roman" w:cs="Times New Roman"/>
          <w:sz w:val="24"/>
          <w:szCs w:val="24"/>
          <w:shd w:val="clear" w:color="auto" w:fill="FFFFFF"/>
        </w:rPr>
        <w:t xml:space="preserve"> [</w:t>
      </w:r>
      <w:r w:rsidRPr="00E710A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E710A9">
        <w:rPr>
          <w:rFonts w:ascii="Times New Roman" w:hAnsi="Times New Roman" w:cs="Times New Roman"/>
          <w:sz w:val="24"/>
          <w:szCs w:val="24"/>
          <w:shd w:val="clear" w:color="auto" w:fill="FFFFFF"/>
        </w:rPr>
        <w:t>those who explored and settled the West were collectively defined by the process of finding new land. Paradoxically, through the act of taming the wilderness, frontiersman were freed</w:t>
      </w:r>
      <w:r>
        <w:rPr>
          <w:rFonts w:ascii="Times New Roman" w:hAnsi="Times New Roman" w:cs="Times New Roman"/>
          <w:sz w:val="24"/>
          <w:szCs w:val="24"/>
          <w:shd w:val="clear" w:color="auto" w:fill="FFFFFF"/>
        </w:rPr>
        <w:t xml:space="preserve"> [and] </w:t>
      </w:r>
      <w:r w:rsidRPr="00E710A9">
        <w:rPr>
          <w:rFonts w:ascii="Times New Roman" w:hAnsi="Times New Roman" w:cs="Times New Roman"/>
          <w:sz w:val="24"/>
          <w:szCs w:val="24"/>
          <w:shd w:val="clear" w:color="auto" w:fill="FFFFFF"/>
        </w:rPr>
        <w:t xml:space="preserve">liberated by a democratizing </w:t>
      </w:r>
      <w:r>
        <w:rPr>
          <w:rFonts w:ascii="Times New Roman" w:hAnsi="Times New Roman" w:cs="Times New Roman"/>
          <w:sz w:val="24"/>
          <w:szCs w:val="24"/>
          <w:shd w:val="clear" w:color="auto" w:fill="FFFFFF"/>
        </w:rPr>
        <w:t xml:space="preserve">process that enabled all people </w:t>
      </w:r>
      <w:r w:rsidRPr="00E710A9">
        <w:rPr>
          <w:rFonts w:ascii="Times New Roman" w:hAnsi="Times New Roman" w:cs="Times New Roman"/>
          <w:sz w:val="24"/>
          <w:szCs w:val="24"/>
          <w:shd w:val="clear" w:color="auto" w:fill="FFFFFF"/>
        </w:rPr>
        <w:t>to share equally in the struggle as well as t</w:t>
      </w:r>
      <w:r>
        <w:rPr>
          <w:rFonts w:ascii="Times New Roman" w:hAnsi="Times New Roman" w:cs="Times New Roman"/>
          <w:sz w:val="24"/>
          <w:szCs w:val="24"/>
          <w:shd w:val="clear" w:color="auto" w:fill="FFFFFF"/>
        </w:rPr>
        <w:t xml:space="preserve">he benefits of Manifest Destiny, </w:t>
      </w:r>
      <w:r w:rsidRPr="00E710A9">
        <w:rPr>
          <w:rFonts w:ascii="Times New Roman" w:hAnsi="Times New Roman" w:cs="Times New Roman"/>
          <w:sz w:val="24"/>
          <w:szCs w:val="24"/>
          <w:shd w:val="clear" w:color="auto" w:fill="FFFFFF"/>
        </w:rPr>
        <w:t>[identifying] the</w:t>
      </w:r>
      <w:r>
        <w:rPr>
          <w:rFonts w:ascii="Times New Roman" w:hAnsi="Times New Roman" w:cs="Times New Roman"/>
          <w:sz w:val="24"/>
          <w:szCs w:val="24"/>
          <w:shd w:val="clear" w:color="auto" w:fill="FFFFFF"/>
        </w:rPr>
        <w:t>se men as uniquely “American”</w:t>
      </w:r>
      <w:r w:rsidR="00F75D3A">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453"/>
      </w: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Pr="00917D2B" w:rsidRDefault="005C6BE7" w:rsidP="005C6BE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Allmendinger’s precis captures how</w:t>
      </w:r>
      <w:r w:rsidRPr="00917D2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Turner imagines the mythology of the frontier in racialised terms, espousing an identity politics in which the seemingly inclusive and libertarian ideology of </w:t>
      </w:r>
      <w:r w:rsidRPr="006B75DF">
        <w:rPr>
          <w:rFonts w:ascii="Times New Roman" w:hAnsi="Times New Roman" w:cs="Times New Roman"/>
          <w:i/>
          <w:sz w:val="24"/>
          <w:szCs w:val="24"/>
          <w:shd w:val="clear" w:color="auto" w:fill="FFFFFF"/>
        </w:rPr>
        <w:t>manifest destiny</w:t>
      </w:r>
      <w:r>
        <w:rPr>
          <w:rFonts w:ascii="Times New Roman" w:hAnsi="Times New Roman" w:cs="Times New Roman"/>
          <w:sz w:val="24"/>
          <w:szCs w:val="24"/>
          <w:shd w:val="clear" w:color="auto" w:fill="FFFFFF"/>
        </w:rPr>
        <w:t xml:space="preserve"> associated with the allure of the frontier – that in which one pulls oneself up by the bootstraps and prevails through hard work and self-determination alone – is restricted to participation by those of Anglo-European heritage. This narrowly defined vision of n</w:t>
      </w:r>
      <w:r w:rsidRPr="00917D2B">
        <w:rPr>
          <w:rFonts w:ascii="Times New Roman" w:hAnsi="Times New Roman" w:cs="Times New Roman"/>
          <w:sz w:val="24"/>
          <w:szCs w:val="24"/>
          <w:shd w:val="clear" w:color="auto" w:fill="FFFFFF"/>
        </w:rPr>
        <w:t>ational identity</w:t>
      </w:r>
      <w:r>
        <w:rPr>
          <w:rFonts w:ascii="Times New Roman" w:hAnsi="Times New Roman" w:cs="Times New Roman"/>
          <w:sz w:val="24"/>
          <w:szCs w:val="24"/>
          <w:shd w:val="clear" w:color="auto" w:fill="FFFFFF"/>
        </w:rPr>
        <w:t xml:space="preserve"> informed the frontier’s representation in the early Western and its associated presentation of a cultural politics. Here, the films portrayed </w:t>
      </w:r>
      <w:r w:rsidRPr="00917D2B">
        <w:rPr>
          <w:rFonts w:ascii="Times New Roman" w:hAnsi="Times New Roman" w:cs="Times New Roman"/>
          <w:sz w:val="24"/>
          <w:szCs w:val="24"/>
          <w:shd w:val="clear" w:color="auto" w:fill="FFFFFF"/>
        </w:rPr>
        <w:t xml:space="preserve">power dynamics </w:t>
      </w:r>
      <w:r>
        <w:rPr>
          <w:rFonts w:ascii="Times New Roman" w:hAnsi="Times New Roman" w:cs="Times New Roman"/>
          <w:sz w:val="24"/>
          <w:szCs w:val="24"/>
          <w:shd w:val="clear" w:color="auto" w:fill="FFFFFF"/>
        </w:rPr>
        <w:t>that focused on the exploits of Anglo-European heroes and outlaws, whilst overlooking the historical realities of Native American oppression in favour of their representation as the violent, barbarian Other.</w:t>
      </w:r>
      <w:r>
        <w:rPr>
          <w:rStyle w:val="FootnoteReference"/>
          <w:rFonts w:ascii="Times New Roman" w:hAnsi="Times New Roman" w:cs="Times New Roman"/>
          <w:sz w:val="24"/>
          <w:szCs w:val="24"/>
          <w:shd w:val="clear" w:color="auto" w:fill="FFFFFF"/>
        </w:rPr>
        <w:footnoteReference w:id="454"/>
      </w:r>
      <w:r>
        <w:rPr>
          <w:rFonts w:ascii="Times New Roman" w:hAnsi="Times New Roman" w:cs="Times New Roman"/>
          <w:sz w:val="24"/>
          <w:szCs w:val="24"/>
          <w:shd w:val="clear" w:color="auto" w:fill="FFFFFF"/>
        </w:rPr>
        <w:t xml:space="preserve"> Thus, Turner provides a framework of the frontier’s romantic mythos from which Hollywood filmmakers would form their representations of the Old West in the cinema’s early decades. Certainly, it informs John Ford’s depiction of the frontier in </w:t>
      </w:r>
      <w:r>
        <w:rPr>
          <w:rFonts w:ascii="Times New Roman" w:hAnsi="Times New Roman" w:cs="Times New Roman"/>
          <w:i/>
          <w:sz w:val="24"/>
          <w:szCs w:val="24"/>
          <w:shd w:val="clear" w:color="auto" w:fill="FFFFFF"/>
        </w:rPr>
        <w:t>Stagecoach</w:t>
      </w:r>
      <w:r>
        <w:rPr>
          <w:rFonts w:ascii="Times New Roman" w:hAnsi="Times New Roman" w:cs="Times New Roman"/>
          <w:sz w:val="24"/>
          <w:szCs w:val="24"/>
          <w:shd w:val="clear" w:color="auto" w:fill="FFFFFF"/>
        </w:rPr>
        <w:t xml:space="preserve"> (1939).</w:t>
      </w:r>
      <w:r>
        <w:rPr>
          <w:rStyle w:val="FootnoteReference"/>
          <w:rFonts w:ascii="Times New Roman" w:hAnsi="Times New Roman" w:cs="Times New Roman"/>
          <w:sz w:val="24"/>
          <w:szCs w:val="24"/>
          <w:shd w:val="clear" w:color="auto" w:fill="FFFFFF"/>
        </w:rPr>
        <w:footnoteReference w:id="455"/>
      </w:r>
      <w:r>
        <w:rPr>
          <w:rFonts w:ascii="Times New Roman" w:hAnsi="Times New Roman" w:cs="Times New Roman"/>
          <w:sz w:val="24"/>
          <w:szCs w:val="24"/>
          <w:shd w:val="clear" w:color="auto" w:fill="FFFFFF"/>
        </w:rPr>
        <w:t xml:space="preserve"> The film’s central focus is the morality tale concerned with the character archetypes that inhabit the microcosm of its titular carriage: the retribution of the avaricious banker and the redemption of ‘the prostitute with a heart of gold,’ for instance.</w:t>
      </w:r>
      <w:r>
        <w:rPr>
          <w:rStyle w:val="FootnoteReference"/>
          <w:rFonts w:ascii="Times New Roman" w:hAnsi="Times New Roman" w:cs="Times New Roman"/>
          <w:sz w:val="24"/>
          <w:szCs w:val="24"/>
          <w:shd w:val="clear" w:color="auto" w:fill="FFFFFF"/>
        </w:rPr>
        <w:footnoteReference w:id="456"/>
      </w:r>
      <w:r>
        <w:rPr>
          <w:rFonts w:ascii="Times New Roman" w:hAnsi="Times New Roman" w:cs="Times New Roman"/>
          <w:sz w:val="24"/>
          <w:szCs w:val="24"/>
          <w:shd w:val="clear" w:color="auto" w:fill="FFFFFF"/>
        </w:rPr>
        <w:t xml:space="preserve"> However, as far as the frontier is concerned, Ford’s film offers a representational dynamic typical of the genre in its classical incarnations, that of the Native American Other that lacks its own narrative point-of-view or perspective. Rendered silent and voiceless, the sole role of this lurking menace is to provide the threat of mortal peril for the film’s Caucasian archetypes of American civilization whilst they journey across the frontier and through Apache territory to the destination of the film’s resolution, the town of Lordsburg. </w:t>
      </w:r>
    </w:p>
    <w:p w:rsidR="005C6BE7" w:rsidRDefault="005C6BE7" w:rsidP="005C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By contrast,</w:t>
      </w:r>
      <w:r w:rsidRPr="00B75F0E">
        <w:rPr>
          <w:rFonts w:ascii="Times New Roman" w:hAnsi="Times New Roman" w:cs="Times New Roman"/>
          <w:sz w:val="24"/>
          <w:szCs w:val="24"/>
        </w:rPr>
        <w:t xml:space="preserve"> Barry Langford </w:t>
      </w:r>
      <w:r w:rsidR="006A7A74">
        <w:rPr>
          <w:rFonts w:ascii="Times New Roman" w:hAnsi="Times New Roman" w:cs="Times New Roman"/>
          <w:sz w:val="24"/>
          <w:szCs w:val="24"/>
        </w:rPr>
        <w:t>argues</w:t>
      </w:r>
      <w:r w:rsidR="00857C1E">
        <w:rPr>
          <w:rFonts w:ascii="Times New Roman" w:hAnsi="Times New Roman" w:cs="Times New Roman"/>
          <w:sz w:val="24"/>
          <w:szCs w:val="24"/>
        </w:rPr>
        <w:t xml:space="preserve"> that, as t</w:t>
      </w:r>
      <w:r>
        <w:rPr>
          <w:rFonts w:ascii="Times New Roman" w:hAnsi="Times New Roman" w:cs="Times New Roman"/>
          <w:sz w:val="24"/>
          <w:szCs w:val="24"/>
        </w:rPr>
        <w:t>he Western developed, it ca</w:t>
      </w:r>
      <w:r w:rsidRPr="00B75F0E">
        <w:rPr>
          <w:rFonts w:ascii="Times New Roman" w:hAnsi="Times New Roman" w:cs="Times New Roman"/>
          <w:sz w:val="24"/>
          <w:szCs w:val="24"/>
        </w:rPr>
        <w:t>me to dispel</w:t>
      </w:r>
      <w:r>
        <w:rPr>
          <w:rFonts w:ascii="Times New Roman" w:hAnsi="Times New Roman" w:cs="Times New Roman"/>
          <w:sz w:val="24"/>
          <w:szCs w:val="24"/>
        </w:rPr>
        <w:t xml:space="preserve"> the ideals of unproblematic American expansion that originally defined it. Reiterating the cultural significance of the frontier mythology and its influence on the formation of a hegemonically white American national identity, Langford provides the following summation of the genre</w:t>
      </w:r>
      <w:r w:rsidRPr="00BA1227">
        <w:rPr>
          <w:rFonts w:ascii="Times New Roman" w:hAnsi="Times New Roman" w:cs="Times New Roman"/>
          <w:sz w:val="24"/>
          <w:szCs w:val="24"/>
        </w:rPr>
        <w:t>:</w:t>
      </w:r>
      <w:r>
        <w:rPr>
          <w:rFonts w:ascii="Times New Roman" w:hAnsi="Times New Roman" w:cs="Times New Roman"/>
          <w:sz w:val="24"/>
          <w:szCs w:val="24"/>
        </w:rPr>
        <w:t xml:space="preserve"> </w:t>
      </w:r>
    </w:p>
    <w:p w:rsidR="005C6BE7" w:rsidRPr="004B395D" w:rsidRDefault="005C6BE7" w:rsidP="005C6BE7">
      <w:pPr>
        <w:spacing w:after="0" w:line="480" w:lineRule="auto"/>
        <w:ind w:firstLine="720"/>
        <w:jc w:val="both"/>
        <w:rPr>
          <w:rFonts w:ascii="Times New Roman" w:hAnsi="Times New Roman" w:cs="Times New Roman"/>
          <w:sz w:val="24"/>
          <w:szCs w:val="24"/>
        </w:rPr>
      </w:pPr>
    </w:p>
    <w:p w:rsidR="005C6BE7" w:rsidRDefault="005C6BE7" w:rsidP="005C6BE7">
      <w:pPr>
        <w:spacing w:after="0" w:line="480" w:lineRule="auto"/>
        <w:ind w:left="720"/>
        <w:jc w:val="both"/>
        <w:rPr>
          <w:rFonts w:ascii="Times New Roman" w:hAnsi="Times New Roman" w:cs="Times New Roman"/>
          <w:sz w:val="24"/>
          <w:szCs w:val="24"/>
        </w:rPr>
      </w:pPr>
      <w:r w:rsidRPr="00696DF0">
        <w:rPr>
          <w:rFonts w:ascii="Times New Roman" w:hAnsi="Times New Roman" w:cs="Times New Roman"/>
          <w:sz w:val="24"/>
          <w:szCs w:val="24"/>
        </w:rPr>
        <w:t xml:space="preserve">The particular </w:t>
      </w:r>
      <w:r>
        <w:rPr>
          <w:rFonts w:ascii="Times New Roman" w:hAnsi="Times New Roman" w:cs="Times New Roman"/>
          <w:sz w:val="24"/>
          <w:szCs w:val="24"/>
        </w:rPr>
        <w:t xml:space="preserve">complex of history, fantasy and ideology clustered around the ‘frontier myth’ codified in the Western has been assigned a central, even defining, place in the formation of American national identity and national character. This renders Western motifs, in particular the genre’s emphasis on ritualised and usually lethal violence as a means to personal and social regeneration, </w:t>
      </w:r>
      <w:r w:rsidRPr="006F3277">
        <w:rPr>
          <w:rFonts w:ascii="Times New Roman" w:hAnsi="Times New Roman" w:cs="Times New Roman"/>
          <w:sz w:val="24"/>
          <w:szCs w:val="24"/>
        </w:rPr>
        <w:t>a handy and concise means of commenting (usually negatively) on aspects of American domestic or foreign policy.</w:t>
      </w:r>
      <w:r w:rsidRPr="006F3277">
        <w:rPr>
          <w:rStyle w:val="FootnoteReference"/>
          <w:rFonts w:ascii="Times New Roman" w:hAnsi="Times New Roman" w:cs="Times New Roman"/>
          <w:sz w:val="24"/>
          <w:szCs w:val="24"/>
        </w:rPr>
        <w:footnoteReference w:id="457"/>
      </w:r>
    </w:p>
    <w:p w:rsidR="005C6BE7" w:rsidRPr="006E7656" w:rsidRDefault="005C6BE7" w:rsidP="005C6BE7">
      <w:pPr>
        <w:spacing w:after="0" w:line="480" w:lineRule="auto"/>
        <w:ind w:left="720"/>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sz w:val="24"/>
          <w:szCs w:val="24"/>
        </w:rPr>
      </w:pPr>
      <w:r w:rsidRPr="005940B9">
        <w:rPr>
          <w:rFonts w:ascii="Times New Roman" w:hAnsi="Times New Roman" w:cs="Times New Roman"/>
          <w:sz w:val="24"/>
          <w:szCs w:val="24"/>
        </w:rPr>
        <w:t xml:space="preserve">Like </w:t>
      </w:r>
      <w:r>
        <w:rPr>
          <w:rFonts w:ascii="Times New Roman" w:hAnsi="Times New Roman" w:cs="Times New Roman"/>
          <w:sz w:val="24"/>
          <w:szCs w:val="24"/>
        </w:rPr>
        <w:t xml:space="preserve">Joan </w:t>
      </w:r>
      <w:r w:rsidRPr="00AC7C5E">
        <w:rPr>
          <w:rFonts w:ascii="Times New Roman" w:hAnsi="Times New Roman" w:cs="Times New Roman"/>
          <w:sz w:val="24"/>
          <w:szCs w:val="24"/>
        </w:rPr>
        <w:t>Mellen’s</w:t>
      </w:r>
      <w:r w:rsidR="00857C1E">
        <w:rPr>
          <w:rFonts w:ascii="Times New Roman" w:hAnsi="Times New Roman" w:cs="Times New Roman"/>
          <w:sz w:val="24"/>
          <w:szCs w:val="24"/>
        </w:rPr>
        <w:t xml:space="preserve"> comment that t</w:t>
      </w:r>
      <w:r>
        <w:rPr>
          <w:rFonts w:ascii="Times New Roman" w:hAnsi="Times New Roman" w:cs="Times New Roman"/>
          <w:sz w:val="24"/>
          <w:szCs w:val="24"/>
        </w:rPr>
        <w:t xml:space="preserve">he Western provides </w:t>
      </w:r>
      <w:r w:rsidRPr="00AC7C5E">
        <w:rPr>
          <w:rFonts w:ascii="Times New Roman" w:hAnsi="Times New Roman" w:cs="Times New Roman"/>
          <w:sz w:val="24"/>
          <w:szCs w:val="24"/>
        </w:rPr>
        <w:t>audiences with</w:t>
      </w:r>
      <w:r>
        <w:rPr>
          <w:rFonts w:ascii="Times New Roman" w:hAnsi="Times New Roman" w:cs="Times New Roman"/>
          <w:b/>
          <w:sz w:val="24"/>
          <w:szCs w:val="24"/>
        </w:rPr>
        <w:t xml:space="preserve"> </w:t>
      </w:r>
      <w:r w:rsidRPr="0056684F">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eastAsia="Calibri" w:hAnsi="Times New Roman" w:cs="Times New Roman"/>
          <w:color w:val="000000"/>
          <w:sz w:val="24"/>
          <w:szCs w:val="24"/>
          <w:u w:color="000000"/>
          <w:bdr w:val="nil"/>
          <w:lang w:val="en-US" w:eastAsia="en-GB"/>
        </w:rPr>
        <w:t>dramas in which America’s soul, the national identity, hangs in the balance,’</w:t>
      </w:r>
      <w:r w:rsidRPr="005940B9">
        <w:rPr>
          <w:rFonts w:ascii="Times New Roman" w:eastAsia="Calibri" w:hAnsi="Times New Roman" w:cs="Times New Roman"/>
          <w:color w:val="000000"/>
          <w:sz w:val="24"/>
          <w:szCs w:val="24"/>
          <w:u w:color="000000"/>
          <w:bdr w:val="nil"/>
          <w:vertAlign w:val="superscript"/>
          <w:lang w:val="en-US" w:eastAsia="en-GB"/>
        </w:rPr>
        <w:footnoteReference w:id="458"/>
      </w:r>
      <w:r>
        <w:rPr>
          <w:rFonts w:ascii="Times New Roman" w:hAnsi="Times New Roman" w:cs="Times New Roman"/>
          <w:b/>
          <w:sz w:val="24"/>
          <w:szCs w:val="24"/>
        </w:rPr>
        <w:t xml:space="preserve"> </w:t>
      </w:r>
      <w:r w:rsidRPr="005940B9">
        <w:rPr>
          <w:rFonts w:ascii="Times New Roman" w:hAnsi="Times New Roman" w:cs="Times New Roman"/>
          <w:sz w:val="24"/>
          <w:szCs w:val="24"/>
        </w:rPr>
        <w:t>Langford’s analy</w:t>
      </w:r>
      <w:r w:rsidR="00857C1E">
        <w:rPr>
          <w:rFonts w:ascii="Times New Roman" w:hAnsi="Times New Roman" w:cs="Times New Roman"/>
          <w:sz w:val="24"/>
          <w:szCs w:val="24"/>
        </w:rPr>
        <w:t>sis captures the ways in which t</w:t>
      </w:r>
      <w:r w:rsidRPr="005940B9">
        <w:rPr>
          <w:rFonts w:ascii="Times New Roman" w:hAnsi="Times New Roman" w:cs="Times New Roman"/>
          <w:sz w:val="24"/>
          <w:szCs w:val="24"/>
        </w:rPr>
        <w:t>he Western as genre speaks to the ideals of a broader socio-political discourse</w:t>
      </w:r>
      <w:r>
        <w:rPr>
          <w:rFonts w:ascii="Times New Roman" w:hAnsi="Times New Roman" w:cs="Times New Roman"/>
          <w:sz w:val="24"/>
          <w:szCs w:val="24"/>
        </w:rPr>
        <w:t xml:space="preserve"> on American nationhood</w:t>
      </w:r>
      <w:r w:rsidRPr="005940B9">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Crucially, however, Langford acknowledges the complexi</w:t>
      </w:r>
      <w:r w:rsidR="00857C1E">
        <w:rPr>
          <w:rFonts w:ascii="Times New Roman" w:hAnsi="Times New Roman" w:cs="Times New Roman"/>
          <w:sz w:val="24"/>
          <w:szCs w:val="24"/>
        </w:rPr>
        <w:t>ties that came to characterise t</w:t>
      </w:r>
      <w:r>
        <w:rPr>
          <w:rFonts w:ascii="Times New Roman" w:hAnsi="Times New Roman" w:cs="Times New Roman"/>
          <w:sz w:val="24"/>
          <w:szCs w:val="24"/>
        </w:rPr>
        <w:t xml:space="preserve">he Western’s conflicted allegorical representations of contemporary American nationhood and expansion overseas in its post-classical incarnations. </w:t>
      </w:r>
      <w:r w:rsidRPr="007C3C2F">
        <w:rPr>
          <w:rFonts w:ascii="Times New Roman" w:hAnsi="Times New Roman" w:cs="Times New Roman"/>
          <w:sz w:val="24"/>
          <w:szCs w:val="24"/>
        </w:rPr>
        <w:t xml:space="preserve">For example, Jennifer Peterson reads Nicholas Ray’s Western </w:t>
      </w:r>
      <w:r w:rsidRPr="007C3C2F">
        <w:rPr>
          <w:rFonts w:ascii="Times New Roman" w:hAnsi="Times New Roman" w:cs="Times New Roman"/>
          <w:i/>
          <w:sz w:val="24"/>
          <w:szCs w:val="24"/>
        </w:rPr>
        <w:t>Johnny Guitar</w:t>
      </w:r>
      <w:r w:rsidRPr="007C3C2F">
        <w:rPr>
          <w:rFonts w:ascii="Times New Roman" w:hAnsi="Times New Roman" w:cs="Times New Roman"/>
          <w:sz w:val="24"/>
          <w:szCs w:val="24"/>
        </w:rPr>
        <w:t xml:space="preserve"> (1954) as C</w:t>
      </w:r>
      <w:r>
        <w:rPr>
          <w:rFonts w:ascii="Times New Roman" w:hAnsi="Times New Roman" w:cs="Times New Roman"/>
          <w:sz w:val="24"/>
          <w:szCs w:val="24"/>
        </w:rPr>
        <w:t xml:space="preserve">old War </w:t>
      </w:r>
      <w:r w:rsidRPr="0075631D">
        <w:rPr>
          <w:rFonts w:ascii="Times New Roman" w:hAnsi="Times New Roman" w:cs="Times New Roman"/>
          <w:sz w:val="24"/>
          <w:szCs w:val="24"/>
        </w:rPr>
        <w:t xml:space="preserve">era </w:t>
      </w:r>
      <w:r w:rsidRPr="007C3C2F">
        <w:rPr>
          <w:rFonts w:ascii="Times New Roman" w:hAnsi="Times New Roman" w:cs="Times New Roman"/>
          <w:sz w:val="24"/>
          <w:szCs w:val="24"/>
        </w:rPr>
        <w:t>domestic allegory. For her, Ray’s is a film in which ‘[…] conflict between a righteous individual wrongly scapegoated and an angry community is particularly significant to the film’s early 1950’s context as an implicit (and explicitly stated) critique of McCarthyite anti-Communist fervour.’</w:t>
      </w:r>
      <w:r w:rsidRPr="007C3C2F">
        <w:rPr>
          <w:rStyle w:val="FootnoteReference"/>
          <w:rFonts w:ascii="Times New Roman" w:hAnsi="Times New Roman" w:cs="Times New Roman"/>
          <w:sz w:val="24"/>
          <w:szCs w:val="24"/>
        </w:rPr>
        <w:footnoteReference w:id="459"/>
      </w:r>
      <w:r w:rsidRPr="007C3C2F">
        <w:rPr>
          <w:rFonts w:ascii="Times New Roman" w:hAnsi="Times New Roman" w:cs="Times New Roman"/>
          <w:sz w:val="24"/>
          <w:szCs w:val="24"/>
        </w:rPr>
        <w:t xml:space="preserve"> In terms congruent with Langford’s reading of the genre negatively commenting upon foreign policy, Douglas Pye reads Arthur Penn’s </w:t>
      </w:r>
      <w:r w:rsidRPr="007C3C2F">
        <w:rPr>
          <w:rFonts w:ascii="Times New Roman" w:hAnsi="Times New Roman" w:cs="Times New Roman"/>
          <w:i/>
          <w:sz w:val="24"/>
          <w:szCs w:val="24"/>
        </w:rPr>
        <w:t xml:space="preserve">Little Big Man </w:t>
      </w:r>
      <w:r w:rsidRPr="007C3C2F">
        <w:rPr>
          <w:rFonts w:ascii="Times New Roman" w:hAnsi="Times New Roman" w:cs="Times New Roman"/>
          <w:sz w:val="24"/>
          <w:szCs w:val="24"/>
        </w:rPr>
        <w:t xml:space="preserve">(1970) </w:t>
      </w:r>
      <w:r>
        <w:rPr>
          <w:rFonts w:ascii="Times New Roman" w:hAnsi="Times New Roman" w:cs="Times New Roman"/>
          <w:sz w:val="24"/>
          <w:szCs w:val="24"/>
        </w:rPr>
        <w:t xml:space="preserve">with the context </w:t>
      </w:r>
      <w:r w:rsidRPr="007C3C2F">
        <w:rPr>
          <w:rFonts w:ascii="Times New Roman" w:hAnsi="Times New Roman" w:cs="Times New Roman"/>
          <w:sz w:val="24"/>
          <w:szCs w:val="24"/>
        </w:rPr>
        <w:t>of the Vietnam war, as ‘[…] the</w:t>
      </w:r>
      <w:r w:rsidRPr="007C3C2F">
        <w:rPr>
          <w:rFonts w:ascii="Times New Roman" w:hAnsi="Times New Roman" w:cs="Times New Roman"/>
          <w:i/>
          <w:sz w:val="24"/>
          <w:szCs w:val="24"/>
        </w:rPr>
        <w:t xml:space="preserve"> locus classicus</w:t>
      </w:r>
      <w:r w:rsidRPr="007C3C2F">
        <w:rPr>
          <w:rFonts w:ascii="Times New Roman" w:hAnsi="Times New Roman" w:cs="Times New Roman"/>
          <w:sz w:val="24"/>
          <w:szCs w:val="24"/>
        </w:rPr>
        <w:t xml:space="preserve"> of the Vietnam Western, not only because of its scale and ambition, but because it very clearly exemplifies the reversal of values and some of its attendant dangers.’</w:t>
      </w:r>
      <w:r w:rsidRPr="007C3C2F">
        <w:rPr>
          <w:rStyle w:val="FootnoteReference"/>
          <w:rFonts w:ascii="Times New Roman" w:hAnsi="Times New Roman" w:cs="Times New Roman"/>
          <w:sz w:val="24"/>
          <w:szCs w:val="24"/>
        </w:rPr>
        <w:footnoteReference w:id="460"/>
      </w:r>
      <w:r w:rsidRPr="007C3C2F">
        <w:rPr>
          <w:rFonts w:ascii="Times New Roman" w:hAnsi="Times New Roman" w:cs="Times New Roman"/>
          <w:sz w:val="24"/>
          <w:szCs w:val="24"/>
        </w:rPr>
        <w:t xml:space="preserve"> </w:t>
      </w:r>
    </w:p>
    <w:p w:rsidR="005C6BE7" w:rsidRPr="00272FFF"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With his casting of the cowboy as stoical and battle-hardened, i</w:t>
      </w:r>
      <w:r w:rsidRPr="007C3C2F">
        <w:rPr>
          <w:rFonts w:ascii="Times New Roman" w:hAnsi="Times New Roman" w:cs="Times New Roman"/>
          <w:sz w:val="24"/>
          <w:szCs w:val="24"/>
        </w:rPr>
        <w:t>t</w:t>
      </w:r>
      <w:r>
        <w:rPr>
          <w:rFonts w:ascii="Times New Roman" w:hAnsi="Times New Roman" w:cs="Times New Roman"/>
          <w:sz w:val="24"/>
          <w:szCs w:val="24"/>
        </w:rPr>
        <w:t xml:space="preserve"> is to this revisionist tradition of the Western that Elliott’s model of comparison between cowboy and knight alludes. Briefly referencing the knight’s role during the Red Scare, he writes that t</w:t>
      </w:r>
      <w:r w:rsidR="00CC05D5">
        <w:rPr>
          <w:rFonts w:ascii="Times New Roman" w:hAnsi="Times New Roman" w:cs="Times New Roman"/>
          <w:sz w:val="24"/>
          <w:szCs w:val="24"/>
        </w:rPr>
        <w:t>he primary obligation of</w:t>
      </w:r>
      <w:r w:rsidRPr="00170990">
        <w:rPr>
          <w:rFonts w:ascii="Times New Roman" w:hAnsi="Times New Roman" w:cs="Times New Roman"/>
          <w:sz w:val="24"/>
          <w:szCs w:val="24"/>
        </w:rPr>
        <w:t xml:space="preserve"> cowboy and knight </w:t>
      </w:r>
      <w:r w:rsidR="00EC4170">
        <w:rPr>
          <w:rFonts w:ascii="Times New Roman" w:hAnsi="Times New Roman" w:cs="Times New Roman"/>
          <w:sz w:val="24"/>
          <w:szCs w:val="24"/>
        </w:rPr>
        <w:t xml:space="preserve">alike </w:t>
      </w:r>
      <w:r w:rsidR="00CC05D5">
        <w:rPr>
          <w:rFonts w:ascii="Times New Roman" w:hAnsi="Times New Roman" w:cs="Times New Roman"/>
          <w:sz w:val="24"/>
          <w:szCs w:val="24"/>
        </w:rPr>
        <w:t>are</w:t>
      </w:r>
      <w:r w:rsidRPr="00170990">
        <w:rPr>
          <w:rFonts w:ascii="Times New Roman" w:hAnsi="Times New Roman" w:cs="Times New Roman"/>
          <w:sz w:val="24"/>
          <w:szCs w:val="24"/>
        </w:rPr>
        <w:t xml:space="preserve"> the </w:t>
      </w:r>
      <w:r w:rsidR="00CC05D5">
        <w:rPr>
          <w:rFonts w:ascii="Times New Roman" w:hAnsi="Times New Roman" w:cs="Times New Roman"/>
          <w:sz w:val="24"/>
          <w:szCs w:val="24"/>
        </w:rPr>
        <w:t>‘</w:t>
      </w:r>
      <w:r w:rsidRPr="00170990">
        <w:rPr>
          <w:rFonts w:ascii="Times New Roman" w:hAnsi="Times New Roman" w:cs="Times New Roman"/>
          <w:sz w:val="24"/>
          <w:szCs w:val="24"/>
        </w:rPr>
        <w:t>protection of</w:t>
      </w:r>
      <w:r>
        <w:rPr>
          <w:rFonts w:ascii="Times New Roman" w:hAnsi="Times New Roman" w:cs="Times New Roman"/>
          <w:sz w:val="24"/>
          <w:szCs w:val="24"/>
        </w:rPr>
        <w:t xml:space="preserve"> national interests.</w:t>
      </w:r>
      <w:r w:rsidRPr="00170990">
        <w:rPr>
          <w:rFonts w:ascii="Times New Roman" w:hAnsi="Times New Roman" w:cs="Times New Roman"/>
          <w:sz w:val="24"/>
          <w:szCs w:val="24"/>
        </w:rPr>
        <w:t>’</w:t>
      </w:r>
      <w:r w:rsidRPr="00170990">
        <w:rPr>
          <w:rFonts w:ascii="Times New Roman" w:hAnsi="Times New Roman" w:cs="Times New Roman"/>
          <w:sz w:val="24"/>
          <w:szCs w:val="24"/>
          <w:vertAlign w:val="superscript"/>
        </w:rPr>
        <w:footnoteReference w:id="461"/>
      </w:r>
      <w:r>
        <w:rPr>
          <w:rFonts w:ascii="Times New Roman" w:hAnsi="Times New Roman" w:cs="Times New Roman"/>
          <w:sz w:val="24"/>
          <w:szCs w:val="24"/>
        </w:rPr>
        <w:t xml:space="preserve"> </w:t>
      </w:r>
      <w:r w:rsidRPr="00747969">
        <w:rPr>
          <w:rFonts w:ascii="Times New Roman" w:hAnsi="Times New Roman" w:cs="Times New Roman"/>
          <w:sz w:val="24"/>
          <w:szCs w:val="24"/>
        </w:rPr>
        <w:t>However,</w:t>
      </w:r>
      <w:r>
        <w:rPr>
          <w:rFonts w:ascii="Times New Roman" w:hAnsi="Times New Roman" w:cs="Times New Roman"/>
          <w:sz w:val="24"/>
          <w:szCs w:val="24"/>
        </w:rPr>
        <w:t xml:space="preserve"> gi</w:t>
      </w:r>
      <w:r w:rsidR="00857C1E">
        <w:rPr>
          <w:rFonts w:ascii="Times New Roman" w:hAnsi="Times New Roman" w:cs="Times New Roman"/>
          <w:sz w:val="24"/>
          <w:szCs w:val="24"/>
        </w:rPr>
        <w:t>ven Langford’s complication of t</w:t>
      </w:r>
      <w:r>
        <w:rPr>
          <w:rFonts w:ascii="Times New Roman" w:hAnsi="Times New Roman" w:cs="Times New Roman"/>
          <w:sz w:val="24"/>
          <w:szCs w:val="24"/>
        </w:rPr>
        <w:t>he Western as means to comment negatively upon American domestic and foreign policy,</w:t>
      </w:r>
      <w:r w:rsidRPr="00747969">
        <w:rPr>
          <w:rFonts w:ascii="Times New Roman" w:hAnsi="Times New Roman" w:cs="Times New Roman"/>
          <w:sz w:val="24"/>
          <w:szCs w:val="24"/>
        </w:rPr>
        <w:t xml:space="preserve"> </w:t>
      </w:r>
      <w:r>
        <w:rPr>
          <w:rFonts w:ascii="Times New Roman" w:hAnsi="Times New Roman" w:cs="Times New Roman"/>
          <w:sz w:val="24"/>
          <w:szCs w:val="24"/>
        </w:rPr>
        <w:t>the question remains as to precisely what constitutes this</w:t>
      </w:r>
      <w:r w:rsidRPr="00747969">
        <w:rPr>
          <w:rFonts w:ascii="Times New Roman" w:hAnsi="Times New Roman" w:cs="Times New Roman"/>
          <w:sz w:val="24"/>
          <w:szCs w:val="24"/>
        </w:rPr>
        <w:t xml:space="preserve"> articulation </w:t>
      </w:r>
      <w:r>
        <w:rPr>
          <w:rFonts w:ascii="Times New Roman" w:hAnsi="Times New Roman" w:cs="Times New Roman"/>
          <w:sz w:val="24"/>
          <w:szCs w:val="24"/>
        </w:rPr>
        <w:t>of national interests</w:t>
      </w:r>
      <w:r w:rsidR="00D811C3">
        <w:rPr>
          <w:rFonts w:ascii="Times New Roman" w:hAnsi="Times New Roman" w:cs="Times New Roman"/>
          <w:sz w:val="24"/>
          <w:szCs w:val="24"/>
        </w:rPr>
        <w:t xml:space="preserve"> across a broader remit of case </w:t>
      </w:r>
      <w:r>
        <w:rPr>
          <w:rFonts w:ascii="Times New Roman" w:hAnsi="Times New Roman" w:cs="Times New Roman"/>
          <w:sz w:val="24"/>
          <w:szCs w:val="24"/>
        </w:rPr>
        <w:t>studies. Significantly, and as I have already stated, a series of f</w:t>
      </w:r>
      <w:r w:rsidR="00857C1E">
        <w:rPr>
          <w:rFonts w:ascii="Times New Roman" w:hAnsi="Times New Roman" w:cs="Times New Roman"/>
          <w:sz w:val="24"/>
          <w:szCs w:val="24"/>
        </w:rPr>
        <w:t>ilms recall crucial aspects of t</w:t>
      </w:r>
      <w:r>
        <w:rPr>
          <w:rFonts w:ascii="Times New Roman" w:hAnsi="Times New Roman" w:cs="Times New Roman"/>
          <w:sz w:val="24"/>
          <w:szCs w:val="24"/>
        </w:rPr>
        <w:t xml:space="preserve">he Western in medieval adventures that relocate their adventures to the Orient; chiefly, they include </w:t>
      </w:r>
      <w:r>
        <w:rPr>
          <w:rFonts w:ascii="Times New Roman" w:hAnsi="Times New Roman" w:cs="Times New Roman"/>
          <w:i/>
          <w:sz w:val="24"/>
          <w:szCs w:val="24"/>
        </w:rPr>
        <w:t xml:space="preserve">The Black Rose </w:t>
      </w:r>
      <w:r>
        <w:rPr>
          <w:rFonts w:ascii="Times New Roman" w:hAnsi="Times New Roman" w:cs="Times New Roman"/>
          <w:sz w:val="24"/>
          <w:szCs w:val="24"/>
        </w:rPr>
        <w:t xml:space="preserve">(1950) and </w:t>
      </w:r>
      <w:r>
        <w:rPr>
          <w:rFonts w:ascii="Times New Roman" w:hAnsi="Times New Roman" w:cs="Times New Roman"/>
          <w:i/>
          <w:sz w:val="24"/>
          <w:szCs w:val="24"/>
        </w:rPr>
        <w:t xml:space="preserve">The Conqueror </w:t>
      </w:r>
      <w:r>
        <w:rPr>
          <w:rFonts w:ascii="Times New Roman" w:hAnsi="Times New Roman" w:cs="Times New Roman"/>
          <w:sz w:val="24"/>
          <w:szCs w:val="24"/>
        </w:rPr>
        <w:t xml:space="preserve">(1956). In doing so, those films comment upon American foreign policy in East Asia during their respective moments of production, whilst bringing with them the ideological associations of depicting the Orient from a western cultural perspective, as proposed by Edward Said and, in relation to Hollywood’s medieval films, </w:t>
      </w:r>
      <w:r w:rsidR="00F75D3A">
        <w:rPr>
          <w:rFonts w:ascii="Times New Roman" w:hAnsi="Times New Roman" w:cs="Times New Roman"/>
          <w:sz w:val="24"/>
          <w:szCs w:val="24"/>
        </w:rPr>
        <w:t xml:space="preserve">by </w:t>
      </w:r>
      <w:r>
        <w:rPr>
          <w:rFonts w:ascii="Times New Roman" w:hAnsi="Times New Roman" w:cs="Times New Roman"/>
          <w:sz w:val="24"/>
          <w:szCs w:val="24"/>
        </w:rPr>
        <w:t>Nicholas Haydock and E.L. Risden.</w:t>
      </w:r>
      <w:r>
        <w:rPr>
          <w:rStyle w:val="FootnoteReference"/>
          <w:rFonts w:ascii="Times New Roman" w:hAnsi="Times New Roman" w:cs="Times New Roman"/>
          <w:sz w:val="24"/>
          <w:szCs w:val="24"/>
        </w:rPr>
        <w:footnoteReference w:id="462"/>
      </w:r>
      <w:r>
        <w:rPr>
          <w:rFonts w:ascii="Times New Roman" w:hAnsi="Times New Roman" w:cs="Times New Roman"/>
          <w:sz w:val="24"/>
          <w:szCs w:val="24"/>
        </w:rPr>
        <w:t xml:space="preserve"> Here, then, lies the key organising </w:t>
      </w:r>
      <w:r w:rsidRPr="00C9016B">
        <w:rPr>
          <w:rFonts w:ascii="Times New Roman" w:hAnsi="Times New Roman" w:cs="Times New Roman"/>
          <w:sz w:val="24"/>
          <w:szCs w:val="24"/>
        </w:rPr>
        <w:t xml:space="preserve">principle through which to structure discussion of the </w:t>
      </w:r>
      <w:r>
        <w:rPr>
          <w:rFonts w:ascii="Times New Roman" w:hAnsi="Times New Roman" w:cs="Times New Roman"/>
          <w:sz w:val="24"/>
          <w:szCs w:val="24"/>
        </w:rPr>
        <w:t xml:space="preserve">medieval-western films of the decade </w:t>
      </w:r>
      <w:r w:rsidRPr="00C9016B">
        <w:rPr>
          <w:rFonts w:ascii="Times New Roman" w:hAnsi="Times New Roman" w:cs="Times New Roman"/>
          <w:sz w:val="24"/>
          <w:szCs w:val="24"/>
        </w:rPr>
        <w:t>herein</w:t>
      </w:r>
      <w:r>
        <w:rPr>
          <w:rFonts w:ascii="Times New Roman" w:hAnsi="Times New Roman" w:cs="Times New Roman"/>
          <w:sz w:val="24"/>
          <w:szCs w:val="24"/>
        </w:rPr>
        <w:t xml:space="preserve">. Consistent with Langford’s contention, this principle separates examples according to how confidently and optimistically they depict the cowboy knight in his ability to defend a frontier space representative of either America’s post-war society or its military expansion overseas and, in particular, eastward into Europe and Asia. The differentiation in question is one of allegorical tone, as other films such as </w:t>
      </w:r>
      <w:r>
        <w:rPr>
          <w:rFonts w:ascii="Times New Roman" w:hAnsi="Times New Roman" w:cs="Times New Roman"/>
          <w:i/>
          <w:sz w:val="24"/>
          <w:szCs w:val="24"/>
        </w:rPr>
        <w:t xml:space="preserve">The Black Rose </w:t>
      </w:r>
      <w:r>
        <w:rPr>
          <w:rFonts w:ascii="Times New Roman" w:hAnsi="Times New Roman" w:cs="Times New Roman"/>
          <w:sz w:val="24"/>
          <w:szCs w:val="24"/>
        </w:rPr>
        <w:t xml:space="preserve">and </w:t>
      </w:r>
      <w:r>
        <w:rPr>
          <w:rFonts w:ascii="Times New Roman" w:hAnsi="Times New Roman" w:cs="Times New Roman"/>
          <w:i/>
          <w:sz w:val="24"/>
          <w:szCs w:val="24"/>
        </w:rPr>
        <w:t>The Conqueror</w:t>
      </w:r>
      <w:r>
        <w:rPr>
          <w:rFonts w:ascii="Times New Roman" w:hAnsi="Times New Roman" w:cs="Times New Roman"/>
          <w:sz w:val="24"/>
          <w:szCs w:val="24"/>
        </w:rPr>
        <w:t xml:space="preserve"> offer less optimistic, cautionary tales that problematise the American expansion of its sphere of influence into the </w:t>
      </w:r>
      <w:r w:rsidRPr="000901AE">
        <w:rPr>
          <w:rFonts w:ascii="Times New Roman" w:hAnsi="Times New Roman" w:cs="Times New Roman"/>
          <w:sz w:val="24"/>
          <w:szCs w:val="24"/>
        </w:rPr>
        <w:t>Orient. While those latter films form a subject of study for the following chapter, first</w:t>
      </w:r>
      <w:r>
        <w:rPr>
          <w:rFonts w:ascii="Times New Roman" w:hAnsi="Times New Roman" w:cs="Times New Roman"/>
          <w:sz w:val="24"/>
          <w:szCs w:val="24"/>
        </w:rPr>
        <w:t xml:space="preserve"> it is necessary to provide an illustrative example of the former model,</w:t>
      </w:r>
      <w:r>
        <w:rPr>
          <w:rFonts w:ascii="Times New Roman" w:hAnsi="Times New Roman" w:cs="Times New Roman"/>
          <w:b/>
          <w:sz w:val="24"/>
          <w:szCs w:val="24"/>
        </w:rPr>
        <w:t xml:space="preserve"> </w:t>
      </w:r>
      <w:r>
        <w:rPr>
          <w:rFonts w:ascii="Times New Roman" w:hAnsi="Times New Roman" w:cs="Times New Roman"/>
          <w:sz w:val="24"/>
          <w:szCs w:val="24"/>
        </w:rPr>
        <w:t xml:space="preserve">whereby the medieval-western does not serve to provide critique of America’s foreign entanglements or its society’s handling of alarmist anxieties as </w:t>
      </w:r>
      <w:r>
        <w:rPr>
          <w:rFonts w:ascii="Times New Roman" w:hAnsi="Times New Roman" w:cs="Times New Roman"/>
          <w:i/>
          <w:sz w:val="24"/>
          <w:szCs w:val="24"/>
        </w:rPr>
        <w:t xml:space="preserve">Johnny Guitar </w:t>
      </w:r>
      <w:r>
        <w:rPr>
          <w:rFonts w:ascii="Times New Roman" w:hAnsi="Times New Roman" w:cs="Times New Roman"/>
          <w:sz w:val="24"/>
          <w:szCs w:val="24"/>
        </w:rPr>
        <w:t xml:space="preserve">does in relation to the Red Scare. Instead, in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(1954), we find a film congruent with the cowboy archetypes, ideological ethos, and mollifying resolutions of the classical Western as espoused by John Ford through </w:t>
      </w:r>
      <w:r>
        <w:rPr>
          <w:rFonts w:ascii="Times New Roman" w:hAnsi="Times New Roman" w:cs="Times New Roman"/>
          <w:i/>
          <w:sz w:val="24"/>
          <w:szCs w:val="24"/>
        </w:rPr>
        <w:t>Stagecoach</w:t>
      </w:r>
      <w:r>
        <w:rPr>
          <w:rFonts w:ascii="Times New Roman" w:hAnsi="Times New Roman" w:cs="Times New Roman"/>
          <w:sz w:val="24"/>
          <w:szCs w:val="24"/>
        </w:rPr>
        <w:t xml:space="preserve">. </w:t>
      </w: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shd w:val="clear" w:color="auto" w:fill="FFFFFF"/>
        </w:rPr>
      </w:pPr>
    </w:p>
    <w:p w:rsidR="005C6BE7" w:rsidRPr="00FE2B35" w:rsidRDefault="005C6BE7" w:rsidP="005C6BE7">
      <w:pPr>
        <w:spacing w:after="120" w:line="480" w:lineRule="auto"/>
        <w:jc w:val="both"/>
        <w:rPr>
          <w:rFonts w:cstheme="minorHAnsi"/>
          <w:b/>
          <w:sz w:val="26"/>
          <w:szCs w:val="26"/>
        </w:rPr>
      </w:pPr>
      <w:r w:rsidRPr="00FE2B35">
        <w:rPr>
          <w:rFonts w:cstheme="minorHAnsi"/>
          <w:b/>
          <w:sz w:val="26"/>
          <w:szCs w:val="26"/>
        </w:rPr>
        <w:t xml:space="preserve">3.4. </w:t>
      </w:r>
      <w:r w:rsidRPr="00FE2B35">
        <w:rPr>
          <w:rFonts w:cstheme="minorHAnsi"/>
          <w:b/>
          <w:i/>
          <w:sz w:val="26"/>
          <w:szCs w:val="26"/>
        </w:rPr>
        <w:t xml:space="preserve">The Black Knight </w:t>
      </w:r>
      <w:r w:rsidRPr="00FE2B35">
        <w:rPr>
          <w:rFonts w:cstheme="minorHAnsi"/>
          <w:b/>
          <w:sz w:val="26"/>
          <w:szCs w:val="26"/>
        </w:rPr>
        <w:t>(1954)</w:t>
      </w: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sz w:val="24"/>
          <w:szCs w:val="24"/>
        </w:rPr>
      </w:pPr>
      <w:r w:rsidRPr="00BF4BE8">
        <w:rPr>
          <w:rFonts w:ascii="Times New Roman" w:hAnsi="Times New Roman" w:cs="Times New Roman"/>
          <w:sz w:val="24"/>
          <w:szCs w:val="24"/>
        </w:rPr>
        <w:t xml:space="preserve">With its panoramic vistas and wide-angle shots of the hero charging in on </w:t>
      </w:r>
      <w:r>
        <w:rPr>
          <w:rFonts w:ascii="Times New Roman" w:hAnsi="Times New Roman" w:cs="Times New Roman"/>
          <w:sz w:val="24"/>
          <w:szCs w:val="24"/>
        </w:rPr>
        <w:t>horseback to save his distressed love interest</w:t>
      </w:r>
      <w:r w:rsidRPr="00BF4BE8">
        <w:rPr>
          <w:rFonts w:ascii="Times New Roman" w:hAnsi="Times New Roman" w:cs="Times New Roman"/>
          <w:sz w:val="24"/>
          <w:szCs w:val="24"/>
        </w:rPr>
        <w:t xml:space="preserve"> from barbarian capture, Garnett’s </w:t>
      </w:r>
      <w:r w:rsidRPr="00BF4BE8">
        <w:rPr>
          <w:rFonts w:ascii="Times New Roman" w:hAnsi="Times New Roman" w:cs="Times New Roman"/>
          <w:i/>
          <w:sz w:val="24"/>
          <w:szCs w:val="24"/>
        </w:rPr>
        <w:t xml:space="preserve">The Black Knight </w:t>
      </w:r>
      <w:r w:rsidRPr="00BF4BE8">
        <w:rPr>
          <w:rFonts w:ascii="Times New Roman" w:hAnsi="Times New Roman" w:cs="Times New Roman"/>
          <w:sz w:val="24"/>
          <w:szCs w:val="24"/>
        </w:rPr>
        <w:t>conspicuously recalls the iconograph</w:t>
      </w:r>
      <w:r w:rsidR="00857C1E">
        <w:rPr>
          <w:rFonts w:ascii="Times New Roman" w:hAnsi="Times New Roman" w:cs="Times New Roman"/>
          <w:sz w:val="24"/>
          <w:szCs w:val="24"/>
        </w:rPr>
        <w:t>y and chronotope of t</w:t>
      </w:r>
      <w:r>
        <w:rPr>
          <w:rFonts w:ascii="Times New Roman" w:hAnsi="Times New Roman" w:cs="Times New Roman"/>
          <w:sz w:val="24"/>
          <w:szCs w:val="24"/>
        </w:rPr>
        <w:t>he Western</w:t>
      </w:r>
      <w:r w:rsidRPr="00BF4BE8">
        <w:rPr>
          <w:rFonts w:ascii="Times New Roman" w:hAnsi="Times New Roman" w:cs="Times New Roman"/>
          <w:sz w:val="24"/>
          <w:szCs w:val="24"/>
        </w:rPr>
        <w:t xml:space="preserve"> as previously described.</w:t>
      </w:r>
      <w:r>
        <w:rPr>
          <w:rFonts w:ascii="Times New Roman" w:hAnsi="Times New Roman" w:cs="Times New Roman"/>
          <w:b/>
          <w:sz w:val="24"/>
          <w:szCs w:val="24"/>
        </w:rPr>
        <w:t xml:space="preserve"> </w:t>
      </w:r>
      <w:r>
        <w:rPr>
          <w:rFonts w:ascii="Times New Roman" w:hAnsi="Times New Roman" w:cs="Times New Roman"/>
          <w:sz w:val="24"/>
          <w:szCs w:val="24"/>
        </w:rPr>
        <w:t xml:space="preserve">With the appearance of Alan Ladd in the lead role, Columbia sold the film as a star-vehicle for an actor fresh from the success of George Stevens’ </w:t>
      </w:r>
      <w:r>
        <w:rPr>
          <w:rFonts w:ascii="Times New Roman" w:hAnsi="Times New Roman" w:cs="Times New Roman"/>
          <w:i/>
          <w:sz w:val="24"/>
          <w:szCs w:val="24"/>
        </w:rPr>
        <w:t xml:space="preserve">Shane </w:t>
      </w:r>
      <w:r>
        <w:rPr>
          <w:rFonts w:ascii="Times New Roman" w:hAnsi="Times New Roman" w:cs="Times New Roman"/>
          <w:sz w:val="24"/>
          <w:szCs w:val="24"/>
        </w:rPr>
        <w:t>(1953) over at Paramount, a Western in which he enacted stunts on horseback similar to those captured in the promotional posters for Garnett’s film.</w:t>
      </w:r>
      <w:r>
        <w:rPr>
          <w:rStyle w:val="FootnoteReference"/>
          <w:rFonts w:ascii="Times New Roman" w:hAnsi="Times New Roman" w:cs="Times New Roman"/>
          <w:sz w:val="24"/>
          <w:szCs w:val="24"/>
        </w:rPr>
        <w:footnoteReference w:id="463"/>
      </w:r>
      <w:r>
        <w:rPr>
          <w:rFonts w:ascii="Times New Roman" w:hAnsi="Times New Roman" w:cs="Times New Roman"/>
          <w:sz w:val="24"/>
          <w:szCs w:val="24"/>
        </w:rPr>
        <w:t xml:space="preserve"> Even if audiences had not seen Stevens’ Western, one that would become both a box-office hit and an influential instalment in the development of the genre, the notability of Ladd’s role in it was enough to sell surface comparisons between that film and Garnett’s. On closer inspection, however,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is substantially different from </w:t>
      </w:r>
      <w:r>
        <w:rPr>
          <w:rFonts w:ascii="Times New Roman" w:hAnsi="Times New Roman" w:cs="Times New Roman"/>
          <w:i/>
          <w:sz w:val="24"/>
          <w:szCs w:val="24"/>
        </w:rPr>
        <w:t xml:space="preserve">Shane </w:t>
      </w:r>
      <w:r>
        <w:rPr>
          <w:rFonts w:ascii="Times New Roman" w:hAnsi="Times New Roman" w:cs="Times New Roman"/>
          <w:sz w:val="24"/>
          <w:szCs w:val="24"/>
        </w:rPr>
        <w:t xml:space="preserve">in terms of its overarching tone and narrative outlook.  </w:t>
      </w:r>
    </w:p>
    <w:p w:rsidR="005C6BE7" w:rsidRPr="00A858AB"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u w:color="000000"/>
          <w:bdr w:val="nil"/>
          <w:lang w:val="en-US" w:eastAsia="en-GB"/>
        </w:rPr>
      </w:pPr>
      <w:r>
        <w:rPr>
          <w:rFonts w:ascii="Times New Roman" w:hAnsi="Times New Roman" w:cs="Times New Roman"/>
          <w:sz w:val="24"/>
          <w:szCs w:val="24"/>
        </w:rPr>
        <w:t xml:space="preserve">The significance of </w:t>
      </w:r>
      <w:r>
        <w:rPr>
          <w:rFonts w:ascii="Times New Roman" w:hAnsi="Times New Roman" w:cs="Times New Roman"/>
          <w:i/>
          <w:sz w:val="24"/>
          <w:szCs w:val="24"/>
        </w:rPr>
        <w:t xml:space="preserve">Shane </w:t>
      </w:r>
      <w:r>
        <w:rPr>
          <w:rFonts w:ascii="Times New Roman" w:hAnsi="Times New Roman" w:cs="Times New Roman"/>
          <w:sz w:val="24"/>
          <w:szCs w:val="24"/>
        </w:rPr>
        <w:t xml:space="preserve">in the history of the Hollywood Western is in the way in which it contributed to a paradigm shift in representation. As scholars of the genre such as Jon Tuska and Richard Slotkin have argued, after the war, an increasing number of Westerns adopted a postclassical sensibility. Here, filmmakers depicted the gunslinger as a more complex character than his classical era predecessors by favouring portrayals of laconic loners with a mysterious – </w:t>
      </w:r>
      <w:r w:rsidRPr="00D10764">
        <w:rPr>
          <w:rFonts w:ascii="Times New Roman" w:hAnsi="Times New Roman" w:cs="Times New Roman"/>
          <w:sz w:val="24"/>
          <w:szCs w:val="24"/>
        </w:rPr>
        <w:t>if not morally questionable – past.</w:t>
      </w:r>
      <w:r w:rsidRPr="00D10764">
        <w:rPr>
          <w:rStyle w:val="FootnoteReference"/>
          <w:rFonts w:ascii="Times New Roman" w:hAnsi="Times New Roman" w:cs="Times New Roman"/>
          <w:sz w:val="24"/>
          <w:szCs w:val="24"/>
        </w:rPr>
        <w:footnoteReference w:id="464"/>
      </w:r>
      <w:r>
        <w:rPr>
          <w:rFonts w:ascii="Times New Roman" w:hAnsi="Times New Roman" w:cs="Times New Roman"/>
          <w:sz w:val="24"/>
          <w:szCs w:val="24"/>
        </w:rPr>
        <w:t xml:space="preserve"> Certainly, this</w:t>
      </w:r>
      <w:r w:rsidRPr="00D10764">
        <w:rPr>
          <w:rFonts w:ascii="Times New Roman" w:hAnsi="Times New Roman" w:cs="Times New Roman"/>
          <w:sz w:val="24"/>
          <w:szCs w:val="24"/>
        </w:rPr>
        <w:t xml:space="preserve"> characterisation is true of Ladd’s Shane, who rides stoically through the sparsely populated and isolated wilder</w:t>
      </w:r>
      <w:r>
        <w:rPr>
          <w:rFonts w:ascii="Times New Roman" w:hAnsi="Times New Roman" w:cs="Times New Roman"/>
          <w:sz w:val="24"/>
          <w:szCs w:val="24"/>
        </w:rPr>
        <w:t>ness of Wyoming</w:t>
      </w:r>
      <w:r w:rsidRPr="00D10764">
        <w:rPr>
          <w:rFonts w:ascii="Times New Roman" w:hAnsi="Times New Roman" w:cs="Times New Roman"/>
          <w:sz w:val="24"/>
          <w:szCs w:val="24"/>
        </w:rPr>
        <w:t>, appearing from nowhere to save the film’s band of homesteaders. For</w:t>
      </w:r>
      <w:r>
        <w:rPr>
          <w:rFonts w:ascii="Times New Roman" w:hAnsi="Times New Roman" w:cs="Times New Roman"/>
          <w:sz w:val="24"/>
          <w:szCs w:val="24"/>
        </w:rPr>
        <w:t xml:space="preserve"> Thomas Schatz, Shane is a flawed character with a future as unclear as his mysterious past. In the film’s closing scene, </w:t>
      </w:r>
      <w:r>
        <w:rPr>
          <w:rFonts w:ascii="Times New Roman" w:eastAsia="Calibri" w:hAnsi="Times New Roman" w:cs="Times New Roman"/>
          <w:color w:val="000000"/>
          <w:sz w:val="24"/>
          <w:szCs w:val="24"/>
          <w:u w:color="000000"/>
          <w:bdr w:val="nil"/>
          <w:lang w:eastAsia="en-GB"/>
        </w:rPr>
        <w:t>Ladd’s eponymous hero rides off n</w:t>
      </w:r>
      <w:r w:rsidR="004C4447">
        <w:rPr>
          <w:rFonts w:ascii="Times New Roman" w:eastAsia="Calibri" w:hAnsi="Times New Roman" w:cs="Times New Roman"/>
          <w:color w:val="000000"/>
          <w:sz w:val="24"/>
          <w:szCs w:val="24"/>
          <w:u w:color="000000"/>
          <w:bdr w:val="nil"/>
          <w:lang w:eastAsia="en-GB"/>
        </w:rPr>
        <w:t>ot into the sunset with a lover sharing his saddle</w:t>
      </w:r>
      <w:r>
        <w:rPr>
          <w:rFonts w:ascii="Times New Roman" w:eastAsia="Calibri" w:hAnsi="Times New Roman" w:cs="Times New Roman"/>
          <w:color w:val="000000"/>
          <w:sz w:val="24"/>
          <w:szCs w:val="24"/>
          <w:u w:color="000000"/>
          <w:bdr w:val="nil"/>
          <w:lang w:eastAsia="en-GB"/>
        </w:rPr>
        <w:t xml:space="preserve">, but rather </w:t>
      </w:r>
      <w:r w:rsidR="004C4447">
        <w:rPr>
          <w:rFonts w:ascii="Times New Roman" w:eastAsia="Calibri" w:hAnsi="Times New Roman" w:cs="Times New Roman"/>
          <w:color w:val="000000"/>
          <w:sz w:val="24"/>
          <w:szCs w:val="24"/>
          <w:u w:color="000000"/>
          <w:bdr w:val="nil"/>
          <w:lang w:eastAsia="en-GB"/>
        </w:rPr>
        <w:t xml:space="preserve">alone </w:t>
      </w:r>
      <w:r>
        <w:rPr>
          <w:rFonts w:ascii="Times New Roman" w:eastAsia="Calibri" w:hAnsi="Times New Roman" w:cs="Times New Roman"/>
          <w:color w:val="000000"/>
          <w:sz w:val="24"/>
          <w:szCs w:val="24"/>
          <w:u w:color="000000"/>
          <w:bdr w:val="nil"/>
          <w:lang w:eastAsia="en-GB"/>
        </w:rPr>
        <w:t>into a mountainous panorama that Schatz refers to as ‘[…] that timeless terrain beyond the reach of civilization.’</w:t>
      </w:r>
      <w:r>
        <w:rPr>
          <w:rStyle w:val="FootnoteReference"/>
          <w:rFonts w:ascii="Times New Roman" w:eastAsia="Calibri" w:hAnsi="Times New Roman" w:cs="Times New Roman"/>
          <w:color w:val="000000"/>
          <w:sz w:val="24"/>
          <w:szCs w:val="24"/>
          <w:u w:color="000000"/>
          <w:bdr w:val="nil"/>
          <w:lang w:eastAsia="en-GB"/>
        </w:rPr>
        <w:footnoteReference w:id="465"/>
      </w:r>
      <w:r>
        <w:rPr>
          <w:rFonts w:ascii="Times New Roman" w:eastAsia="Calibri" w:hAnsi="Times New Roman" w:cs="Times New Roman"/>
          <w:color w:val="000000"/>
          <w:sz w:val="24"/>
          <w:szCs w:val="24"/>
          <w:u w:color="000000"/>
          <w:bdr w:val="nil"/>
          <w:lang w:eastAsia="en-GB"/>
        </w:rPr>
        <w:t xml:space="preserve"> It is this uncertain future that Ladd’s</w:t>
      </w:r>
      <w:r>
        <w:rPr>
          <w:rFonts w:ascii="Times New Roman" w:hAnsi="Times New Roman" w:cs="Times New Roman"/>
          <w:sz w:val="24"/>
          <w:szCs w:val="24"/>
        </w:rPr>
        <w:t xml:space="preserve"> loner embraces over the more romantic one of remaining with the settlers whom he has saved, a point confirmed by the way in which he ignores Joey, a pre-adolescent boy that the gunslinger has taken under his wing, as he hollers the film’s ironic and now famous last words: “Shane! Come back!”</w:t>
      </w:r>
      <w:r>
        <w:rPr>
          <w:rStyle w:val="FootnoteReference"/>
          <w:rFonts w:ascii="Times New Roman" w:hAnsi="Times New Roman" w:cs="Times New Roman"/>
          <w:sz w:val="24"/>
          <w:szCs w:val="24"/>
        </w:rPr>
        <w:footnoteReference w:id="466"/>
      </w:r>
      <w:r>
        <w:rPr>
          <w:rFonts w:ascii="Times New Roman" w:hAnsi="Times New Roman" w:cs="Times New Roman"/>
          <w:sz w:val="24"/>
          <w:szCs w:val="24"/>
        </w:rPr>
        <w:t xml:space="preserve"> As mysterious as his provenance and destiny may be, Shane’s essential function is to police the frontier. </w:t>
      </w:r>
      <w:r w:rsidR="00857C1E">
        <w:rPr>
          <w:rFonts w:ascii="Times New Roman" w:eastAsia="Calibri" w:hAnsi="Times New Roman" w:cs="Times New Roman"/>
          <w:sz w:val="24"/>
          <w:szCs w:val="24"/>
          <w:u w:color="000000"/>
          <w:bdr w:val="nil"/>
          <w:lang w:eastAsia="en-GB"/>
        </w:rPr>
        <w:t>Writing on t</w:t>
      </w:r>
      <w:r>
        <w:rPr>
          <w:rFonts w:ascii="Times New Roman" w:eastAsia="Calibri" w:hAnsi="Times New Roman" w:cs="Times New Roman"/>
          <w:sz w:val="24"/>
          <w:szCs w:val="24"/>
          <w:u w:color="000000"/>
          <w:bdr w:val="nil"/>
          <w:lang w:eastAsia="en-GB"/>
        </w:rPr>
        <w:t>he Western</w:t>
      </w:r>
      <w:r w:rsidRPr="00DE2DC0">
        <w:rPr>
          <w:rFonts w:ascii="Times New Roman" w:eastAsia="Calibri" w:hAnsi="Times New Roman" w:cs="Times New Roman"/>
          <w:sz w:val="24"/>
          <w:szCs w:val="24"/>
          <w:u w:color="000000"/>
          <w:bdr w:val="nil"/>
          <w:lang w:eastAsia="en-GB"/>
        </w:rPr>
        <w:t>, Patricia Nelson Limerick argues th</w:t>
      </w:r>
      <w:r>
        <w:rPr>
          <w:rFonts w:ascii="Times New Roman" w:eastAsia="Calibri" w:hAnsi="Times New Roman" w:cs="Times New Roman"/>
          <w:sz w:val="24"/>
          <w:szCs w:val="24"/>
          <w:u w:color="000000"/>
          <w:bdr w:val="nil"/>
          <w:lang w:eastAsia="en-GB"/>
        </w:rPr>
        <w:t>at Hollywood's construction of the</w:t>
      </w:r>
      <w:r w:rsidRPr="00DE2DC0">
        <w:rPr>
          <w:rFonts w:ascii="Times New Roman" w:eastAsia="Calibri" w:hAnsi="Times New Roman" w:cs="Times New Roman"/>
          <w:sz w:val="24"/>
          <w:szCs w:val="24"/>
          <w:u w:color="000000"/>
          <w:bdr w:val="nil"/>
          <w:lang w:eastAsia="en-GB"/>
        </w:rPr>
        <w:t xml:space="preserve"> frontier glosses over one of the central concerns of the history of the </w:t>
      </w:r>
      <w:r>
        <w:rPr>
          <w:rFonts w:ascii="Times New Roman" w:eastAsia="Calibri" w:hAnsi="Times New Roman" w:cs="Times New Roman"/>
          <w:sz w:val="24"/>
          <w:szCs w:val="24"/>
          <w:u w:color="000000"/>
          <w:bdr w:val="nil"/>
          <w:lang w:eastAsia="en-GB"/>
        </w:rPr>
        <w:t xml:space="preserve">American </w:t>
      </w:r>
      <w:r w:rsidRPr="00DE2DC0">
        <w:rPr>
          <w:rFonts w:ascii="Times New Roman" w:eastAsia="Calibri" w:hAnsi="Times New Roman" w:cs="Times New Roman"/>
          <w:sz w:val="24"/>
          <w:szCs w:val="24"/>
          <w:u w:color="000000"/>
          <w:bdr w:val="nil"/>
          <w:lang w:eastAsia="en-GB"/>
        </w:rPr>
        <w:t>West: parcellin</w:t>
      </w:r>
      <w:r>
        <w:rPr>
          <w:rFonts w:ascii="Times New Roman" w:eastAsia="Calibri" w:hAnsi="Times New Roman" w:cs="Times New Roman"/>
          <w:sz w:val="24"/>
          <w:szCs w:val="24"/>
          <w:u w:color="000000"/>
          <w:bdr w:val="nil"/>
          <w:lang w:eastAsia="en-GB"/>
        </w:rPr>
        <w:t>g, buying, and selling land. S</w:t>
      </w:r>
      <w:r w:rsidRPr="00DE2DC0">
        <w:rPr>
          <w:rFonts w:ascii="Times New Roman" w:eastAsia="Calibri" w:hAnsi="Times New Roman" w:cs="Times New Roman"/>
          <w:sz w:val="24"/>
          <w:u w:color="000000"/>
          <w:bdr w:val="nil"/>
          <w:lang w:val="en-US" w:eastAsia="en-GB"/>
        </w:rPr>
        <w:t>he observes</w:t>
      </w:r>
      <w:r>
        <w:rPr>
          <w:rFonts w:ascii="Times New Roman" w:eastAsia="Calibri" w:hAnsi="Times New Roman" w:cs="Times New Roman"/>
          <w:sz w:val="24"/>
          <w:u w:color="000000"/>
          <w:bdr w:val="nil"/>
          <w:lang w:val="en-US" w:eastAsia="en-GB"/>
        </w:rPr>
        <w:t xml:space="preserve"> that</w:t>
      </w:r>
      <w:r w:rsidRPr="00DE2DC0">
        <w:rPr>
          <w:rFonts w:ascii="Times New Roman" w:eastAsia="Calibri" w:hAnsi="Times New Roman" w:cs="Times New Roman"/>
          <w:sz w:val="24"/>
          <w:u w:color="000000"/>
          <w:bdr w:val="nil"/>
          <w:lang w:val="en-US" w:eastAsia="en-GB"/>
        </w:rPr>
        <w:t>:</w:t>
      </w:r>
      <w:r>
        <w:rPr>
          <w:rFonts w:ascii="Times New Roman" w:eastAsia="Calibri" w:hAnsi="Times New Roman" w:cs="Times New Roman"/>
          <w:sz w:val="24"/>
          <w:u w:color="000000"/>
          <w:bdr w:val="nil"/>
          <w:lang w:val="en-US" w:eastAsia="en-GB"/>
        </w:rPr>
        <w:t xml:space="preserve"> ‘</w:t>
      </w:r>
      <w:r w:rsidRPr="00DE2DC0">
        <w:rPr>
          <w:rFonts w:ascii="Times New Roman" w:eastAsia="Calibri" w:hAnsi="Times New Roman" w:cs="Times New Roman"/>
          <w:sz w:val="24"/>
          <w:szCs w:val="24"/>
          <w:u w:color="000000"/>
          <w:bdr w:val="nil"/>
          <w:lang w:eastAsia="en-GB"/>
        </w:rPr>
        <w:t>If Hollywood wanted to capture the emotional centre of Western history, its movies would be about real estate. John Wayne would have been neither a gunfighter nor a sheriff, but a surveyor, speculator, or claims lawyer.</w:t>
      </w:r>
      <w:r>
        <w:rPr>
          <w:rFonts w:ascii="Times New Roman" w:eastAsia="Calibri" w:hAnsi="Times New Roman" w:cs="Times New Roman"/>
          <w:sz w:val="24"/>
          <w:szCs w:val="24"/>
          <w:u w:color="000000"/>
          <w:bdr w:val="nil"/>
          <w:lang w:eastAsia="en-GB"/>
        </w:rPr>
        <w:t>’</w:t>
      </w:r>
      <w:r w:rsidRPr="00DE2DC0">
        <w:rPr>
          <w:rFonts w:ascii="Times New Roman" w:eastAsia="Calibri" w:hAnsi="Times New Roman" w:cs="Times New Roman"/>
          <w:sz w:val="24"/>
          <w:szCs w:val="24"/>
          <w:u w:color="000000"/>
          <w:bdr w:val="nil"/>
          <w:vertAlign w:val="superscript"/>
          <w:lang w:eastAsia="en-GB"/>
        </w:rPr>
        <w:footnoteReference w:id="467"/>
      </w:r>
      <w:r>
        <w:rPr>
          <w:rFonts w:ascii="Times New Roman" w:eastAsia="Calibri" w:hAnsi="Times New Roman" w:cs="Times New Roman"/>
          <w:sz w:val="24"/>
          <w:u w:color="000000"/>
          <w:bdr w:val="nil"/>
          <w:lang w:val="en-US" w:eastAsia="en-GB"/>
        </w:rPr>
        <w:t xml:space="preserve"> </w:t>
      </w:r>
      <w:r>
        <w:rPr>
          <w:rFonts w:ascii="Times New Roman" w:hAnsi="Times New Roman" w:cs="Times New Roman"/>
          <w:sz w:val="24"/>
          <w:szCs w:val="24"/>
        </w:rPr>
        <w:t>However, it is exactl</w:t>
      </w:r>
      <w:r w:rsidR="00720C93">
        <w:rPr>
          <w:rFonts w:ascii="Times New Roman" w:hAnsi="Times New Roman" w:cs="Times New Roman"/>
          <w:sz w:val="24"/>
          <w:szCs w:val="24"/>
        </w:rPr>
        <w:t>y this notion of ‘real estate’ with which</w:t>
      </w:r>
      <w:r>
        <w:rPr>
          <w:rFonts w:ascii="Times New Roman" w:hAnsi="Times New Roman" w:cs="Times New Roman"/>
          <w:sz w:val="24"/>
          <w:szCs w:val="24"/>
        </w:rPr>
        <w:t xml:space="preserve"> </w:t>
      </w:r>
      <w:r>
        <w:rPr>
          <w:rFonts w:ascii="Times New Roman" w:hAnsi="Times New Roman" w:cs="Times New Roman"/>
          <w:i/>
          <w:sz w:val="24"/>
          <w:szCs w:val="24"/>
        </w:rPr>
        <w:t xml:space="preserve">Shane </w:t>
      </w:r>
      <w:r w:rsidR="00720C93">
        <w:rPr>
          <w:rFonts w:ascii="Times New Roman" w:hAnsi="Times New Roman" w:cs="Times New Roman"/>
          <w:sz w:val="24"/>
          <w:szCs w:val="24"/>
        </w:rPr>
        <w:t>is concerned</w:t>
      </w:r>
      <w:r>
        <w:rPr>
          <w:rFonts w:ascii="Times New Roman" w:hAnsi="Times New Roman" w:cs="Times New Roman"/>
          <w:sz w:val="24"/>
          <w:szCs w:val="24"/>
        </w:rPr>
        <w:t>. The film’s homesteade</w:t>
      </w:r>
      <w:r w:rsidRPr="00D10764">
        <w:rPr>
          <w:rFonts w:ascii="Times New Roman" w:hAnsi="Times New Roman" w:cs="Times New Roman"/>
          <w:sz w:val="24"/>
          <w:szCs w:val="24"/>
        </w:rPr>
        <w:t>rs have had their legal right to settle enshrine</w:t>
      </w:r>
      <w:r>
        <w:rPr>
          <w:rFonts w:ascii="Times New Roman" w:hAnsi="Times New Roman" w:cs="Times New Roman"/>
          <w:sz w:val="24"/>
          <w:szCs w:val="24"/>
        </w:rPr>
        <w:t>d within the Homestead Acts of the mid</w:t>
      </w:r>
      <w:r w:rsidR="00720C93">
        <w:rPr>
          <w:rFonts w:ascii="Times New Roman" w:hAnsi="Times New Roman" w:cs="Times New Roman"/>
          <w:sz w:val="24"/>
          <w:szCs w:val="24"/>
        </w:rPr>
        <w:t>-</w:t>
      </w:r>
      <w:r>
        <w:rPr>
          <w:rFonts w:ascii="Times New Roman" w:hAnsi="Times New Roman" w:cs="Times New Roman"/>
          <w:sz w:val="24"/>
          <w:szCs w:val="24"/>
        </w:rPr>
        <w:t xml:space="preserve"> to late</w:t>
      </w:r>
      <w:r w:rsidR="00720C93">
        <w:rPr>
          <w:rFonts w:ascii="Times New Roman" w:hAnsi="Times New Roman" w:cs="Times New Roman"/>
          <w:sz w:val="24"/>
          <w:szCs w:val="24"/>
        </w:rPr>
        <w:t>-</w:t>
      </w:r>
      <w:r>
        <w:rPr>
          <w:rFonts w:ascii="Times New Roman" w:hAnsi="Times New Roman" w:cs="Times New Roman"/>
          <w:sz w:val="24"/>
          <w:szCs w:val="24"/>
        </w:rPr>
        <w:t xml:space="preserve"> 19</w:t>
      </w:r>
      <w:r w:rsidRPr="00114F8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and</w:t>
      </w:r>
      <w:r w:rsidRPr="00D10764">
        <w:rPr>
          <w:rFonts w:ascii="Times New Roman" w:hAnsi="Times New Roman" w:cs="Times New Roman"/>
          <w:sz w:val="24"/>
          <w:szCs w:val="24"/>
        </w:rPr>
        <w:t xml:space="preserve"> yet they</w:t>
      </w:r>
      <w:r>
        <w:rPr>
          <w:rFonts w:ascii="Times New Roman" w:hAnsi="Times New Roman" w:cs="Times New Roman"/>
          <w:sz w:val="24"/>
          <w:szCs w:val="24"/>
        </w:rPr>
        <w:t xml:space="preserve"> face the</w:t>
      </w:r>
      <w:r w:rsidRPr="00D10764">
        <w:rPr>
          <w:rFonts w:ascii="Times New Roman" w:hAnsi="Times New Roman" w:cs="Times New Roman"/>
          <w:sz w:val="24"/>
          <w:szCs w:val="24"/>
        </w:rPr>
        <w:t xml:space="preserve"> wrath of the callous cattle baron, Rufus Ryker</w:t>
      </w:r>
      <w:r>
        <w:rPr>
          <w:rFonts w:ascii="Times New Roman" w:hAnsi="Times New Roman" w:cs="Times New Roman"/>
          <w:sz w:val="24"/>
          <w:szCs w:val="24"/>
        </w:rPr>
        <w:t>, who sends a succession of thugs and raiders to terrorise them</w:t>
      </w:r>
      <w:r w:rsidRPr="00D10764">
        <w:rPr>
          <w:rFonts w:ascii="Times New Roman" w:hAnsi="Times New Roman" w:cs="Times New Roman"/>
          <w:sz w:val="24"/>
          <w:szCs w:val="24"/>
        </w:rPr>
        <w:t xml:space="preserve">. </w:t>
      </w:r>
      <w:r>
        <w:rPr>
          <w:rFonts w:ascii="Times New Roman" w:hAnsi="Times New Roman" w:cs="Times New Roman"/>
          <w:sz w:val="24"/>
          <w:szCs w:val="24"/>
        </w:rPr>
        <w:t xml:space="preserve">It is </w:t>
      </w:r>
      <w:r w:rsidR="001B6A36">
        <w:rPr>
          <w:rFonts w:ascii="Times New Roman" w:hAnsi="Times New Roman" w:cs="Times New Roman"/>
          <w:sz w:val="24"/>
          <w:szCs w:val="24"/>
        </w:rPr>
        <w:t xml:space="preserve">against </w:t>
      </w:r>
      <w:r>
        <w:rPr>
          <w:rFonts w:ascii="Times New Roman" w:hAnsi="Times New Roman" w:cs="Times New Roman"/>
          <w:sz w:val="24"/>
          <w:szCs w:val="24"/>
        </w:rPr>
        <w:t>this lawless violence, antithetical to what has been mandated by the U.S. govern</w:t>
      </w:r>
      <w:r w:rsidR="001B6A36">
        <w:rPr>
          <w:rFonts w:ascii="Times New Roman" w:hAnsi="Times New Roman" w:cs="Times New Roman"/>
          <w:sz w:val="24"/>
          <w:szCs w:val="24"/>
        </w:rPr>
        <w:t>ment, that Shane intervenes</w:t>
      </w:r>
      <w:r>
        <w:rPr>
          <w:rFonts w:ascii="Times New Roman" w:hAnsi="Times New Roman" w:cs="Times New Roman"/>
          <w:sz w:val="24"/>
          <w:szCs w:val="24"/>
        </w:rPr>
        <w:t>. The film’s lack of ethnic Other in the role of central if evasive antagonist, the absence of an existential threat from Native American raiders, leaves the dynamic between good and evil cast as that of a land dispute between Caucasian Anglo-Saxon characters.</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w:t>
      </w:r>
      <w:r>
        <w:rPr>
          <w:rFonts w:ascii="Times New Roman" w:hAnsi="Times New Roman" w:cs="Times New Roman"/>
          <w:i/>
          <w:sz w:val="24"/>
          <w:szCs w:val="24"/>
        </w:rPr>
        <w:t xml:space="preserve">Shane </w:t>
      </w:r>
      <w:r>
        <w:rPr>
          <w:rFonts w:ascii="Times New Roman" w:hAnsi="Times New Roman" w:cs="Times New Roman"/>
          <w:sz w:val="24"/>
          <w:szCs w:val="24"/>
        </w:rPr>
        <w:t>is a relatively bleak film that offers an insight into a broader paradigm shift in representat</w:t>
      </w:r>
      <w:r w:rsidR="00857C1E">
        <w:rPr>
          <w:rFonts w:ascii="Times New Roman" w:hAnsi="Times New Roman" w:cs="Times New Roman"/>
          <w:sz w:val="24"/>
          <w:szCs w:val="24"/>
        </w:rPr>
        <w:t>ion and narrative ideology for t</w:t>
      </w:r>
      <w:r>
        <w:rPr>
          <w:rFonts w:ascii="Times New Roman" w:hAnsi="Times New Roman" w:cs="Times New Roman"/>
          <w:sz w:val="24"/>
          <w:szCs w:val="24"/>
        </w:rPr>
        <w:t xml:space="preserve">he Western post-war,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is far more optimistic about the infallibility of the cowboy-knight. As I suggested earlier, in this film, </w:t>
      </w:r>
      <w:r>
        <w:rPr>
          <w:rFonts w:ascii="Times New Roman" w:hAnsi="Times New Roman" w:cs="Times New Roman"/>
          <w:sz w:val="24"/>
          <w:szCs w:val="24"/>
          <w:shd w:val="clear" w:color="auto" w:fill="FFFFFF"/>
        </w:rPr>
        <w:t xml:space="preserve">the only inner conflict that Ladd’s hero encounters comes in the form of his own self-doubt. However, he overcomes this initial impediment when the social impositions of old (European) feudal power structures crumble and he realises the potentials of his own (American) ingenuity. </w:t>
      </w:r>
      <w:r w:rsidR="001B6A36">
        <w:rPr>
          <w:rFonts w:ascii="Times New Roman" w:hAnsi="Times New Roman" w:cs="Times New Roman"/>
          <w:sz w:val="24"/>
          <w:szCs w:val="24"/>
        </w:rPr>
        <w:t>In this sense,</w:t>
      </w:r>
      <w:r>
        <w:rPr>
          <w:rFonts w:ascii="Times New Roman" w:hAnsi="Times New Roman" w:cs="Times New Roman"/>
          <w:sz w:val="24"/>
          <w:szCs w:val="24"/>
        </w:rPr>
        <w:t xml:space="preserve"> Garnett’s film offers a nostalgic construct more in keeping with the celebration of the cowboy-knight according to the Anglo-Saxon terms of the romantic mythology perpetuated by Turner’s frontier thesis. Accordingly, it is not like those Westerns that negatively comment upon American foreign policy as outlined by Langford. Rather, a</w:t>
      </w:r>
      <w:r>
        <w:rPr>
          <w:rFonts w:ascii="Times New Roman" w:eastAsia="Calibri" w:hAnsi="Times New Roman" w:cs="Times New Roman"/>
          <w:color w:val="000000"/>
          <w:sz w:val="24"/>
          <w:szCs w:val="24"/>
          <w:u w:color="000000"/>
          <w:bdr w:val="nil"/>
          <w:lang w:eastAsia="en-GB"/>
        </w:rPr>
        <w:t>s in the case of</w:t>
      </w:r>
      <w:r>
        <w:rPr>
          <w:rFonts w:ascii="Times New Roman" w:hAnsi="Times New Roman" w:cs="Times New Roman"/>
          <w:sz w:val="24"/>
          <w:szCs w:val="24"/>
          <w:shd w:val="clear" w:color="auto" w:fill="FFFFFF"/>
        </w:rPr>
        <w:t xml:space="preserve"> Ladd’s turn as the furtive American in Terrence Young’s </w:t>
      </w:r>
      <w:r>
        <w:rPr>
          <w:rFonts w:ascii="Times New Roman" w:hAnsi="Times New Roman" w:cs="Times New Roman"/>
          <w:i/>
          <w:sz w:val="24"/>
          <w:szCs w:val="24"/>
          <w:shd w:val="clear" w:color="auto" w:fill="FFFFFF"/>
        </w:rPr>
        <w:t xml:space="preserve">The </w:t>
      </w:r>
      <w:r w:rsidRPr="00715972">
        <w:rPr>
          <w:rFonts w:ascii="Times New Roman" w:hAnsi="Times New Roman" w:cs="Times New Roman"/>
          <w:i/>
          <w:sz w:val="24"/>
          <w:szCs w:val="24"/>
          <w:shd w:val="clear" w:color="auto" w:fill="FFFFFF"/>
        </w:rPr>
        <w:t>Red Beret</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(1953),</w:t>
      </w:r>
      <w:r>
        <w:rPr>
          <w:rFonts w:ascii="Times New Roman" w:hAnsi="Times New Roman" w:cs="Times New Roman"/>
          <w:sz w:val="24"/>
          <w:szCs w:val="24"/>
        </w:rPr>
        <w:t xml:space="preserve"> the knight epitomises the exceptionalism of American male agency in the Anglo-Saxon ancestral space in a way that remains conducive to Broccoli’s bold Americanisation of the runaway production.</w:t>
      </w:r>
      <w:r>
        <w:rPr>
          <w:rStyle w:val="FootnoteReference"/>
          <w:rFonts w:ascii="Times New Roman" w:hAnsi="Times New Roman" w:cs="Times New Roman"/>
          <w:sz w:val="24"/>
          <w:szCs w:val="24"/>
        </w:rPr>
        <w:footnoteReference w:id="468"/>
      </w:r>
    </w:p>
    <w:p w:rsidR="00A00653"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Unlike the case of the mysterious Shane, the audience of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are well informed of both the humble origins and metaphorical destination of Alan Ladd’s John the Blacksmith. Instead the paradigm at work in Garnett’s film is more congruent with that evident in Ford’s </w:t>
      </w:r>
      <w:r w:rsidRPr="004342E6">
        <w:rPr>
          <w:rFonts w:ascii="Times New Roman" w:hAnsi="Times New Roman" w:cs="Times New Roman"/>
          <w:i/>
          <w:sz w:val="24"/>
          <w:szCs w:val="24"/>
        </w:rPr>
        <w:t>Stagecoach</w:t>
      </w:r>
      <w:r>
        <w:rPr>
          <w:rFonts w:ascii="Times New Roman" w:hAnsi="Times New Roman" w:cs="Times New Roman"/>
          <w:sz w:val="24"/>
          <w:szCs w:val="24"/>
        </w:rPr>
        <w:t xml:space="preserve">, an example that promotes the idea of a small town community that transcends the lawless expanse and geographical isolation of the frontier space. In that film, when the audience first meets the hero Ringo Kid stranded in the desert, both the coach driver and marshal riding shotgun recognise him instantly. The frontier is not so vast and ungovernable that the marshal may not monitor the young gunslinger’s whereabouts: clearly aware of Kid’s propensity for mischief, he remarks how he had expected Kid to be in the film’s destination of Lordsburg already. Likewise, Ford minimalizes the notion of the frontier as ungovernable space through a narrative resolution that sees the criminal banker Gatewood, who has chosen the stagecoach as means to escape justice, apprehended by the law upon his arrival in Lordsburg. Consistent with the film’s presentation of a community in which everyone knows one another, some of Ringo’s first lines of dialogue involve a congenial exchange with the driver, Buck, in which he </w:t>
      </w:r>
      <w:r w:rsidR="00A00653">
        <w:rPr>
          <w:rFonts w:ascii="Times New Roman" w:hAnsi="Times New Roman" w:cs="Times New Roman"/>
          <w:sz w:val="24"/>
          <w:szCs w:val="24"/>
        </w:rPr>
        <w:t>inquires after his folks.</w:t>
      </w:r>
    </w:p>
    <w:p w:rsidR="005C6BE7" w:rsidRDefault="005C6BE7" w:rsidP="00A00653">
      <w:pPr>
        <w:spacing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hAnsi="Times New Roman" w:cs="Times New Roman"/>
          <w:sz w:val="24"/>
          <w:szCs w:val="24"/>
        </w:rPr>
        <w:t>A similarly intra</w:t>
      </w:r>
      <w:r w:rsidR="00A00653">
        <w:rPr>
          <w:rFonts w:ascii="Times New Roman" w:hAnsi="Times New Roman" w:cs="Times New Roman"/>
          <w:sz w:val="24"/>
          <w:szCs w:val="24"/>
        </w:rPr>
        <w:t>-</w:t>
      </w:r>
      <w:r>
        <w:rPr>
          <w:rFonts w:ascii="Times New Roman" w:hAnsi="Times New Roman" w:cs="Times New Roman"/>
          <w:sz w:val="24"/>
          <w:szCs w:val="24"/>
        </w:rPr>
        <w:t xml:space="preserve">communal ethos characterises the castle space in which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is set, which acts as a sort of temporally repositioned close-knit frontier town. Cementing that representation is a raid on the castle compound in which Ladd’s blacksmith lives. This event presents the castle as like the family homestead of so </w:t>
      </w:r>
      <w:r w:rsidRPr="008D1D48">
        <w:rPr>
          <w:rFonts w:ascii="Times New Roman" w:hAnsi="Times New Roman" w:cs="Times New Roman"/>
          <w:sz w:val="24"/>
          <w:szCs w:val="24"/>
        </w:rPr>
        <w:t xml:space="preserve">many Westerns, an outpost vulnerable to attack from Native American raiders on the lawless frontier. Garnett’s relocation of </w:t>
      </w:r>
      <w:r w:rsidR="00857C1E">
        <w:rPr>
          <w:rFonts w:ascii="Times New Roman" w:hAnsi="Times New Roman" w:cs="Times New Roman"/>
          <w:sz w:val="24"/>
          <w:szCs w:val="24"/>
        </w:rPr>
        <w:t>paradigms from the frontier of t</w:t>
      </w:r>
      <w:r w:rsidRPr="008D1D48">
        <w:rPr>
          <w:rFonts w:ascii="Times New Roman" w:hAnsi="Times New Roman" w:cs="Times New Roman"/>
          <w:sz w:val="24"/>
          <w:szCs w:val="24"/>
        </w:rPr>
        <w:t xml:space="preserve">he Western </w:t>
      </w:r>
      <w:r>
        <w:rPr>
          <w:rFonts w:ascii="Times New Roman" w:hAnsi="Times New Roman" w:cs="Times New Roman"/>
          <w:sz w:val="24"/>
          <w:szCs w:val="24"/>
        </w:rPr>
        <w:t xml:space="preserve">persist throughout his film and </w:t>
      </w:r>
      <w:r w:rsidRPr="008D1D48">
        <w:rPr>
          <w:rFonts w:ascii="Times New Roman" w:hAnsi="Times New Roman" w:cs="Times New Roman"/>
          <w:sz w:val="24"/>
          <w:szCs w:val="24"/>
        </w:rPr>
        <w:t xml:space="preserve">are evident too </w:t>
      </w:r>
      <w:r>
        <w:rPr>
          <w:rFonts w:ascii="Times New Roman" w:hAnsi="Times New Roman" w:cs="Times New Roman"/>
          <w:sz w:val="24"/>
          <w:szCs w:val="24"/>
        </w:rPr>
        <w:t>in circumstances where</w:t>
      </w:r>
      <w:r w:rsidRPr="008D1D48">
        <w:rPr>
          <w:rFonts w:ascii="Times New Roman" w:hAnsi="Times New Roman" w:cs="Times New Roman"/>
          <w:sz w:val="24"/>
          <w:szCs w:val="24"/>
        </w:rPr>
        <w:t xml:space="preserve"> John </w:t>
      </w:r>
      <w:r>
        <w:rPr>
          <w:rFonts w:ascii="Times New Roman" w:hAnsi="Times New Roman" w:cs="Times New Roman"/>
          <w:sz w:val="24"/>
          <w:szCs w:val="24"/>
        </w:rPr>
        <w:t xml:space="preserve">must face </w:t>
      </w:r>
      <w:r w:rsidRPr="008D1D48">
        <w:rPr>
          <w:rFonts w:ascii="Times New Roman" w:hAnsi="Times New Roman" w:cs="Times New Roman"/>
          <w:sz w:val="24"/>
          <w:szCs w:val="24"/>
        </w:rPr>
        <w:t>a key dilemma.</w:t>
      </w:r>
      <w:r w:rsidR="00702E53">
        <w:rPr>
          <w:rFonts w:ascii="Times New Roman" w:hAnsi="Times New Roman" w:cs="Times New Roman"/>
          <w:sz w:val="24"/>
          <w:szCs w:val="24"/>
        </w:rPr>
        <w:t xml:space="preserve"> When a newly-</w:t>
      </w:r>
      <w:r>
        <w:rPr>
          <w:rFonts w:ascii="Times New Roman" w:hAnsi="Times New Roman" w:cs="Times New Roman"/>
          <w:sz w:val="24"/>
          <w:szCs w:val="24"/>
        </w:rPr>
        <w:t xml:space="preserve">built church is left without a crucifix, its consecration as place of Christian worship becomes uncertain. Here, the church occupies a similarly precarious position to its counterpart in the Old West. An implication of the film’s loosely Dark Age setting is that Christianity is far from the embedded power structure within the government of the realm that is evident in cinematic representations of the later Middle Ages, most notably in Fleming’s </w:t>
      </w:r>
      <w:r>
        <w:rPr>
          <w:rFonts w:ascii="Times New Roman" w:hAnsi="Times New Roman" w:cs="Times New Roman"/>
          <w:i/>
          <w:sz w:val="24"/>
          <w:szCs w:val="24"/>
        </w:rPr>
        <w:t>Joan of Arc</w:t>
      </w:r>
      <w:r>
        <w:rPr>
          <w:rFonts w:ascii="Times New Roman" w:hAnsi="Times New Roman" w:cs="Times New Roman"/>
          <w:sz w:val="24"/>
          <w:szCs w:val="24"/>
        </w:rPr>
        <w:t xml:space="preserve">. Instead, here, it is a fledgling ideal under threat; and, the lack of church as designated place of worship throws its fundamental viability into doubt. In response, John </w:t>
      </w:r>
      <w:r w:rsidRPr="009D5D67">
        <w:rPr>
          <w:rFonts w:ascii="Times New Roman" w:eastAsia="Calibri" w:hAnsi="Times New Roman" w:cs="Times New Roman"/>
          <w:color w:val="000000"/>
          <w:sz w:val="24"/>
          <w:szCs w:val="24"/>
          <w:u w:color="000000"/>
          <w:bdr w:val="nil"/>
          <w:lang w:eastAsia="en-GB"/>
        </w:rPr>
        <w:t xml:space="preserve">uses his unique set of skills as a blacksmith to ensure the continuation of </w:t>
      </w:r>
      <w:r>
        <w:rPr>
          <w:rFonts w:ascii="Times New Roman" w:eastAsia="Calibri" w:hAnsi="Times New Roman" w:cs="Times New Roman"/>
          <w:color w:val="000000"/>
          <w:sz w:val="24"/>
          <w:szCs w:val="24"/>
          <w:u w:color="000000"/>
          <w:bdr w:val="nil"/>
          <w:lang w:eastAsia="en-GB"/>
        </w:rPr>
        <w:t>the Christian ideal in an otherwise</w:t>
      </w:r>
      <w:r w:rsidRPr="009D5D67">
        <w:rPr>
          <w:rFonts w:ascii="Times New Roman" w:eastAsia="Calibri" w:hAnsi="Times New Roman" w:cs="Times New Roman"/>
          <w:color w:val="000000"/>
          <w:sz w:val="24"/>
          <w:szCs w:val="24"/>
          <w:u w:color="000000"/>
          <w:bdr w:val="nil"/>
          <w:lang w:eastAsia="en-GB"/>
        </w:rPr>
        <w:t xml:space="preserve"> inhospitable environment</w:t>
      </w:r>
      <w:r>
        <w:rPr>
          <w:rFonts w:ascii="Times New Roman" w:eastAsia="Calibri" w:hAnsi="Times New Roman" w:cs="Times New Roman"/>
          <w:color w:val="000000"/>
          <w:sz w:val="24"/>
          <w:szCs w:val="24"/>
          <w:u w:color="000000"/>
          <w:bdr w:val="nil"/>
          <w:lang w:eastAsia="en-GB"/>
        </w:rPr>
        <w:t xml:space="preserve"> where heathen saboteurs and enemies within conspire to bring down Camelot and the proto-democratic system of collegiate monarchy that it promotes through the Round Table. As Arons</w:t>
      </w:r>
      <w:r w:rsidR="00F829F1">
        <w:rPr>
          <w:rFonts w:ascii="Times New Roman" w:eastAsia="Calibri" w:hAnsi="Times New Roman" w:cs="Times New Roman"/>
          <w:color w:val="000000"/>
          <w:sz w:val="24"/>
          <w:szCs w:val="24"/>
          <w:u w:color="000000"/>
          <w:bdr w:val="nil"/>
          <w:lang w:eastAsia="en-GB"/>
        </w:rPr>
        <w:t xml:space="preserve">tein has highlighted, together </w:t>
      </w:r>
      <w:r>
        <w:rPr>
          <w:rFonts w:ascii="Times New Roman" w:eastAsia="Calibri" w:hAnsi="Times New Roman" w:cs="Times New Roman"/>
          <w:color w:val="000000"/>
          <w:sz w:val="24"/>
          <w:szCs w:val="24"/>
          <w:u w:color="000000"/>
          <w:bdr w:val="nil"/>
          <w:lang w:eastAsia="en-GB"/>
        </w:rPr>
        <w:t>Camelot’s Christianity and its consensual rather than absolutist system of government situate it as a proto-American ideal that is immediately relatable to Hollywood filmmakers and their domestic audiences.</w:t>
      </w:r>
      <w:r>
        <w:rPr>
          <w:rStyle w:val="FootnoteReference"/>
          <w:rFonts w:ascii="Times New Roman" w:eastAsia="Calibri" w:hAnsi="Times New Roman" w:cs="Times New Roman"/>
          <w:color w:val="000000"/>
          <w:sz w:val="24"/>
          <w:szCs w:val="24"/>
          <w:u w:color="000000"/>
          <w:bdr w:val="nil"/>
          <w:lang w:eastAsia="en-GB"/>
        </w:rPr>
        <w:footnoteReference w:id="469"/>
      </w:r>
      <w:r>
        <w:rPr>
          <w:rFonts w:ascii="Times New Roman" w:eastAsia="Calibri" w:hAnsi="Times New Roman" w:cs="Times New Roman"/>
          <w:color w:val="000000"/>
          <w:sz w:val="24"/>
          <w:szCs w:val="24"/>
          <w:u w:color="000000"/>
          <w:bdr w:val="nil"/>
          <w:lang w:eastAsia="en-GB"/>
        </w:rPr>
        <w:t xml:space="preserve"> </w:t>
      </w:r>
    </w:p>
    <w:p w:rsidR="005C6BE7" w:rsidRDefault="005C6BE7" w:rsidP="005C6BE7">
      <w:pPr>
        <w:spacing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color w:val="000000"/>
          <w:sz w:val="24"/>
          <w:szCs w:val="24"/>
          <w:u w:color="000000"/>
          <w:bdr w:val="nil"/>
          <w:lang w:eastAsia="en-GB"/>
        </w:rPr>
        <w:t xml:space="preserve">John’s preservation of Christianity is not without personal and sentimental sacrifice. In order to provide the church with the crucifix it requires to call itself a church, the blacksmith remodels that which was left to him by his </w:t>
      </w:r>
      <w:r w:rsidRPr="00BD7CBD">
        <w:rPr>
          <w:rFonts w:ascii="Times New Roman" w:eastAsia="Calibri" w:hAnsi="Times New Roman" w:cs="Times New Roman"/>
          <w:color w:val="000000"/>
          <w:sz w:val="24"/>
          <w:szCs w:val="24"/>
          <w:u w:color="000000"/>
          <w:bdr w:val="nil"/>
          <w:lang w:eastAsia="en-GB"/>
        </w:rPr>
        <w:t xml:space="preserve">father. </w:t>
      </w:r>
      <w:r>
        <w:rPr>
          <w:rFonts w:ascii="Times New Roman" w:eastAsia="Calibri" w:hAnsi="Times New Roman" w:cs="Times New Roman"/>
          <w:color w:val="000000"/>
          <w:sz w:val="24"/>
          <w:szCs w:val="24"/>
          <w:u w:color="000000"/>
          <w:bdr w:val="nil"/>
          <w:lang w:eastAsia="en-GB"/>
        </w:rPr>
        <w:t>In one key moment</w:t>
      </w:r>
      <w:r w:rsidRPr="00BD7CBD">
        <w:rPr>
          <w:rFonts w:ascii="Times New Roman" w:eastAsia="Calibri" w:hAnsi="Times New Roman" w:cs="Times New Roman"/>
          <w:color w:val="000000"/>
          <w:sz w:val="24"/>
          <w:szCs w:val="24"/>
          <w:u w:color="000000"/>
          <w:bdr w:val="nil"/>
          <w:lang w:eastAsia="en-GB"/>
        </w:rPr>
        <w:t>, Garnett captures</w:t>
      </w:r>
      <w:r>
        <w:rPr>
          <w:rFonts w:ascii="Times New Roman" w:eastAsia="Calibri" w:hAnsi="Times New Roman" w:cs="Times New Roman"/>
          <w:color w:val="000000"/>
          <w:sz w:val="24"/>
          <w:szCs w:val="24"/>
          <w:u w:color="000000"/>
          <w:bdr w:val="nil"/>
          <w:lang w:eastAsia="en-GB"/>
        </w:rPr>
        <w:t xml:space="preserve"> John’s</w:t>
      </w:r>
      <w:r w:rsidRPr="00BD7CBD">
        <w:rPr>
          <w:rFonts w:ascii="Times New Roman" w:eastAsia="Calibri" w:hAnsi="Times New Roman" w:cs="Times New Roman"/>
          <w:color w:val="000000"/>
          <w:sz w:val="24"/>
          <w:szCs w:val="24"/>
          <w:u w:color="000000"/>
          <w:bdr w:val="nil"/>
          <w:lang w:eastAsia="en-GB"/>
        </w:rPr>
        <w:t xml:space="preserve"> quandary and its </w:t>
      </w:r>
      <w:r>
        <w:rPr>
          <w:rFonts w:ascii="Times New Roman" w:eastAsia="Calibri" w:hAnsi="Times New Roman" w:cs="Times New Roman"/>
          <w:color w:val="000000"/>
          <w:sz w:val="24"/>
          <w:szCs w:val="24"/>
          <w:u w:color="000000"/>
          <w:bdr w:val="nil"/>
          <w:lang w:eastAsia="en-GB"/>
        </w:rPr>
        <w:t>associated symbolism through the use of</w:t>
      </w:r>
      <w:r w:rsidRPr="00BD7CBD">
        <w:rPr>
          <w:rFonts w:ascii="Times New Roman" w:eastAsia="Calibri" w:hAnsi="Times New Roman" w:cs="Times New Roman"/>
          <w:color w:val="000000"/>
          <w:sz w:val="24"/>
          <w:szCs w:val="24"/>
          <w:u w:color="000000"/>
          <w:bdr w:val="nil"/>
          <w:lang w:eastAsia="en-GB"/>
        </w:rPr>
        <w:t xml:space="preserve"> </w:t>
      </w:r>
      <w:r w:rsidRPr="00BD7CBD">
        <w:rPr>
          <w:rFonts w:ascii="Times New Roman" w:eastAsia="Calibri" w:hAnsi="Times New Roman" w:cs="Times New Roman"/>
          <w:i/>
          <w:color w:val="000000"/>
          <w:sz w:val="24"/>
          <w:szCs w:val="24"/>
          <w:u w:color="000000"/>
          <w:bdr w:val="nil"/>
          <w:lang w:eastAsia="en-GB"/>
        </w:rPr>
        <w:t>mise-en-scène</w:t>
      </w:r>
      <w:r>
        <w:rPr>
          <w:rFonts w:ascii="Times New Roman" w:eastAsia="Calibri" w:hAnsi="Times New Roman" w:cs="Times New Roman"/>
          <w:i/>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w:t>
      </w:r>
      <w:r>
        <w:rPr>
          <w:rFonts w:ascii="Times New Roman" w:eastAsia="Calibri" w:hAnsi="Times New Roman" w:cs="Times New Roman"/>
          <w:i/>
          <w:color w:val="000000"/>
          <w:sz w:val="24"/>
          <w:szCs w:val="24"/>
          <w:u w:color="000000"/>
          <w:bdr w:val="nil"/>
          <w:lang w:eastAsia="en-GB"/>
        </w:rPr>
        <w:t>figure 3.6</w:t>
      </w:r>
      <w:r>
        <w:rPr>
          <w:rFonts w:ascii="Times New Roman" w:eastAsia="Calibri" w:hAnsi="Times New Roman" w:cs="Times New Roman"/>
          <w:color w:val="000000"/>
          <w:sz w:val="24"/>
          <w:szCs w:val="24"/>
          <w:u w:color="000000"/>
          <w:bdr w:val="nil"/>
          <w:lang w:eastAsia="en-GB"/>
        </w:rPr>
        <w:t>)</w:t>
      </w:r>
      <w:r w:rsidRPr="00BD7CBD">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Here, he uses </w:t>
      </w:r>
      <w:r w:rsidRPr="00CE42D5">
        <w:rPr>
          <w:rFonts w:ascii="Times New Roman" w:eastAsia="Calibri" w:hAnsi="Times New Roman" w:cs="Times New Roman"/>
          <w:color w:val="000000"/>
          <w:sz w:val="24"/>
          <w:szCs w:val="24"/>
          <w:u w:color="000000"/>
          <w:bdr w:val="nil"/>
          <w:lang w:eastAsia="en-GB"/>
        </w:rPr>
        <w:t xml:space="preserve">a medium close-up shot </w:t>
      </w:r>
      <w:r>
        <w:rPr>
          <w:rFonts w:ascii="Times New Roman" w:eastAsia="Calibri" w:hAnsi="Times New Roman" w:cs="Times New Roman"/>
          <w:color w:val="000000"/>
          <w:sz w:val="24"/>
          <w:szCs w:val="24"/>
          <w:u w:color="000000"/>
          <w:bdr w:val="nil"/>
          <w:lang w:eastAsia="en-GB"/>
        </w:rPr>
        <w:t xml:space="preserve">to </w:t>
      </w:r>
      <w:r w:rsidRPr="00CE42D5">
        <w:rPr>
          <w:rFonts w:ascii="Times New Roman" w:eastAsia="Calibri" w:hAnsi="Times New Roman" w:cs="Times New Roman"/>
          <w:color w:val="000000"/>
          <w:sz w:val="24"/>
          <w:szCs w:val="24"/>
          <w:u w:color="000000"/>
          <w:bdr w:val="nil"/>
          <w:lang w:eastAsia="en-GB"/>
        </w:rPr>
        <w:t xml:space="preserve">situate John’s face </w:t>
      </w:r>
      <w:r>
        <w:rPr>
          <w:rFonts w:ascii="Times New Roman" w:eastAsia="Calibri" w:hAnsi="Times New Roman" w:cs="Times New Roman"/>
          <w:color w:val="000000"/>
          <w:sz w:val="24"/>
          <w:szCs w:val="24"/>
          <w:u w:color="000000"/>
          <w:bdr w:val="nil"/>
          <w:lang w:eastAsia="en-GB"/>
        </w:rPr>
        <w:t>in the foreground and present</w:t>
      </w:r>
      <w:r w:rsidRPr="00CE42D5">
        <w:rPr>
          <w:rFonts w:ascii="Times New Roman" w:eastAsia="Calibri" w:hAnsi="Times New Roman" w:cs="Times New Roman"/>
          <w:color w:val="000000"/>
          <w:sz w:val="24"/>
          <w:szCs w:val="24"/>
          <w:u w:color="000000"/>
          <w:bdr w:val="nil"/>
          <w:lang w:eastAsia="en-GB"/>
        </w:rPr>
        <w:t xml:space="preserve"> a man anguished over the dilemma of how to save the church; meanwhile, the crucifix hangs on the workshop wall in the background</w:t>
      </w:r>
      <w:r>
        <w:rPr>
          <w:rFonts w:ascii="Times New Roman" w:eastAsia="Calibri" w:hAnsi="Times New Roman" w:cs="Times New Roman"/>
          <w:color w:val="000000"/>
          <w:sz w:val="24"/>
          <w:szCs w:val="24"/>
          <w:u w:color="000000"/>
          <w:bdr w:val="nil"/>
          <w:lang w:eastAsia="en-GB"/>
        </w:rPr>
        <w:t xml:space="preserve"> of the shot</w:t>
      </w:r>
      <w:r w:rsidRPr="00CE42D5">
        <w:rPr>
          <w:rFonts w:ascii="Times New Roman" w:eastAsia="Calibri" w:hAnsi="Times New Roman" w:cs="Times New Roman"/>
          <w:color w:val="000000"/>
          <w:sz w:val="24"/>
          <w:szCs w:val="24"/>
          <w:u w:color="000000"/>
          <w:bdr w:val="nil"/>
          <w:lang w:eastAsia="en-GB"/>
        </w:rPr>
        <w:t xml:space="preserve">, providing a symbol of the deceased father and his associated moral guidance. In a sense, the dynamic of this shot provides the crucifix with </w:t>
      </w:r>
      <w:r>
        <w:rPr>
          <w:rFonts w:ascii="Times New Roman" w:eastAsia="Calibri" w:hAnsi="Times New Roman" w:cs="Times New Roman"/>
          <w:color w:val="000000"/>
          <w:sz w:val="24"/>
          <w:szCs w:val="24"/>
          <w:u w:color="000000"/>
          <w:bdr w:val="nil"/>
          <w:lang w:eastAsia="en-GB"/>
        </w:rPr>
        <w:t>its own gaze.</w:t>
      </w:r>
      <w:r w:rsidRPr="00CE42D5">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M</w:t>
      </w:r>
      <w:r w:rsidRPr="00CE42D5">
        <w:rPr>
          <w:rFonts w:ascii="Times New Roman" w:eastAsia="Calibri" w:hAnsi="Times New Roman" w:cs="Times New Roman"/>
          <w:color w:val="000000"/>
          <w:sz w:val="24"/>
          <w:szCs w:val="24"/>
          <w:u w:color="000000"/>
          <w:bdr w:val="nil"/>
          <w:lang w:eastAsia="en-GB"/>
        </w:rPr>
        <w:t xml:space="preserve">uch as we watch John from the front, the cross surveys him from </w:t>
      </w:r>
      <w:r>
        <w:rPr>
          <w:rFonts w:ascii="Times New Roman" w:eastAsia="Calibri" w:hAnsi="Times New Roman" w:cs="Times New Roman"/>
          <w:color w:val="000000"/>
          <w:sz w:val="24"/>
          <w:szCs w:val="24"/>
          <w:u w:color="000000"/>
          <w:bdr w:val="nil"/>
          <w:lang w:eastAsia="en-GB"/>
        </w:rPr>
        <w:t xml:space="preserve">above and </w:t>
      </w:r>
      <w:r w:rsidRPr="00CE42D5">
        <w:rPr>
          <w:rFonts w:ascii="Times New Roman" w:eastAsia="Calibri" w:hAnsi="Times New Roman" w:cs="Times New Roman"/>
          <w:color w:val="000000"/>
          <w:sz w:val="24"/>
          <w:szCs w:val="24"/>
          <w:u w:color="000000"/>
          <w:bdr w:val="nil"/>
          <w:lang w:eastAsia="en-GB"/>
        </w:rPr>
        <w:t>behind as manifestation of both God and the father’</w:t>
      </w:r>
      <w:r>
        <w:rPr>
          <w:rFonts w:ascii="Times New Roman" w:eastAsia="Calibri" w:hAnsi="Times New Roman" w:cs="Times New Roman"/>
          <w:color w:val="000000"/>
          <w:sz w:val="24"/>
          <w:szCs w:val="24"/>
          <w:u w:color="000000"/>
          <w:bdr w:val="nil"/>
          <w:lang w:eastAsia="en-GB"/>
        </w:rPr>
        <w:t>s</w:t>
      </w:r>
      <w:r w:rsidRPr="00CE42D5">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spiritual </w:t>
      </w:r>
      <w:r w:rsidRPr="00CE42D5">
        <w:rPr>
          <w:rFonts w:ascii="Times New Roman" w:eastAsia="Calibri" w:hAnsi="Times New Roman" w:cs="Times New Roman"/>
          <w:color w:val="000000"/>
          <w:sz w:val="24"/>
          <w:szCs w:val="24"/>
          <w:u w:color="000000"/>
          <w:bdr w:val="nil"/>
          <w:lang w:eastAsia="en-GB"/>
        </w:rPr>
        <w:t>presen</w:t>
      </w:r>
      <w:r>
        <w:rPr>
          <w:rFonts w:ascii="Times New Roman" w:eastAsia="Calibri" w:hAnsi="Times New Roman" w:cs="Times New Roman"/>
          <w:color w:val="000000"/>
          <w:sz w:val="24"/>
          <w:szCs w:val="24"/>
          <w:u w:color="000000"/>
          <w:bdr w:val="nil"/>
          <w:lang w:eastAsia="en-GB"/>
        </w:rPr>
        <w:t>ce, watching over him as he ponders his moral</w:t>
      </w:r>
      <w:r w:rsidRPr="00CE42D5">
        <w:rPr>
          <w:rFonts w:ascii="Times New Roman" w:eastAsia="Calibri" w:hAnsi="Times New Roman" w:cs="Times New Roman"/>
          <w:color w:val="000000"/>
          <w:sz w:val="24"/>
          <w:szCs w:val="24"/>
          <w:u w:color="000000"/>
          <w:bdr w:val="nil"/>
          <w:lang w:eastAsia="en-GB"/>
        </w:rPr>
        <w:t xml:space="preserve"> duty</w:t>
      </w:r>
      <w:r>
        <w:rPr>
          <w:rFonts w:ascii="Times New Roman" w:eastAsia="Calibri" w:hAnsi="Times New Roman" w:cs="Times New Roman"/>
          <w:color w:val="000000"/>
          <w:sz w:val="24"/>
          <w:szCs w:val="24"/>
          <w:u w:color="000000"/>
          <w:bdr w:val="nil"/>
          <w:lang w:eastAsia="en-GB"/>
        </w:rPr>
        <w:t xml:space="preserve"> to defend and preserve Christian civilization</w:t>
      </w:r>
      <w:r w:rsidRPr="00CE42D5">
        <w:rPr>
          <w:rFonts w:ascii="Times New Roman" w:eastAsia="Calibri" w:hAnsi="Times New Roman" w:cs="Times New Roman"/>
          <w:color w:val="000000"/>
          <w:sz w:val="24"/>
          <w:szCs w:val="24"/>
          <w:u w:color="000000"/>
          <w:bdr w:val="nil"/>
          <w:lang w:eastAsia="en-GB"/>
        </w:rPr>
        <w:t xml:space="preserve">. The subsequent shot confirms the </w:t>
      </w:r>
      <w:r>
        <w:rPr>
          <w:rFonts w:ascii="Times New Roman" w:eastAsia="Calibri" w:hAnsi="Times New Roman" w:cs="Times New Roman"/>
          <w:color w:val="000000"/>
          <w:sz w:val="24"/>
          <w:szCs w:val="24"/>
          <w:u w:color="000000"/>
          <w:bdr w:val="nil"/>
          <w:lang w:eastAsia="en-GB"/>
        </w:rPr>
        <w:t>logic of this reading.</w:t>
      </w:r>
      <w:r w:rsidRPr="00CE42D5">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R</w:t>
      </w:r>
      <w:r w:rsidRPr="00CE42D5">
        <w:rPr>
          <w:rFonts w:ascii="Times New Roman" w:eastAsia="Calibri" w:hAnsi="Times New Roman" w:cs="Times New Roman"/>
          <w:color w:val="000000"/>
          <w:sz w:val="24"/>
          <w:szCs w:val="24"/>
          <w:u w:color="000000"/>
          <w:bdr w:val="nil"/>
          <w:lang w:eastAsia="en-GB"/>
        </w:rPr>
        <w:t>emembering the crucifix on his wall, John looks to it in realisation before facing back t</w:t>
      </w:r>
      <w:r>
        <w:rPr>
          <w:rFonts w:ascii="Times New Roman" w:eastAsia="Calibri" w:hAnsi="Times New Roman" w:cs="Times New Roman"/>
          <w:color w:val="000000"/>
          <w:sz w:val="24"/>
          <w:szCs w:val="24"/>
          <w:u w:color="000000"/>
          <w:bdr w:val="nil"/>
          <w:lang w:eastAsia="en-GB"/>
        </w:rPr>
        <w:t>o the camera with a</w:t>
      </w:r>
      <w:r w:rsidRPr="00CE42D5">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newly resolute countenance. For the blacksmith, it is </w:t>
      </w:r>
      <w:r w:rsidRPr="00CE42D5">
        <w:rPr>
          <w:rFonts w:ascii="Times New Roman" w:eastAsia="Calibri" w:hAnsi="Times New Roman" w:cs="Times New Roman"/>
          <w:color w:val="000000"/>
          <w:sz w:val="24"/>
          <w:szCs w:val="24"/>
          <w:u w:color="000000"/>
          <w:bdr w:val="nil"/>
          <w:lang w:eastAsia="en-GB"/>
        </w:rPr>
        <w:t xml:space="preserve">as if </w:t>
      </w:r>
      <w:r>
        <w:rPr>
          <w:rFonts w:ascii="Times New Roman" w:eastAsia="Calibri" w:hAnsi="Times New Roman" w:cs="Times New Roman"/>
          <w:color w:val="000000"/>
          <w:sz w:val="24"/>
          <w:szCs w:val="24"/>
          <w:u w:color="000000"/>
          <w:bdr w:val="nil"/>
          <w:lang w:eastAsia="en-GB"/>
        </w:rPr>
        <w:t xml:space="preserve">the fortuitous proximity of the crucifix in the midst of his deliberation marks both </w:t>
      </w:r>
      <w:r w:rsidRPr="00CE42D5">
        <w:rPr>
          <w:rFonts w:ascii="Times New Roman" w:eastAsia="Calibri" w:hAnsi="Times New Roman" w:cs="Times New Roman"/>
          <w:color w:val="000000"/>
          <w:sz w:val="24"/>
          <w:szCs w:val="24"/>
          <w:u w:color="000000"/>
          <w:bdr w:val="nil"/>
          <w:lang w:eastAsia="en-GB"/>
        </w:rPr>
        <w:t>divine sanction</w:t>
      </w:r>
      <w:r>
        <w:rPr>
          <w:rFonts w:ascii="Times New Roman" w:eastAsia="Calibri" w:hAnsi="Times New Roman" w:cs="Times New Roman"/>
          <w:color w:val="000000"/>
          <w:sz w:val="24"/>
          <w:szCs w:val="24"/>
          <w:u w:color="000000"/>
          <w:bdr w:val="nil"/>
          <w:lang w:eastAsia="en-GB"/>
        </w:rPr>
        <w:t xml:space="preserve"> and Christological inspiration</w:t>
      </w:r>
      <w:r w:rsidRPr="00CE42D5">
        <w:rPr>
          <w:rFonts w:ascii="Times New Roman" w:eastAsia="Calibri" w:hAnsi="Times New Roman" w:cs="Times New Roman"/>
          <w:color w:val="000000"/>
          <w:sz w:val="24"/>
          <w:szCs w:val="24"/>
          <w:u w:color="000000"/>
          <w:bdr w:val="nil"/>
          <w:lang w:eastAsia="en-GB"/>
        </w:rPr>
        <w:t xml:space="preserve"> for the sacrifice</w:t>
      </w:r>
      <w:r>
        <w:rPr>
          <w:rFonts w:ascii="Times New Roman" w:eastAsia="Calibri" w:hAnsi="Times New Roman" w:cs="Times New Roman"/>
          <w:color w:val="000000"/>
          <w:sz w:val="24"/>
          <w:szCs w:val="24"/>
          <w:u w:color="000000"/>
          <w:bdr w:val="nil"/>
          <w:lang w:eastAsia="en-GB"/>
        </w:rPr>
        <w:t xml:space="preserve"> required: the offering of the family heirloom to ensure the continuity of faith in a precarious world. In many ways then, this scene captures much of the thematic ethos that underpins </w:t>
      </w:r>
      <w:r>
        <w:rPr>
          <w:rFonts w:ascii="Times New Roman" w:eastAsia="Calibri" w:hAnsi="Times New Roman" w:cs="Times New Roman"/>
          <w:i/>
          <w:color w:val="000000"/>
          <w:sz w:val="24"/>
          <w:szCs w:val="24"/>
          <w:u w:color="000000"/>
          <w:bdr w:val="nil"/>
          <w:lang w:eastAsia="en-GB"/>
        </w:rPr>
        <w:t>The Black Knight</w:t>
      </w:r>
      <w:r>
        <w:rPr>
          <w:rFonts w:ascii="Times New Roman" w:eastAsia="Calibri" w:hAnsi="Times New Roman" w:cs="Times New Roman"/>
          <w:color w:val="000000"/>
          <w:sz w:val="24"/>
          <w:szCs w:val="24"/>
          <w:u w:color="000000"/>
          <w:bdr w:val="nil"/>
          <w:lang w:eastAsia="en-GB"/>
        </w:rPr>
        <w:t xml:space="preserve"> as a </w:t>
      </w:r>
      <w:r w:rsidRPr="00B30CB4">
        <w:rPr>
          <w:rFonts w:ascii="Times New Roman" w:eastAsia="Calibri" w:hAnsi="Times New Roman" w:cs="Times New Roman"/>
          <w:color w:val="000000"/>
          <w:sz w:val="24"/>
          <w:szCs w:val="24"/>
          <w:u w:color="000000"/>
          <w:bdr w:val="nil"/>
          <w:lang w:eastAsia="en-GB"/>
        </w:rPr>
        <w:t>whole. The crucif</w:t>
      </w:r>
      <w:r>
        <w:rPr>
          <w:rFonts w:ascii="Times New Roman" w:eastAsia="Calibri" w:hAnsi="Times New Roman" w:cs="Times New Roman"/>
          <w:color w:val="000000"/>
          <w:sz w:val="24"/>
          <w:szCs w:val="24"/>
          <w:u w:color="000000"/>
          <w:bdr w:val="nil"/>
          <w:lang w:eastAsia="en-GB"/>
        </w:rPr>
        <w:t>ix implies that an adherence to</w:t>
      </w:r>
      <w:r w:rsidRPr="00B30CB4">
        <w:rPr>
          <w:rFonts w:ascii="Times New Roman" w:eastAsia="Calibri" w:hAnsi="Times New Roman" w:cs="Times New Roman"/>
          <w:color w:val="000000"/>
          <w:sz w:val="24"/>
          <w:szCs w:val="24"/>
          <w:u w:color="000000"/>
          <w:bdr w:val="nil"/>
          <w:lang w:eastAsia="en-GB"/>
        </w:rPr>
        <w:t xml:space="preserve"> Christian</w:t>
      </w:r>
      <w:r>
        <w:rPr>
          <w:rFonts w:ascii="Times New Roman" w:eastAsia="Calibri" w:hAnsi="Times New Roman" w:cs="Times New Roman"/>
          <w:color w:val="000000"/>
          <w:sz w:val="24"/>
          <w:szCs w:val="24"/>
          <w:u w:color="000000"/>
          <w:bdr w:val="nil"/>
          <w:lang w:eastAsia="en-GB"/>
        </w:rPr>
        <w:t>ity</w:t>
      </w:r>
      <w:r w:rsidRPr="00B30CB4">
        <w:rPr>
          <w:rFonts w:ascii="Times New Roman" w:eastAsia="Calibri" w:hAnsi="Times New Roman" w:cs="Times New Roman"/>
          <w:color w:val="000000"/>
          <w:sz w:val="24"/>
          <w:szCs w:val="24"/>
          <w:u w:color="000000"/>
          <w:bdr w:val="nil"/>
          <w:lang w:eastAsia="en-GB"/>
        </w:rPr>
        <w:t xml:space="preserve"> runs in John’s fami</w:t>
      </w:r>
      <w:r>
        <w:rPr>
          <w:rFonts w:ascii="Times New Roman" w:eastAsia="Calibri" w:hAnsi="Times New Roman" w:cs="Times New Roman"/>
          <w:color w:val="000000"/>
          <w:sz w:val="24"/>
          <w:szCs w:val="24"/>
          <w:u w:color="000000"/>
          <w:bdr w:val="nil"/>
          <w:lang w:eastAsia="en-GB"/>
        </w:rPr>
        <w:t>ly. A</w:t>
      </w:r>
      <w:r w:rsidRPr="00B30CB4">
        <w:rPr>
          <w:rFonts w:ascii="Times New Roman" w:eastAsia="Calibri" w:hAnsi="Times New Roman" w:cs="Times New Roman"/>
          <w:color w:val="000000"/>
          <w:sz w:val="24"/>
          <w:szCs w:val="24"/>
          <w:u w:color="000000"/>
          <w:bdr w:val="nil"/>
          <w:lang w:eastAsia="en-GB"/>
        </w:rPr>
        <w:t>s much as the impetus behind the p</w:t>
      </w:r>
      <w:r>
        <w:rPr>
          <w:rFonts w:ascii="Times New Roman" w:eastAsia="Calibri" w:hAnsi="Times New Roman" w:cs="Times New Roman"/>
          <w:color w:val="000000"/>
          <w:sz w:val="24"/>
          <w:szCs w:val="24"/>
          <w:u w:color="000000"/>
          <w:bdr w:val="nil"/>
          <w:lang w:eastAsia="en-GB"/>
        </w:rPr>
        <w:t>reservation of the faith</w:t>
      </w:r>
      <w:r w:rsidRPr="00B30CB4">
        <w:rPr>
          <w:rFonts w:ascii="Times New Roman" w:eastAsia="Calibri" w:hAnsi="Times New Roman" w:cs="Times New Roman"/>
          <w:color w:val="000000"/>
          <w:sz w:val="24"/>
          <w:szCs w:val="24"/>
          <w:u w:color="000000"/>
          <w:bdr w:val="nil"/>
          <w:lang w:eastAsia="en-GB"/>
        </w:rPr>
        <w:t xml:space="preserve"> is reliant upon morals inherited from the father</w:t>
      </w:r>
      <w:r>
        <w:rPr>
          <w:rFonts w:ascii="Times New Roman" w:eastAsia="Calibri" w:hAnsi="Times New Roman" w:cs="Times New Roman"/>
          <w:color w:val="000000"/>
          <w:sz w:val="24"/>
          <w:szCs w:val="24"/>
          <w:u w:color="000000"/>
          <w:bdr w:val="nil"/>
          <w:lang w:eastAsia="en-GB"/>
        </w:rPr>
        <w:t>, then, the means of</w:t>
      </w:r>
      <w:r w:rsidRPr="00B30CB4">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doing so rely upon the sacrificial transformation of an object symbolically representative of him. This logic of breaking with the past to create something anew is also</w:t>
      </w:r>
      <w:r w:rsidRPr="00B30CB4">
        <w:rPr>
          <w:rFonts w:ascii="Times New Roman" w:eastAsia="Calibri" w:hAnsi="Times New Roman" w:cs="Times New Roman"/>
          <w:color w:val="000000"/>
          <w:sz w:val="24"/>
          <w:szCs w:val="24"/>
          <w:u w:color="000000"/>
          <w:bdr w:val="nil"/>
          <w:lang w:eastAsia="en-GB"/>
        </w:rPr>
        <w:t xml:space="preserve"> at work in the hero’s transformative trajectory from bla</w:t>
      </w:r>
      <w:r>
        <w:rPr>
          <w:rFonts w:ascii="Times New Roman" w:eastAsia="Calibri" w:hAnsi="Times New Roman" w:cs="Times New Roman"/>
          <w:color w:val="000000"/>
          <w:sz w:val="24"/>
          <w:szCs w:val="24"/>
          <w:u w:color="000000"/>
          <w:bdr w:val="nil"/>
          <w:lang w:eastAsia="en-GB"/>
        </w:rPr>
        <w:t xml:space="preserve">cksmith to black knight, a journey that forms the mainstay of the film’s narrative focus. </w:t>
      </w:r>
    </w:p>
    <w:p w:rsidR="005C6BE7" w:rsidRPr="00B24AF6" w:rsidRDefault="005C6BE7" w:rsidP="005C6BE7">
      <w:pPr>
        <w:spacing w:line="480" w:lineRule="auto"/>
        <w:ind w:firstLine="720"/>
        <w:jc w:val="both"/>
        <w:rPr>
          <w:rFonts w:ascii="Times New Roman" w:eastAsia="Calibri" w:hAnsi="Times New Roman" w:cs="Times New Roman"/>
          <w:i/>
          <w:color w:val="000000"/>
          <w:sz w:val="24"/>
          <w:szCs w:val="24"/>
          <w:u w:color="000000"/>
          <w:bdr w:val="nil"/>
          <w:lang w:eastAsia="en-GB"/>
        </w:rPr>
      </w:pPr>
    </w:p>
    <w:p w:rsidR="005C6BE7" w:rsidRPr="00AF2B3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color w:val="000000"/>
          <w:sz w:val="24"/>
          <w:szCs w:val="24"/>
          <w:u w:color="000000"/>
          <w:bdr w:val="nil"/>
          <w:lang w:eastAsia="en-GB"/>
        </w:rPr>
      </w:pPr>
      <w:r>
        <w:rPr>
          <w:noProof/>
          <w:lang w:eastAsia="en-GB"/>
        </w:rPr>
        <w:drawing>
          <wp:anchor distT="0" distB="0" distL="114300" distR="114300" simplePos="0" relativeHeight="251683840" behindDoc="1" locked="0" layoutInCell="1" allowOverlap="1" wp14:anchorId="0B9EFE31" wp14:editId="6D8A644E">
            <wp:simplePos x="0" y="0"/>
            <wp:positionH relativeFrom="column">
              <wp:posOffset>1104900</wp:posOffset>
            </wp:positionH>
            <wp:positionV relativeFrom="paragraph">
              <wp:posOffset>40640</wp:posOffset>
            </wp:positionV>
            <wp:extent cx="3305175" cy="2341880"/>
            <wp:effectExtent l="0" t="0" r="9525" b="1270"/>
            <wp:wrapTight wrapText="bothSides">
              <wp:wrapPolygon edited="0">
                <wp:start x="0" y="0"/>
                <wp:lineTo x="0" y="21436"/>
                <wp:lineTo x="21538" y="21436"/>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05175" cy="2341880"/>
                    </a:xfrm>
                    <a:prstGeom prst="rect">
                      <a:avLst/>
                    </a:prstGeom>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color w:val="000000"/>
          <w:sz w:val="24"/>
          <w:szCs w:val="24"/>
          <w:u w:color="000000"/>
          <w:bdr w:val="nil"/>
          <w:lang w:eastAsia="en-GB"/>
        </w:rPr>
      </w:pPr>
    </w:p>
    <w:p w:rsidR="005C6BE7" w:rsidRPr="00AF2B37" w:rsidRDefault="005C6BE7" w:rsidP="005C6BE7">
      <w:pPr>
        <w:pBdr>
          <w:top w:val="nil"/>
          <w:left w:val="nil"/>
          <w:bottom w:val="nil"/>
          <w:right w:val="nil"/>
          <w:between w:val="nil"/>
          <w:bar w:val="nil"/>
        </w:pBdr>
        <w:spacing w:line="276" w:lineRule="auto"/>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line="276" w:lineRule="auto"/>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b/>
          <w:i/>
          <w:color w:val="000000"/>
          <w:sz w:val="24"/>
          <w:szCs w:val="24"/>
          <w:u w:color="000000"/>
          <w:bdr w:val="nil"/>
          <w:lang w:eastAsia="en-GB"/>
        </w:rPr>
        <w:t>Figure 3.6</w:t>
      </w:r>
      <w:r w:rsidRPr="00AF2B37">
        <w:rPr>
          <w:rFonts w:ascii="Times New Roman" w:eastAsia="Calibri" w:hAnsi="Times New Roman" w:cs="Times New Roman"/>
          <w:i/>
          <w:color w:val="000000"/>
          <w:sz w:val="24"/>
          <w:szCs w:val="24"/>
          <w:u w:color="000000"/>
          <w:bdr w:val="nil"/>
          <w:lang w:eastAsia="en-GB"/>
        </w:rPr>
        <w:t xml:space="preserve"> </w:t>
      </w:r>
      <w:r w:rsidRPr="00AF2B37">
        <w:rPr>
          <w:rFonts w:ascii="Times New Roman" w:eastAsia="Calibri" w:hAnsi="Times New Roman" w:cs="Times New Roman"/>
          <w:color w:val="000000"/>
          <w:sz w:val="24"/>
          <w:szCs w:val="24"/>
          <w:u w:color="000000"/>
          <w:bdr w:val="nil"/>
          <w:lang w:eastAsia="en-GB"/>
        </w:rPr>
        <w:t xml:space="preserve">– </w:t>
      </w:r>
      <w:r w:rsidRPr="00AF2B37">
        <w:rPr>
          <w:rFonts w:ascii="Times New Roman" w:eastAsia="Calibri" w:hAnsi="Times New Roman" w:cs="Times New Roman"/>
          <w:i/>
          <w:color w:val="000000"/>
          <w:sz w:val="24"/>
          <w:szCs w:val="24"/>
          <w:u w:color="000000"/>
          <w:bdr w:val="nil"/>
          <w:lang w:eastAsia="en-GB"/>
        </w:rPr>
        <w:t>What would Dad do?</w:t>
      </w:r>
      <w:r w:rsidRPr="00AF2B37">
        <w:rPr>
          <w:rFonts w:ascii="Times New Roman" w:eastAsia="Calibri" w:hAnsi="Times New Roman" w:cs="Times New Roman"/>
          <w:color w:val="000000"/>
          <w:sz w:val="24"/>
          <w:szCs w:val="24"/>
          <w:u w:color="000000"/>
          <w:bdr w:val="nil"/>
          <w:lang w:eastAsia="en-GB"/>
        </w:rPr>
        <w:t xml:space="preserve"> The presence of the deceased father is symbolised through the crucifix, a watchful presence over Ladd’s John a</w:t>
      </w:r>
      <w:r>
        <w:rPr>
          <w:rFonts w:ascii="Times New Roman" w:eastAsia="Calibri" w:hAnsi="Times New Roman" w:cs="Times New Roman"/>
          <w:color w:val="000000"/>
          <w:sz w:val="24"/>
          <w:szCs w:val="24"/>
          <w:u w:color="000000"/>
          <w:bdr w:val="nil"/>
          <w:lang w:eastAsia="en-GB"/>
        </w:rPr>
        <w:t>s he carries out his craft. Here in the scene</w:t>
      </w:r>
      <w:r w:rsidRPr="00AF2B37">
        <w:rPr>
          <w:rFonts w:ascii="Times New Roman" w:eastAsia="Calibri" w:hAnsi="Times New Roman" w:cs="Times New Roman"/>
          <w:color w:val="000000"/>
          <w:sz w:val="24"/>
          <w:szCs w:val="24"/>
          <w:u w:color="000000"/>
          <w:bdr w:val="nil"/>
          <w:lang w:eastAsia="en-GB"/>
        </w:rPr>
        <w:t xml:space="preserve">, John ponders how to do the right thing. </w:t>
      </w:r>
    </w:p>
    <w:p w:rsidR="005C6BE7" w:rsidRDefault="005C6BE7" w:rsidP="005C6BE7">
      <w:pPr>
        <w:pBdr>
          <w:top w:val="nil"/>
          <w:left w:val="nil"/>
          <w:bottom w:val="nil"/>
          <w:right w:val="nil"/>
          <w:between w:val="nil"/>
          <w:bar w:val="nil"/>
        </w:pBdr>
        <w:tabs>
          <w:tab w:val="left" w:pos="4980"/>
        </w:tabs>
        <w:spacing w:line="276" w:lineRule="auto"/>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color w:val="000000"/>
          <w:sz w:val="24"/>
          <w:szCs w:val="24"/>
          <w:u w:color="000000"/>
          <w:bdr w:val="nil"/>
          <w:lang w:eastAsia="en-GB"/>
        </w:rPr>
        <w:tab/>
      </w:r>
    </w:p>
    <w:p w:rsidR="005C6BE7" w:rsidRDefault="005C6BE7" w:rsidP="005C6BE7">
      <w:pPr>
        <w:spacing w:line="480" w:lineRule="auto"/>
        <w:ind w:firstLine="720"/>
        <w:jc w:val="both"/>
        <w:rPr>
          <w:rFonts w:ascii="Times New Roman" w:hAnsi="Times New Roman" w:cs="Times New Roman"/>
          <w:sz w:val="24"/>
          <w:szCs w:val="24"/>
        </w:rPr>
      </w:pPr>
      <w:r w:rsidRPr="00865FE7">
        <w:rPr>
          <w:rFonts w:ascii="Times New Roman" w:hAnsi="Times New Roman" w:cs="Times New Roman"/>
          <w:sz w:val="24"/>
          <w:szCs w:val="24"/>
        </w:rPr>
        <w:t xml:space="preserve">If John’s </w:t>
      </w:r>
      <w:r>
        <w:rPr>
          <w:rFonts w:ascii="Times New Roman" w:hAnsi="Times New Roman" w:cs="Times New Roman"/>
          <w:sz w:val="24"/>
          <w:szCs w:val="24"/>
        </w:rPr>
        <w:t xml:space="preserve">essential </w:t>
      </w:r>
      <w:r w:rsidRPr="00865FE7">
        <w:rPr>
          <w:rFonts w:ascii="Times New Roman" w:hAnsi="Times New Roman" w:cs="Times New Roman"/>
          <w:sz w:val="24"/>
          <w:szCs w:val="24"/>
        </w:rPr>
        <w:t>assistance to the church suggests his obedience of the father’s morals, then it also serves as reiteration of his vital social function as a blacksmith, a skill through which he is able to re-appropriate the old to craft the new. Equally</w:t>
      </w:r>
      <w:r>
        <w:rPr>
          <w:rFonts w:ascii="Times New Roman" w:hAnsi="Times New Roman" w:cs="Times New Roman"/>
          <w:sz w:val="24"/>
          <w:szCs w:val="24"/>
        </w:rPr>
        <w:t>, however, the film’s reaffirmation of the knight’s combined Americanisation and congruence with the cowboy stems from the notion that he has at his disposal the self-sufficient means to forge a new path for himself, one not dictated by the terms of an entrenched class-based system that bound his forefathers. This romantic vision is brazenly offered by John’s avuncular mentor, Sir Ontzlake (André</w:t>
      </w:r>
      <w:r w:rsidRPr="00D84386">
        <w:rPr>
          <w:rFonts w:ascii="Times New Roman" w:hAnsi="Times New Roman" w:cs="Times New Roman"/>
          <w:sz w:val="24"/>
          <w:szCs w:val="24"/>
        </w:rPr>
        <w:t xml:space="preserve"> Morell</w:t>
      </w:r>
      <w:r>
        <w:rPr>
          <w:rFonts w:ascii="Times New Roman" w:hAnsi="Times New Roman" w:cs="Times New Roman"/>
          <w:sz w:val="24"/>
          <w:szCs w:val="24"/>
        </w:rPr>
        <w:t>), and yet subtly counterbalanced by the rookie knight’s own modesty. Early in the film, Ontzlake informs Ladd’s titular character that “knighthood is a flower to be plucked.”</w:t>
      </w:r>
      <w:r>
        <w:rPr>
          <w:rStyle w:val="FootnoteReference"/>
          <w:rFonts w:ascii="Times New Roman" w:hAnsi="Times New Roman" w:cs="Times New Roman"/>
          <w:sz w:val="24"/>
          <w:szCs w:val="24"/>
        </w:rPr>
        <w:footnoteReference w:id="470"/>
      </w:r>
      <w:r>
        <w:rPr>
          <w:rFonts w:ascii="Times New Roman" w:hAnsi="Times New Roman" w:cs="Times New Roman"/>
          <w:sz w:val="24"/>
          <w:szCs w:val="24"/>
        </w:rPr>
        <w:t xml:space="preserve"> Through that metaphor, promotion from humble blacksmith to knight, from he who makes the armour to he who dons it, becomes an aspiration so tantalisingly close for the film’s hero that it is worth reaching out for. It offers him an attainable and meritocratic pathway to rise up through the ranks of feudal society.</w:t>
      </w:r>
      <w:r>
        <w:rPr>
          <w:rStyle w:val="FootnoteReference"/>
          <w:rFonts w:ascii="Times New Roman" w:hAnsi="Times New Roman" w:cs="Times New Roman"/>
          <w:sz w:val="24"/>
          <w:szCs w:val="24"/>
        </w:rPr>
        <w:footnoteReference w:id="471"/>
      </w:r>
      <w:r>
        <w:rPr>
          <w:rFonts w:ascii="Times New Roman" w:hAnsi="Times New Roman" w:cs="Times New Roman"/>
          <w:sz w:val="24"/>
          <w:szCs w:val="24"/>
        </w:rPr>
        <w:t xml:space="preserve"> As Alan Lupack suggests, </w:t>
      </w:r>
      <w:r w:rsidRPr="00DE313B">
        <w:rPr>
          <w:rFonts w:ascii="Times New Roman" w:hAnsi="Times New Roman" w:cs="Times New Roman"/>
          <w:sz w:val="24"/>
          <w:szCs w:val="24"/>
        </w:rPr>
        <w:t>this plot dynamic is consistent with the work ethic promoted within the narrative of the American Dream</w:t>
      </w:r>
      <w:r>
        <w:rPr>
          <w:rFonts w:ascii="Times New Roman" w:hAnsi="Times New Roman" w:cs="Times New Roman"/>
          <w:sz w:val="24"/>
          <w:szCs w:val="24"/>
        </w:rPr>
        <w:t>, one that stems from progenitor myths of Anglo-Saxon protestant societies in North-West Europe as having a stereotypically conscientious approach to work</w:t>
      </w:r>
      <w:r w:rsidRPr="00DE313B">
        <w:rPr>
          <w:rFonts w:ascii="Times New Roman" w:hAnsi="Times New Roman" w:cs="Times New Roman"/>
          <w:sz w:val="24"/>
          <w:szCs w:val="24"/>
        </w:rPr>
        <w:t>.</w:t>
      </w:r>
      <w:r w:rsidRPr="00DE313B">
        <w:rPr>
          <w:rStyle w:val="FootnoteReference"/>
          <w:rFonts w:ascii="Times New Roman" w:hAnsi="Times New Roman" w:cs="Times New Roman"/>
          <w:sz w:val="24"/>
          <w:szCs w:val="24"/>
        </w:rPr>
        <w:footnoteReference w:id="472"/>
      </w:r>
      <w:r w:rsidRPr="00DE313B">
        <w:rPr>
          <w:rFonts w:ascii="Times New Roman" w:hAnsi="Times New Roman" w:cs="Times New Roman"/>
          <w:sz w:val="24"/>
          <w:szCs w:val="24"/>
        </w:rPr>
        <w:t xml:space="preserve"> In one telling scene, Ontzlake provides John with a</w:t>
      </w:r>
      <w:r>
        <w:rPr>
          <w:rFonts w:ascii="Times New Roman" w:hAnsi="Times New Roman" w:cs="Times New Roman"/>
          <w:sz w:val="24"/>
          <w:szCs w:val="24"/>
        </w:rPr>
        <w:t>n elaborate and eloquent</w:t>
      </w:r>
      <w:r w:rsidRPr="00DE313B">
        <w:rPr>
          <w:rFonts w:ascii="Times New Roman" w:hAnsi="Times New Roman" w:cs="Times New Roman"/>
          <w:sz w:val="24"/>
          <w:szCs w:val="24"/>
        </w:rPr>
        <w:t xml:space="preserve"> pitch on how to become a self-made man: “take the sword and craft your destiny,” </w:t>
      </w:r>
      <w:r>
        <w:rPr>
          <w:rFonts w:ascii="Times New Roman" w:hAnsi="Times New Roman" w:cs="Times New Roman"/>
          <w:sz w:val="24"/>
          <w:szCs w:val="24"/>
        </w:rPr>
        <w:t>he proclaims</w:t>
      </w:r>
      <w:r w:rsidRPr="00DE313B">
        <w:rPr>
          <w:rFonts w:ascii="Times New Roman" w:hAnsi="Times New Roman" w:cs="Times New Roman"/>
          <w:sz w:val="24"/>
          <w:szCs w:val="24"/>
        </w:rPr>
        <w:t xml:space="preserve">, </w:t>
      </w:r>
      <w:r>
        <w:rPr>
          <w:rFonts w:ascii="Times New Roman" w:hAnsi="Times New Roman" w:cs="Times New Roman"/>
          <w:sz w:val="24"/>
          <w:szCs w:val="24"/>
        </w:rPr>
        <w:t>urging the blacksmith to seize the</w:t>
      </w:r>
      <w:r w:rsidRPr="00DE313B">
        <w:rPr>
          <w:rFonts w:ascii="Times New Roman" w:hAnsi="Times New Roman" w:cs="Times New Roman"/>
          <w:sz w:val="24"/>
          <w:szCs w:val="24"/>
        </w:rPr>
        <w:t xml:space="preserve"> heir</w:t>
      </w:r>
      <w:r>
        <w:rPr>
          <w:rFonts w:ascii="Times New Roman" w:hAnsi="Times New Roman" w:cs="Times New Roman"/>
          <w:sz w:val="24"/>
          <w:szCs w:val="24"/>
        </w:rPr>
        <w:t>loom inherited from his</w:t>
      </w:r>
      <w:r w:rsidRPr="00DE313B">
        <w:rPr>
          <w:rFonts w:ascii="Times New Roman" w:hAnsi="Times New Roman" w:cs="Times New Roman"/>
          <w:sz w:val="24"/>
          <w:szCs w:val="24"/>
        </w:rPr>
        <w:t xml:space="preserve"> father and </w:t>
      </w:r>
      <w:r>
        <w:rPr>
          <w:rFonts w:ascii="Times New Roman" w:hAnsi="Times New Roman" w:cs="Times New Roman"/>
          <w:sz w:val="24"/>
          <w:szCs w:val="24"/>
        </w:rPr>
        <w:t xml:space="preserve">use it to </w:t>
      </w:r>
      <w:r w:rsidRPr="00DE313B">
        <w:rPr>
          <w:rFonts w:ascii="Times New Roman" w:hAnsi="Times New Roman" w:cs="Times New Roman"/>
          <w:sz w:val="24"/>
          <w:szCs w:val="24"/>
        </w:rPr>
        <w:t>forge a new vocation for himself. In response</w:t>
      </w:r>
      <w:r>
        <w:rPr>
          <w:rFonts w:ascii="Times New Roman" w:hAnsi="Times New Roman" w:cs="Times New Roman"/>
          <w:sz w:val="24"/>
          <w:szCs w:val="24"/>
        </w:rPr>
        <w:t xml:space="preserve">, however, John exhibits a stoic modesty comparable to that of Ladd’s previously portrayed gunslinger. Writing on instances where the cinematic cowboy embodies the ideals of the chivalric </w:t>
      </w:r>
      <w:r w:rsidR="00B929F4">
        <w:rPr>
          <w:rFonts w:ascii="Times New Roman" w:hAnsi="Times New Roman" w:cs="Times New Roman"/>
          <w:sz w:val="24"/>
          <w:szCs w:val="24"/>
        </w:rPr>
        <w:t>code of their knightly forbear</w:t>
      </w:r>
      <w:r>
        <w:rPr>
          <w:rFonts w:ascii="Times New Roman" w:hAnsi="Times New Roman" w:cs="Times New Roman"/>
          <w:sz w:val="24"/>
          <w:szCs w:val="24"/>
        </w:rPr>
        <w:t>s, Elliott argues: ‘Evidence of the palatable humility of the knights of the Wild West can be found in the lone gunman Shane’s denial of prowess and refusal to take pride in his almost supernatural quick-draw.’</w:t>
      </w:r>
      <w:r>
        <w:rPr>
          <w:rStyle w:val="FootnoteReference"/>
          <w:rFonts w:ascii="Times New Roman" w:hAnsi="Times New Roman" w:cs="Times New Roman"/>
          <w:sz w:val="24"/>
          <w:szCs w:val="24"/>
        </w:rPr>
        <w:footnoteReference w:id="473"/>
      </w:r>
      <w:r>
        <w:rPr>
          <w:rFonts w:ascii="Times New Roman" w:hAnsi="Times New Roman" w:cs="Times New Roman"/>
          <w:sz w:val="24"/>
          <w:szCs w:val="24"/>
        </w:rPr>
        <w:t xml:space="preserve"> As he points out, Shane tells Marian that the gun is a tool “[…] no better or no worse than any other tool: an axe, a shovel, or anything,” and instead, the gunslinger argues, that a gun is “as good or as bad as the man using it.”</w:t>
      </w:r>
      <w:r>
        <w:rPr>
          <w:rStyle w:val="FootnoteReference"/>
          <w:rFonts w:ascii="Times New Roman" w:hAnsi="Times New Roman" w:cs="Times New Roman"/>
          <w:sz w:val="24"/>
          <w:szCs w:val="24"/>
        </w:rPr>
        <w:footnoteReference w:id="474"/>
      </w:r>
      <w:r>
        <w:rPr>
          <w:rFonts w:ascii="Times New Roman" w:hAnsi="Times New Roman" w:cs="Times New Roman"/>
          <w:sz w:val="24"/>
          <w:szCs w:val="24"/>
        </w:rPr>
        <w:t xml:space="preserve"> That same modesty towards innate skill in favour of an emphasis upon morality is </w:t>
      </w:r>
      <w:r w:rsidR="00F829F1">
        <w:rPr>
          <w:rFonts w:ascii="Times New Roman" w:hAnsi="Times New Roman" w:cs="Times New Roman"/>
          <w:sz w:val="24"/>
          <w:szCs w:val="24"/>
        </w:rPr>
        <w:t xml:space="preserve">also </w:t>
      </w:r>
      <w:r>
        <w:rPr>
          <w:rFonts w:ascii="Times New Roman" w:hAnsi="Times New Roman" w:cs="Times New Roman"/>
          <w:sz w:val="24"/>
          <w:szCs w:val="24"/>
        </w:rPr>
        <w:t>evident i</w:t>
      </w:r>
      <w:r w:rsidR="00F829F1">
        <w:rPr>
          <w:rFonts w:ascii="Times New Roman" w:hAnsi="Times New Roman" w:cs="Times New Roman"/>
          <w:sz w:val="24"/>
          <w:szCs w:val="24"/>
        </w:rPr>
        <w:t>n Ladd’s John the Blacksmith</w:t>
      </w:r>
      <w:r>
        <w:rPr>
          <w:rFonts w:ascii="Times New Roman" w:hAnsi="Times New Roman" w:cs="Times New Roman"/>
          <w:sz w:val="24"/>
          <w:szCs w:val="24"/>
        </w:rPr>
        <w:t>. The mentor’s encouragement of the knight to be a resourceful and self-reliant character perpetuates the ideal of manifest destiny at the heart of the Dream. This aspect of the narrative is what the director Garnett has casually referred to as ‘[…] one of those bootblack to president things,’ his language telling of the Americanised rags-to-riches tale that the film envisions.</w:t>
      </w:r>
      <w:r>
        <w:rPr>
          <w:rStyle w:val="FootnoteReference"/>
          <w:rFonts w:ascii="Times New Roman" w:hAnsi="Times New Roman" w:cs="Times New Roman"/>
          <w:sz w:val="24"/>
          <w:szCs w:val="24"/>
        </w:rPr>
        <w:footnoteReference w:id="475"/>
      </w:r>
      <w:r>
        <w:rPr>
          <w:rFonts w:ascii="Times New Roman" w:hAnsi="Times New Roman" w:cs="Times New Roman"/>
          <w:sz w:val="24"/>
          <w:szCs w:val="24"/>
        </w:rPr>
        <w:t xml:space="preserve"> Therefore, the blacksmith’s initial caution and reticence towards pursuing knighthood emphasises how the process is a journey, one that involves hard work and aspiration rather than the privileges of birth-right or nepotism. Indeed, as romantic as Ontzlake’s vision of knighthood is, it is consistent with Garnett’s reading of the film through its emphasis upon John’s proactive and self-directed role in attaining it. </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Ladd’s John, the social mobility offered by knighthood is necessary for him to win the object of his affections, Lady Linet, a daughter of nobility </w:t>
      </w:r>
      <w:r w:rsidR="00B929F4">
        <w:rPr>
          <w:rFonts w:ascii="Times New Roman" w:hAnsi="Times New Roman" w:cs="Times New Roman"/>
          <w:sz w:val="24"/>
          <w:szCs w:val="24"/>
        </w:rPr>
        <w:t>who is otherwise unattainable by</w:t>
      </w:r>
      <w:r>
        <w:rPr>
          <w:rFonts w:ascii="Times New Roman" w:hAnsi="Times New Roman" w:cs="Times New Roman"/>
          <w:sz w:val="24"/>
          <w:szCs w:val="24"/>
        </w:rPr>
        <w:t xml:space="preserve"> a lowly blacksmith. John’s assumption of the heroic black knight disguise and persona coincides with the decline of Earl Yeonil, his erstwhile barrier to a relationship with Linet and the representation of an old feudal order that falls away. Likewise, the idea that King Arthur is a relatively marginal and passive presence in this film – barely present in the narrative and unable to see the conspiracy unfurling around him – only aids John’s quest toward social mobility by necessitating the role of the black knight to defend the realm. The idea that even Saracens can join the Round Table, an ethnic Other and group not usually associated with Arthurian legend, suggests that anyone can become a knight of the realm in Garnett’s Camelot. Given the sensibilities of American audiences and Hollywood producers alike, it would be inconceivable that the Other could become a kn</w:t>
      </w:r>
      <w:r w:rsidR="00B929F4">
        <w:rPr>
          <w:rFonts w:ascii="Times New Roman" w:hAnsi="Times New Roman" w:cs="Times New Roman"/>
          <w:sz w:val="24"/>
          <w:szCs w:val="24"/>
        </w:rPr>
        <w:t>ight of the Round Table while</w:t>
      </w:r>
      <w:r>
        <w:rPr>
          <w:rFonts w:ascii="Times New Roman" w:hAnsi="Times New Roman" w:cs="Times New Roman"/>
          <w:sz w:val="24"/>
          <w:szCs w:val="24"/>
        </w:rPr>
        <w:t xml:space="preserve"> a self-made man displaying American ingenuity could not. Donning the armoured disguise that allows him to assume his heroic alter-ego in a style redolent of the lone ranger, it becomes John’s self-appointed quest to rid the realm of the scourge, exposing their corrupting and subversive influence on Arthur’s proto-democratic seat of government. With his own self-styled heraldry of the eagle, derivative of that American national emblem on the dollar bill, John’s disguised black knight perpetuates a socially mobile ideal in which he is free from the trappings of birth.</w:t>
      </w:r>
      <w:r>
        <w:rPr>
          <w:rStyle w:val="FootnoteReference"/>
          <w:rFonts w:ascii="Times New Roman" w:hAnsi="Times New Roman" w:cs="Times New Roman"/>
          <w:sz w:val="24"/>
          <w:szCs w:val="24"/>
        </w:rPr>
        <w:footnoteReference w:id="476"/>
      </w:r>
      <w:r>
        <w:rPr>
          <w:rFonts w:ascii="Times New Roman" w:hAnsi="Times New Roman" w:cs="Times New Roman"/>
          <w:sz w:val="24"/>
          <w:szCs w:val="24"/>
        </w:rPr>
        <w:t xml:space="preserve"> His knight is not aligned to a noble house and, with his dismissal from Castle Yeonil, no feudal lord is his liege. Moreover, John’s alter-ego subverts the usual associations of the black knight as the villain in medieval literature and film, a trope most evident in </w:t>
      </w:r>
      <w:r>
        <w:rPr>
          <w:rFonts w:ascii="Times New Roman" w:hAnsi="Times New Roman" w:cs="Times New Roman"/>
          <w:i/>
          <w:sz w:val="24"/>
          <w:szCs w:val="24"/>
        </w:rPr>
        <w:t xml:space="preserve">Prince Valiant </w:t>
      </w:r>
      <w:r>
        <w:rPr>
          <w:rFonts w:ascii="Times New Roman" w:hAnsi="Times New Roman" w:cs="Times New Roman"/>
          <w:sz w:val="24"/>
          <w:szCs w:val="24"/>
        </w:rPr>
        <w:t>(1954), a film released soon after Garnett’s and in which James Mason’s knight of Camelot moonlights as the menacing Black Knight as a means to disguise his status as conspirator against the king and thus an enemy within.</w:t>
      </w:r>
      <w:r>
        <w:rPr>
          <w:rStyle w:val="FootnoteReference"/>
          <w:rFonts w:ascii="Times New Roman" w:hAnsi="Times New Roman" w:cs="Times New Roman"/>
          <w:sz w:val="24"/>
          <w:szCs w:val="24"/>
        </w:rPr>
        <w:footnoteReference w:id="477"/>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hAnsi="Times New Roman" w:cs="Times New Roman"/>
          <w:sz w:val="24"/>
          <w:szCs w:val="24"/>
        </w:rPr>
        <w:t>The insurrectionist enemy is a core component of Lupack’s reading of the film, one developed from earlier insights he formed in collaboration with Barbara Tepa Lupack.</w:t>
      </w:r>
      <w:r>
        <w:rPr>
          <w:rStyle w:val="FootnoteReference"/>
          <w:rFonts w:ascii="Times New Roman" w:hAnsi="Times New Roman" w:cs="Times New Roman"/>
          <w:sz w:val="24"/>
          <w:szCs w:val="24"/>
        </w:rPr>
        <w:footnoteReference w:id="478"/>
      </w:r>
      <w:r>
        <w:rPr>
          <w:rFonts w:ascii="Times New Roman" w:eastAsia="Calibri" w:hAnsi="Times New Roman" w:cs="Times New Roman"/>
          <w:color w:val="000000"/>
          <w:sz w:val="24"/>
          <w:szCs w:val="24"/>
          <w:u w:color="000000"/>
          <w:bdr w:val="nil"/>
          <w:lang w:eastAsia="en-GB"/>
        </w:rPr>
        <w:t xml:space="preserve"> Certainly, </w:t>
      </w:r>
      <w:r w:rsidRPr="00DE2DC0">
        <w:rPr>
          <w:rFonts w:ascii="Times New Roman" w:eastAsia="Calibri" w:hAnsi="Times New Roman" w:cs="Times New Roman"/>
          <w:i/>
          <w:color w:val="000000"/>
          <w:sz w:val="24"/>
          <w:szCs w:val="24"/>
          <w:u w:color="000000"/>
          <w:bdr w:val="nil"/>
          <w:lang w:eastAsia="en-GB"/>
        </w:rPr>
        <w:t>The Black Knight</w:t>
      </w:r>
      <w:r w:rsidRPr="00DE2DC0">
        <w:rPr>
          <w:rFonts w:ascii="Times New Roman" w:eastAsia="Calibri" w:hAnsi="Times New Roman" w:cs="Times New Roman"/>
          <w:color w:val="000000"/>
          <w:sz w:val="24"/>
          <w:szCs w:val="24"/>
          <w:u w:color="000000"/>
          <w:bdr w:val="nil"/>
          <w:lang w:eastAsia="en-GB"/>
        </w:rPr>
        <w:t xml:space="preserve"> depicts a conspiracy to overthrow Camelot instilled with the shape</w:t>
      </w:r>
      <w:r w:rsidR="0093283F">
        <w:rPr>
          <w:rFonts w:ascii="Times New Roman" w:eastAsia="Calibri" w:hAnsi="Times New Roman" w:cs="Times New Roman"/>
          <w:color w:val="000000"/>
          <w:sz w:val="24"/>
          <w:szCs w:val="24"/>
          <w:u w:color="000000"/>
          <w:bdr w:val="nil"/>
          <w:lang w:eastAsia="en-GB"/>
        </w:rPr>
        <w:t>-</w:t>
      </w:r>
      <w:r w:rsidRPr="00DE2DC0">
        <w:rPr>
          <w:rFonts w:ascii="Times New Roman" w:eastAsia="Calibri" w:hAnsi="Times New Roman" w:cs="Times New Roman"/>
          <w:color w:val="000000"/>
          <w:sz w:val="24"/>
          <w:szCs w:val="24"/>
          <w:u w:color="000000"/>
          <w:bdr w:val="nil"/>
          <w:lang w:eastAsia="en-GB"/>
        </w:rPr>
        <w:t>shifting and paranoia so fundam</w:t>
      </w:r>
      <w:r>
        <w:rPr>
          <w:rFonts w:ascii="Times New Roman" w:eastAsia="Calibri" w:hAnsi="Times New Roman" w:cs="Times New Roman"/>
          <w:color w:val="000000"/>
          <w:sz w:val="24"/>
          <w:szCs w:val="24"/>
          <w:u w:color="000000"/>
          <w:bdr w:val="nil"/>
          <w:lang w:eastAsia="en-GB"/>
        </w:rPr>
        <w:t>ental to the suspicions of the c</w:t>
      </w:r>
      <w:r w:rsidRPr="00DE2DC0">
        <w:rPr>
          <w:rFonts w:ascii="Times New Roman" w:eastAsia="Calibri" w:hAnsi="Times New Roman" w:cs="Times New Roman"/>
          <w:color w:val="000000"/>
          <w:sz w:val="24"/>
          <w:szCs w:val="24"/>
          <w:u w:color="000000"/>
          <w:bdr w:val="nil"/>
          <w:lang w:eastAsia="en-GB"/>
        </w:rPr>
        <w:t>ommunist Other during the Red Scare. Through a plot that sees the collusion of Saracens and Cornish rebels to bring down the realm, the film plays upon contemporary fears of</w:t>
      </w:r>
      <w:r w:rsidRPr="00DE2DC0">
        <w:rPr>
          <w:rFonts w:ascii="Times New Roman" w:eastAsia="Calibri" w:hAnsi="Times New Roman" w:cs="Times New Roman"/>
          <w:sz w:val="24"/>
          <w:u w:color="000000"/>
          <w:bdr w:val="nil"/>
          <w:lang w:val="en-US" w:eastAsia="en-GB"/>
        </w:rPr>
        <w:t xml:space="preserve"> conspiracy between the enemy outsider and insurgent within. Shape</w:t>
      </w:r>
      <w:r w:rsidR="0093283F">
        <w:rPr>
          <w:rFonts w:ascii="Times New Roman" w:eastAsia="Calibri" w:hAnsi="Times New Roman" w:cs="Times New Roman"/>
          <w:sz w:val="24"/>
          <w:u w:color="000000"/>
          <w:bdr w:val="nil"/>
          <w:lang w:val="en-US" w:eastAsia="en-GB"/>
        </w:rPr>
        <w:t>-</w:t>
      </w:r>
      <w:r w:rsidRPr="00DE2DC0">
        <w:rPr>
          <w:rFonts w:ascii="Times New Roman" w:eastAsia="Calibri" w:hAnsi="Times New Roman" w:cs="Times New Roman"/>
          <w:sz w:val="24"/>
          <w:u w:color="000000"/>
          <w:bdr w:val="nil"/>
          <w:lang w:val="en-US" w:eastAsia="en-GB"/>
        </w:rPr>
        <w:t xml:space="preserve">shifting features heavily in the film’s construction of conspiracy, fusing stock iconographies of the broadly medieval barbarian Other. Early in the film, Saracens masquerading as Vikings conduct a raid on the castle with the patronage of the disgruntled Cornish. King Arthur has unwittingly assimilated </w:t>
      </w:r>
      <w:r w:rsidRPr="00DE2DC0">
        <w:rPr>
          <w:rFonts w:ascii="Times New Roman" w:eastAsia="Calibri" w:hAnsi="Times New Roman" w:cs="Times New Roman"/>
          <w:bCs/>
          <w:sz w:val="24"/>
          <w:u w:color="000000"/>
          <w:bdr w:val="nil"/>
          <w:lang w:val="en-US" w:eastAsia="en-GB"/>
        </w:rPr>
        <w:t xml:space="preserve">the barbarian outsiders into the kingdom’s machinery of government. </w:t>
      </w:r>
      <w:r>
        <w:rPr>
          <w:rFonts w:ascii="Times New Roman" w:eastAsia="Calibri" w:hAnsi="Times New Roman" w:cs="Times New Roman"/>
          <w:bCs/>
          <w:sz w:val="24"/>
          <w:u w:color="000000"/>
          <w:bdr w:val="nil"/>
          <w:lang w:val="en-US" w:eastAsia="en-GB"/>
        </w:rPr>
        <w:t>As e</w:t>
      </w:r>
      <w:r w:rsidRPr="00DE2DC0">
        <w:rPr>
          <w:rFonts w:ascii="Times New Roman" w:eastAsia="Calibri" w:hAnsi="Times New Roman" w:cs="Times New Roman"/>
          <w:bCs/>
          <w:sz w:val="24"/>
          <w:u w:color="000000"/>
          <w:bdr w:val="nil"/>
          <w:lang w:val="en-US" w:eastAsia="en-GB"/>
        </w:rPr>
        <w:t xml:space="preserve">nemies within, insurrectionist Saracens and seditious Cornishmen alike serve as </w:t>
      </w:r>
      <w:r w:rsidRPr="0021482D">
        <w:rPr>
          <w:rFonts w:ascii="Times New Roman" w:eastAsia="Calibri" w:hAnsi="Times New Roman" w:cs="Times New Roman"/>
          <w:bCs/>
          <w:sz w:val="24"/>
          <w:u w:color="000000"/>
          <w:bdr w:val="nil"/>
          <w:lang w:val="en-US" w:eastAsia="en-GB"/>
        </w:rPr>
        <w:t xml:space="preserve">knights of </w:t>
      </w:r>
      <w:r>
        <w:rPr>
          <w:rFonts w:ascii="Times New Roman" w:eastAsia="Calibri" w:hAnsi="Times New Roman" w:cs="Times New Roman"/>
          <w:bCs/>
          <w:sz w:val="24"/>
          <w:u w:color="000000"/>
          <w:bdr w:val="nil"/>
          <w:lang w:val="en-US" w:eastAsia="en-GB"/>
        </w:rPr>
        <w:t>t</w:t>
      </w:r>
      <w:r w:rsidRPr="0021482D">
        <w:rPr>
          <w:rFonts w:ascii="Times New Roman" w:eastAsia="Calibri" w:hAnsi="Times New Roman" w:cs="Times New Roman"/>
          <w:bCs/>
          <w:sz w:val="24"/>
          <w:u w:color="000000"/>
          <w:bdr w:val="nil"/>
          <w:lang w:val="en-US" w:eastAsia="en-GB"/>
        </w:rPr>
        <w:t>he Round Table,</w:t>
      </w:r>
      <w:r>
        <w:rPr>
          <w:rFonts w:ascii="Times New Roman" w:eastAsia="Calibri" w:hAnsi="Times New Roman" w:cs="Times New Roman"/>
          <w:bCs/>
          <w:sz w:val="24"/>
          <w:u w:color="000000"/>
          <w:bdr w:val="nil"/>
          <w:lang w:val="en-US" w:eastAsia="en-GB"/>
        </w:rPr>
        <w:t xml:space="preserve"> that</w:t>
      </w:r>
      <w:r w:rsidRPr="00DE2DC0">
        <w:rPr>
          <w:rFonts w:ascii="Times New Roman" w:eastAsia="Calibri" w:hAnsi="Times New Roman" w:cs="Times New Roman"/>
          <w:bCs/>
          <w:sz w:val="24"/>
          <w:u w:color="000000"/>
          <w:bdr w:val="nil"/>
          <w:lang w:val="en-US" w:eastAsia="en-GB"/>
        </w:rPr>
        <w:t xml:space="preserve"> </w:t>
      </w:r>
      <w:r>
        <w:rPr>
          <w:rFonts w:ascii="Times New Roman" w:eastAsia="Calibri" w:hAnsi="Times New Roman" w:cs="Times New Roman"/>
          <w:bCs/>
          <w:sz w:val="24"/>
          <w:u w:color="000000"/>
          <w:bdr w:val="nil"/>
          <w:lang w:val="en-US" w:eastAsia="en-GB"/>
        </w:rPr>
        <w:t xml:space="preserve">otherwise </w:t>
      </w:r>
      <w:r w:rsidRPr="00DE2DC0">
        <w:rPr>
          <w:rFonts w:ascii="Times New Roman" w:eastAsia="Calibri" w:hAnsi="Times New Roman" w:cs="Times New Roman"/>
          <w:bCs/>
          <w:sz w:val="24"/>
          <w:u w:color="000000"/>
          <w:bdr w:val="nil"/>
          <w:lang w:val="en-US" w:eastAsia="en-GB"/>
        </w:rPr>
        <w:t xml:space="preserve">proto-democratic ideal that fuses elements of a presidential senate, constitutional monarchy, and </w:t>
      </w:r>
      <w:r>
        <w:rPr>
          <w:rFonts w:ascii="Times New Roman" w:eastAsia="Calibri" w:hAnsi="Times New Roman" w:cs="Times New Roman"/>
          <w:bCs/>
          <w:sz w:val="24"/>
          <w:u w:color="000000"/>
          <w:bdr w:val="nil"/>
          <w:lang w:val="en-US" w:eastAsia="en-GB"/>
        </w:rPr>
        <w:t>romantic ideals of chivalry</w:t>
      </w:r>
      <w:r w:rsidRPr="00DE2DC0">
        <w:rPr>
          <w:rFonts w:ascii="Times New Roman" w:eastAsia="Calibri" w:hAnsi="Times New Roman" w:cs="Times New Roman"/>
          <w:bCs/>
          <w:sz w:val="24"/>
          <w:u w:color="000000"/>
          <w:bdr w:val="nil"/>
          <w:lang w:val="en-US" w:eastAsia="en-GB"/>
        </w:rPr>
        <w:t>.</w:t>
      </w:r>
      <w:r w:rsidRPr="00DE2DC0">
        <w:rPr>
          <w:rFonts w:ascii="Times New Roman" w:eastAsia="Calibri" w:hAnsi="Times New Roman" w:cs="Times New Roman"/>
          <w:b/>
          <w:bCs/>
          <w:sz w:val="24"/>
          <w:u w:color="000000"/>
          <w:bdr w:val="nil"/>
          <w:lang w:val="en-US" w:eastAsia="en-GB"/>
        </w:rPr>
        <w:t xml:space="preserve"> </w:t>
      </w:r>
      <w:r>
        <w:rPr>
          <w:rFonts w:ascii="Times New Roman" w:eastAsia="Calibri" w:hAnsi="Times New Roman" w:cs="Times New Roman"/>
          <w:bCs/>
          <w:sz w:val="24"/>
          <w:u w:color="000000"/>
          <w:bdr w:val="nil"/>
          <w:lang w:val="en-US" w:eastAsia="en-GB"/>
        </w:rPr>
        <w:t>As hero,</w:t>
      </w:r>
      <w:r w:rsidRPr="00DE2DC0">
        <w:rPr>
          <w:rFonts w:ascii="Times New Roman" w:eastAsia="Calibri" w:hAnsi="Times New Roman" w:cs="Times New Roman"/>
          <w:sz w:val="24"/>
          <w:u w:color="000000"/>
          <w:bdr w:val="nil"/>
          <w:lang w:val="en-US" w:eastAsia="en-GB"/>
        </w:rPr>
        <w:t xml:space="preserve"> Ladd’s titular character exposes the conspiracy between the Corni</w:t>
      </w:r>
      <w:r>
        <w:rPr>
          <w:rFonts w:ascii="Times New Roman" w:eastAsia="Calibri" w:hAnsi="Times New Roman" w:cs="Times New Roman"/>
          <w:sz w:val="24"/>
          <w:u w:color="000000"/>
          <w:bdr w:val="nil"/>
          <w:lang w:val="en-US" w:eastAsia="en-GB"/>
        </w:rPr>
        <w:t>sh King Mark and an</w:t>
      </w:r>
      <w:r w:rsidRPr="00DE2DC0">
        <w:rPr>
          <w:rFonts w:ascii="Times New Roman" w:eastAsia="Calibri" w:hAnsi="Times New Roman" w:cs="Times New Roman"/>
          <w:sz w:val="24"/>
          <w:u w:color="000000"/>
          <w:bdr w:val="nil"/>
          <w:lang w:val="en-US" w:eastAsia="en-GB"/>
        </w:rPr>
        <w:t xml:space="preserve"> entourage of Saracens led by</w:t>
      </w:r>
      <w:r>
        <w:rPr>
          <w:rFonts w:ascii="Times New Roman" w:eastAsia="Calibri" w:hAnsi="Times New Roman" w:cs="Times New Roman"/>
          <w:sz w:val="24"/>
          <w:u w:color="000000"/>
          <w:bdr w:val="nil"/>
          <w:lang w:val="en-US" w:eastAsia="en-GB"/>
        </w:rPr>
        <w:t xml:space="preserve"> Sir Palamides, who is played</w:t>
      </w:r>
      <w:r w:rsidRPr="00DE2DC0">
        <w:rPr>
          <w:rFonts w:ascii="Times New Roman" w:eastAsia="Calibri" w:hAnsi="Times New Roman" w:cs="Times New Roman"/>
          <w:sz w:val="24"/>
          <w:u w:color="000000"/>
          <w:bdr w:val="nil"/>
          <w:lang w:val="en-US" w:eastAsia="en-GB"/>
        </w:rPr>
        <w:t xml:space="preserve"> </w:t>
      </w:r>
      <w:r w:rsidR="00B929F4">
        <w:rPr>
          <w:rFonts w:ascii="Times New Roman" w:eastAsia="Calibri" w:hAnsi="Times New Roman" w:cs="Times New Roman"/>
          <w:sz w:val="24"/>
          <w:u w:color="000000"/>
          <w:bdr w:val="nil"/>
          <w:lang w:val="en-US" w:eastAsia="en-GB"/>
        </w:rPr>
        <w:t xml:space="preserve">by </w:t>
      </w:r>
      <w:r w:rsidRPr="00DE2DC0">
        <w:rPr>
          <w:rFonts w:ascii="Times New Roman" w:eastAsia="Calibri" w:hAnsi="Times New Roman" w:cs="Times New Roman"/>
          <w:sz w:val="24"/>
          <w:u w:color="000000"/>
          <w:bdr w:val="nil"/>
          <w:lang w:val="en-US" w:eastAsia="en-GB"/>
        </w:rPr>
        <w:t>Peter Cushing in blackface</w:t>
      </w:r>
      <w:r w:rsidRPr="00DE2DC0">
        <w:rPr>
          <w:rFonts w:ascii="Times New Roman" w:eastAsia="Calibri" w:hAnsi="Times New Roman" w:cs="Times New Roman"/>
          <w:sz w:val="28"/>
          <w:szCs w:val="24"/>
          <w:u w:color="000000"/>
          <w:bdr w:val="nil"/>
          <w:lang w:eastAsia="en-GB"/>
        </w:rPr>
        <w:t xml:space="preserve"> </w:t>
      </w:r>
      <w:r w:rsidRPr="00DE2DC0">
        <w:rPr>
          <w:rFonts w:ascii="Times New Roman" w:eastAsia="Calibri" w:hAnsi="Times New Roman" w:cs="Times New Roman"/>
          <w:color w:val="000000"/>
          <w:sz w:val="24"/>
          <w:szCs w:val="24"/>
          <w:u w:color="000000"/>
          <w:bdr w:val="nil"/>
          <w:lang w:eastAsia="en-GB"/>
        </w:rPr>
        <w:t>(</w:t>
      </w:r>
      <w:r>
        <w:rPr>
          <w:rFonts w:ascii="Times New Roman" w:eastAsia="Calibri" w:hAnsi="Times New Roman" w:cs="Times New Roman"/>
          <w:i/>
          <w:color w:val="000000"/>
          <w:sz w:val="24"/>
          <w:szCs w:val="24"/>
          <w:u w:color="000000"/>
          <w:bdr w:val="nil"/>
          <w:lang w:eastAsia="en-GB"/>
        </w:rPr>
        <w:t>figure 3.7</w:t>
      </w:r>
      <w:r>
        <w:rPr>
          <w:rFonts w:ascii="Times New Roman" w:eastAsia="Calibri" w:hAnsi="Times New Roman" w:cs="Times New Roman"/>
          <w:color w:val="000000"/>
          <w:sz w:val="24"/>
          <w:szCs w:val="24"/>
          <w:u w:color="000000"/>
          <w:bdr w:val="nil"/>
          <w:lang w:eastAsia="en-GB"/>
        </w:rPr>
        <w:t>). In scenes</w:t>
      </w:r>
      <w:r w:rsidRPr="00DE2DC0">
        <w:rPr>
          <w:rFonts w:ascii="Times New Roman" w:eastAsia="Calibri" w:hAnsi="Times New Roman" w:cs="Times New Roman"/>
          <w:color w:val="000000"/>
          <w:sz w:val="24"/>
          <w:szCs w:val="24"/>
          <w:u w:color="000000"/>
          <w:bdr w:val="nil"/>
          <w:lang w:eastAsia="en-GB"/>
        </w:rPr>
        <w:t xml:space="preserve"> such as this, Garnett’s use of</w:t>
      </w:r>
      <w:r>
        <w:rPr>
          <w:rFonts w:ascii="Times New Roman" w:eastAsia="Calibri" w:hAnsi="Times New Roman" w:cs="Times New Roman"/>
          <w:color w:val="000000"/>
          <w:sz w:val="24"/>
          <w:szCs w:val="24"/>
          <w:u w:color="000000"/>
          <w:bdr w:val="nil"/>
          <w:lang w:eastAsia="en-GB"/>
        </w:rPr>
        <w:t xml:space="preserve"> costume amalgamates signifiers of genre and historical context. </w:t>
      </w:r>
      <w:r>
        <w:rPr>
          <w:rFonts w:ascii="Times New Roman" w:eastAsia="Calibri" w:hAnsi="Times New Roman" w:cs="Times New Roman"/>
          <w:color w:val="000000"/>
          <w:sz w:val="24"/>
          <w:szCs w:val="24"/>
          <w:u w:color="000000"/>
          <w:bdr w:val="nil"/>
          <w:lang w:val="en-US" w:eastAsia="en-GB"/>
        </w:rPr>
        <w:t xml:space="preserve">Palamides’ includes both references to the feathers of the Native American Chieftain’s garb and the red associated with Communism, whilst </w:t>
      </w:r>
      <w:r>
        <w:rPr>
          <w:rFonts w:ascii="Times New Roman" w:eastAsia="Calibri" w:hAnsi="Times New Roman" w:cs="Times New Roman"/>
          <w:color w:val="000000"/>
          <w:sz w:val="24"/>
          <w:szCs w:val="24"/>
          <w:u w:color="000000"/>
          <w:bdr w:val="nil"/>
          <w:lang w:eastAsia="en-GB"/>
        </w:rPr>
        <w:t>Patrick Troughton’s rival king turned knight of the realm wears robes coloured the green of envy. Indeed, the latter reiterates his duplicitous intentions by faking his own baptism and conversion to Christianity, instead retaining his allegiance to paganism. F</w:t>
      </w:r>
      <w:r w:rsidRPr="00DE2DC0">
        <w:rPr>
          <w:rFonts w:ascii="Times New Roman" w:eastAsia="Calibri" w:hAnsi="Times New Roman" w:cs="Times New Roman"/>
          <w:color w:val="000000"/>
          <w:sz w:val="24"/>
          <w:szCs w:val="24"/>
          <w:u w:color="000000"/>
          <w:bdr w:val="nil"/>
          <w:lang w:eastAsia="en-GB"/>
        </w:rPr>
        <w:t xml:space="preserve">rom the obvious association of red with communism expressed through Cushing’s costume, </w:t>
      </w:r>
      <w:r>
        <w:rPr>
          <w:rFonts w:ascii="Times New Roman" w:eastAsia="Calibri" w:hAnsi="Times New Roman" w:cs="Times New Roman"/>
          <w:color w:val="000000"/>
          <w:sz w:val="24"/>
          <w:szCs w:val="24"/>
          <w:u w:color="000000"/>
          <w:bdr w:val="nil"/>
          <w:lang w:eastAsia="en-GB"/>
        </w:rPr>
        <w:t>we see a depiction that typifies t</w:t>
      </w:r>
      <w:r w:rsidRPr="00DE2DC0">
        <w:rPr>
          <w:rFonts w:ascii="Times New Roman" w:eastAsia="Calibri" w:hAnsi="Times New Roman" w:cs="Times New Roman"/>
          <w:color w:val="000000"/>
          <w:sz w:val="24"/>
          <w:szCs w:val="24"/>
          <w:u w:color="000000"/>
          <w:bdr w:val="nil"/>
          <w:lang w:eastAsia="en-GB"/>
        </w:rPr>
        <w:t>he propensity of Hollywood in the 1950s to cast the racial Other as antagonistic outsider in contravention of American values. Here, as</w:t>
      </w:r>
      <w:r>
        <w:rPr>
          <w:rFonts w:ascii="Times New Roman" w:eastAsia="Calibri" w:hAnsi="Times New Roman" w:cs="Times New Roman"/>
          <w:color w:val="000000"/>
          <w:sz w:val="24"/>
          <w:szCs w:val="24"/>
          <w:u w:color="000000"/>
          <w:bdr w:val="nil"/>
          <w:lang w:eastAsia="en-GB"/>
        </w:rPr>
        <w:t xml:space="preserve"> in other examples of the era, c</w:t>
      </w:r>
      <w:r w:rsidRPr="00DE2DC0">
        <w:rPr>
          <w:rFonts w:ascii="Times New Roman" w:eastAsia="Calibri" w:hAnsi="Times New Roman" w:cs="Times New Roman"/>
          <w:color w:val="000000"/>
          <w:sz w:val="24"/>
          <w:szCs w:val="24"/>
          <w:u w:color="000000"/>
          <w:bdr w:val="nil"/>
          <w:lang w:eastAsia="en-GB"/>
        </w:rPr>
        <w:t>ommunist analogues express their apostasy of American v</w:t>
      </w:r>
      <w:r w:rsidR="00B929F4">
        <w:rPr>
          <w:rFonts w:ascii="Times New Roman" w:eastAsia="Calibri" w:hAnsi="Times New Roman" w:cs="Times New Roman"/>
          <w:color w:val="000000"/>
          <w:sz w:val="24"/>
          <w:szCs w:val="24"/>
          <w:u w:color="000000"/>
          <w:bdr w:val="nil"/>
          <w:lang w:eastAsia="en-GB"/>
        </w:rPr>
        <w:t>alues through an underlying disd</w:t>
      </w:r>
      <w:r>
        <w:rPr>
          <w:rFonts w:ascii="Times New Roman" w:eastAsia="Calibri" w:hAnsi="Times New Roman" w:cs="Times New Roman"/>
          <w:color w:val="000000"/>
          <w:sz w:val="24"/>
          <w:szCs w:val="24"/>
          <w:u w:color="000000"/>
          <w:bdr w:val="nil"/>
          <w:lang w:eastAsia="en-GB"/>
        </w:rPr>
        <w:t>ain for Christianity and the</w:t>
      </w:r>
      <w:r w:rsidRPr="00DE2DC0">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consensual, proto-democratic system of government that the film’s Camelot signifies. Through Mark and Palamides, the enemy within operates in plain sight, quietly conspiring while the king proclaims the opening of the church, that concrete manifestation of fledgling Christianity in the film’s Dark Age setting.</w:t>
      </w: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drawing>
          <wp:anchor distT="0" distB="0" distL="114300" distR="114300" simplePos="0" relativeHeight="251682816" behindDoc="1" locked="0" layoutInCell="1" allowOverlap="1" wp14:anchorId="7137019D" wp14:editId="6645D8D9">
            <wp:simplePos x="0" y="0"/>
            <wp:positionH relativeFrom="column">
              <wp:posOffset>1209675</wp:posOffset>
            </wp:positionH>
            <wp:positionV relativeFrom="paragraph">
              <wp:posOffset>85725</wp:posOffset>
            </wp:positionV>
            <wp:extent cx="3082290" cy="2228850"/>
            <wp:effectExtent l="0" t="0" r="3810" b="0"/>
            <wp:wrapTight wrapText="bothSides">
              <wp:wrapPolygon edited="0">
                <wp:start x="0" y="0"/>
                <wp:lineTo x="0" y="21415"/>
                <wp:lineTo x="21493" y="21415"/>
                <wp:lineTo x="214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2290" cy="2228850"/>
                    </a:xfrm>
                    <a:prstGeom prst="rect">
                      <a:avLst/>
                    </a:prstGeom>
                    <a:noFill/>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before="240" w:line="276" w:lineRule="auto"/>
        <w:jc w:val="both"/>
        <w:rPr>
          <w:rFonts w:ascii="Times New Roman" w:eastAsia="Calibri" w:hAnsi="Times New Roman" w:cs="Times New Roman"/>
          <w:color w:val="000000"/>
          <w:sz w:val="24"/>
          <w:szCs w:val="24"/>
          <w:u w:color="000000"/>
          <w:bdr w:val="nil"/>
          <w:lang w:eastAsia="en-GB"/>
        </w:rPr>
      </w:pPr>
    </w:p>
    <w:p w:rsidR="005C6BE7" w:rsidRDefault="005C6BE7" w:rsidP="005C6BE7">
      <w:pPr>
        <w:spacing w:before="240" w:after="0" w:line="276" w:lineRule="auto"/>
        <w:jc w:val="both"/>
        <w:rPr>
          <w:rFonts w:ascii="Times New Roman" w:eastAsia="Calibri" w:hAnsi="Times New Roman" w:cs="Times New Roman"/>
          <w:b/>
          <w:i/>
          <w:color w:val="000000"/>
          <w:sz w:val="24"/>
          <w:szCs w:val="24"/>
          <w:u w:color="000000"/>
          <w:bdr w:val="nil"/>
          <w:lang w:eastAsia="en-GB"/>
        </w:rPr>
      </w:pPr>
    </w:p>
    <w:p w:rsidR="005C6BE7" w:rsidRPr="000D6883" w:rsidRDefault="005C6BE7" w:rsidP="005C6BE7">
      <w:pPr>
        <w:spacing w:line="276" w:lineRule="auto"/>
        <w:jc w:val="center"/>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b/>
          <w:i/>
          <w:color w:val="000000"/>
          <w:sz w:val="24"/>
          <w:szCs w:val="24"/>
          <w:u w:color="000000"/>
          <w:bdr w:val="nil"/>
          <w:lang w:eastAsia="en-GB"/>
        </w:rPr>
        <w:t xml:space="preserve">Figure 3.7 </w:t>
      </w:r>
      <w:r w:rsidRPr="000141AF">
        <w:rPr>
          <w:rFonts w:ascii="Times New Roman" w:eastAsia="Calibri" w:hAnsi="Times New Roman" w:cs="Times New Roman"/>
          <w:color w:val="000000"/>
          <w:sz w:val="24"/>
          <w:szCs w:val="24"/>
          <w:u w:color="000000"/>
          <w:bdr w:val="nil"/>
          <w:lang w:eastAsia="en-GB"/>
        </w:rPr>
        <w:t xml:space="preserve">– </w:t>
      </w:r>
      <w:r w:rsidRPr="00DE2DC0">
        <w:rPr>
          <w:rFonts w:ascii="Times New Roman" w:eastAsia="Calibri" w:hAnsi="Times New Roman" w:cs="Times New Roman"/>
          <w:color w:val="000000"/>
          <w:sz w:val="24"/>
          <w:szCs w:val="24"/>
          <w:u w:color="000000"/>
          <w:bdr w:val="nil"/>
          <w:lang w:val="en-US" w:eastAsia="en-GB"/>
        </w:rPr>
        <w:t>Peter</w:t>
      </w:r>
      <w:r>
        <w:rPr>
          <w:rFonts w:ascii="Times New Roman" w:eastAsia="Calibri" w:hAnsi="Times New Roman" w:cs="Times New Roman"/>
          <w:color w:val="000000"/>
          <w:sz w:val="24"/>
          <w:szCs w:val="24"/>
          <w:u w:color="000000"/>
          <w:bdr w:val="nil"/>
          <w:lang w:val="en-US" w:eastAsia="en-GB"/>
        </w:rPr>
        <w:t xml:space="preserve"> Cushing’s Sir Palamides and Patrick Troughton’s</w:t>
      </w:r>
      <w:r w:rsidRPr="00DE2DC0">
        <w:rPr>
          <w:rFonts w:ascii="Times New Roman" w:eastAsia="Calibri" w:hAnsi="Times New Roman" w:cs="Times New Roman"/>
          <w:color w:val="000000"/>
          <w:sz w:val="24"/>
          <w:szCs w:val="24"/>
          <w:u w:color="000000"/>
          <w:bdr w:val="nil"/>
          <w:lang w:val="en-US" w:eastAsia="en-GB"/>
        </w:rPr>
        <w:t xml:space="preserve"> Co</w:t>
      </w:r>
      <w:r>
        <w:rPr>
          <w:rFonts w:ascii="Times New Roman" w:eastAsia="Calibri" w:hAnsi="Times New Roman" w:cs="Times New Roman"/>
          <w:color w:val="000000"/>
          <w:sz w:val="24"/>
          <w:szCs w:val="24"/>
          <w:u w:color="000000"/>
          <w:bdr w:val="nil"/>
          <w:lang w:val="en-US" w:eastAsia="en-GB"/>
        </w:rPr>
        <w:t xml:space="preserve">rnish King Mark conspire against the realm in </w:t>
      </w:r>
      <w:r>
        <w:rPr>
          <w:rFonts w:ascii="Times New Roman" w:eastAsia="Calibri" w:hAnsi="Times New Roman" w:cs="Times New Roman"/>
          <w:i/>
          <w:color w:val="000000"/>
          <w:sz w:val="24"/>
          <w:szCs w:val="24"/>
          <w:u w:color="000000"/>
          <w:bdr w:val="nil"/>
          <w:lang w:val="en-US" w:eastAsia="en-GB"/>
        </w:rPr>
        <w:t>The Black Knight</w:t>
      </w:r>
      <w:r>
        <w:rPr>
          <w:rFonts w:ascii="Times New Roman" w:eastAsia="Calibri" w:hAnsi="Times New Roman" w:cs="Times New Roman"/>
          <w:color w:val="000000"/>
          <w:sz w:val="24"/>
          <w:szCs w:val="24"/>
          <w:u w:color="000000"/>
          <w:bdr w:val="nil"/>
          <w:lang w:val="en-US" w:eastAsia="en-GB"/>
        </w:rPr>
        <w:t>.</w:t>
      </w:r>
    </w:p>
    <w:p w:rsidR="005C6BE7" w:rsidRDefault="005C6BE7" w:rsidP="005C6BE7">
      <w:pPr>
        <w:spacing w:after="0" w:line="276" w:lineRule="auto"/>
        <w:rPr>
          <w:rFonts w:ascii="Times New Roman" w:eastAsia="Calibri" w:hAnsi="Times New Roman" w:cs="Times New Roman"/>
          <w:color w:val="000000"/>
          <w:sz w:val="24"/>
          <w:szCs w:val="24"/>
          <w:u w:color="000000"/>
          <w:bdr w:val="nil"/>
          <w:lang w:eastAsia="en-GB"/>
        </w:rPr>
      </w:pP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Despite discussions on representation of the ideological Other in </w:t>
      </w:r>
      <w:r>
        <w:rPr>
          <w:rFonts w:ascii="Times New Roman" w:hAnsi="Times New Roman" w:cs="Times New Roman"/>
          <w:i/>
          <w:sz w:val="24"/>
          <w:szCs w:val="24"/>
        </w:rPr>
        <w:t>The Black Knight</w:t>
      </w:r>
      <w:r>
        <w:rPr>
          <w:rFonts w:ascii="Times New Roman" w:hAnsi="Times New Roman" w:cs="Times New Roman"/>
          <w:sz w:val="24"/>
          <w:szCs w:val="24"/>
        </w:rPr>
        <w:t>, there has been less critical attention devoted to the film’s druids and barbarians outside of their role as a ‘red horde’ representative of the film’s anti-communist allegory.</w:t>
      </w:r>
      <w:r>
        <w:rPr>
          <w:rStyle w:val="FootnoteReference"/>
          <w:rFonts w:ascii="Times New Roman" w:hAnsi="Times New Roman" w:cs="Times New Roman"/>
          <w:sz w:val="24"/>
          <w:szCs w:val="24"/>
        </w:rPr>
        <w:footnoteReference w:id="479"/>
      </w:r>
      <w:r>
        <w:rPr>
          <w:rFonts w:ascii="Times New Roman" w:hAnsi="Times New Roman" w:cs="Times New Roman"/>
          <w:sz w:val="24"/>
          <w:szCs w:val="24"/>
        </w:rPr>
        <w:t xml:space="preserve"> For Lupack and Lupack, ‘the unprecedented plot of </w:t>
      </w:r>
      <w:r w:rsidRPr="005E1F31">
        <w:rPr>
          <w:rFonts w:ascii="Times New Roman" w:hAnsi="Times New Roman" w:cs="Times New Roman"/>
          <w:i/>
          <w:sz w:val="24"/>
          <w:szCs w:val="24"/>
        </w:rPr>
        <w:t>The Black Knight</w:t>
      </w:r>
      <w:r>
        <w:rPr>
          <w:rFonts w:ascii="Times New Roman" w:hAnsi="Times New Roman" w:cs="Times New Roman"/>
          <w:sz w:val="24"/>
          <w:szCs w:val="24"/>
        </w:rPr>
        <w:t>, with pagans about to sacrifice Christians at Stonehenge and Saracens attacking Camelot, seems strange indeed.’</w:t>
      </w:r>
      <w:r>
        <w:rPr>
          <w:rStyle w:val="FootnoteReference"/>
          <w:rFonts w:ascii="Times New Roman" w:hAnsi="Times New Roman" w:cs="Times New Roman"/>
          <w:sz w:val="24"/>
          <w:szCs w:val="24"/>
        </w:rPr>
        <w:footnoteReference w:id="480"/>
      </w:r>
      <w:r>
        <w:rPr>
          <w:rFonts w:ascii="Times New Roman" w:hAnsi="Times New Roman" w:cs="Times New Roman"/>
          <w:sz w:val="24"/>
          <w:szCs w:val="24"/>
        </w:rPr>
        <w:t xml:space="preserve"> The writers consign the appearance of such characters within the film to little more than a notable oddity, while their main argument moves on to the film’s articulations of the enemy within and the A</w:t>
      </w:r>
      <w:r w:rsidR="00B929F4">
        <w:rPr>
          <w:rFonts w:ascii="Times New Roman" w:hAnsi="Times New Roman" w:cs="Times New Roman"/>
          <w:sz w:val="24"/>
          <w:szCs w:val="24"/>
        </w:rPr>
        <w:t>merican Dream in a</w:t>
      </w:r>
      <w:r>
        <w:rPr>
          <w:rFonts w:ascii="Times New Roman" w:hAnsi="Times New Roman" w:cs="Times New Roman"/>
          <w:sz w:val="24"/>
          <w:szCs w:val="24"/>
        </w:rPr>
        <w:t xml:space="preserve"> premodern setting. However, the characterisation</w:t>
      </w:r>
      <w:r w:rsidR="000F3A66">
        <w:rPr>
          <w:rFonts w:ascii="Times New Roman" w:hAnsi="Times New Roman" w:cs="Times New Roman"/>
          <w:sz w:val="24"/>
          <w:szCs w:val="24"/>
        </w:rPr>
        <w:t>s</w:t>
      </w:r>
      <w:r>
        <w:rPr>
          <w:rFonts w:ascii="Times New Roman" w:hAnsi="Times New Roman" w:cs="Times New Roman"/>
          <w:sz w:val="24"/>
          <w:szCs w:val="24"/>
        </w:rPr>
        <w:t xml:space="preserve"> of the barbarian Saracens and druids are integral to the film’s depiction of </w:t>
      </w:r>
      <w:r w:rsidRPr="004308FF">
        <w:rPr>
          <w:rFonts w:ascii="Times New Roman" w:hAnsi="Times New Roman" w:cs="Times New Roman"/>
          <w:sz w:val="24"/>
          <w:szCs w:val="24"/>
        </w:rPr>
        <w:t>a frontier in need of taming</w:t>
      </w:r>
      <w:r>
        <w:rPr>
          <w:rFonts w:ascii="Times New Roman" w:hAnsi="Times New Roman" w:cs="Times New Roman"/>
          <w:sz w:val="24"/>
          <w:szCs w:val="24"/>
        </w:rPr>
        <w:t xml:space="preserve">, one that also works to the detriment of the main female character’s sense of agency. </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Like Lupack, Rebecca Umland and Samuel Umland read the film as a piece of anti-communist propaganda, whilst emphasising the ways in which the melodrama of the romance between Ladd’s character and Lady Linnet lure the audience to emotionally invest in the film’s political rhetoric.</w:t>
      </w:r>
      <w:r>
        <w:rPr>
          <w:rStyle w:val="FootnoteReference"/>
          <w:rFonts w:ascii="Times New Roman" w:hAnsi="Times New Roman" w:cs="Times New Roman"/>
          <w:sz w:val="24"/>
          <w:szCs w:val="24"/>
        </w:rPr>
        <w:footnoteReference w:id="481"/>
      </w:r>
      <w:r>
        <w:rPr>
          <w:rFonts w:ascii="Times New Roman" w:hAnsi="Times New Roman" w:cs="Times New Roman"/>
          <w:sz w:val="24"/>
          <w:szCs w:val="24"/>
        </w:rPr>
        <w:t xml:space="preserve"> This emotional hook also converges with the way in which the film evokes the generic conventions of the classical Western and its propensity to disproportionately valorise the character development and narrative perspective of Caucasian men over women and other marginalised groups, such as the vilified Other. In this way, John’s ascent to knighthood is marked in equal measure by Linet’s descent from autonomous and discerning subject to helpless and objectified prize for the hero to attain, a transition in which she becomes knighthood’s other “flower to be plucked.”</w:t>
      </w:r>
      <w:r>
        <w:rPr>
          <w:rStyle w:val="FootnoteReference"/>
          <w:rFonts w:ascii="Times New Roman" w:hAnsi="Times New Roman" w:cs="Times New Roman"/>
          <w:sz w:val="24"/>
          <w:szCs w:val="24"/>
        </w:rPr>
        <w:footnoteReference w:id="482"/>
      </w:r>
      <w:r>
        <w:rPr>
          <w:rFonts w:ascii="Times New Roman" w:hAnsi="Times New Roman" w:cs="Times New Roman"/>
          <w:sz w:val="24"/>
          <w:szCs w:val="24"/>
        </w:rPr>
        <w:t xml:space="preserve"> </w:t>
      </w:r>
      <w:bookmarkStart w:id="124" w:name="_Hlk510714122"/>
      <w:r>
        <w:rPr>
          <w:rFonts w:ascii="Times New Roman" w:hAnsi="Times New Roman" w:cs="Times New Roman"/>
          <w:sz w:val="24"/>
          <w:szCs w:val="24"/>
        </w:rPr>
        <w:t xml:space="preserve">Although Linet’s father initially vetoes any relationship between his daughter and John, he is mentally incapacitated as a consequence of the barbarian raid on the family’s ancestral home, Castle Yeonil, an event that heralds the film’s transition from its first act to its second. Emancipated from her father’s overbearing and traditionalist influence, yet newly burdened by her need to care for him, Linet refuses John as her suitor based on a misunderstanding over what she perceives to be his cowardice during the attack. While the film initially presents Linet as an independently minded and self-reliant character, as the second act develops, she transforms into and becomes reduced to a stock damsel-in-distress who spends much of the next two acts of the film being captured, rescued, and recaptured. </w:t>
      </w:r>
    </w:p>
    <w:p w:rsidR="005C6BE7" w:rsidRPr="00776014" w:rsidRDefault="005C6BE7" w:rsidP="005C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Certainly, as Lupack and Lupack have argued,</w:t>
      </w:r>
      <w:r>
        <w:rPr>
          <w:rFonts w:ascii="Times New Roman" w:eastAsia="Calibri" w:hAnsi="Times New Roman" w:cs="Times New Roman"/>
          <w:color w:val="000000"/>
          <w:sz w:val="24"/>
          <w:szCs w:val="24"/>
          <w:u w:color="000000"/>
          <w:bdr w:val="nil"/>
          <w:lang w:eastAsia="en-GB"/>
        </w:rPr>
        <w:t xml:space="preserve"> </w:t>
      </w:r>
      <w:r>
        <w:rPr>
          <w:rFonts w:ascii="Times New Roman" w:hAnsi="Times New Roman" w:cs="Times New Roman"/>
          <w:sz w:val="24"/>
          <w:szCs w:val="24"/>
        </w:rPr>
        <w:t>the film’s treatment of Linet the abductee is bizarre. At one point, her captors force her to don a</w:t>
      </w:r>
      <w:r w:rsidR="00B929F4">
        <w:rPr>
          <w:rFonts w:ascii="Times New Roman" w:hAnsi="Times New Roman" w:cs="Times New Roman"/>
          <w:sz w:val="24"/>
          <w:szCs w:val="24"/>
        </w:rPr>
        <w:t xml:space="preserve"> blonde wig, creating an</w:t>
      </w:r>
      <w:r>
        <w:rPr>
          <w:rFonts w:ascii="Times New Roman" w:hAnsi="Times New Roman" w:cs="Times New Roman"/>
          <w:sz w:val="24"/>
          <w:szCs w:val="24"/>
        </w:rPr>
        <w:t xml:space="preserve"> image that recalls the sacrifice of Fay Wray’s character to the eponymous great ape in </w:t>
      </w:r>
      <w:r w:rsidRPr="00B65036">
        <w:rPr>
          <w:rFonts w:ascii="Times New Roman" w:hAnsi="Times New Roman" w:cs="Times New Roman"/>
          <w:sz w:val="24"/>
          <w:szCs w:val="24"/>
        </w:rPr>
        <w:t>Cooper</w:t>
      </w:r>
      <w:r w:rsidRPr="00E12F10">
        <w:rPr>
          <w:rFonts w:ascii="Times New Roman" w:hAnsi="Times New Roman" w:cs="Times New Roman"/>
          <w:sz w:val="24"/>
          <w:szCs w:val="24"/>
        </w:rPr>
        <w:t xml:space="preserve"> and </w:t>
      </w:r>
      <w:r w:rsidRPr="00B65036">
        <w:rPr>
          <w:rFonts w:ascii="Times New Roman" w:hAnsi="Times New Roman" w:cs="Times New Roman"/>
          <w:sz w:val="24"/>
          <w:szCs w:val="24"/>
        </w:rPr>
        <w:t>Schoedsack</w:t>
      </w:r>
      <w:r>
        <w:rPr>
          <w:rFonts w:ascii="Times New Roman" w:hAnsi="Times New Roman" w:cs="Times New Roman"/>
          <w:sz w:val="24"/>
          <w:szCs w:val="24"/>
        </w:rPr>
        <w:t xml:space="preserve">’s </w:t>
      </w:r>
      <w:r>
        <w:rPr>
          <w:rFonts w:ascii="Times New Roman" w:hAnsi="Times New Roman" w:cs="Times New Roman"/>
          <w:i/>
          <w:sz w:val="24"/>
          <w:szCs w:val="24"/>
        </w:rPr>
        <w:t xml:space="preserve">King Kong </w:t>
      </w:r>
      <w:r>
        <w:rPr>
          <w:rFonts w:ascii="Times New Roman" w:hAnsi="Times New Roman" w:cs="Times New Roman"/>
          <w:sz w:val="24"/>
          <w:szCs w:val="24"/>
        </w:rPr>
        <w:t>(1933).</w:t>
      </w:r>
      <w:r>
        <w:rPr>
          <w:rStyle w:val="FootnoteReference"/>
          <w:rFonts w:ascii="Times New Roman" w:hAnsi="Times New Roman" w:cs="Times New Roman"/>
          <w:sz w:val="24"/>
          <w:szCs w:val="24"/>
        </w:rPr>
        <w:footnoteReference w:id="483"/>
      </w:r>
      <w:r>
        <w:rPr>
          <w:rFonts w:ascii="Times New Roman" w:hAnsi="Times New Roman" w:cs="Times New Roman"/>
          <w:sz w:val="24"/>
          <w:szCs w:val="24"/>
        </w:rPr>
        <w:t xml:space="preserve"> Most notably, however, the film </w:t>
      </w:r>
      <w:r>
        <w:rPr>
          <w:rFonts w:ascii="Times New Roman" w:eastAsia="Calibri" w:hAnsi="Times New Roman" w:cs="Times New Roman"/>
          <w:color w:val="000000"/>
          <w:sz w:val="24"/>
          <w:szCs w:val="24"/>
          <w:u w:color="000000"/>
          <w:bdr w:val="nil"/>
          <w:lang w:eastAsia="en-GB"/>
        </w:rPr>
        <w:t>portrays its barbaric Other as multifarious and comprised of numerous tribes colluding together to attack the realm. Through their early skirmishes disguised as Vikings, the Saracens embody a</w:t>
      </w:r>
      <w:r>
        <w:rPr>
          <w:rFonts w:ascii="Times New Roman" w:hAnsi="Times New Roman" w:cs="Times New Roman"/>
          <w:sz w:val="24"/>
          <w:szCs w:val="24"/>
        </w:rPr>
        <w:t xml:space="preserve"> shape</w:t>
      </w:r>
      <w:r w:rsidR="000F3A66">
        <w:rPr>
          <w:rFonts w:ascii="Times New Roman" w:hAnsi="Times New Roman" w:cs="Times New Roman"/>
          <w:sz w:val="24"/>
          <w:szCs w:val="24"/>
        </w:rPr>
        <w:t>-</w:t>
      </w:r>
      <w:r>
        <w:rPr>
          <w:rFonts w:ascii="Times New Roman" w:hAnsi="Times New Roman" w:cs="Times New Roman"/>
          <w:sz w:val="24"/>
          <w:szCs w:val="24"/>
        </w:rPr>
        <w:t xml:space="preserve">shifting threat comparable to that of the alien pods in </w:t>
      </w:r>
      <w:r>
        <w:rPr>
          <w:rFonts w:ascii="Times New Roman" w:hAnsi="Times New Roman" w:cs="Times New Roman"/>
          <w:i/>
          <w:sz w:val="24"/>
          <w:szCs w:val="24"/>
        </w:rPr>
        <w:t>Invasion of the Body Snatchers</w:t>
      </w:r>
      <w:r>
        <w:rPr>
          <w:rFonts w:ascii="Times New Roman" w:hAnsi="Times New Roman" w:cs="Times New Roman"/>
          <w:sz w:val="24"/>
          <w:szCs w:val="24"/>
        </w:rPr>
        <w:t xml:space="preserve">. However, it is their allies the druids under the patronage of King Mark who feature as surprising co-inhabitants of the barbarian Other role usually occupied by Native American tribes in the classical Western. While the Saracens embody a racial and ideological Other through appearances that include uses of blackface and allusions to the red of communism, with </w:t>
      </w:r>
      <w:r w:rsidRPr="00D13F3B">
        <w:rPr>
          <w:rFonts w:ascii="Times New Roman" w:hAnsi="Times New Roman" w:cs="Times New Roman"/>
          <w:sz w:val="24"/>
          <w:szCs w:val="24"/>
        </w:rPr>
        <w:t xml:space="preserve">their overtures to witchcraft and paganism, the druids of the film represent the religious Other. Immediately prior to her attempted sacrifice, the filmmakers show Linet imprisoned in a subterranean gaol where she </w:t>
      </w:r>
      <w:r>
        <w:rPr>
          <w:rFonts w:ascii="Times New Roman" w:hAnsi="Times New Roman" w:cs="Times New Roman"/>
          <w:sz w:val="24"/>
          <w:szCs w:val="24"/>
        </w:rPr>
        <w:t>encounters a crone</w:t>
      </w:r>
      <w:r w:rsidRPr="00D13F3B">
        <w:rPr>
          <w:rFonts w:ascii="Times New Roman" w:hAnsi="Times New Roman" w:cs="Times New Roman"/>
          <w:sz w:val="24"/>
          <w:szCs w:val="24"/>
        </w:rPr>
        <w:t>, who is surrounded by</w:t>
      </w:r>
      <w:r>
        <w:rPr>
          <w:rFonts w:ascii="Times New Roman" w:hAnsi="Times New Roman" w:cs="Times New Roman"/>
          <w:sz w:val="24"/>
          <w:szCs w:val="24"/>
        </w:rPr>
        <w:t xml:space="preserve"> the various</w:t>
      </w:r>
      <w:r w:rsidRPr="00D13F3B">
        <w:rPr>
          <w:rFonts w:ascii="Times New Roman" w:hAnsi="Times New Roman" w:cs="Times New Roman"/>
          <w:sz w:val="24"/>
          <w:szCs w:val="24"/>
        </w:rPr>
        <w:t xml:space="preserve"> trappings </w:t>
      </w:r>
      <w:r>
        <w:rPr>
          <w:rFonts w:ascii="Times New Roman" w:hAnsi="Times New Roman" w:cs="Times New Roman"/>
          <w:sz w:val="24"/>
          <w:szCs w:val="24"/>
        </w:rPr>
        <w:t>that the filmmakers associate with</w:t>
      </w:r>
      <w:r w:rsidRPr="00D13F3B">
        <w:rPr>
          <w:rFonts w:ascii="Times New Roman" w:hAnsi="Times New Roman" w:cs="Times New Roman"/>
          <w:sz w:val="24"/>
          <w:szCs w:val="24"/>
        </w:rPr>
        <w:t xml:space="preserve"> pagan mysticism. </w:t>
      </w:r>
      <w:r>
        <w:rPr>
          <w:rFonts w:ascii="Times New Roman" w:eastAsia="Calibri" w:hAnsi="Times New Roman" w:cs="Times New Roman"/>
          <w:color w:val="000000"/>
          <w:sz w:val="24"/>
          <w:szCs w:val="24"/>
          <w:u w:color="000000"/>
          <w:bdr w:val="nil"/>
          <w:lang w:eastAsia="en-GB"/>
        </w:rPr>
        <w:t xml:space="preserve">Considering that representation of the druids as a primitive cultural Other who readily enact ceremonies of human sacrifice, and given their seeming inability to speak English, Stonehenge becomes the equivalent of an Indian encampment on the frontier of the cinematic Old West. That substitution is </w:t>
      </w:r>
      <w:r w:rsidRPr="00051CC7">
        <w:rPr>
          <w:rFonts w:ascii="Times New Roman" w:eastAsia="Calibri" w:hAnsi="Times New Roman" w:cs="Times New Roman"/>
          <w:color w:val="000000"/>
          <w:sz w:val="24"/>
          <w:szCs w:val="24"/>
          <w:u w:color="000000"/>
          <w:bdr w:val="nil"/>
          <w:lang w:eastAsia="en-GB"/>
        </w:rPr>
        <w:t xml:space="preserve">certified by the image of </w:t>
      </w:r>
      <w:r>
        <w:rPr>
          <w:rFonts w:ascii="Times New Roman" w:eastAsia="Calibri" w:hAnsi="Times New Roman" w:cs="Times New Roman"/>
          <w:color w:val="000000"/>
          <w:sz w:val="24"/>
          <w:szCs w:val="24"/>
          <w:u w:color="000000"/>
          <w:bdr w:val="nil"/>
          <w:lang w:eastAsia="en-GB"/>
        </w:rPr>
        <w:t>John riding across the plains on horseback to rescue the precariously placed Linet. Consistent with the discussion earlier in thi</w:t>
      </w:r>
      <w:r w:rsidR="000F3A66">
        <w:rPr>
          <w:rFonts w:ascii="Times New Roman" w:eastAsia="Calibri" w:hAnsi="Times New Roman" w:cs="Times New Roman"/>
          <w:color w:val="000000"/>
          <w:sz w:val="24"/>
          <w:szCs w:val="24"/>
          <w:u w:color="000000"/>
          <w:bdr w:val="nil"/>
          <w:lang w:eastAsia="en-GB"/>
        </w:rPr>
        <w:t>s chapter</w:t>
      </w:r>
      <w:r>
        <w:rPr>
          <w:rFonts w:ascii="Times New Roman" w:eastAsia="Calibri" w:hAnsi="Times New Roman" w:cs="Times New Roman"/>
          <w:color w:val="000000"/>
          <w:sz w:val="24"/>
          <w:szCs w:val="24"/>
          <w:u w:color="000000"/>
          <w:bdr w:val="nil"/>
          <w:lang w:eastAsia="en-GB"/>
        </w:rPr>
        <w:t xml:space="preserve">, the film’s ersatz Stonehenge serves not as a space of authentic historical re-creation, but rather one of cinematic recreation predicated upon the palimpsestic </w:t>
      </w:r>
      <w:r w:rsidR="000F3A66">
        <w:rPr>
          <w:rFonts w:ascii="Times New Roman" w:eastAsia="Calibri" w:hAnsi="Times New Roman" w:cs="Times New Roman"/>
          <w:color w:val="000000"/>
          <w:sz w:val="24"/>
          <w:szCs w:val="24"/>
          <w:u w:color="000000"/>
          <w:bdr w:val="nil"/>
          <w:lang w:eastAsia="en-GB"/>
        </w:rPr>
        <w:t>transfer of generic trope</w:t>
      </w:r>
      <w:r w:rsidR="00B929F4">
        <w:rPr>
          <w:rFonts w:ascii="Times New Roman" w:eastAsia="Calibri" w:hAnsi="Times New Roman" w:cs="Times New Roman"/>
          <w:color w:val="000000"/>
          <w:sz w:val="24"/>
          <w:szCs w:val="24"/>
          <w:u w:color="000000"/>
          <w:bdr w:val="nil"/>
          <w:lang w:eastAsia="en-GB"/>
        </w:rPr>
        <w:t>s</w:t>
      </w:r>
      <w:r w:rsidR="000F3A66">
        <w:rPr>
          <w:rFonts w:ascii="Times New Roman" w:eastAsia="Calibri" w:hAnsi="Times New Roman" w:cs="Times New Roman"/>
          <w:color w:val="000000"/>
          <w:sz w:val="24"/>
          <w:szCs w:val="24"/>
          <w:u w:color="000000"/>
          <w:bdr w:val="nil"/>
          <w:lang w:eastAsia="en-GB"/>
        </w:rPr>
        <w:t xml:space="preserve"> from t</w:t>
      </w:r>
      <w:r>
        <w:rPr>
          <w:rFonts w:ascii="Times New Roman" w:eastAsia="Calibri" w:hAnsi="Times New Roman" w:cs="Times New Roman"/>
          <w:color w:val="000000"/>
          <w:sz w:val="24"/>
          <w:szCs w:val="24"/>
          <w:u w:color="000000"/>
          <w:bdr w:val="nil"/>
          <w:lang w:eastAsia="en-GB"/>
        </w:rPr>
        <w:t xml:space="preserve">he Western to the medieval film. </w:t>
      </w:r>
      <w:r>
        <w:rPr>
          <w:rFonts w:ascii="Times New Roman" w:hAnsi="Times New Roman" w:cs="Times New Roman"/>
          <w:sz w:val="24"/>
          <w:szCs w:val="24"/>
        </w:rPr>
        <w:t xml:space="preserve">If the scene at Stonehenge serves as the film’s anti-climax, in which barbaric violence takes the form of sacrifice, then the climax to the film commutes this peril to sexual violence by entertaining the prospect of Linet’s rape at the hands of Palamides’ bare-chested Saracen henchman. As </w:t>
      </w:r>
      <w:r w:rsidR="007C2E06">
        <w:rPr>
          <w:rFonts w:ascii="Times New Roman" w:hAnsi="Times New Roman" w:cs="Times New Roman"/>
          <w:sz w:val="24"/>
          <w:szCs w:val="24"/>
        </w:rPr>
        <w:t>audience members</w:t>
      </w:r>
      <w:r>
        <w:rPr>
          <w:rFonts w:ascii="Times New Roman" w:hAnsi="Times New Roman" w:cs="Times New Roman"/>
          <w:sz w:val="24"/>
          <w:szCs w:val="24"/>
        </w:rPr>
        <w:t xml:space="preserve"> </w:t>
      </w:r>
      <w:r w:rsidR="007C2E06">
        <w:rPr>
          <w:rFonts w:ascii="Times New Roman" w:hAnsi="Times New Roman" w:cs="Times New Roman"/>
          <w:sz w:val="24"/>
          <w:szCs w:val="24"/>
        </w:rPr>
        <w:t xml:space="preserve">who were familiar with the genre </w:t>
      </w:r>
      <w:r>
        <w:rPr>
          <w:rFonts w:ascii="Times New Roman" w:hAnsi="Times New Roman" w:cs="Times New Roman"/>
          <w:sz w:val="24"/>
          <w:szCs w:val="24"/>
        </w:rPr>
        <w:t>would expect from a film such as this, John saves her just in time. That final resolution encapsulates a trend consistent throughout the narrative, whereby the violence and brutality displayed towards Linet at the hands of barbarians reiterate</w:t>
      </w:r>
      <w:r w:rsidR="00B929F4">
        <w:rPr>
          <w:rFonts w:ascii="Times New Roman" w:hAnsi="Times New Roman" w:cs="Times New Roman"/>
          <w:sz w:val="24"/>
          <w:szCs w:val="24"/>
        </w:rPr>
        <w:t>s</w:t>
      </w:r>
      <w:r>
        <w:rPr>
          <w:rFonts w:ascii="Times New Roman" w:hAnsi="Times New Roman" w:cs="Times New Roman"/>
          <w:sz w:val="24"/>
          <w:szCs w:val="24"/>
        </w:rPr>
        <w:t xml:space="preserve"> the film’s trenchantly conservative racial and gender politics. At their core, those representations glorify the Caucasian and Christian American hero as saviour figure reconfigured from the cowboy archetype of the classical Western.</w:t>
      </w:r>
    </w:p>
    <w:p w:rsidR="005C6BE7" w:rsidRDefault="005C6BE7" w:rsidP="005C6BE7">
      <w:pPr>
        <w:spacing w:before="240" w:line="480" w:lineRule="auto"/>
        <w:jc w:val="both"/>
        <w:rPr>
          <w:rFonts w:ascii="Times New Roman" w:eastAsia="Calibri" w:hAnsi="Times New Roman" w:cs="Times New Roman"/>
          <w:color w:val="000000"/>
          <w:sz w:val="24"/>
          <w:szCs w:val="24"/>
          <w:u w:color="000000"/>
          <w:bdr w:val="nil"/>
          <w:lang w:eastAsia="en-GB"/>
        </w:rPr>
      </w:pPr>
      <w:r>
        <w:rPr>
          <w:noProof/>
          <w:lang w:eastAsia="en-GB"/>
        </w:rPr>
        <w:drawing>
          <wp:anchor distT="0" distB="0" distL="114300" distR="114300" simplePos="0" relativeHeight="251681792" behindDoc="1" locked="0" layoutInCell="1" allowOverlap="1" wp14:anchorId="209CDD91" wp14:editId="3CECCA42">
            <wp:simplePos x="0" y="0"/>
            <wp:positionH relativeFrom="column">
              <wp:posOffset>1409700</wp:posOffset>
            </wp:positionH>
            <wp:positionV relativeFrom="paragraph">
              <wp:posOffset>182245</wp:posOffset>
            </wp:positionV>
            <wp:extent cx="3161665" cy="2247900"/>
            <wp:effectExtent l="0" t="0" r="635" b="0"/>
            <wp:wrapTight wrapText="bothSides">
              <wp:wrapPolygon edited="0">
                <wp:start x="0" y="0"/>
                <wp:lineTo x="0" y="21417"/>
                <wp:lineTo x="21474" y="21417"/>
                <wp:lineTo x="214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166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Pr="00776014" w:rsidRDefault="005C6BE7" w:rsidP="005C6BE7">
      <w:pPr>
        <w:spacing w:before="240" w:line="240" w:lineRule="auto"/>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b/>
          <w:i/>
          <w:color w:val="000000"/>
          <w:sz w:val="24"/>
          <w:szCs w:val="24"/>
          <w:u w:color="000000"/>
          <w:bdr w:val="nil"/>
          <w:lang w:eastAsia="en-GB"/>
        </w:rPr>
        <w:t>Figure 3.8</w:t>
      </w:r>
      <w:r w:rsidRPr="00451454">
        <w:rPr>
          <w:rFonts w:ascii="Times New Roman" w:eastAsia="Calibri" w:hAnsi="Times New Roman" w:cs="Times New Roman"/>
          <w:b/>
          <w:i/>
          <w:color w:val="000000"/>
          <w:sz w:val="24"/>
          <w:szCs w:val="24"/>
          <w:u w:color="000000"/>
          <w:bdr w:val="nil"/>
          <w:lang w:eastAsia="en-GB"/>
        </w:rPr>
        <w:t xml:space="preserve"> </w:t>
      </w:r>
      <w:r w:rsidRPr="00451454">
        <w:rPr>
          <w:rFonts w:ascii="Times New Roman" w:eastAsia="Calibri" w:hAnsi="Times New Roman" w:cs="Times New Roman"/>
          <w:b/>
          <w:color w:val="000000"/>
          <w:sz w:val="24"/>
          <w:szCs w:val="24"/>
          <w:u w:color="000000"/>
          <w:bdr w:val="nil"/>
          <w:lang w:eastAsia="en-GB"/>
        </w:rPr>
        <w:t>–</w:t>
      </w:r>
      <w:r>
        <w:rPr>
          <w:rFonts w:ascii="Times New Roman" w:eastAsia="Calibri" w:hAnsi="Times New Roman" w:cs="Times New Roman"/>
          <w:color w:val="000000"/>
          <w:sz w:val="24"/>
          <w:szCs w:val="24"/>
          <w:u w:color="000000"/>
          <w:bdr w:val="nil"/>
          <w:lang w:eastAsia="en-GB"/>
        </w:rPr>
        <w:t xml:space="preserve"> With its druids who are seemingly unable to speak English and the prospect of human sacrifice, Stonehenge becomes the equivalent of Indian encampment on the frontier of the Old West.</w:t>
      </w: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r>
        <w:rPr>
          <w:noProof/>
          <w:lang w:eastAsia="en-GB"/>
        </w:rPr>
        <w:drawing>
          <wp:anchor distT="0" distB="0" distL="114300" distR="114300" simplePos="0" relativeHeight="251679744" behindDoc="1" locked="0" layoutInCell="1" allowOverlap="1" wp14:anchorId="631823DC" wp14:editId="30249F9E">
            <wp:simplePos x="0" y="0"/>
            <wp:positionH relativeFrom="column">
              <wp:posOffset>1355090</wp:posOffset>
            </wp:positionH>
            <wp:positionV relativeFrom="paragraph">
              <wp:posOffset>187325</wp:posOffset>
            </wp:positionV>
            <wp:extent cx="3213100" cy="2324100"/>
            <wp:effectExtent l="0" t="0" r="6350" b="0"/>
            <wp:wrapTight wrapText="bothSides">
              <wp:wrapPolygon edited="0">
                <wp:start x="0" y="0"/>
                <wp:lineTo x="0" y="21423"/>
                <wp:lineTo x="21515" y="21423"/>
                <wp:lineTo x="21515" y="0"/>
                <wp:lineTo x="0" y="0"/>
              </wp:wrapPolygon>
            </wp:wrapTight>
            <wp:docPr id="23" name="Picture 23" descr="C:\Users\Danny\AppData\Local\Microsoft\Windows\INetCache\Content.Word\Screenshot 2017-03-03 16.3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7-03-03 16.39.3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31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b/>
          <w:i/>
          <w:color w:val="000000"/>
          <w:sz w:val="24"/>
          <w:szCs w:val="24"/>
          <w:u w:color="000000"/>
          <w:bdr w:val="nil"/>
          <w:lang w:eastAsia="en-GB"/>
        </w:rPr>
      </w:pPr>
    </w:p>
    <w:p w:rsidR="005C6BE7" w:rsidRDefault="005C6BE7" w:rsidP="005C6BE7">
      <w:pPr>
        <w:spacing w:before="240" w:line="240" w:lineRule="auto"/>
        <w:jc w:val="both"/>
        <w:rPr>
          <w:rFonts w:ascii="Times New Roman" w:eastAsia="Calibri" w:hAnsi="Times New Roman" w:cs="Times New Roman"/>
          <w:color w:val="000000"/>
          <w:sz w:val="24"/>
          <w:szCs w:val="24"/>
          <w:u w:color="000000"/>
          <w:bdr w:val="nil"/>
          <w:lang w:eastAsia="en-GB"/>
        </w:rPr>
      </w:pPr>
      <w:r>
        <w:rPr>
          <w:rFonts w:ascii="Times New Roman" w:eastAsia="Calibri" w:hAnsi="Times New Roman" w:cs="Times New Roman"/>
          <w:b/>
          <w:i/>
          <w:color w:val="000000"/>
          <w:sz w:val="24"/>
          <w:szCs w:val="24"/>
          <w:u w:color="000000"/>
          <w:bdr w:val="nil"/>
          <w:lang w:eastAsia="en-GB"/>
        </w:rPr>
        <w:t>Figure 3.9</w:t>
      </w:r>
      <w:r w:rsidRPr="00451454">
        <w:rPr>
          <w:rFonts w:ascii="Times New Roman" w:eastAsia="Calibri" w:hAnsi="Times New Roman" w:cs="Times New Roman"/>
          <w:b/>
          <w:i/>
          <w:color w:val="000000"/>
          <w:sz w:val="24"/>
          <w:szCs w:val="24"/>
          <w:u w:color="000000"/>
          <w:bdr w:val="nil"/>
          <w:lang w:eastAsia="en-GB"/>
        </w:rPr>
        <w:t xml:space="preserve"> </w:t>
      </w:r>
      <w:r w:rsidRPr="00451454">
        <w:rPr>
          <w:rFonts w:ascii="Times New Roman" w:eastAsia="Calibri" w:hAnsi="Times New Roman" w:cs="Times New Roman"/>
          <w:b/>
          <w:color w:val="000000"/>
          <w:sz w:val="24"/>
          <w:szCs w:val="24"/>
          <w:u w:color="000000"/>
          <w:bdr w:val="nil"/>
          <w:lang w:eastAsia="en-GB"/>
        </w:rPr>
        <w:t>–</w:t>
      </w:r>
      <w:r>
        <w:rPr>
          <w:rFonts w:ascii="Times New Roman" w:eastAsia="Calibri" w:hAnsi="Times New Roman" w:cs="Times New Roman"/>
          <w:color w:val="000000"/>
          <w:sz w:val="24"/>
          <w:szCs w:val="24"/>
          <w:u w:color="000000"/>
          <w:bdr w:val="nil"/>
          <w:lang w:eastAsia="en-GB"/>
        </w:rPr>
        <w:t xml:space="preserve"> </w:t>
      </w:r>
      <w:r w:rsidRPr="002B24D3">
        <w:rPr>
          <w:rFonts w:ascii="Times New Roman" w:eastAsia="Calibri" w:hAnsi="Times New Roman" w:cs="Times New Roman"/>
          <w:i/>
          <w:color w:val="000000"/>
          <w:sz w:val="24"/>
          <w:szCs w:val="24"/>
          <w:u w:color="000000"/>
          <w:bdr w:val="nil"/>
          <w:lang w:eastAsia="en-GB"/>
        </w:rPr>
        <w:t>The Black Knight</w:t>
      </w:r>
      <w:r>
        <w:rPr>
          <w:rFonts w:ascii="Times New Roman" w:eastAsia="Calibri" w:hAnsi="Times New Roman" w:cs="Times New Roman"/>
          <w:color w:val="000000"/>
          <w:sz w:val="24"/>
          <w:szCs w:val="24"/>
          <w:u w:color="000000"/>
          <w:bdr w:val="nil"/>
          <w:lang w:eastAsia="en-GB"/>
        </w:rPr>
        <w:t xml:space="preserve"> portrays the barbarian Other as stereotypically violent. In this scene, that characterisation is manifest as sexual violence through the prospect of Linet’s rape at the hands </w:t>
      </w:r>
      <w:r w:rsidRPr="00441D8E">
        <w:rPr>
          <w:rFonts w:ascii="Times New Roman" w:eastAsia="Calibri" w:hAnsi="Times New Roman" w:cs="Times New Roman"/>
          <w:color w:val="000000"/>
          <w:sz w:val="24"/>
          <w:szCs w:val="24"/>
          <w:u w:color="000000"/>
          <w:bdr w:val="nil"/>
          <w:lang w:eastAsia="en-GB"/>
        </w:rPr>
        <w:t xml:space="preserve">of a </w:t>
      </w:r>
      <w:r>
        <w:rPr>
          <w:rFonts w:ascii="Times New Roman" w:eastAsia="Calibri" w:hAnsi="Times New Roman" w:cs="Times New Roman"/>
          <w:color w:val="000000"/>
          <w:sz w:val="24"/>
          <w:szCs w:val="24"/>
          <w:u w:color="000000"/>
          <w:bdr w:val="nil"/>
          <w:lang w:eastAsia="en-GB"/>
        </w:rPr>
        <w:t>Saracen henchman.</w:t>
      </w:r>
    </w:p>
    <w:p w:rsidR="004E2B25" w:rsidRDefault="004E2B25" w:rsidP="005C6BE7">
      <w:pPr>
        <w:spacing w:line="480" w:lineRule="auto"/>
        <w:jc w:val="both"/>
        <w:rPr>
          <w:rFonts w:ascii="Times New Roman" w:eastAsia="Calibri" w:hAnsi="Times New Roman" w:cs="Times New Roman"/>
          <w:b/>
          <w:color w:val="000000"/>
          <w:sz w:val="24"/>
          <w:szCs w:val="24"/>
          <w:u w:color="000000"/>
          <w:bdr w:val="nil"/>
          <w:lang w:val="en-US" w:eastAsia="en-GB"/>
        </w:rPr>
      </w:pPr>
    </w:p>
    <w:p w:rsidR="005C6BE7" w:rsidRPr="0023471A" w:rsidRDefault="005C6BE7" w:rsidP="005C6BE7">
      <w:pPr>
        <w:spacing w:after="0" w:line="480" w:lineRule="auto"/>
        <w:jc w:val="both"/>
        <w:rPr>
          <w:rFonts w:cstheme="minorHAnsi"/>
          <w:b/>
          <w:sz w:val="26"/>
          <w:szCs w:val="26"/>
        </w:rPr>
      </w:pPr>
      <w:r>
        <w:rPr>
          <w:rFonts w:cstheme="minorHAnsi"/>
          <w:b/>
          <w:sz w:val="26"/>
          <w:szCs w:val="26"/>
        </w:rPr>
        <w:t>3.5. Conclusion: liminal spaces</w:t>
      </w:r>
    </w:p>
    <w:p w:rsidR="005C6BE7" w:rsidRDefault="005C6BE7" w:rsidP="005C6BE7">
      <w:pPr>
        <w:spacing w:line="480" w:lineRule="auto"/>
        <w:jc w:val="both"/>
        <w:rPr>
          <w:rFonts w:ascii="Times New Roman" w:hAnsi="Times New Roman" w:cs="Times New Roman"/>
          <w:sz w:val="24"/>
          <w:szCs w:val="26"/>
        </w:rPr>
      </w:pPr>
      <w:r>
        <w:rPr>
          <w:rFonts w:ascii="Times New Roman" w:hAnsi="Times New Roman" w:cs="Times New Roman"/>
          <w:sz w:val="24"/>
          <w:szCs w:val="24"/>
        </w:rPr>
        <w:t>This chapter has brought together ostensibly disparate modes of interpreting cinematic space in Hollywood’s medieval films of the 1949-56 period. Approaches to cinematic form that are rooted in discourses of neo-formalism and psychoanalysis alike, such as those of Bordwell and his Lacanian antithesis, are not necessarily concordant with methods of film analysis grounded in cultural studies. Nor do they immediately cohere with historicist readings that consider archetypal and iconographic displacements of cinematic genre to discern their palimpsestic and re-contextualised significations. However, this chapter’s combination of met</w:t>
      </w:r>
      <w:r w:rsidR="002D29C1">
        <w:rPr>
          <w:rFonts w:ascii="Times New Roman" w:hAnsi="Times New Roman" w:cs="Times New Roman"/>
          <w:sz w:val="24"/>
          <w:szCs w:val="24"/>
        </w:rPr>
        <w:t>hods has further exposed how Postclassical Hollywood</w:t>
      </w:r>
      <w:r>
        <w:rPr>
          <w:rFonts w:ascii="Times New Roman" w:hAnsi="Times New Roman" w:cs="Times New Roman"/>
          <w:sz w:val="24"/>
          <w:szCs w:val="24"/>
        </w:rPr>
        <w:t>’s medieval films collapse temporal boundaries to occupy a liminal space situated between imaginary narratives of past and present, saleable yet illusory veracities of history and geography and equally marketable amalgama</w:t>
      </w:r>
      <w:r w:rsidR="002D29C1">
        <w:rPr>
          <w:rFonts w:ascii="Times New Roman" w:hAnsi="Times New Roman" w:cs="Times New Roman"/>
          <w:sz w:val="24"/>
          <w:szCs w:val="24"/>
        </w:rPr>
        <w:t>tions of genre. Invocations of t</w:t>
      </w:r>
      <w:r>
        <w:rPr>
          <w:rFonts w:ascii="Times New Roman" w:hAnsi="Times New Roman" w:cs="Times New Roman"/>
          <w:sz w:val="24"/>
          <w:szCs w:val="24"/>
        </w:rPr>
        <w:t xml:space="preserve">he Western help to perpetuate the films’ already extant demarcations of the boundaries between civilization and the frontier wilderness, which principally manifest as the interplay between America – through allegorised, metaphorical, and symbolic representations of principles associated with its national character – and the cultural, racial, ideological Other. </w:t>
      </w:r>
      <w:r>
        <w:rPr>
          <w:rFonts w:ascii="Times New Roman" w:hAnsi="Times New Roman" w:cs="Times New Roman"/>
          <w:sz w:val="24"/>
          <w:szCs w:val="26"/>
        </w:rPr>
        <w:t>Despite assertions of geographical and historical authenticity, then, the medieval films’ cinemat</w:t>
      </w:r>
      <w:r w:rsidR="00B929F4">
        <w:rPr>
          <w:rFonts w:ascii="Times New Roman" w:hAnsi="Times New Roman" w:cs="Times New Roman"/>
          <w:sz w:val="24"/>
          <w:szCs w:val="26"/>
        </w:rPr>
        <w:t>ic spaces and landscapes serve as</w:t>
      </w:r>
      <w:r>
        <w:rPr>
          <w:rFonts w:ascii="Times New Roman" w:hAnsi="Times New Roman" w:cs="Times New Roman"/>
          <w:sz w:val="24"/>
          <w:szCs w:val="26"/>
        </w:rPr>
        <w:t xml:space="preserve"> an authenticity to the registers of genre, which are mandated by the commercial and ideological demands that characterise their circumstances of production.</w:t>
      </w:r>
    </w:p>
    <w:p w:rsidR="005C6BE7" w:rsidRPr="007B4320" w:rsidRDefault="005C6BE7" w:rsidP="005C6BE7">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Congruent with the frameworks collated and discussed by Lukinbeal, the route from positivist appraisals of cinematic ontology to readings of the cultural metaphors inspired by formal presentations of historical and cultural space relies upon readerly responses to the inter</w:t>
      </w:r>
      <w:r w:rsidR="001001BC">
        <w:rPr>
          <w:rFonts w:ascii="Times New Roman" w:hAnsi="Times New Roman" w:cs="Times New Roman"/>
          <w:sz w:val="24"/>
          <w:szCs w:val="26"/>
        </w:rPr>
        <w:t>-</w:t>
      </w:r>
      <w:r>
        <w:rPr>
          <w:rFonts w:ascii="Times New Roman" w:hAnsi="Times New Roman" w:cs="Times New Roman"/>
          <w:sz w:val="24"/>
          <w:szCs w:val="26"/>
        </w:rPr>
        <w:t xml:space="preserve">generic allusions constructed by filmmakers. A key example of this is the parallax of interpretation evinced from the </w:t>
      </w:r>
      <w:r w:rsidRPr="004D66D5">
        <w:rPr>
          <w:rFonts w:ascii="Times New Roman" w:hAnsi="Times New Roman" w:cs="Times New Roman"/>
          <w:sz w:val="24"/>
          <w:szCs w:val="26"/>
        </w:rPr>
        <w:t xml:space="preserve">contrasting aforementioned analyses of Stonehenge in </w:t>
      </w:r>
      <w:r w:rsidRPr="004D66D5">
        <w:rPr>
          <w:rFonts w:ascii="Times New Roman" w:hAnsi="Times New Roman" w:cs="Times New Roman"/>
          <w:i/>
          <w:sz w:val="24"/>
          <w:szCs w:val="26"/>
        </w:rPr>
        <w:t>The Black Knight</w:t>
      </w:r>
      <w:r w:rsidRPr="004D66D5">
        <w:rPr>
          <w:rFonts w:ascii="Times New Roman" w:hAnsi="Times New Roman" w:cs="Times New Roman"/>
          <w:sz w:val="24"/>
          <w:szCs w:val="26"/>
        </w:rPr>
        <w:t>. On one level, the appearance of Stonehenge serves as a</w:t>
      </w:r>
      <w:r w:rsidR="00B929F4">
        <w:rPr>
          <w:rFonts w:ascii="Times New Roman" w:hAnsi="Times New Roman" w:cs="Times New Roman"/>
          <w:sz w:val="24"/>
          <w:szCs w:val="26"/>
        </w:rPr>
        <w:t xml:space="preserve">n ersatz recreation designed </w:t>
      </w:r>
      <w:r w:rsidRPr="004D66D5">
        <w:rPr>
          <w:rFonts w:ascii="Times New Roman" w:hAnsi="Times New Roman" w:cs="Times New Roman"/>
          <w:sz w:val="24"/>
          <w:szCs w:val="26"/>
        </w:rPr>
        <w:t>geographically</w:t>
      </w:r>
      <w:r w:rsidR="00B929F4">
        <w:rPr>
          <w:rFonts w:ascii="Times New Roman" w:hAnsi="Times New Roman" w:cs="Times New Roman"/>
          <w:sz w:val="24"/>
          <w:szCs w:val="26"/>
        </w:rPr>
        <w:t xml:space="preserve"> to</w:t>
      </w:r>
      <w:r w:rsidRPr="004D66D5">
        <w:rPr>
          <w:rFonts w:ascii="Times New Roman" w:hAnsi="Times New Roman" w:cs="Times New Roman"/>
          <w:sz w:val="24"/>
          <w:szCs w:val="26"/>
        </w:rPr>
        <w:t xml:space="preserve"> </w:t>
      </w:r>
      <w:r w:rsidRPr="00FE4105">
        <w:rPr>
          <w:rFonts w:ascii="Times New Roman" w:hAnsi="Times New Roman" w:cs="Times New Roman"/>
          <w:sz w:val="24"/>
          <w:szCs w:val="26"/>
        </w:rPr>
        <w:t>authenticate a film that otherwise made a</w:t>
      </w:r>
      <w:r>
        <w:rPr>
          <w:rFonts w:ascii="Times New Roman" w:hAnsi="Times New Roman" w:cs="Times New Roman"/>
          <w:sz w:val="24"/>
          <w:szCs w:val="26"/>
        </w:rPr>
        <w:t xml:space="preserve"> pragmatic decision to</w:t>
      </w:r>
      <w:r w:rsidRPr="00FE4105">
        <w:rPr>
          <w:rFonts w:ascii="Times New Roman" w:hAnsi="Times New Roman" w:cs="Times New Roman"/>
          <w:sz w:val="24"/>
          <w:szCs w:val="26"/>
        </w:rPr>
        <w:t xml:space="preserve"> relocate that part of the shoot to Spain. On another level, the appropriation of the site services a set of generic expectations, providing the aforementioned</w:t>
      </w:r>
      <w:r>
        <w:rPr>
          <w:rFonts w:ascii="Times New Roman" w:hAnsi="Times New Roman" w:cs="Times New Roman"/>
          <w:sz w:val="24"/>
          <w:szCs w:val="26"/>
        </w:rPr>
        <w:t xml:space="preserve"> medieval equivalent to</w:t>
      </w:r>
      <w:r w:rsidRPr="00FE4105">
        <w:rPr>
          <w:rFonts w:ascii="Times New Roman" w:hAnsi="Times New Roman" w:cs="Times New Roman"/>
          <w:sz w:val="24"/>
          <w:szCs w:val="26"/>
        </w:rPr>
        <w:t xml:space="preserve"> the</w:t>
      </w:r>
      <w:r w:rsidR="001001BC">
        <w:rPr>
          <w:rFonts w:ascii="Times New Roman" w:hAnsi="Times New Roman" w:cs="Times New Roman"/>
          <w:sz w:val="24"/>
          <w:szCs w:val="26"/>
        </w:rPr>
        <w:t xml:space="preserve"> Native American encampment of t</w:t>
      </w:r>
      <w:r w:rsidRPr="00FE4105">
        <w:rPr>
          <w:rFonts w:ascii="Times New Roman" w:hAnsi="Times New Roman" w:cs="Times New Roman"/>
          <w:sz w:val="24"/>
          <w:szCs w:val="26"/>
        </w:rPr>
        <w:t>he Western.</w:t>
      </w:r>
      <w:r>
        <w:rPr>
          <w:rFonts w:ascii="Times New Roman" w:hAnsi="Times New Roman" w:cs="Times New Roman"/>
          <w:sz w:val="24"/>
          <w:szCs w:val="26"/>
        </w:rPr>
        <w:t xml:space="preserve"> </w:t>
      </w:r>
      <w:r>
        <w:rPr>
          <w:rFonts w:ascii="Times New Roman" w:hAnsi="Times New Roman" w:cs="Times New Roman"/>
          <w:sz w:val="24"/>
          <w:szCs w:val="24"/>
        </w:rPr>
        <w:t>This example demonstrates how readings of production context and those that discern the film’s function as politically resonant allegory are both reliant upon a privileged readerly perspective, which is dependent upon the cultural capital of the reader as first outlined by Bourdieu.</w:t>
      </w:r>
      <w:r>
        <w:rPr>
          <w:rStyle w:val="FootnoteReference"/>
          <w:rFonts w:ascii="Times New Roman" w:hAnsi="Times New Roman" w:cs="Times New Roman"/>
          <w:sz w:val="24"/>
          <w:szCs w:val="24"/>
        </w:rPr>
        <w:footnoteReference w:id="484"/>
      </w:r>
      <w:r>
        <w:rPr>
          <w:rFonts w:ascii="Times New Roman" w:hAnsi="Times New Roman" w:cs="Times New Roman"/>
          <w:sz w:val="24"/>
          <w:szCs w:val="24"/>
        </w:rPr>
        <w:t xml:space="preserve"> Here, the reader possesses sufficient knowledge of the circumstances of production and its historical context to discern the film’s formal representations of historicist grand narratives, authorial intent, substitutions of production, and infringements of accuracy, as appropriate. </w:t>
      </w:r>
      <w:r>
        <w:rPr>
          <w:rFonts w:ascii="Times New Roman" w:hAnsi="Times New Roman" w:cs="Times New Roman"/>
          <w:sz w:val="24"/>
          <w:szCs w:val="26"/>
        </w:rPr>
        <w:t>Despite the fact that filmmakers sell their productions on the basis of histori</w:t>
      </w:r>
      <w:r w:rsidR="001001BC">
        <w:rPr>
          <w:rFonts w:ascii="Times New Roman" w:hAnsi="Times New Roman" w:cs="Times New Roman"/>
          <w:sz w:val="24"/>
          <w:szCs w:val="26"/>
        </w:rPr>
        <w:t>cal accuracy and fidelity,</w:t>
      </w:r>
      <w:r>
        <w:rPr>
          <w:rFonts w:ascii="Times New Roman" w:hAnsi="Times New Roman" w:cs="Times New Roman"/>
          <w:sz w:val="24"/>
          <w:szCs w:val="26"/>
        </w:rPr>
        <w:t xml:space="preserve"> the cultural value of films such as </w:t>
      </w:r>
      <w:r>
        <w:rPr>
          <w:rFonts w:ascii="Times New Roman" w:hAnsi="Times New Roman" w:cs="Times New Roman"/>
          <w:i/>
          <w:sz w:val="24"/>
          <w:szCs w:val="26"/>
        </w:rPr>
        <w:t xml:space="preserve">The Black </w:t>
      </w:r>
      <w:r w:rsidRPr="000D7B55">
        <w:rPr>
          <w:rFonts w:ascii="Times New Roman" w:hAnsi="Times New Roman" w:cs="Times New Roman"/>
          <w:i/>
          <w:sz w:val="24"/>
          <w:szCs w:val="26"/>
        </w:rPr>
        <w:t>Knight</w:t>
      </w:r>
      <w:r>
        <w:rPr>
          <w:rFonts w:ascii="Times New Roman" w:hAnsi="Times New Roman" w:cs="Times New Roman"/>
          <w:sz w:val="24"/>
          <w:szCs w:val="26"/>
        </w:rPr>
        <w:t xml:space="preserve"> derive</w:t>
      </w:r>
      <w:r w:rsidR="001001BC">
        <w:rPr>
          <w:rFonts w:ascii="Times New Roman" w:hAnsi="Times New Roman" w:cs="Times New Roman"/>
          <w:sz w:val="24"/>
          <w:szCs w:val="26"/>
        </w:rPr>
        <w:t>s</w:t>
      </w:r>
      <w:r w:rsidRPr="000D7B55">
        <w:rPr>
          <w:rFonts w:ascii="Times New Roman" w:hAnsi="Times New Roman" w:cs="Times New Roman"/>
          <w:sz w:val="24"/>
          <w:szCs w:val="26"/>
        </w:rPr>
        <w:t xml:space="preserve"> from readings that discern how they illustrate</w:t>
      </w:r>
      <w:r>
        <w:rPr>
          <w:rFonts w:ascii="Times New Roman" w:hAnsi="Times New Roman" w:cs="Times New Roman"/>
          <w:sz w:val="24"/>
          <w:szCs w:val="26"/>
        </w:rPr>
        <w:t>d</w:t>
      </w:r>
      <w:r w:rsidRPr="000D7B55">
        <w:rPr>
          <w:rFonts w:ascii="Times New Roman" w:hAnsi="Times New Roman" w:cs="Times New Roman"/>
          <w:sz w:val="24"/>
          <w:szCs w:val="26"/>
        </w:rPr>
        <w:t xml:space="preserve"> imaginary extensions of an economic and geopolitical climate in which America and Hollywood sought to extend their sphere</w:t>
      </w:r>
      <w:r>
        <w:rPr>
          <w:rFonts w:ascii="Times New Roman" w:hAnsi="Times New Roman" w:cs="Times New Roman"/>
          <w:sz w:val="24"/>
          <w:szCs w:val="26"/>
        </w:rPr>
        <w:t>s</w:t>
      </w:r>
      <w:r w:rsidRPr="000D7B55">
        <w:rPr>
          <w:rFonts w:ascii="Times New Roman" w:hAnsi="Times New Roman" w:cs="Times New Roman"/>
          <w:sz w:val="24"/>
          <w:szCs w:val="26"/>
        </w:rPr>
        <w:t xml:space="preserve"> of influence overseas.</w:t>
      </w:r>
      <w:r>
        <w:rPr>
          <w:rFonts w:ascii="Times New Roman" w:hAnsi="Times New Roman" w:cs="Times New Roman"/>
          <w:sz w:val="24"/>
          <w:szCs w:val="26"/>
        </w:rPr>
        <w:t xml:space="preserve"> </w:t>
      </w:r>
      <w:r w:rsidRPr="003E558D">
        <w:rPr>
          <w:rFonts w:ascii="Times New Roman" w:hAnsi="Times New Roman" w:cs="Times New Roman"/>
          <w:sz w:val="24"/>
          <w:szCs w:val="24"/>
        </w:rPr>
        <w:t>As</w:t>
      </w:r>
      <w:r>
        <w:rPr>
          <w:rFonts w:ascii="Times New Roman" w:hAnsi="Times New Roman" w:cs="Times New Roman"/>
          <w:sz w:val="24"/>
          <w:szCs w:val="24"/>
        </w:rPr>
        <w:t xml:space="preserve"> my reading of</w:t>
      </w:r>
      <w:r w:rsidRPr="003E558D">
        <w:rPr>
          <w:rFonts w:ascii="Times New Roman" w:hAnsi="Times New Roman" w:cs="Times New Roman"/>
          <w:sz w:val="24"/>
          <w:szCs w:val="24"/>
        </w:rPr>
        <w:t xml:space="preserve"> </w:t>
      </w:r>
      <w:r w:rsidRPr="003E558D">
        <w:rPr>
          <w:rFonts w:ascii="Times New Roman" w:hAnsi="Times New Roman" w:cs="Times New Roman"/>
          <w:i/>
          <w:sz w:val="24"/>
          <w:szCs w:val="24"/>
        </w:rPr>
        <w:t xml:space="preserve">The Black Knight </w:t>
      </w:r>
      <w:r>
        <w:rPr>
          <w:rFonts w:ascii="Times New Roman" w:hAnsi="Times New Roman" w:cs="Times New Roman"/>
          <w:sz w:val="24"/>
          <w:szCs w:val="24"/>
        </w:rPr>
        <w:t>has suggested, as part of this process in which – as Jameson would put it – the narrative becomes a politically symbolic act, Americanised ideals such as proto-democracy, the preservation of Christianity,</w:t>
      </w:r>
      <w:r w:rsidRPr="003E558D">
        <w:rPr>
          <w:rFonts w:ascii="Times New Roman" w:hAnsi="Times New Roman" w:cs="Times New Roman"/>
          <w:sz w:val="24"/>
          <w:szCs w:val="24"/>
        </w:rPr>
        <w:t xml:space="preserve"> </w:t>
      </w:r>
      <w:r>
        <w:rPr>
          <w:rFonts w:ascii="Times New Roman" w:hAnsi="Times New Roman" w:cs="Times New Roman"/>
          <w:sz w:val="24"/>
          <w:szCs w:val="24"/>
        </w:rPr>
        <w:t>and unproblematic Caucasian heroism serve</w:t>
      </w:r>
      <w:r w:rsidRPr="003E558D">
        <w:rPr>
          <w:rFonts w:ascii="Times New Roman" w:hAnsi="Times New Roman" w:cs="Times New Roman"/>
          <w:sz w:val="24"/>
          <w:szCs w:val="24"/>
        </w:rPr>
        <w:t xml:space="preserve"> </w:t>
      </w:r>
      <w:r>
        <w:rPr>
          <w:rFonts w:ascii="Times New Roman" w:hAnsi="Times New Roman" w:cs="Times New Roman"/>
          <w:sz w:val="24"/>
          <w:szCs w:val="24"/>
        </w:rPr>
        <w:t xml:space="preserve">as ideologies that are as exportable </w:t>
      </w:r>
      <w:r w:rsidR="00B929F4">
        <w:rPr>
          <w:rFonts w:ascii="Times New Roman" w:hAnsi="Times New Roman" w:cs="Times New Roman"/>
          <w:sz w:val="24"/>
          <w:szCs w:val="24"/>
        </w:rPr>
        <w:t xml:space="preserve">to Western European markets </w:t>
      </w:r>
      <w:r>
        <w:rPr>
          <w:rFonts w:ascii="Times New Roman" w:hAnsi="Times New Roman" w:cs="Times New Roman"/>
          <w:sz w:val="24"/>
          <w:szCs w:val="24"/>
        </w:rPr>
        <w:t>as the films themselves</w:t>
      </w:r>
      <w:r w:rsidRPr="003E558D">
        <w:rPr>
          <w:rFonts w:ascii="Times New Roman" w:hAnsi="Times New Roman" w:cs="Times New Roman"/>
          <w:sz w:val="24"/>
          <w:szCs w:val="24"/>
        </w:rPr>
        <w:t>.</w:t>
      </w:r>
      <w:r>
        <w:rPr>
          <w:rStyle w:val="FootnoteReference"/>
          <w:rFonts w:ascii="Times New Roman" w:hAnsi="Times New Roman" w:cs="Times New Roman"/>
          <w:sz w:val="24"/>
          <w:szCs w:val="24"/>
        </w:rPr>
        <w:footnoteReference w:id="485"/>
      </w:r>
      <w:r>
        <w:rPr>
          <w:rFonts w:ascii="Times New Roman" w:hAnsi="Times New Roman" w:cs="Times New Roman"/>
          <w:sz w:val="24"/>
          <w:szCs w:val="24"/>
        </w:rPr>
        <w:t xml:space="preserve"> He</w:t>
      </w:r>
      <w:r w:rsidR="001001BC">
        <w:rPr>
          <w:rFonts w:ascii="Times New Roman" w:hAnsi="Times New Roman" w:cs="Times New Roman"/>
          <w:sz w:val="24"/>
          <w:szCs w:val="24"/>
        </w:rPr>
        <w:t>re, then, the applicability of t</w:t>
      </w:r>
      <w:r>
        <w:rPr>
          <w:rFonts w:ascii="Times New Roman" w:hAnsi="Times New Roman" w:cs="Times New Roman"/>
          <w:sz w:val="24"/>
          <w:szCs w:val="24"/>
        </w:rPr>
        <w:t xml:space="preserve">he Western to the medieval film becomes more than iconographic or generic semblance, it becomes one of ethos, of political subtext in which the genres shared themes of territorial expansion and judicial control of a lawless frontier articulate the contemporary geopolitical scope of the American nation in the post-war climate.  </w:t>
      </w:r>
    </w:p>
    <w:p w:rsidR="005C6BE7" w:rsidRPr="00C529D1" w:rsidRDefault="005C6BE7" w:rsidP="005C6BE7">
      <w:pPr>
        <w:spacing w:after="0" w:line="480" w:lineRule="auto"/>
        <w:ind w:firstLine="720"/>
        <w:jc w:val="both"/>
        <w:rPr>
          <w:rFonts w:ascii="Times New Roman" w:hAnsi="Times New Roman" w:cs="Times New Roman"/>
          <w:b/>
          <w:sz w:val="24"/>
          <w:szCs w:val="24"/>
        </w:rPr>
      </w:pPr>
      <w:r>
        <w:rPr>
          <w:rFonts w:ascii="Times New Roman" w:eastAsia="Calibri" w:hAnsi="Times New Roman" w:cs="Times New Roman"/>
          <w:sz w:val="24"/>
          <w:szCs w:val="24"/>
          <w:u w:color="000000"/>
          <w:bdr w:val="nil"/>
          <w:lang w:eastAsia="en-GB"/>
        </w:rPr>
        <w:t>W</w:t>
      </w:r>
      <w:r w:rsidRPr="00C77FB5">
        <w:rPr>
          <w:rFonts w:ascii="Times New Roman" w:hAnsi="Times New Roman" w:cs="Times New Roman"/>
          <w:sz w:val="24"/>
        </w:rPr>
        <w:t>hat</w:t>
      </w:r>
      <w:r>
        <w:rPr>
          <w:rFonts w:ascii="Times New Roman" w:hAnsi="Times New Roman" w:cs="Times New Roman"/>
          <w:sz w:val="24"/>
        </w:rPr>
        <w:t xml:space="preserve"> this chapter has not answered is how metaphorical readings of cinematic landscape as cultural space might provide a means of differentiating examples within the 1949-56 cycle according to their target audiences, generic iconographies, and the significations of enlisted star leads. As with the political distinctions between the Robin Hood swashbucklers and the hagiographic allegories pertaining to Joan of Arc, consideration of those factors will also allow one to discern how, why, and to what extent medieval films of the era narrate the ideals of </w:t>
      </w:r>
      <w:r w:rsidRPr="00DD3C4E">
        <w:rPr>
          <w:rFonts w:ascii="Times New Roman" w:hAnsi="Times New Roman" w:cs="Times New Roman"/>
          <w:i/>
          <w:sz w:val="24"/>
        </w:rPr>
        <w:t>different</w:t>
      </w:r>
      <w:r>
        <w:rPr>
          <w:rFonts w:ascii="Times New Roman" w:hAnsi="Times New Roman" w:cs="Times New Roman"/>
          <w:sz w:val="24"/>
        </w:rPr>
        <w:t xml:space="preserve"> American zeitgeists in the 1950s. Through analysis of </w:t>
      </w:r>
      <w:r>
        <w:rPr>
          <w:rFonts w:ascii="Times New Roman" w:hAnsi="Times New Roman" w:cs="Times New Roman"/>
          <w:i/>
          <w:sz w:val="24"/>
        </w:rPr>
        <w:t>The Black Rose</w:t>
      </w:r>
      <w:r>
        <w:rPr>
          <w:rFonts w:ascii="Times New Roman" w:hAnsi="Times New Roman" w:cs="Times New Roman"/>
          <w:sz w:val="24"/>
        </w:rPr>
        <w:t xml:space="preserve"> (1950) and </w:t>
      </w:r>
      <w:r>
        <w:rPr>
          <w:rFonts w:ascii="Times New Roman" w:hAnsi="Times New Roman" w:cs="Times New Roman"/>
          <w:i/>
          <w:sz w:val="24"/>
        </w:rPr>
        <w:t xml:space="preserve">The Conqueror </w:t>
      </w:r>
      <w:r>
        <w:rPr>
          <w:rFonts w:ascii="Times New Roman" w:hAnsi="Times New Roman" w:cs="Times New Roman"/>
          <w:sz w:val="24"/>
        </w:rPr>
        <w:t>(1956),</w:t>
      </w:r>
      <w:r>
        <w:rPr>
          <w:rFonts w:ascii="Times New Roman" w:hAnsi="Times New Roman" w:cs="Times New Roman"/>
          <w:i/>
          <w:sz w:val="24"/>
        </w:rPr>
        <w:t xml:space="preserve"> </w:t>
      </w:r>
      <w:r>
        <w:rPr>
          <w:rFonts w:ascii="Times New Roman" w:hAnsi="Times New Roman" w:cs="Times New Roman"/>
          <w:sz w:val="24"/>
        </w:rPr>
        <w:t>in the first instance,</w:t>
      </w:r>
      <w:r>
        <w:rPr>
          <w:rFonts w:ascii="Times New Roman" w:hAnsi="Times New Roman" w:cs="Times New Roman"/>
          <w:sz w:val="24"/>
          <w:szCs w:val="24"/>
          <w:shd w:val="clear" w:color="auto" w:fill="FFFFFF"/>
        </w:rPr>
        <w:t xml:space="preserve"> discussion for the next chapter will consider how representations of the refigured frontier realise a political subtext rooted in the contexts of America’s involvement in conflicts prominent within the national psyche during their moments of production. Through their respective representations of conquest as theme and the allegorical messages that surround their notions of unbridled territoria</w:t>
      </w:r>
      <w:r w:rsidR="001001BC">
        <w:rPr>
          <w:rFonts w:ascii="Times New Roman" w:hAnsi="Times New Roman" w:cs="Times New Roman"/>
          <w:sz w:val="24"/>
          <w:szCs w:val="24"/>
          <w:shd w:val="clear" w:color="auto" w:fill="FFFFFF"/>
        </w:rPr>
        <w:t>l expansion in which the</w:t>
      </w:r>
      <w:r>
        <w:rPr>
          <w:rFonts w:ascii="Times New Roman" w:hAnsi="Times New Roman" w:cs="Times New Roman"/>
          <w:sz w:val="24"/>
          <w:szCs w:val="24"/>
          <w:shd w:val="clear" w:color="auto" w:fill="FFFFFF"/>
        </w:rPr>
        <w:t xml:space="preserve"> centr</w:t>
      </w:r>
      <w:r w:rsidR="005F0E8A">
        <w:rPr>
          <w:rFonts w:ascii="Times New Roman" w:hAnsi="Times New Roman" w:cs="Times New Roman"/>
          <w:sz w:val="24"/>
          <w:szCs w:val="24"/>
          <w:shd w:val="clear" w:color="auto" w:fill="FFFFFF"/>
        </w:rPr>
        <w:t>al characters become involved</w:t>
      </w:r>
      <w:r>
        <w:rPr>
          <w:rFonts w:ascii="Times New Roman" w:hAnsi="Times New Roman" w:cs="Times New Roman"/>
          <w:sz w:val="24"/>
          <w:szCs w:val="24"/>
          <w:shd w:val="clear" w:color="auto" w:fill="FFFFFF"/>
        </w:rPr>
        <w:t xml:space="preserve"> those films form imaginary responses to the nation’s military en</w:t>
      </w:r>
      <w:r w:rsidR="005F0E8A">
        <w:rPr>
          <w:rFonts w:ascii="Times New Roman" w:hAnsi="Times New Roman" w:cs="Times New Roman"/>
          <w:sz w:val="24"/>
          <w:szCs w:val="24"/>
          <w:shd w:val="clear" w:color="auto" w:fill="FFFFFF"/>
        </w:rPr>
        <w:t>tanglements and anxieties over t</w:t>
      </w:r>
      <w:r>
        <w:rPr>
          <w:rFonts w:ascii="Times New Roman" w:hAnsi="Times New Roman" w:cs="Times New Roman"/>
          <w:sz w:val="24"/>
          <w:szCs w:val="24"/>
          <w:shd w:val="clear" w:color="auto" w:fill="FFFFFF"/>
        </w:rPr>
        <w:t xml:space="preserve">he </w:t>
      </w:r>
      <w:r w:rsidR="005F0E8A">
        <w:rPr>
          <w:rFonts w:ascii="Times New Roman" w:hAnsi="Times New Roman" w:cs="Times New Roman"/>
          <w:sz w:val="24"/>
          <w:szCs w:val="24"/>
          <w:shd w:val="clear" w:color="auto" w:fill="FFFFFF"/>
        </w:rPr>
        <w:t>Chinese Civil War (1927-1950), t</w:t>
      </w:r>
      <w:r>
        <w:rPr>
          <w:rFonts w:ascii="Times New Roman" w:hAnsi="Times New Roman" w:cs="Times New Roman"/>
          <w:sz w:val="24"/>
          <w:szCs w:val="24"/>
          <w:shd w:val="clear" w:color="auto" w:fill="FFFFFF"/>
        </w:rPr>
        <w:t xml:space="preserve">he Korean War (1950-53), and the </w:t>
      </w:r>
      <w:r w:rsidR="005F0E8A">
        <w:rPr>
          <w:rFonts w:ascii="Times New Roman" w:hAnsi="Times New Roman" w:cs="Times New Roman"/>
          <w:sz w:val="24"/>
          <w:szCs w:val="24"/>
          <w:shd w:val="clear" w:color="auto" w:fill="FFFFFF"/>
        </w:rPr>
        <w:t>beginning of t</w:t>
      </w:r>
      <w:r w:rsidRPr="004A5786">
        <w:rPr>
          <w:rFonts w:ascii="Times New Roman" w:hAnsi="Times New Roman" w:cs="Times New Roman"/>
          <w:sz w:val="24"/>
          <w:szCs w:val="24"/>
          <w:shd w:val="clear" w:color="auto" w:fill="FFFFFF"/>
        </w:rPr>
        <w:t xml:space="preserve">he Vietnam War from 1955 onwards. In </w:t>
      </w:r>
      <w:r w:rsidRPr="004A5786">
        <w:rPr>
          <w:rFonts w:ascii="Times New Roman" w:hAnsi="Times New Roman" w:cs="Times New Roman"/>
          <w:i/>
          <w:sz w:val="24"/>
          <w:szCs w:val="24"/>
          <w:shd w:val="clear" w:color="auto" w:fill="FFFFFF"/>
        </w:rPr>
        <w:t>The Conqueror</w:t>
      </w:r>
      <w:r w:rsidRPr="004A5786">
        <w:rPr>
          <w:rFonts w:ascii="Times New Roman" w:hAnsi="Times New Roman" w:cs="Times New Roman"/>
          <w:sz w:val="24"/>
          <w:szCs w:val="24"/>
          <w:shd w:val="clear" w:color="auto" w:fill="FFFFFF"/>
        </w:rPr>
        <w:t>,</w:t>
      </w:r>
      <w:r w:rsidRPr="004A5786">
        <w:rPr>
          <w:rFonts w:ascii="Times New Roman" w:hAnsi="Times New Roman" w:cs="Times New Roman"/>
          <w:i/>
          <w:sz w:val="24"/>
          <w:szCs w:val="24"/>
          <w:shd w:val="clear" w:color="auto" w:fill="FFFFFF"/>
        </w:rPr>
        <w:t xml:space="preserve"> </w:t>
      </w:r>
      <w:r w:rsidRPr="004A5786">
        <w:rPr>
          <w:rFonts w:ascii="Times New Roman" w:hAnsi="Times New Roman" w:cs="Times New Roman"/>
          <w:sz w:val="24"/>
          <w:szCs w:val="24"/>
          <w:shd w:val="clear" w:color="auto" w:fill="FFFFFF"/>
        </w:rPr>
        <w:t>for example, the narrative focus on a Mongol warlord renegotiates codified ex</w:t>
      </w:r>
      <w:r w:rsidR="002F664B">
        <w:rPr>
          <w:rFonts w:ascii="Times New Roman" w:hAnsi="Times New Roman" w:cs="Times New Roman"/>
          <w:sz w:val="24"/>
          <w:szCs w:val="24"/>
          <w:shd w:val="clear" w:color="auto" w:fill="FFFFFF"/>
        </w:rPr>
        <w:t>pectations of Wayne as hero of t</w:t>
      </w:r>
      <w:r w:rsidRPr="004A5786">
        <w:rPr>
          <w:rFonts w:ascii="Times New Roman" w:hAnsi="Times New Roman" w:cs="Times New Roman"/>
          <w:sz w:val="24"/>
          <w:szCs w:val="24"/>
          <w:shd w:val="clear" w:color="auto" w:fill="FFFFFF"/>
        </w:rPr>
        <w:t xml:space="preserve">he Western. </w:t>
      </w:r>
      <w:r w:rsidRPr="004A5786">
        <w:rPr>
          <w:rFonts w:ascii="Times New Roman" w:eastAsia="Calibri" w:hAnsi="Times New Roman" w:cs="Times New Roman"/>
          <w:sz w:val="24"/>
          <w:szCs w:val="24"/>
          <w:u w:color="000000"/>
          <w:bdr w:val="nil"/>
          <w:lang w:eastAsia="en-GB"/>
        </w:rPr>
        <w:t>However</w:t>
      </w:r>
      <w:r>
        <w:rPr>
          <w:rFonts w:ascii="Times New Roman" w:eastAsia="Calibri" w:hAnsi="Times New Roman" w:cs="Times New Roman"/>
          <w:sz w:val="24"/>
          <w:szCs w:val="24"/>
          <w:u w:color="000000"/>
          <w:bdr w:val="nil"/>
          <w:lang w:eastAsia="en-GB"/>
        </w:rPr>
        <w:t xml:space="preserve">, </w:t>
      </w:r>
      <w:r>
        <w:rPr>
          <w:rFonts w:ascii="Times New Roman" w:hAnsi="Times New Roman" w:cs="Times New Roman"/>
          <w:sz w:val="24"/>
        </w:rPr>
        <w:t>another key zeitgeist manifest within films of the era is one that relates to a domestic social context less immediately linked to historicist grand narratives of the nation’s geopolitical</w:t>
      </w:r>
      <w:r w:rsidR="002C3915">
        <w:rPr>
          <w:rFonts w:ascii="Times New Roman" w:hAnsi="Times New Roman" w:cs="Times New Roman"/>
          <w:sz w:val="24"/>
        </w:rPr>
        <w:t xml:space="preserve"> situation created by Cold War-e</w:t>
      </w:r>
      <w:r>
        <w:rPr>
          <w:rFonts w:ascii="Times New Roman" w:hAnsi="Times New Roman" w:cs="Times New Roman"/>
          <w:sz w:val="24"/>
        </w:rPr>
        <w:t xml:space="preserve">ra foreign policies. This milieu of production saw the rise of the American teenager as social phenomenon and lucrative audience demographic. Through discussion of films such as Maté’s </w:t>
      </w:r>
      <w:r>
        <w:rPr>
          <w:rFonts w:ascii="Times New Roman" w:hAnsi="Times New Roman" w:cs="Times New Roman"/>
          <w:i/>
          <w:sz w:val="24"/>
        </w:rPr>
        <w:t xml:space="preserve">The Black Shield of Falworth </w:t>
      </w:r>
      <w:r>
        <w:rPr>
          <w:rFonts w:ascii="Times New Roman" w:hAnsi="Times New Roman" w:cs="Times New Roman"/>
          <w:sz w:val="24"/>
        </w:rPr>
        <w:t>(1954), the next chapter will also assess Hollywood’s response to that context through its medieval films.</w:t>
      </w:r>
      <w:r>
        <w:rPr>
          <w:rFonts w:ascii="Times New Roman" w:eastAsia="Calibri" w:hAnsi="Times New Roman" w:cs="Times New Roman"/>
          <w:sz w:val="24"/>
          <w:szCs w:val="24"/>
          <w:u w:color="000000"/>
          <w:bdr w:val="nil"/>
          <w:lang w:eastAsia="en-GB"/>
        </w:rPr>
        <w:t xml:space="preserve"> Ostensibly</w:t>
      </w:r>
      <w:r w:rsidRPr="00312E30">
        <w:rPr>
          <w:rFonts w:ascii="Times New Roman" w:eastAsia="Calibri" w:hAnsi="Times New Roman" w:cs="Times New Roman"/>
          <w:sz w:val="24"/>
          <w:szCs w:val="24"/>
          <w:u w:color="000000"/>
          <w:bdr w:val="nil"/>
          <w:lang w:eastAsia="en-GB"/>
        </w:rPr>
        <w:t>, these are two very different types of medieval</w:t>
      </w:r>
      <w:r>
        <w:rPr>
          <w:rFonts w:ascii="Times New Roman" w:eastAsia="Calibri" w:hAnsi="Times New Roman" w:cs="Times New Roman"/>
          <w:sz w:val="24"/>
          <w:szCs w:val="24"/>
          <w:u w:color="000000"/>
          <w:bdr w:val="nil"/>
          <w:lang w:eastAsia="en-GB"/>
        </w:rPr>
        <w:t xml:space="preserve"> film</w:t>
      </w:r>
      <w:r w:rsidRPr="00312E30">
        <w:rPr>
          <w:rFonts w:ascii="Times New Roman" w:eastAsia="Calibri" w:hAnsi="Times New Roman" w:cs="Times New Roman"/>
          <w:sz w:val="24"/>
          <w:szCs w:val="24"/>
          <w:u w:color="000000"/>
          <w:bdr w:val="nil"/>
          <w:lang w:eastAsia="en-GB"/>
        </w:rPr>
        <w:t>: the former grouping provid</w:t>
      </w:r>
      <w:r w:rsidR="002C3915">
        <w:rPr>
          <w:rFonts w:ascii="Times New Roman" w:eastAsia="Calibri" w:hAnsi="Times New Roman" w:cs="Times New Roman"/>
          <w:sz w:val="24"/>
          <w:szCs w:val="24"/>
          <w:u w:color="000000"/>
          <w:bdr w:val="nil"/>
          <w:lang w:eastAsia="en-GB"/>
        </w:rPr>
        <w:t>es representations redolent of t</w:t>
      </w:r>
      <w:r w:rsidRPr="00312E30">
        <w:rPr>
          <w:rFonts w:ascii="Times New Roman" w:eastAsia="Calibri" w:hAnsi="Times New Roman" w:cs="Times New Roman"/>
          <w:sz w:val="24"/>
          <w:szCs w:val="24"/>
          <w:u w:color="000000"/>
          <w:bdr w:val="nil"/>
          <w:lang w:eastAsia="en-GB"/>
        </w:rPr>
        <w:t xml:space="preserve">he Western’s complex postclassical sensibility to narrate cultural anxieties over </w:t>
      </w:r>
      <w:r>
        <w:rPr>
          <w:rFonts w:ascii="Times New Roman" w:eastAsia="Calibri" w:hAnsi="Times New Roman" w:cs="Times New Roman"/>
          <w:sz w:val="24"/>
          <w:szCs w:val="24"/>
          <w:u w:color="000000"/>
          <w:bdr w:val="nil"/>
          <w:lang w:eastAsia="en-GB"/>
        </w:rPr>
        <w:t>American</w:t>
      </w:r>
      <w:r w:rsidRPr="00312E30">
        <w:rPr>
          <w:rFonts w:ascii="Times New Roman" w:eastAsia="Calibri" w:hAnsi="Times New Roman" w:cs="Times New Roman"/>
          <w:sz w:val="24"/>
          <w:szCs w:val="24"/>
          <w:u w:color="000000"/>
          <w:bdr w:val="nil"/>
          <w:lang w:eastAsia="en-GB"/>
        </w:rPr>
        <w:t xml:space="preserve"> expansionism in East Asia; while </w:t>
      </w:r>
      <w:r w:rsidRPr="00312E30">
        <w:rPr>
          <w:rFonts w:ascii="Times New Roman" w:eastAsia="Calibri" w:hAnsi="Times New Roman" w:cs="Times New Roman"/>
          <w:i/>
          <w:sz w:val="24"/>
          <w:szCs w:val="24"/>
          <w:u w:color="000000"/>
          <w:bdr w:val="nil"/>
          <w:lang w:eastAsia="en-GB"/>
        </w:rPr>
        <w:t>The Black Shield of Falworth</w:t>
      </w:r>
      <w:r w:rsidRPr="00312E30">
        <w:rPr>
          <w:rFonts w:ascii="Times New Roman" w:eastAsia="Calibri" w:hAnsi="Times New Roman" w:cs="Times New Roman"/>
          <w:sz w:val="24"/>
          <w:szCs w:val="24"/>
          <w:u w:color="000000"/>
          <w:bdr w:val="nil"/>
          <w:lang w:eastAsia="en-GB"/>
        </w:rPr>
        <w:t xml:space="preserve"> could be suitably described as</w:t>
      </w:r>
      <w:r>
        <w:rPr>
          <w:rFonts w:ascii="Times New Roman" w:eastAsia="Calibri" w:hAnsi="Times New Roman" w:cs="Times New Roman"/>
          <w:sz w:val="24"/>
          <w:szCs w:val="24"/>
          <w:u w:color="000000"/>
          <w:bdr w:val="nil"/>
          <w:lang w:eastAsia="en-GB"/>
        </w:rPr>
        <w:t xml:space="preserve"> a film that showcases</w:t>
      </w:r>
      <w:r w:rsidRPr="00312E30">
        <w:rPr>
          <w:rFonts w:ascii="Times New Roman" w:eastAsia="Calibri" w:hAnsi="Times New Roman" w:cs="Times New Roman"/>
          <w:sz w:val="24"/>
          <w:szCs w:val="24"/>
          <w:u w:color="000000"/>
          <w:bdr w:val="nil"/>
          <w:lang w:eastAsia="en-GB"/>
        </w:rPr>
        <w:t xml:space="preserve"> the exploits of teen knights in the tradition of the Robin Hood swashbuckler. However</w:t>
      </w:r>
      <w:r w:rsidRPr="00A40EC9">
        <w:rPr>
          <w:rFonts w:ascii="Times New Roman" w:eastAsia="Calibri" w:hAnsi="Times New Roman" w:cs="Times New Roman"/>
          <w:sz w:val="24"/>
          <w:szCs w:val="24"/>
          <w:u w:color="000000"/>
          <w:bdr w:val="nil"/>
          <w:lang w:eastAsia="en-GB"/>
        </w:rPr>
        <w:t xml:space="preserve">, their inclusion together in the same chapter relies upon the rationale </w:t>
      </w:r>
      <w:r>
        <w:rPr>
          <w:rFonts w:ascii="Times New Roman" w:eastAsia="Calibri" w:hAnsi="Times New Roman" w:cs="Times New Roman"/>
          <w:sz w:val="24"/>
          <w:szCs w:val="24"/>
          <w:u w:color="000000"/>
          <w:bdr w:val="nil"/>
          <w:lang w:eastAsia="en-GB"/>
        </w:rPr>
        <w:t>that there are</w:t>
      </w:r>
      <w:r w:rsidRPr="00A40EC9">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productive </w:t>
      </w:r>
      <w:r w:rsidRPr="00A40EC9">
        <w:rPr>
          <w:rFonts w:ascii="Times New Roman" w:eastAsia="Calibri" w:hAnsi="Times New Roman" w:cs="Times New Roman"/>
          <w:sz w:val="24"/>
          <w:szCs w:val="24"/>
          <w:u w:color="000000"/>
          <w:bdr w:val="nil"/>
          <w:lang w:eastAsia="en-GB"/>
        </w:rPr>
        <w:t>differences and intersections of representation between the two sets of films.</w:t>
      </w:r>
    </w:p>
    <w:bookmarkEnd w:id="124"/>
    <w:p w:rsidR="005C6BE7" w:rsidRDefault="005C6BE7" w:rsidP="00404FAF">
      <w:pPr>
        <w:spacing w:line="480" w:lineRule="auto"/>
        <w:jc w:val="both"/>
        <w:rPr>
          <w:rFonts w:ascii="Times New Roman" w:hAnsi="Times New Roman" w:cs="Times New Roman"/>
          <w:sz w:val="24"/>
          <w:szCs w:val="24"/>
        </w:rPr>
      </w:pPr>
    </w:p>
    <w:p w:rsidR="005C6BE7" w:rsidRDefault="005C6BE7" w:rsidP="00404FAF">
      <w:pPr>
        <w:spacing w:line="480" w:lineRule="auto"/>
        <w:jc w:val="both"/>
        <w:rPr>
          <w:rFonts w:ascii="Times New Roman" w:hAnsi="Times New Roman" w:cs="Times New Roman"/>
          <w:sz w:val="24"/>
          <w:szCs w:val="24"/>
        </w:rPr>
      </w:pPr>
    </w:p>
    <w:p w:rsidR="005C6BE7" w:rsidRDefault="005C6BE7" w:rsidP="00404FAF">
      <w:pPr>
        <w:spacing w:line="480" w:lineRule="auto"/>
        <w:jc w:val="both"/>
        <w:rPr>
          <w:rFonts w:ascii="Times New Roman" w:hAnsi="Times New Roman" w:cs="Times New Roman"/>
          <w:sz w:val="24"/>
          <w:szCs w:val="24"/>
        </w:rPr>
      </w:pPr>
    </w:p>
    <w:p w:rsidR="005C6BE7" w:rsidRDefault="005C6BE7" w:rsidP="00404FAF">
      <w:pPr>
        <w:spacing w:line="480" w:lineRule="auto"/>
        <w:jc w:val="both"/>
        <w:rPr>
          <w:rFonts w:ascii="Times New Roman" w:hAnsi="Times New Roman" w:cs="Times New Roman"/>
          <w:sz w:val="24"/>
          <w:szCs w:val="24"/>
        </w:rPr>
      </w:pPr>
    </w:p>
    <w:p w:rsidR="005C6BE7" w:rsidRDefault="005C6BE7" w:rsidP="00404FAF">
      <w:pPr>
        <w:spacing w:line="480" w:lineRule="auto"/>
        <w:jc w:val="both"/>
        <w:rPr>
          <w:rFonts w:ascii="Times New Roman" w:hAnsi="Times New Roman" w:cs="Times New Roman"/>
          <w:sz w:val="24"/>
          <w:szCs w:val="24"/>
        </w:rPr>
      </w:pPr>
    </w:p>
    <w:p w:rsidR="005C6BE7" w:rsidRDefault="005C6BE7" w:rsidP="00404FAF">
      <w:pPr>
        <w:spacing w:line="480" w:lineRule="auto"/>
        <w:jc w:val="both"/>
        <w:rPr>
          <w:rFonts w:ascii="Times New Roman" w:hAnsi="Times New Roman" w:cs="Times New Roman"/>
          <w:sz w:val="24"/>
          <w:szCs w:val="24"/>
        </w:rPr>
      </w:pPr>
    </w:p>
    <w:p w:rsidR="00C767E1" w:rsidRDefault="00C767E1">
      <w:pPr>
        <w:rPr>
          <w:rFonts w:ascii="Times New Roman" w:hAnsi="Times New Roman" w:cs="Times New Roman"/>
          <w:sz w:val="24"/>
          <w:szCs w:val="24"/>
        </w:rPr>
      </w:pPr>
    </w:p>
    <w:p w:rsidR="005C6BE7" w:rsidRPr="00DE3CDB" w:rsidRDefault="005C6BE7" w:rsidP="00C767E1">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r>
        <w:rPr>
          <w:rFonts w:ascii="Calibri" w:eastAsia="Calibri" w:hAnsi="Calibri" w:cs="Calibri"/>
          <w:bCs/>
          <w:color w:val="000000"/>
          <w:sz w:val="24"/>
          <w:szCs w:val="32"/>
          <w:u w:color="000000"/>
          <w:bdr w:val="nil"/>
          <w:lang w:eastAsia="en-GB"/>
        </w:rPr>
        <w:t>-Chapter 4-</w:t>
      </w:r>
    </w:p>
    <w:p w:rsidR="005C6BE7" w:rsidRPr="002C6B4B" w:rsidRDefault="005C6BE7" w:rsidP="005C6BE7">
      <w:pPr>
        <w:pBdr>
          <w:top w:val="nil"/>
          <w:left w:val="nil"/>
          <w:bottom w:val="nil"/>
          <w:right w:val="nil"/>
          <w:between w:val="nil"/>
          <w:bar w:val="nil"/>
        </w:pBdr>
        <w:spacing w:after="0" w:line="360" w:lineRule="auto"/>
        <w:jc w:val="both"/>
        <w:rPr>
          <w:rFonts w:ascii="Calibri" w:eastAsia="Calibri" w:hAnsi="Calibri" w:cs="Calibri"/>
          <w:b/>
          <w:bCs/>
          <w:color w:val="000000"/>
          <w:sz w:val="24"/>
          <w:szCs w:val="32"/>
          <w:u w:color="000000"/>
          <w:bdr w:val="nil"/>
          <w:lang w:eastAsia="en-GB"/>
        </w:rPr>
      </w:pPr>
    </w:p>
    <w:p w:rsidR="005C6BE7" w:rsidRDefault="005C6BE7" w:rsidP="005C6BE7">
      <w:pPr>
        <w:pBdr>
          <w:top w:val="nil"/>
          <w:left w:val="nil"/>
          <w:bottom w:val="nil"/>
          <w:right w:val="nil"/>
          <w:between w:val="nil"/>
          <w:bar w:val="nil"/>
        </w:pBdr>
        <w:spacing w:after="240" w:line="360" w:lineRule="auto"/>
        <w:jc w:val="center"/>
        <w:rPr>
          <w:rFonts w:ascii="Calibri" w:eastAsia="Calibri" w:hAnsi="Calibri" w:cs="Calibri"/>
          <w:b/>
          <w:bCs/>
          <w:color w:val="000000"/>
          <w:sz w:val="32"/>
          <w:szCs w:val="32"/>
          <w:u w:color="000000"/>
          <w:bdr w:val="nil"/>
          <w:lang w:eastAsia="en-GB"/>
        </w:rPr>
      </w:pPr>
      <w:r>
        <w:rPr>
          <w:rFonts w:ascii="Calibri" w:eastAsia="Calibri" w:hAnsi="Calibri" w:cs="Calibri"/>
          <w:b/>
          <w:bCs/>
          <w:color w:val="000000"/>
          <w:sz w:val="32"/>
          <w:szCs w:val="32"/>
          <w:u w:color="000000"/>
          <w:bdr w:val="nil"/>
          <w:lang w:eastAsia="en-GB"/>
        </w:rPr>
        <w:t>Cowboy Knight, Teen Knight: Generic intersection and differentiation</w:t>
      </w:r>
    </w:p>
    <w:p w:rsidR="005C6BE7" w:rsidRDefault="005C6BE7" w:rsidP="005C6BE7">
      <w:pPr>
        <w:spacing w:after="0" w:line="276" w:lineRule="auto"/>
        <w:jc w:val="right"/>
        <w:rPr>
          <w:rFonts w:ascii="Times New Roman" w:eastAsia="Calibri" w:hAnsi="Times New Roman" w:cs="Times New Roman"/>
          <w:sz w:val="24"/>
          <w:szCs w:val="24"/>
          <w:u w:color="000000"/>
          <w:bdr w:val="nil"/>
          <w:lang w:eastAsia="en-GB"/>
        </w:rPr>
      </w:pPr>
      <w:bookmarkStart w:id="125" w:name="_Hlk530937531"/>
      <w:r>
        <w:rPr>
          <w:rFonts w:ascii="Times New Roman" w:eastAsia="Calibri" w:hAnsi="Times New Roman" w:cs="Times New Roman"/>
          <w:sz w:val="24"/>
          <w:szCs w:val="24"/>
          <w:u w:color="000000"/>
          <w:bdr w:val="nil"/>
          <w:lang w:eastAsia="en-GB"/>
        </w:rPr>
        <w:t>“They’re killing every man, woman, and child in the district like harvesters going through a field of grain.”</w:t>
      </w:r>
      <w:r>
        <w:rPr>
          <w:rStyle w:val="FootnoteReference"/>
          <w:rFonts w:ascii="Times New Roman" w:eastAsia="Calibri" w:hAnsi="Times New Roman" w:cs="Times New Roman"/>
          <w:sz w:val="24"/>
          <w:szCs w:val="24"/>
          <w:u w:color="000000"/>
          <w:bdr w:val="nil"/>
          <w:lang w:eastAsia="en-GB"/>
        </w:rPr>
        <w:footnoteReference w:id="486"/>
      </w:r>
    </w:p>
    <w:bookmarkEnd w:id="125"/>
    <w:p w:rsidR="005C6BE7" w:rsidRDefault="005C6BE7" w:rsidP="005C6BE7">
      <w:pPr>
        <w:spacing w:line="276" w:lineRule="auto"/>
        <w:jc w:val="right"/>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(Tris Griffin in </w:t>
      </w:r>
      <w:r>
        <w:rPr>
          <w:rFonts w:ascii="Times New Roman" w:eastAsia="Calibri" w:hAnsi="Times New Roman" w:cs="Times New Roman"/>
          <w:i/>
          <w:sz w:val="24"/>
          <w:szCs w:val="24"/>
          <w:u w:color="000000"/>
          <w:bdr w:val="nil"/>
          <w:lang w:eastAsia="en-GB"/>
        </w:rPr>
        <w:t>The Black Rose</w:t>
      </w:r>
      <w:r>
        <w:rPr>
          <w:rFonts w:ascii="Times New Roman" w:eastAsia="Calibri" w:hAnsi="Times New Roman" w:cs="Times New Roman"/>
          <w:sz w:val="24"/>
          <w:szCs w:val="24"/>
          <w:u w:color="000000"/>
          <w:bdr w:val="nil"/>
          <w:lang w:eastAsia="en-GB"/>
        </w:rPr>
        <w:t>)</w:t>
      </w:r>
    </w:p>
    <w:p w:rsidR="005C6BE7" w:rsidRDefault="005C6BE7" w:rsidP="005C6BE7">
      <w:pPr>
        <w:spacing w:after="0" w:line="276" w:lineRule="auto"/>
        <w:rPr>
          <w:rFonts w:ascii="Times New Roman" w:eastAsia="Calibri" w:hAnsi="Times New Roman" w:cs="Times New Roman"/>
          <w:sz w:val="24"/>
          <w:szCs w:val="24"/>
          <w:u w:color="000000"/>
          <w:bdr w:val="nil"/>
          <w:lang w:eastAsia="en-GB"/>
        </w:rPr>
      </w:pPr>
    </w:p>
    <w:p w:rsidR="005C6BE7" w:rsidRDefault="005C6BE7" w:rsidP="005C6BE7">
      <w:pPr>
        <w:pBdr>
          <w:top w:val="nil"/>
          <w:left w:val="nil"/>
          <w:bottom w:val="nil"/>
          <w:right w:val="nil"/>
          <w:between w:val="nil"/>
          <w:bar w:val="nil"/>
        </w:pBdr>
        <w:spacing w:line="276" w:lineRule="auto"/>
        <w:ind w:left="720"/>
        <w:jc w:val="right"/>
        <w:rPr>
          <w:rFonts w:ascii="Times New Roman" w:eastAsia="Calibri" w:hAnsi="Times New Roman" w:cs="Times New Roman"/>
          <w:color w:val="000000"/>
          <w:sz w:val="24"/>
          <w:szCs w:val="26"/>
          <w:u w:color="000000"/>
          <w:bdr w:val="nil"/>
          <w:lang w:eastAsia="en-GB"/>
        </w:rPr>
      </w:pPr>
      <w:r w:rsidRPr="00320D91">
        <w:rPr>
          <w:rFonts w:ascii="Times New Roman" w:eastAsia="Calibri" w:hAnsi="Times New Roman" w:cs="Times New Roman"/>
          <w:color w:val="000000"/>
          <w:sz w:val="24"/>
          <w:szCs w:val="26"/>
          <w:u w:color="000000"/>
          <w:bdr w:val="nil"/>
          <w:lang w:eastAsia="en-GB"/>
        </w:rPr>
        <w:t>“I no longer dream of winning back my throne, but my son will sit on it someday, if he is as good as I think he is. Time alone will tell that.”</w:t>
      </w:r>
      <w:r>
        <w:rPr>
          <w:rStyle w:val="FootnoteReference"/>
          <w:rFonts w:ascii="Times New Roman" w:eastAsia="Calibri" w:hAnsi="Times New Roman" w:cs="Times New Roman"/>
          <w:color w:val="000000"/>
          <w:sz w:val="24"/>
          <w:szCs w:val="26"/>
          <w:u w:color="000000"/>
          <w:bdr w:val="nil"/>
          <w:lang w:eastAsia="en-GB"/>
        </w:rPr>
        <w:footnoteReference w:id="487"/>
      </w:r>
    </w:p>
    <w:p w:rsidR="005C6BE7" w:rsidRPr="00320D91" w:rsidRDefault="005C6BE7" w:rsidP="005C6BE7">
      <w:pPr>
        <w:pBdr>
          <w:top w:val="nil"/>
          <w:left w:val="nil"/>
          <w:bottom w:val="nil"/>
          <w:right w:val="nil"/>
          <w:between w:val="nil"/>
          <w:bar w:val="nil"/>
        </w:pBdr>
        <w:spacing w:line="276" w:lineRule="auto"/>
        <w:ind w:left="720"/>
        <w:jc w:val="right"/>
        <w:rPr>
          <w:rFonts w:ascii="Times New Roman" w:eastAsia="Calibri" w:hAnsi="Times New Roman" w:cs="Times New Roman"/>
          <w:color w:val="000000"/>
          <w:sz w:val="24"/>
          <w:szCs w:val="26"/>
          <w:u w:color="000000"/>
          <w:bdr w:val="nil"/>
          <w:lang w:eastAsia="en-GB"/>
        </w:rPr>
      </w:pPr>
      <w:r>
        <w:rPr>
          <w:rFonts w:ascii="Times New Roman" w:eastAsia="Calibri" w:hAnsi="Times New Roman" w:cs="Times New Roman"/>
          <w:color w:val="000000"/>
          <w:sz w:val="24"/>
          <w:szCs w:val="26"/>
          <w:u w:color="000000"/>
          <w:bdr w:val="nil"/>
          <w:lang w:eastAsia="en-GB"/>
        </w:rPr>
        <w:t xml:space="preserve">(Valiant’s father in </w:t>
      </w:r>
      <w:r>
        <w:rPr>
          <w:rFonts w:ascii="Times New Roman" w:eastAsia="Calibri" w:hAnsi="Times New Roman" w:cs="Times New Roman"/>
          <w:i/>
          <w:color w:val="000000"/>
          <w:sz w:val="24"/>
          <w:szCs w:val="26"/>
          <w:u w:color="000000"/>
          <w:bdr w:val="nil"/>
          <w:lang w:eastAsia="en-GB"/>
        </w:rPr>
        <w:t>Prince Valiant</w:t>
      </w:r>
      <w:r>
        <w:rPr>
          <w:rFonts w:ascii="Times New Roman" w:eastAsia="Calibri" w:hAnsi="Times New Roman" w:cs="Times New Roman"/>
          <w:color w:val="000000"/>
          <w:sz w:val="24"/>
          <w:szCs w:val="26"/>
          <w:u w:color="000000"/>
          <w:bdr w:val="nil"/>
          <w:lang w:eastAsia="en-GB"/>
        </w:rPr>
        <w:t xml:space="preserve">) </w:t>
      </w:r>
    </w:p>
    <w:p w:rsidR="005C6BE7" w:rsidRDefault="005C6BE7" w:rsidP="005C6BE7">
      <w:pPr>
        <w:rPr>
          <w:rFonts w:ascii="Times New Roman" w:hAnsi="Times New Roman" w:cs="Times New Roman"/>
          <w:sz w:val="24"/>
        </w:rPr>
      </w:pPr>
    </w:p>
    <w:p w:rsidR="005C6BE7" w:rsidRDefault="005C6BE7" w:rsidP="005C6BE7">
      <w:pPr>
        <w:rPr>
          <w:rFonts w:ascii="Times New Roman" w:hAnsi="Times New Roman" w:cs="Times New Roman"/>
          <w:sz w:val="24"/>
        </w:rPr>
      </w:pPr>
    </w:p>
    <w:p w:rsidR="005C6BE7" w:rsidRDefault="005C6BE7" w:rsidP="005C6BE7">
      <w:pPr>
        <w:spacing w:line="480" w:lineRule="auto"/>
        <w:jc w:val="both"/>
        <w:rPr>
          <w:rFonts w:ascii="Times New Roman" w:hAnsi="Times New Roman" w:cs="Times New Roman"/>
          <w:sz w:val="24"/>
        </w:rPr>
      </w:pPr>
      <w:r>
        <w:rPr>
          <w:rFonts w:ascii="Times New Roman" w:hAnsi="Times New Roman" w:cs="Times New Roman"/>
          <w:sz w:val="24"/>
        </w:rPr>
        <w:t xml:space="preserve">The themes at work in Tay Garnett’s </w:t>
      </w:r>
      <w:r>
        <w:rPr>
          <w:rFonts w:ascii="Times New Roman" w:hAnsi="Times New Roman" w:cs="Times New Roman"/>
          <w:i/>
          <w:sz w:val="24"/>
        </w:rPr>
        <w:t xml:space="preserve">The Black Knight </w:t>
      </w:r>
      <w:r>
        <w:rPr>
          <w:rFonts w:ascii="Times New Roman" w:hAnsi="Times New Roman" w:cs="Times New Roman"/>
          <w:sz w:val="24"/>
        </w:rPr>
        <w:t>facilitate the identification of two distinct representational trends evident within other medieval films of the era. On one level, John’s role was to police a premodern frontier against the threat of an ethnic and ideological Other in a manner redolent of more classical manifest</w:t>
      </w:r>
      <w:r w:rsidR="005E111B">
        <w:rPr>
          <w:rFonts w:ascii="Times New Roman" w:hAnsi="Times New Roman" w:cs="Times New Roman"/>
          <w:sz w:val="24"/>
        </w:rPr>
        <w:t>ations of t</w:t>
      </w:r>
      <w:r>
        <w:rPr>
          <w:rFonts w:ascii="Times New Roman" w:hAnsi="Times New Roman" w:cs="Times New Roman"/>
          <w:sz w:val="24"/>
        </w:rPr>
        <w:t xml:space="preserve">he Western genre, which cast the dichotomy between good Caucasian gunslinger and evil Native American Other as unassailable. In the undertaking of that quest, Alan Ladd’s hero knight found himself bound to the legacy and expectations of an absent father, with a code of honour supplemented by moral guidance from the avuncular mentor, Ontzlake. Paradoxically, John both embraced and shunned that identity in a way that enabled him to save the Christian realm and advance his position in a seemingly intransigent feudal social order. Capturing the essence of two useful trends for reading other medieval films of the period, John’s characterisation evinces a dualism: on the one hand, he is the gunslinger-like protector of the premodern frontier; on the other, he is a son defined by the moral expectations of the parent. Fittingly, there is evidence for how those representational patterns ostensibly separate into sub-categories several other medieval films. Productions such as Henry Hathaway’s </w:t>
      </w:r>
      <w:r>
        <w:rPr>
          <w:rFonts w:ascii="Times New Roman" w:hAnsi="Times New Roman" w:cs="Times New Roman"/>
          <w:i/>
          <w:sz w:val="24"/>
        </w:rPr>
        <w:t xml:space="preserve">The Black Rose </w:t>
      </w:r>
      <w:r>
        <w:rPr>
          <w:rFonts w:ascii="Times New Roman" w:hAnsi="Times New Roman" w:cs="Times New Roman"/>
          <w:sz w:val="24"/>
        </w:rPr>
        <w:t xml:space="preserve">(1950) and Dick Powell’s </w:t>
      </w:r>
      <w:r>
        <w:rPr>
          <w:rFonts w:ascii="Times New Roman" w:hAnsi="Times New Roman" w:cs="Times New Roman"/>
          <w:i/>
          <w:sz w:val="24"/>
        </w:rPr>
        <w:t xml:space="preserve">The Conqueror </w:t>
      </w:r>
      <w:r>
        <w:rPr>
          <w:rFonts w:ascii="Times New Roman" w:hAnsi="Times New Roman" w:cs="Times New Roman"/>
          <w:sz w:val="24"/>
        </w:rPr>
        <w:t>(1956), most noticeably subscribe to representations of territorial conquest as an encounter with the threatening ideological and racialised Other, albeit within the critical paradigmatic shifts explained in the previous chapter.</w:t>
      </w:r>
      <w:r>
        <w:rPr>
          <w:rStyle w:val="FootnoteReference"/>
          <w:rFonts w:ascii="Times New Roman" w:hAnsi="Times New Roman" w:cs="Times New Roman"/>
          <w:sz w:val="24"/>
        </w:rPr>
        <w:footnoteReference w:id="488"/>
      </w:r>
      <w:r>
        <w:rPr>
          <w:rFonts w:ascii="Times New Roman" w:hAnsi="Times New Roman" w:cs="Times New Roman"/>
          <w:sz w:val="24"/>
        </w:rPr>
        <w:t xml:space="preserve"> Equally, with their tales of young men learning the ways of chivalry and knighthood in which the narrative action is largely confined to the castle setting, films such as Rudolph Maté’s </w:t>
      </w:r>
      <w:r>
        <w:rPr>
          <w:rFonts w:ascii="Times New Roman" w:hAnsi="Times New Roman" w:cs="Times New Roman"/>
          <w:i/>
          <w:sz w:val="24"/>
        </w:rPr>
        <w:t xml:space="preserve">The Black Shield of Falworth </w:t>
      </w:r>
      <w:r>
        <w:rPr>
          <w:rFonts w:ascii="Times New Roman" w:hAnsi="Times New Roman" w:cs="Times New Roman"/>
          <w:sz w:val="24"/>
        </w:rPr>
        <w:t>(1954) subscribe less to cognate iconographi</w:t>
      </w:r>
      <w:r w:rsidR="001B4CD1">
        <w:rPr>
          <w:rFonts w:ascii="Times New Roman" w:hAnsi="Times New Roman" w:cs="Times New Roman"/>
          <w:sz w:val="24"/>
        </w:rPr>
        <w:t>c and ideological paradigms of t</w:t>
      </w:r>
      <w:r>
        <w:rPr>
          <w:rFonts w:ascii="Times New Roman" w:hAnsi="Times New Roman" w:cs="Times New Roman"/>
          <w:sz w:val="24"/>
        </w:rPr>
        <w:t>he Western. Instead, they provide sanitised premodern variants of the teen film, a social commentary genre that emerged as popular box office fare during the 1950s.</w:t>
      </w:r>
      <w:r>
        <w:rPr>
          <w:rStyle w:val="FootnoteReference"/>
          <w:rFonts w:ascii="Times New Roman" w:hAnsi="Times New Roman" w:cs="Times New Roman"/>
          <w:sz w:val="24"/>
        </w:rPr>
        <w:footnoteReference w:id="489"/>
      </w:r>
      <w:r>
        <w:rPr>
          <w:rFonts w:ascii="Times New Roman" w:hAnsi="Times New Roman" w:cs="Times New Roman"/>
          <w:sz w:val="24"/>
        </w:rPr>
        <w:t xml:space="preserve"> Congruent with the approach taken throughout this thesis, both groupings of films elicit a clear case for considering them according to the tastes and mores of their target audiences, one indicated in part by their associated generic iconographies and registers of stardom. In response, part of this chapter’s purpose will be to consider how the attributes of star personae such as John Wayne, Orson Welles, and Tony Curtis contribute to the associations of their respective depictions as barbarian warlords and, in Curtis’ case, a knight-in-training whose inexperience suggests his affinity with the teenagers of his film’s target audience.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Not all medieval films of the 1949-56 cycle subscribe to the cowboy-knight paradigm, a point of differentiation which the above two epigraphs display. Taken from Hathaway’s </w:t>
      </w:r>
      <w:r>
        <w:rPr>
          <w:rFonts w:ascii="Times New Roman" w:hAnsi="Times New Roman" w:cs="Times New Roman"/>
          <w:i/>
          <w:sz w:val="24"/>
        </w:rPr>
        <w:t>The Black Rose</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the first reveals the horror with which Jack Hawkins’ character, Tris Griffin, explains to Tyrone Power’s Walt of Gurnie the blood-lust of the marauding Mongol hordes with whom the two main characters</w:t>
      </w:r>
      <w:r w:rsidR="00595903">
        <w:rPr>
          <w:rFonts w:ascii="Times New Roman" w:hAnsi="Times New Roman" w:cs="Times New Roman"/>
          <w:sz w:val="24"/>
        </w:rPr>
        <w:t xml:space="preserve"> travel on their adventures to t</w:t>
      </w:r>
      <w:r>
        <w:rPr>
          <w:rFonts w:ascii="Times New Roman" w:hAnsi="Times New Roman" w:cs="Times New Roman"/>
          <w:sz w:val="24"/>
        </w:rPr>
        <w:t>he Orient. The film constructs that space as one antithetical to the familiar c</w:t>
      </w:r>
      <w:r w:rsidR="008F524F">
        <w:rPr>
          <w:rFonts w:ascii="Times New Roman" w:hAnsi="Times New Roman" w:cs="Times New Roman"/>
          <w:sz w:val="24"/>
        </w:rPr>
        <w:t xml:space="preserve">hivalric values of Hollywood’s </w:t>
      </w:r>
      <w:r>
        <w:rPr>
          <w:rFonts w:ascii="Times New Roman" w:hAnsi="Times New Roman" w:cs="Times New Roman"/>
          <w:sz w:val="24"/>
        </w:rPr>
        <w:t xml:space="preserve">medieval Europe. Here, as in </w:t>
      </w:r>
      <w:r>
        <w:rPr>
          <w:rFonts w:ascii="Times New Roman" w:hAnsi="Times New Roman" w:cs="Times New Roman"/>
          <w:i/>
          <w:sz w:val="24"/>
        </w:rPr>
        <w:t>The Conqueror</w:t>
      </w:r>
      <w:r>
        <w:rPr>
          <w:rFonts w:ascii="Times New Roman" w:hAnsi="Times New Roman" w:cs="Times New Roman"/>
          <w:sz w:val="24"/>
        </w:rPr>
        <w:t xml:space="preserve">, the representational paradigm at work is one of the knight’s limits as guardian of a temporally and spatially relocated frontier wilderness. In the second quotation, from Hathaway’s later film </w:t>
      </w:r>
      <w:r>
        <w:rPr>
          <w:rFonts w:ascii="Times New Roman" w:hAnsi="Times New Roman" w:cs="Times New Roman"/>
          <w:i/>
          <w:sz w:val="24"/>
        </w:rPr>
        <w:t xml:space="preserve">Prince Valiant </w:t>
      </w:r>
      <w:r>
        <w:rPr>
          <w:rFonts w:ascii="Times New Roman" w:hAnsi="Times New Roman" w:cs="Times New Roman"/>
          <w:sz w:val="24"/>
        </w:rPr>
        <w:t>(1954), the deposed and exiled King of Scania and father to the film’s eponymous hero expresses hope for the future as invested in the next generation through his son. This quote</w:t>
      </w:r>
      <w:r>
        <w:rPr>
          <w:rFonts w:ascii="Times New Roman" w:hAnsi="Times New Roman" w:cs="Times New Roman"/>
          <w:i/>
          <w:sz w:val="24"/>
        </w:rPr>
        <w:t xml:space="preserve"> </w:t>
      </w:r>
      <w:r>
        <w:rPr>
          <w:rFonts w:ascii="Times New Roman" w:hAnsi="Times New Roman" w:cs="Times New Roman"/>
          <w:sz w:val="24"/>
        </w:rPr>
        <w:t xml:space="preserve">captures the basis of commonality that </w:t>
      </w:r>
      <w:r>
        <w:rPr>
          <w:rFonts w:ascii="Times New Roman" w:hAnsi="Times New Roman" w:cs="Times New Roman"/>
          <w:i/>
          <w:sz w:val="24"/>
        </w:rPr>
        <w:t>Prince Valiant</w:t>
      </w:r>
      <w:r>
        <w:rPr>
          <w:rFonts w:ascii="Times New Roman" w:hAnsi="Times New Roman" w:cs="Times New Roman"/>
          <w:sz w:val="24"/>
        </w:rPr>
        <w:t xml:space="preserve"> shares with Maté’s </w:t>
      </w:r>
      <w:r>
        <w:rPr>
          <w:rFonts w:ascii="Times New Roman" w:hAnsi="Times New Roman" w:cs="Times New Roman"/>
          <w:i/>
          <w:sz w:val="24"/>
        </w:rPr>
        <w:t>The Black Shield of Falworth</w:t>
      </w:r>
      <w:r>
        <w:rPr>
          <w:rFonts w:ascii="Times New Roman" w:hAnsi="Times New Roman" w:cs="Times New Roman"/>
          <w:sz w:val="24"/>
        </w:rPr>
        <w:t xml:space="preserve">. Both films focus upon young adult knights who must prove their worth in the adult world of royal court, whilst defending and redeeming the honour of the father in his absence. Both </w:t>
      </w:r>
      <w:r>
        <w:rPr>
          <w:rFonts w:ascii="Times New Roman" w:hAnsi="Times New Roman" w:cs="Times New Roman"/>
          <w:i/>
          <w:sz w:val="24"/>
        </w:rPr>
        <w:t xml:space="preserve">The Black Rose </w:t>
      </w:r>
      <w:r>
        <w:rPr>
          <w:rFonts w:ascii="Times New Roman" w:hAnsi="Times New Roman" w:cs="Times New Roman"/>
          <w:sz w:val="24"/>
        </w:rPr>
        <w:t xml:space="preserve">and </w:t>
      </w:r>
      <w:r>
        <w:rPr>
          <w:rFonts w:ascii="Times New Roman" w:hAnsi="Times New Roman" w:cs="Times New Roman"/>
          <w:i/>
          <w:sz w:val="24"/>
        </w:rPr>
        <w:t xml:space="preserve">The Black Shield of Falworth </w:t>
      </w:r>
      <w:r w:rsidRPr="00E20FEC">
        <w:rPr>
          <w:rFonts w:ascii="Times New Roman" w:hAnsi="Times New Roman" w:cs="Times New Roman"/>
          <w:sz w:val="24"/>
        </w:rPr>
        <w:t>have</w:t>
      </w:r>
      <w:r>
        <w:rPr>
          <w:rFonts w:ascii="Times New Roman" w:hAnsi="Times New Roman" w:cs="Times New Roman"/>
          <w:sz w:val="24"/>
        </w:rPr>
        <w:t xml:space="preserve"> been largely overlooked in critical discourse on movie medievalism in favour of contempora</w:t>
      </w:r>
      <w:r w:rsidR="001B4CD1">
        <w:rPr>
          <w:rFonts w:ascii="Times New Roman" w:hAnsi="Times New Roman" w:cs="Times New Roman"/>
          <w:sz w:val="24"/>
        </w:rPr>
        <w:t>ries related to Arthuriana and t</w:t>
      </w:r>
      <w:r>
        <w:rPr>
          <w:rFonts w:ascii="Times New Roman" w:hAnsi="Times New Roman" w:cs="Times New Roman"/>
          <w:sz w:val="24"/>
        </w:rPr>
        <w:t xml:space="preserve">he Crusades, such as </w:t>
      </w:r>
      <w:r>
        <w:rPr>
          <w:rFonts w:ascii="Times New Roman" w:hAnsi="Times New Roman" w:cs="Times New Roman"/>
          <w:i/>
          <w:sz w:val="24"/>
        </w:rPr>
        <w:t xml:space="preserve">Prince Valiant </w:t>
      </w:r>
      <w:r>
        <w:rPr>
          <w:rFonts w:ascii="Times New Roman" w:hAnsi="Times New Roman" w:cs="Times New Roman"/>
          <w:sz w:val="24"/>
        </w:rPr>
        <w:t xml:space="preserve">and David Butler’s </w:t>
      </w:r>
      <w:r>
        <w:rPr>
          <w:rFonts w:ascii="Times New Roman" w:hAnsi="Times New Roman" w:cs="Times New Roman"/>
          <w:i/>
          <w:sz w:val="24"/>
        </w:rPr>
        <w:t xml:space="preserve">King Richard and the Crusaders </w:t>
      </w:r>
      <w:r>
        <w:rPr>
          <w:rFonts w:ascii="Times New Roman" w:hAnsi="Times New Roman" w:cs="Times New Roman"/>
          <w:sz w:val="24"/>
        </w:rPr>
        <w:t>(1954), respectively. This oversight is surprising considering that the films subscribe to and expand upon similar ideological registers as their cinematic contemporaries, and thus it is an omission that this chapter seeks to redress. By ascertaining meanings that underpin the films’ representations of character and narrative, this argument continues to extend Andrew Elliott’s taxonomical categorisations, which he has applied to some of the films in question.</w:t>
      </w:r>
      <w:r>
        <w:rPr>
          <w:rStyle w:val="FootnoteReference"/>
          <w:rFonts w:ascii="Times New Roman" w:hAnsi="Times New Roman" w:cs="Times New Roman"/>
          <w:sz w:val="24"/>
        </w:rPr>
        <w:footnoteReference w:id="490"/>
      </w:r>
      <w:r>
        <w:rPr>
          <w:rFonts w:ascii="Times New Roman" w:hAnsi="Times New Roman" w:cs="Times New Roman"/>
          <w:sz w:val="24"/>
        </w:rPr>
        <w:t xml:space="preserve"> Consequently, the approach advocated here allows one to consider how these films offer a distinction between overt and covert evocations </w:t>
      </w:r>
      <w:r w:rsidR="001B4CD1">
        <w:rPr>
          <w:rFonts w:ascii="Times New Roman" w:hAnsi="Times New Roman" w:cs="Times New Roman"/>
          <w:sz w:val="24"/>
        </w:rPr>
        <w:t xml:space="preserve">of </w:t>
      </w:r>
      <w:r>
        <w:rPr>
          <w:rFonts w:ascii="Times New Roman" w:hAnsi="Times New Roman" w:cs="Times New Roman"/>
          <w:sz w:val="24"/>
        </w:rPr>
        <w:t>contextualised political grand narratives, a dynamic previously encountered in the discussion of Robin Hood as politically reticent swashbuckler and Joan of Arc as earnest and allegorical hagiography.</w:t>
      </w:r>
      <w:r>
        <w:rPr>
          <w:rStyle w:val="FootnoteReference"/>
          <w:rFonts w:ascii="Times New Roman" w:hAnsi="Times New Roman" w:cs="Times New Roman"/>
          <w:sz w:val="24"/>
        </w:rPr>
        <w:footnoteReference w:id="491"/>
      </w:r>
      <w:r>
        <w:rPr>
          <w:rFonts w:ascii="Times New Roman" w:hAnsi="Times New Roman" w:cs="Times New Roman"/>
          <w:sz w:val="24"/>
        </w:rPr>
        <w:t xml:space="preserve"> </w:t>
      </w:r>
    </w:p>
    <w:p w:rsidR="005C6BE7" w:rsidRPr="00FE62EA"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Reading Garnett’s </w:t>
      </w:r>
      <w:r>
        <w:rPr>
          <w:rFonts w:ascii="Times New Roman" w:hAnsi="Times New Roman" w:cs="Times New Roman"/>
          <w:i/>
          <w:sz w:val="24"/>
          <w:szCs w:val="24"/>
          <w:shd w:val="clear" w:color="auto" w:fill="FFFFFF"/>
        </w:rPr>
        <w:t>The Black Knight</w:t>
      </w:r>
      <w:r>
        <w:rPr>
          <w:rFonts w:ascii="Times New Roman" w:hAnsi="Times New Roman" w:cs="Times New Roman"/>
          <w:sz w:val="24"/>
          <w:szCs w:val="24"/>
          <w:shd w:val="clear" w:color="auto" w:fill="FFFFFF"/>
        </w:rPr>
        <w:t xml:space="preserve"> in the l</w:t>
      </w:r>
      <w:r w:rsidR="001B4CD1">
        <w:rPr>
          <w:rFonts w:ascii="Times New Roman" w:hAnsi="Times New Roman" w:cs="Times New Roman"/>
          <w:sz w:val="24"/>
          <w:szCs w:val="24"/>
          <w:shd w:val="clear" w:color="auto" w:fill="FFFFFF"/>
        </w:rPr>
        <w:t>ight of classical paradigms of t</w:t>
      </w:r>
      <w:r>
        <w:rPr>
          <w:rFonts w:ascii="Times New Roman" w:hAnsi="Times New Roman" w:cs="Times New Roman"/>
          <w:sz w:val="24"/>
          <w:szCs w:val="24"/>
          <w:shd w:val="clear" w:color="auto" w:fill="FFFFFF"/>
        </w:rPr>
        <w:t>he Western provided a valuable foundation for further study into how a series of medieval films in the 1949-56 cycle complicate those assumptions by integrating</w:t>
      </w:r>
      <w:r w:rsidR="001B4CD1">
        <w:rPr>
          <w:rFonts w:ascii="Times New Roman" w:hAnsi="Times New Roman" w:cs="Times New Roman"/>
          <w:sz w:val="24"/>
          <w:szCs w:val="24"/>
          <w:shd w:val="clear" w:color="auto" w:fill="FFFFFF"/>
        </w:rPr>
        <w:t xml:space="preserve"> the registers and ideology of t</w:t>
      </w:r>
      <w:r>
        <w:rPr>
          <w:rFonts w:ascii="Times New Roman" w:hAnsi="Times New Roman" w:cs="Times New Roman"/>
          <w:sz w:val="24"/>
          <w:szCs w:val="24"/>
          <w:shd w:val="clear" w:color="auto" w:fill="FFFFFF"/>
        </w:rPr>
        <w:t>he Western but also by following complex, flawed, and racially problematic heroes through a se</w:t>
      </w:r>
      <w:r w:rsidR="00595903">
        <w:rPr>
          <w:rFonts w:ascii="Times New Roman" w:hAnsi="Times New Roman" w:cs="Times New Roman"/>
          <w:sz w:val="24"/>
          <w:szCs w:val="24"/>
          <w:shd w:val="clear" w:color="auto" w:fill="FFFFFF"/>
        </w:rPr>
        <w:t>ries of medieval adventures in t</w:t>
      </w:r>
      <w:r>
        <w:rPr>
          <w:rFonts w:ascii="Times New Roman" w:hAnsi="Times New Roman" w:cs="Times New Roman"/>
          <w:sz w:val="24"/>
          <w:szCs w:val="24"/>
          <w:shd w:val="clear" w:color="auto" w:fill="FFFFFF"/>
        </w:rPr>
        <w:t xml:space="preserve">he Orient. Accordingly, in the first instance, this chapter will address that line of enquiry as a means to expand the textual remit of study to Hathaway’s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 xml:space="preserve"> and Dick Powell’s </w:t>
      </w:r>
      <w:r>
        <w:rPr>
          <w:rFonts w:ascii="Times New Roman" w:hAnsi="Times New Roman" w:cs="Times New Roman"/>
          <w:i/>
          <w:sz w:val="24"/>
          <w:szCs w:val="24"/>
          <w:shd w:val="clear" w:color="auto" w:fill="FFFFFF"/>
        </w:rPr>
        <w:t xml:space="preserve">The Conqueror </w:t>
      </w:r>
      <w:r>
        <w:rPr>
          <w:rFonts w:ascii="Times New Roman" w:hAnsi="Times New Roman" w:cs="Times New Roman"/>
          <w:sz w:val="24"/>
          <w:szCs w:val="24"/>
          <w:shd w:val="clear" w:color="auto" w:fill="FFFFFF"/>
        </w:rPr>
        <w:t>(1956).</w:t>
      </w:r>
      <w:r>
        <w:rPr>
          <w:rStyle w:val="FootnoteReference"/>
          <w:rFonts w:ascii="Times New Roman" w:hAnsi="Times New Roman" w:cs="Times New Roman"/>
          <w:sz w:val="24"/>
          <w:szCs w:val="24"/>
          <w:shd w:val="clear" w:color="auto" w:fill="FFFFFF"/>
        </w:rPr>
        <w:footnoteReference w:id="492"/>
      </w:r>
      <w:r>
        <w:rPr>
          <w:rFonts w:ascii="Times New Roman" w:hAnsi="Times New Roman" w:cs="Times New Roman"/>
          <w:sz w:val="24"/>
          <w:szCs w:val="24"/>
          <w:shd w:val="clear" w:color="auto" w:fill="FFFFFF"/>
        </w:rPr>
        <w:t xml:space="preserve"> Here, the discussion will once again address the dialectic between meanings engendered within the discourses of promotion and exhibition, on the one hand, and the representations of character and theme within the film narratives, on the other. Consideration of that tension is essential because the narrative logic of both films problematise</w:t>
      </w:r>
      <w:r w:rsidR="001B4CD1">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the assumptions of the medieval adventure as imaginary projection of American might overseas, an image otherwise roused by Wayne’s presence at the premieres of </w:t>
      </w:r>
      <w:r>
        <w:rPr>
          <w:rFonts w:ascii="Times New Roman" w:hAnsi="Times New Roman" w:cs="Times New Roman"/>
          <w:i/>
          <w:sz w:val="24"/>
          <w:szCs w:val="24"/>
          <w:shd w:val="clear" w:color="auto" w:fill="FFFFFF"/>
        </w:rPr>
        <w:t>The Conqueror</w:t>
      </w:r>
      <w:r>
        <w:rPr>
          <w:rFonts w:ascii="Times New Roman" w:hAnsi="Times New Roman" w:cs="Times New Roman"/>
          <w:sz w:val="24"/>
          <w:szCs w:val="24"/>
          <w:shd w:val="clear" w:color="auto" w:fill="FFFFFF"/>
        </w:rPr>
        <w:t xml:space="preserve"> in geopolitically precarious overseas </w:t>
      </w:r>
      <w:r w:rsidRPr="00136810">
        <w:rPr>
          <w:rFonts w:ascii="Times New Roman" w:hAnsi="Times New Roman" w:cs="Times New Roman"/>
          <w:sz w:val="24"/>
          <w:szCs w:val="24"/>
          <w:shd w:val="clear" w:color="auto" w:fill="FFFFFF"/>
        </w:rPr>
        <w:t xml:space="preserve">territories. Furthermore, through close-analysis that focuses upon the implications of characterisation and narrative coda in </w:t>
      </w:r>
      <w:r w:rsidRPr="00136810">
        <w:rPr>
          <w:rFonts w:ascii="Times New Roman" w:hAnsi="Times New Roman" w:cs="Times New Roman"/>
          <w:i/>
          <w:sz w:val="24"/>
          <w:szCs w:val="24"/>
          <w:shd w:val="clear" w:color="auto" w:fill="FFFFFF"/>
        </w:rPr>
        <w:t>The Black Rose</w:t>
      </w:r>
      <w:r w:rsidRPr="00136810">
        <w:rPr>
          <w:rFonts w:ascii="Times New Roman" w:hAnsi="Times New Roman" w:cs="Times New Roman"/>
          <w:sz w:val="24"/>
          <w:szCs w:val="24"/>
          <w:shd w:val="clear" w:color="auto" w:fill="FFFFFF"/>
        </w:rPr>
        <w:t>, this section of the argument will consider how that film represents its Mongol warlord as a dangerous ethnic and ideological Other</w:t>
      </w:r>
      <w:r>
        <w:rPr>
          <w:rFonts w:ascii="Times New Roman" w:hAnsi="Times New Roman" w:cs="Times New Roman"/>
          <w:sz w:val="24"/>
          <w:szCs w:val="24"/>
          <w:shd w:val="clear" w:color="auto" w:fill="FFFFFF"/>
        </w:rPr>
        <w:t>. Demonstrating a latent homosexual desire for the film’s hero knight, a sexuality that – if realised – would be considered deviant to a 1950s American audience, Orson Welles’ warlord</w:t>
      </w:r>
      <w:r w:rsidRPr="00136810">
        <w:rPr>
          <w:rFonts w:ascii="Times New Roman" w:hAnsi="Times New Roman" w:cs="Times New Roman"/>
          <w:sz w:val="24"/>
          <w:szCs w:val="24"/>
          <w:shd w:val="clear" w:color="auto" w:fill="FFFFFF"/>
        </w:rPr>
        <w:t xml:space="preserve"> embodies values</w:t>
      </w:r>
      <w:r>
        <w:rPr>
          <w:rFonts w:ascii="Times New Roman" w:hAnsi="Times New Roman" w:cs="Times New Roman"/>
          <w:sz w:val="24"/>
          <w:szCs w:val="24"/>
          <w:shd w:val="clear" w:color="auto" w:fill="FFFFFF"/>
        </w:rPr>
        <w:t xml:space="preserve"> in opposition to the cinema’s familiar knighthood, as epitomised by the character Tris and his adherence to a chivalric code.  </w:t>
      </w:r>
    </w:p>
    <w:p w:rsidR="005C6BE7" w:rsidRPr="0098527F"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the second instance, this chapter considers how the medieval films form imaginary responses to social ills as well</w:t>
      </w:r>
      <w:r w:rsidR="001B4CD1">
        <w:rPr>
          <w:rFonts w:ascii="Times New Roman" w:hAnsi="Times New Roman" w:cs="Times New Roman"/>
          <w:sz w:val="24"/>
          <w:szCs w:val="24"/>
        </w:rPr>
        <w:t xml:space="preserve"> as the geopolitical stance of t</w:t>
      </w:r>
      <w:r>
        <w:rPr>
          <w:rFonts w:ascii="Times New Roman" w:hAnsi="Times New Roman" w:cs="Times New Roman"/>
          <w:sz w:val="24"/>
          <w:szCs w:val="24"/>
        </w:rPr>
        <w:t>he Western. With narratives that position the relationship between king and knight as a paternal-filial interplay, it proposes that several kings of the cycle serve as metonym for the beleaguered patriarch, an archetype so prevalent in American film culture of the 1950s.</w:t>
      </w:r>
      <w:r w:rsidR="008F524F">
        <w:rPr>
          <w:rStyle w:val="FootnoteReference"/>
          <w:rFonts w:ascii="Times New Roman" w:hAnsi="Times New Roman" w:cs="Times New Roman"/>
          <w:sz w:val="24"/>
          <w:szCs w:val="24"/>
        </w:rPr>
        <w:footnoteReference w:id="493"/>
      </w:r>
      <w:r>
        <w:rPr>
          <w:rFonts w:ascii="Times New Roman" w:hAnsi="Times New Roman" w:cs="Times New Roman"/>
          <w:sz w:val="24"/>
          <w:szCs w:val="24"/>
        </w:rPr>
        <w:t xml:space="preserve"> While this paradigm suggests an earnest social malaise, I also argue that the levity underpinning some of its filmic representations betrays a sense of generic formulation alongside the subtext political grand narrative of intergenerational conflict. For instance, the appearance of the frail and ineffectual monarch in Tay Garnett’s </w:t>
      </w:r>
      <w:r>
        <w:rPr>
          <w:rFonts w:ascii="Times New Roman" w:hAnsi="Times New Roman" w:cs="Times New Roman"/>
          <w:i/>
          <w:sz w:val="24"/>
          <w:szCs w:val="24"/>
        </w:rPr>
        <w:t xml:space="preserve">A Connecticut Yankee in King Arthur’s Court </w:t>
      </w:r>
      <w:r>
        <w:rPr>
          <w:rFonts w:ascii="Times New Roman" w:hAnsi="Times New Roman" w:cs="Times New Roman"/>
          <w:sz w:val="24"/>
          <w:szCs w:val="24"/>
        </w:rPr>
        <w:t xml:space="preserve">(1949) facilitates the film’s celebration of Bing Crosby, who plays its younger knight and musical star. On another level, the rationale behind the need to balance socio-political critique with comic levity in examples such as </w:t>
      </w:r>
      <w:r>
        <w:rPr>
          <w:rFonts w:ascii="Times New Roman" w:hAnsi="Times New Roman" w:cs="Times New Roman"/>
          <w:i/>
          <w:sz w:val="24"/>
          <w:szCs w:val="24"/>
        </w:rPr>
        <w:t xml:space="preserve">Prince Valiant </w:t>
      </w:r>
      <w:r>
        <w:rPr>
          <w:rFonts w:ascii="Times New Roman" w:hAnsi="Times New Roman" w:cs="Times New Roman"/>
          <w:sz w:val="24"/>
          <w:szCs w:val="24"/>
        </w:rPr>
        <w:t xml:space="preserve">and </w:t>
      </w:r>
      <w:r>
        <w:rPr>
          <w:rFonts w:ascii="Times New Roman" w:hAnsi="Times New Roman" w:cs="Times New Roman"/>
          <w:i/>
          <w:sz w:val="24"/>
          <w:szCs w:val="24"/>
        </w:rPr>
        <w:t xml:space="preserve">The Black Shield of Falworth </w:t>
      </w:r>
      <w:r>
        <w:rPr>
          <w:rFonts w:ascii="Times New Roman" w:hAnsi="Times New Roman" w:cs="Times New Roman"/>
          <w:sz w:val="24"/>
          <w:szCs w:val="24"/>
        </w:rPr>
        <w:t xml:space="preserve">will be explained according to opportunities provided by a fresh commercial impetus for Hollywood’s otherwise ailing domestic exhibition market: the rise of the American teenager as consumer, social phenomenon, and subject.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Accordingly, the latter part of this chapter will consider how, through its construction of a </w:t>
      </w:r>
      <w:r w:rsidRPr="00E40051">
        <w:rPr>
          <w:rFonts w:ascii="Times New Roman" w:hAnsi="Times New Roman" w:cs="Times New Roman"/>
          <w:sz w:val="24"/>
          <w:szCs w:val="24"/>
        </w:rPr>
        <w:t>cinematic space</w:t>
      </w:r>
      <w:r>
        <w:rPr>
          <w:rFonts w:ascii="Times New Roman" w:hAnsi="Times New Roman" w:cs="Times New Roman"/>
          <w:sz w:val="24"/>
          <w:szCs w:val="24"/>
        </w:rPr>
        <w:t xml:space="preserve"> situated almost entirely within a castle,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recalls not the iconographies</w:t>
      </w:r>
      <w:r w:rsidR="001B4CD1">
        <w:rPr>
          <w:rFonts w:ascii="Times New Roman" w:hAnsi="Times New Roman" w:cs="Times New Roman"/>
          <w:sz w:val="24"/>
          <w:szCs w:val="24"/>
        </w:rPr>
        <w:t xml:space="preserve"> and ideological principles of t</w:t>
      </w:r>
      <w:r>
        <w:rPr>
          <w:rFonts w:ascii="Times New Roman" w:hAnsi="Times New Roman" w:cs="Times New Roman"/>
          <w:sz w:val="24"/>
          <w:szCs w:val="24"/>
        </w:rPr>
        <w:t xml:space="preserve">he Western but rather the teenage film and its propensity to resolve modest adolescent rebellion through intergenerational compromise and consensus in the coda. Through using the castle as narrative space, Maté’s film provides the clearest evocation of Michel Zink’s identification of the child-like fascination that the Middle Ages and the cinema both instil. Indeed, this inherent juvenility of pleasure lies at the heart of what Umberto Eco would refer to as ‘The Middle Ages as a site of </w:t>
      </w:r>
      <w:r>
        <w:rPr>
          <w:rFonts w:ascii="Times New Roman" w:hAnsi="Times New Roman" w:cs="Times New Roman"/>
          <w:i/>
          <w:sz w:val="24"/>
          <w:szCs w:val="24"/>
        </w:rPr>
        <w:t>ironical revisit</w:t>
      </w:r>
      <w:r w:rsidRPr="00143DD2">
        <w:rPr>
          <w:rFonts w:ascii="Times New Roman" w:hAnsi="Times New Roman" w:cs="Times New Roman"/>
          <w:i/>
          <w:sz w:val="24"/>
          <w:szCs w:val="24"/>
        </w:rPr>
        <w:t>ation</w:t>
      </w:r>
      <w:r>
        <w:rPr>
          <w:rFonts w:ascii="Times New Roman" w:hAnsi="Times New Roman" w:cs="Times New Roman"/>
          <w:sz w:val="24"/>
          <w:szCs w:val="24"/>
        </w:rPr>
        <w:t xml:space="preserve"> in order to speculate about our infancy,’ in so far as that infancy is phenomenological as well as a historical one concerned with the reimagining an era of European civilization that preceded capitalism.</w:t>
      </w:r>
      <w:r>
        <w:rPr>
          <w:rStyle w:val="FootnoteReference"/>
          <w:rFonts w:ascii="Times New Roman" w:hAnsi="Times New Roman" w:cs="Times New Roman"/>
          <w:sz w:val="24"/>
          <w:szCs w:val="24"/>
        </w:rPr>
        <w:footnoteReference w:id="494"/>
      </w:r>
      <w:r>
        <w:rPr>
          <w:rFonts w:ascii="Times New Roman" w:hAnsi="Times New Roman" w:cs="Times New Roman"/>
          <w:sz w:val="24"/>
          <w:szCs w:val="24"/>
        </w:rPr>
        <w:t xml:space="preserve"> Drawing upon Zink’s argument, David Williams argues that the themes and images of the medieval engender excitement through anticipation of a quest, a secret, an adventure, a forest, and a castle, whose appearances on screen serve as projections of the childhood imagination.</w:t>
      </w:r>
      <w:r>
        <w:rPr>
          <w:rStyle w:val="FootnoteReference"/>
          <w:rFonts w:ascii="Times New Roman" w:hAnsi="Times New Roman" w:cs="Times New Roman"/>
          <w:sz w:val="24"/>
          <w:szCs w:val="24"/>
        </w:rPr>
        <w:footnoteReference w:id="495"/>
      </w:r>
      <w:r>
        <w:rPr>
          <w:rFonts w:ascii="Times New Roman" w:hAnsi="Times New Roman" w:cs="Times New Roman"/>
          <w:sz w:val="24"/>
          <w:szCs w:val="24"/>
        </w:rPr>
        <w:t xml:space="preserve">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uses the castle setting as space of adventure to collapse the temporality of its </w:t>
      </w:r>
      <w:r>
        <w:rPr>
          <w:rFonts w:ascii="Times New Roman" w:hAnsi="Times New Roman" w:cs="Times New Roman"/>
          <w:i/>
          <w:sz w:val="24"/>
          <w:szCs w:val="24"/>
        </w:rPr>
        <w:t>chronotope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In doing so, it uses iconography to create a finishing school for trainee knights that is redolent of the American high schools seen in teenage films such as </w:t>
      </w:r>
      <w:r>
        <w:rPr>
          <w:rFonts w:ascii="Times New Roman" w:hAnsi="Times New Roman" w:cs="Times New Roman"/>
          <w:i/>
          <w:sz w:val="24"/>
          <w:szCs w:val="24"/>
        </w:rPr>
        <w:t xml:space="preserve">Rebel Without a Cause </w:t>
      </w:r>
      <w:r>
        <w:rPr>
          <w:rFonts w:ascii="Times New Roman" w:hAnsi="Times New Roman" w:cs="Times New Roman"/>
          <w:sz w:val="24"/>
          <w:szCs w:val="24"/>
        </w:rPr>
        <w:t xml:space="preserve">(1955) and </w:t>
      </w:r>
      <w:r>
        <w:rPr>
          <w:rFonts w:ascii="Times New Roman" w:hAnsi="Times New Roman" w:cs="Times New Roman"/>
          <w:i/>
          <w:sz w:val="24"/>
          <w:szCs w:val="24"/>
        </w:rPr>
        <w:t>High School Confidential!</w:t>
      </w:r>
      <w:r>
        <w:rPr>
          <w:rFonts w:ascii="Times New Roman" w:hAnsi="Times New Roman" w:cs="Times New Roman"/>
          <w:sz w:val="24"/>
          <w:szCs w:val="24"/>
        </w:rPr>
        <w:t xml:space="preserve"> (1958).</w:t>
      </w:r>
      <w:r>
        <w:rPr>
          <w:rStyle w:val="FootnoteReference"/>
          <w:rFonts w:ascii="Times New Roman" w:hAnsi="Times New Roman" w:cs="Times New Roman"/>
          <w:sz w:val="24"/>
          <w:szCs w:val="24"/>
        </w:rPr>
        <w:footnoteReference w:id="496"/>
      </w:r>
      <w:r>
        <w:rPr>
          <w:rFonts w:ascii="Times New Roman" w:hAnsi="Times New Roman" w:cs="Times New Roman"/>
          <w:sz w:val="24"/>
          <w:szCs w:val="24"/>
        </w:rPr>
        <w:t xml:space="preserve"> The differences in cinematic space between the </w:t>
      </w:r>
      <w:r>
        <w:rPr>
          <w:rFonts w:ascii="Times New Roman" w:hAnsi="Times New Roman" w:cs="Times New Roman"/>
          <w:sz w:val="24"/>
        </w:rPr>
        <w:t xml:space="preserve">expanse of the premodern frontier versus the intimate castle setting of a film like </w:t>
      </w:r>
      <w:r>
        <w:rPr>
          <w:rFonts w:ascii="Times New Roman" w:hAnsi="Times New Roman" w:cs="Times New Roman"/>
          <w:i/>
          <w:sz w:val="24"/>
        </w:rPr>
        <w:t>The Black Shield of Falworth</w:t>
      </w:r>
      <w:r>
        <w:rPr>
          <w:rFonts w:ascii="Times New Roman" w:hAnsi="Times New Roman" w:cs="Times New Roman"/>
          <w:sz w:val="24"/>
          <w:szCs w:val="24"/>
        </w:rPr>
        <w:t xml:space="preserve"> suggests a key divergence between the groupings of medieval film. However, this discussion will uncover how intersection and commonality between the films exists in the shared ideological underpinnings of their narratives and the challenges that their budding and </w:t>
      </w:r>
      <w:r>
        <w:rPr>
          <w:rFonts w:ascii="Times New Roman" w:hAnsi="Times New Roman" w:cs="Times New Roman"/>
          <w:i/>
          <w:sz w:val="24"/>
          <w:szCs w:val="24"/>
        </w:rPr>
        <w:t xml:space="preserve">bona fide </w:t>
      </w:r>
      <w:r>
        <w:rPr>
          <w:rFonts w:ascii="Times New Roman" w:hAnsi="Times New Roman" w:cs="Times New Roman"/>
          <w:sz w:val="24"/>
          <w:szCs w:val="24"/>
        </w:rPr>
        <w:t xml:space="preserve">knights encounter. With their juvenile heroes that subscribe as much to the tradition of </w:t>
      </w:r>
      <w:r w:rsidR="001B4CD1">
        <w:rPr>
          <w:rFonts w:ascii="Times New Roman" w:hAnsi="Times New Roman" w:cs="Times New Roman"/>
          <w:sz w:val="24"/>
          <w:szCs w:val="24"/>
        </w:rPr>
        <w:t>the Robin Hood swashbuckler as t</w:t>
      </w:r>
      <w:r>
        <w:rPr>
          <w:rFonts w:ascii="Times New Roman" w:hAnsi="Times New Roman" w:cs="Times New Roman"/>
          <w:sz w:val="24"/>
          <w:szCs w:val="24"/>
        </w:rPr>
        <w:t xml:space="preserve">he Western, </w:t>
      </w:r>
      <w:r>
        <w:rPr>
          <w:rFonts w:ascii="Times New Roman" w:hAnsi="Times New Roman" w:cs="Times New Roman"/>
          <w:i/>
          <w:sz w:val="24"/>
          <w:szCs w:val="24"/>
        </w:rPr>
        <w:t>The Black Rose</w:t>
      </w:r>
      <w:r>
        <w:rPr>
          <w:rFonts w:ascii="Times New Roman" w:hAnsi="Times New Roman" w:cs="Times New Roman"/>
          <w:sz w:val="24"/>
          <w:szCs w:val="24"/>
        </w:rPr>
        <w:t xml:space="preserve"> and </w:t>
      </w:r>
      <w:r>
        <w:rPr>
          <w:rFonts w:ascii="Times New Roman" w:hAnsi="Times New Roman" w:cs="Times New Roman"/>
          <w:i/>
          <w:sz w:val="24"/>
          <w:szCs w:val="24"/>
        </w:rPr>
        <w:t>The Black Shield of Falworth</w:t>
      </w:r>
      <w:r w:rsidR="001B4CD1">
        <w:rPr>
          <w:rFonts w:ascii="Times New Roman" w:hAnsi="Times New Roman" w:cs="Times New Roman"/>
          <w:sz w:val="24"/>
          <w:szCs w:val="24"/>
        </w:rPr>
        <w:t xml:space="preserve"> evoke</w:t>
      </w:r>
      <w:r>
        <w:rPr>
          <w:rFonts w:ascii="Times New Roman" w:hAnsi="Times New Roman" w:cs="Times New Roman"/>
          <w:sz w:val="24"/>
          <w:szCs w:val="24"/>
        </w:rPr>
        <w:t xml:space="preserve"> Eco’s Middle Ages of ‘national identities’ in ways that reinforce the conservative social consensus of 1950s America in the medieval milieu.</w:t>
      </w:r>
      <w:r>
        <w:rPr>
          <w:rStyle w:val="FootnoteReference"/>
          <w:rFonts w:ascii="Times New Roman" w:hAnsi="Times New Roman" w:cs="Times New Roman"/>
          <w:sz w:val="24"/>
          <w:szCs w:val="24"/>
        </w:rPr>
        <w:footnoteReference w:id="497"/>
      </w:r>
    </w:p>
    <w:p w:rsidR="00CB6F75" w:rsidRPr="00CB6F75" w:rsidRDefault="00CB6F75" w:rsidP="00CB6F75">
      <w:pPr>
        <w:spacing w:after="0"/>
        <w:rPr>
          <w:b/>
          <w:sz w:val="24"/>
          <w:szCs w:val="26"/>
        </w:rPr>
      </w:pPr>
    </w:p>
    <w:p w:rsidR="00CB6F75" w:rsidRDefault="00CB6F75" w:rsidP="00CB6F75">
      <w:pPr>
        <w:spacing w:after="0"/>
        <w:rPr>
          <w:b/>
          <w:sz w:val="26"/>
          <w:szCs w:val="26"/>
        </w:rPr>
      </w:pPr>
    </w:p>
    <w:p w:rsidR="00CB6F75" w:rsidRDefault="00CB6F75" w:rsidP="005C6BE7">
      <w:pPr>
        <w:spacing w:after="120"/>
        <w:rPr>
          <w:b/>
          <w:sz w:val="26"/>
          <w:szCs w:val="26"/>
        </w:rPr>
      </w:pPr>
    </w:p>
    <w:p w:rsidR="00CB6F75" w:rsidRDefault="00CB6F75" w:rsidP="005C6BE7">
      <w:pPr>
        <w:spacing w:after="120"/>
        <w:rPr>
          <w:b/>
          <w:sz w:val="26"/>
          <w:szCs w:val="26"/>
        </w:rPr>
      </w:pPr>
    </w:p>
    <w:p w:rsidR="00CB6F75" w:rsidRDefault="00CB6F75" w:rsidP="005C6BE7">
      <w:pPr>
        <w:spacing w:after="120"/>
        <w:rPr>
          <w:b/>
          <w:sz w:val="26"/>
          <w:szCs w:val="26"/>
        </w:rPr>
      </w:pPr>
    </w:p>
    <w:p w:rsidR="00CB6F75" w:rsidRDefault="00CB6F75" w:rsidP="005C6BE7">
      <w:pPr>
        <w:spacing w:after="120"/>
        <w:rPr>
          <w:b/>
          <w:sz w:val="26"/>
          <w:szCs w:val="26"/>
        </w:rPr>
      </w:pPr>
    </w:p>
    <w:p w:rsidR="00CB6F75" w:rsidRDefault="00CB6F75" w:rsidP="005C6BE7">
      <w:pPr>
        <w:spacing w:after="120"/>
        <w:rPr>
          <w:b/>
          <w:sz w:val="26"/>
          <w:szCs w:val="26"/>
        </w:rPr>
      </w:pPr>
    </w:p>
    <w:p w:rsidR="00CB6F75" w:rsidRDefault="00CB6F75" w:rsidP="005C6BE7">
      <w:pPr>
        <w:spacing w:after="120"/>
        <w:rPr>
          <w:b/>
          <w:sz w:val="26"/>
          <w:szCs w:val="26"/>
        </w:rPr>
      </w:pPr>
    </w:p>
    <w:p w:rsidR="005C6BE7" w:rsidRPr="0027598B" w:rsidRDefault="005C6BE7" w:rsidP="005C6BE7">
      <w:pPr>
        <w:spacing w:after="120"/>
      </w:pPr>
      <w:r w:rsidRPr="0034018E">
        <w:rPr>
          <w:b/>
          <w:sz w:val="26"/>
          <w:szCs w:val="26"/>
        </w:rPr>
        <w:t>4.1. The Oriental Frontier: Movie Medievalism goes East</w:t>
      </w:r>
    </w:p>
    <w:p w:rsidR="005C6BE7" w:rsidRDefault="005C6BE7" w:rsidP="005C6BE7">
      <w:pPr>
        <w:spacing w:after="0"/>
      </w:pPr>
    </w:p>
    <w:p w:rsidR="005C6BE7" w:rsidRDefault="005C6BE7" w:rsidP="005C6BE7">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Writing in</w:t>
      </w:r>
      <w:r w:rsidRPr="00BA4342">
        <w:rPr>
          <w:rFonts w:ascii="Times New Roman" w:hAnsi="Times New Roman" w:cs="Times New Roman"/>
          <w:color w:val="000000" w:themeColor="text1"/>
          <w:sz w:val="24"/>
          <w:szCs w:val="24"/>
        </w:rPr>
        <w:t xml:space="preserve"> </w:t>
      </w:r>
      <w:r w:rsidRPr="00BA4342">
        <w:rPr>
          <w:rFonts w:ascii="Times New Roman" w:hAnsi="Times New Roman" w:cs="Times New Roman"/>
          <w:i/>
          <w:color w:val="000000" w:themeColor="text1"/>
          <w:sz w:val="24"/>
          <w:szCs w:val="24"/>
        </w:rPr>
        <w:t>Cold War Orientalism</w:t>
      </w:r>
      <w:r>
        <w:rPr>
          <w:rFonts w:ascii="Times New Roman" w:hAnsi="Times New Roman" w:cs="Times New Roman"/>
          <w:color w:val="000000" w:themeColor="text1"/>
          <w:sz w:val="24"/>
          <w:szCs w:val="24"/>
        </w:rPr>
        <w:t xml:space="preserve">, Christina Klein considers films produced by Hollywood in the 1940s and 50s that – in her words – </w:t>
      </w:r>
      <w:r>
        <w:rPr>
          <w:rFonts w:ascii="Times New Roman" w:hAnsi="Times New Roman" w:cs="Times New Roman"/>
          <w:color w:val="000000" w:themeColor="text1"/>
          <w:sz w:val="24"/>
          <w:szCs w:val="15"/>
        </w:rPr>
        <w:t>‘</w:t>
      </w:r>
      <w:r w:rsidRPr="00BA4342">
        <w:rPr>
          <w:rFonts w:ascii="Times New Roman" w:hAnsi="Times New Roman" w:cs="Times New Roman"/>
          <w:color w:val="000000" w:themeColor="text1"/>
          <w:sz w:val="24"/>
          <w:szCs w:val="15"/>
        </w:rPr>
        <w:t>helped to construct a national identity for the United States as a global po</w:t>
      </w:r>
      <w:r>
        <w:rPr>
          <w:rFonts w:ascii="Times New Roman" w:hAnsi="Times New Roman" w:cs="Times New Roman"/>
          <w:color w:val="000000" w:themeColor="text1"/>
          <w:sz w:val="24"/>
          <w:szCs w:val="15"/>
        </w:rPr>
        <w:t>wer.’</w:t>
      </w:r>
      <w:r>
        <w:rPr>
          <w:rStyle w:val="FootnoteReference"/>
          <w:rFonts w:ascii="Times New Roman" w:hAnsi="Times New Roman" w:cs="Times New Roman"/>
          <w:color w:val="000000" w:themeColor="text1"/>
          <w:sz w:val="24"/>
          <w:szCs w:val="15"/>
        </w:rPr>
        <w:footnoteReference w:id="498"/>
      </w:r>
      <w:r>
        <w:rPr>
          <w:rFonts w:ascii="Times New Roman" w:hAnsi="Times New Roman" w:cs="Times New Roman"/>
          <w:color w:val="000000" w:themeColor="text1"/>
          <w:sz w:val="24"/>
          <w:szCs w:val="24"/>
        </w:rPr>
        <w:t xml:space="preserve"> In this project, Klein works from the following assumption:</w:t>
      </w:r>
    </w:p>
    <w:p w:rsidR="005C6BE7" w:rsidRPr="00BA4342" w:rsidRDefault="005C6BE7" w:rsidP="005C6BE7">
      <w:pPr>
        <w:spacing w:after="0" w:line="480" w:lineRule="auto"/>
        <w:jc w:val="both"/>
        <w:rPr>
          <w:rFonts w:ascii="Times New Roman" w:hAnsi="Times New Roman" w:cs="Times New Roman"/>
          <w:color w:val="000000" w:themeColor="text1"/>
          <w:sz w:val="24"/>
          <w:szCs w:val="24"/>
        </w:rPr>
      </w:pPr>
    </w:p>
    <w:p w:rsidR="005C6BE7" w:rsidRDefault="005C6BE7" w:rsidP="005C6BE7">
      <w:pPr>
        <w:autoSpaceDE w:val="0"/>
        <w:autoSpaceDN w:val="0"/>
        <w:adjustRightInd w:val="0"/>
        <w:spacing w:after="0" w:line="480" w:lineRule="auto"/>
        <w:ind w:left="720"/>
        <w:jc w:val="both"/>
        <w:rPr>
          <w:rFonts w:ascii="Times New Roman" w:hAnsi="Times New Roman" w:cs="Times New Roman"/>
          <w:color w:val="000000" w:themeColor="text1"/>
          <w:sz w:val="24"/>
          <w:szCs w:val="15"/>
        </w:rPr>
      </w:pPr>
      <w:r w:rsidRPr="00BA4342">
        <w:rPr>
          <w:rFonts w:ascii="Times New Roman" w:hAnsi="Times New Roman" w:cs="Times New Roman"/>
          <w:color w:val="000000" w:themeColor="text1"/>
          <w:sz w:val="24"/>
          <w:szCs w:val="15"/>
        </w:rPr>
        <w:t>Although the United States has been a world economic power since the end of the nineteenth century, and a world political and military power since the end of World War I, not until after World War II did it displace Great Britain as the world’s most powerful nation. Because this was a new role, and because it required repudiating a long–standing intellectual tradition (if not political reality) of isolationism, this rise to power demanded a reworking of national self–definition.</w:t>
      </w:r>
      <w:r w:rsidRPr="00BA4342">
        <w:rPr>
          <w:rStyle w:val="FootnoteReference"/>
          <w:rFonts w:ascii="Times New Roman" w:hAnsi="Times New Roman" w:cs="Times New Roman"/>
          <w:color w:val="000000" w:themeColor="text1"/>
          <w:sz w:val="24"/>
          <w:szCs w:val="15"/>
        </w:rPr>
        <w:footnoteReference w:id="499"/>
      </w:r>
      <w:r w:rsidRPr="00BA4342">
        <w:rPr>
          <w:rFonts w:ascii="Times New Roman" w:hAnsi="Times New Roman" w:cs="Times New Roman"/>
          <w:color w:val="000000" w:themeColor="text1"/>
          <w:sz w:val="24"/>
          <w:szCs w:val="15"/>
        </w:rPr>
        <w:t xml:space="preserve"> </w:t>
      </w:r>
    </w:p>
    <w:p w:rsidR="005C6BE7" w:rsidRPr="00BA4342" w:rsidRDefault="005C6BE7" w:rsidP="005C6BE7">
      <w:pPr>
        <w:autoSpaceDE w:val="0"/>
        <w:autoSpaceDN w:val="0"/>
        <w:adjustRightInd w:val="0"/>
        <w:spacing w:after="0" w:line="480" w:lineRule="auto"/>
        <w:ind w:left="720"/>
        <w:jc w:val="both"/>
        <w:rPr>
          <w:rFonts w:ascii="Times New Roman" w:hAnsi="Times New Roman" w:cs="Times New Roman"/>
          <w:color w:val="000000" w:themeColor="text1"/>
          <w:sz w:val="24"/>
          <w:szCs w:val="15"/>
        </w:rPr>
      </w:pPr>
    </w:p>
    <w:p w:rsidR="005C6BE7" w:rsidRPr="00130241" w:rsidRDefault="005C6BE7" w:rsidP="005C6BE7">
      <w:pPr>
        <w:autoSpaceDE w:val="0"/>
        <w:autoSpaceDN w:val="0"/>
        <w:adjustRightInd w:val="0"/>
        <w:spacing w:line="480" w:lineRule="auto"/>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The writer argues</w:t>
      </w:r>
      <w:r w:rsidRPr="00590D11">
        <w:rPr>
          <w:rFonts w:ascii="Times New Roman" w:hAnsi="Times New Roman" w:cs="Times New Roman"/>
          <w:sz w:val="24"/>
          <w:szCs w:val="20"/>
          <w:shd w:val="clear" w:color="auto" w:fill="FFFFFF"/>
        </w:rPr>
        <w:t xml:space="preserve"> that the paradigm of the T</w:t>
      </w:r>
      <w:r>
        <w:rPr>
          <w:rFonts w:ascii="Times New Roman" w:hAnsi="Times New Roman" w:cs="Times New Roman"/>
          <w:sz w:val="24"/>
          <w:szCs w:val="20"/>
          <w:shd w:val="clear" w:color="auto" w:fill="FFFFFF"/>
        </w:rPr>
        <w:t>ruman Doctrine fails to provide a comprehensive</w:t>
      </w:r>
      <w:r w:rsidRPr="00590D11">
        <w:rPr>
          <w:rFonts w:ascii="Times New Roman" w:hAnsi="Times New Roman" w:cs="Times New Roman"/>
          <w:sz w:val="24"/>
          <w:szCs w:val="20"/>
          <w:shd w:val="clear" w:color="auto" w:fill="FFFFFF"/>
        </w:rPr>
        <w:t xml:space="preserve"> understanding of Cold War American culture or policy. She juxtaposes its policy of global communist containment with a </w:t>
      </w:r>
      <w:r>
        <w:rPr>
          <w:rFonts w:ascii="Times New Roman" w:hAnsi="Times New Roman" w:cs="Times New Roman"/>
          <w:sz w:val="24"/>
          <w:szCs w:val="20"/>
          <w:shd w:val="clear" w:color="auto" w:fill="FFFFFF"/>
        </w:rPr>
        <w:t>1957 speech by</w:t>
      </w:r>
      <w:r w:rsidRPr="00590D11">
        <w:rPr>
          <w:rFonts w:ascii="Times New Roman" w:hAnsi="Times New Roman" w:cs="Times New Roman"/>
          <w:sz w:val="24"/>
          <w:szCs w:val="20"/>
          <w:shd w:val="clear" w:color="auto" w:fill="FFFFFF"/>
        </w:rPr>
        <w:t xml:space="preserve"> Francis Wilcox</w:t>
      </w:r>
      <w:r>
        <w:rPr>
          <w:rFonts w:ascii="Times New Roman" w:hAnsi="Times New Roman" w:cs="Times New Roman"/>
          <w:sz w:val="24"/>
          <w:szCs w:val="20"/>
          <w:shd w:val="clear" w:color="auto" w:fill="FFFFFF"/>
        </w:rPr>
        <w:t>, a U.S. diplomat who espoused</w:t>
      </w:r>
      <w:r w:rsidRPr="00590D11">
        <w:rPr>
          <w:rFonts w:ascii="Times New Roman" w:hAnsi="Times New Roman" w:cs="Times New Roman"/>
          <w:sz w:val="24"/>
          <w:szCs w:val="20"/>
          <w:shd w:val="clear" w:color="auto" w:fill="FFFFFF"/>
        </w:rPr>
        <w:t xml:space="preserve"> the need to educate Amer</w:t>
      </w:r>
      <w:r>
        <w:rPr>
          <w:rFonts w:ascii="Times New Roman" w:hAnsi="Times New Roman" w:cs="Times New Roman"/>
          <w:sz w:val="24"/>
          <w:szCs w:val="20"/>
          <w:shd w:val="clear" w:color="auto" w:fill="FFFFFF"/>
        </w:rPr>
        <w:t>icans about cultures from across the globe. From that point of opposition, Klein contrasts what she calls the ‘global imaginary of containment’ with the ‘</w:t>
      </w:r>
      <w:r w:rsidRPr="00590D11">
        <w:rPr>
          <w:rFonts w:ascii="Times New Roman" w:hAnsi="Times New Roman" w:cs="Times New Roman"/>
          <w:sz w:val="24"/>
          <w:szCs w:val="20"/>
          <w:shd w:val="clear" w:color="auto" w:fill="FFFFFF"/>
        </w:rPr>
        <w:t>g</w:t>
      </w:r>
      <w:r>
        <w:rPr>
          <w:rFonts w:ascii="Times New Roman" w:hAnsi="Times New Roman" w:cs="Times New Roman"/>
          <w:sz w:val="24"/>
          <w:szCs w:val="20"/>
          <w:shd w:val="clear" w:color="auto" w:fill="FFFFFF"/>
        </w:rPr>
        <w:t>lobal imaginary of integration.’</w:t>
      </w:r>
      <w:r>
        <w:rPr>
          <w:rStyle w:val="FootnoteReference"/>
          <w:rFonts w:ascii="Times New Roman" w:hAnsi="Times New Roman" w:cs="Times New Roman"/>
          <w:sz w:val="24"/>
          <w:szCs w:val="20"/>
          <w:shd w:val="clear" w:color="auto" w:fill="FFFFFF"/>
        </w:rPr>
        <w:footnoteReference w:id="500"/>
      </w:r>
      <w:r w:rsidRPr="00590D11">
        <w:rPr>
          <w:rFonts w:ascii="Times New Roman" w:hAnsi="Times New Roman" w:cs="Times New Roman"/>
          <w:sz w:val="24"/>
          <w:szCs w:val="20"/>
          <w:shd w:val="clear" w:color="auto" w:fill="FFFFFF"/>
        </w:rPr>
        <w:t xml:space="preserve"> </w:t>
      </w:r>
      <w:r>
        <w:rPr>
          <w:rFonts w:ascii="Times New Roman" w:hAnsi="Times New Roman" w:cs="Times New Roman"/>
          <w:sz w:val="24"/>
          <w:szCs w:val="20"/>
          <w:shd w:val="clear" w:color="auto" w:fill="FFFFFF"/>
        </w:rPr>
        <w:t>For her, both of these projects are educational: the first teaches American geopolitics</w:t>
      </w:r>
      <w:r w:rsidRPr="00590D11">
        <w:rPr>
          <w:rFonts w:ascii="Times New Roman" w:hAnsi="Times New Roman" w:cs="Times New Roman"/>
          <w:sz w:val="24"/>
          <w:szCs w:val="20"/>
          <w:shd w:val="clear" w:color="auto" w:fill="FFFFFF"/>
        </w:rPr>
        <w:t xml:space="preserve"> as a heroic crusade against </w:t>
      </w:r>
      <w:r>
        <w:rPr>
          <w:rFonts w:ascii="Times New Roman" w:hAnsi="Times New Roman" w:cs="Times New Roman"/>
          <w:sz w:val="24"/>
          <w:szCs w:val="20"/>
          <w:shd w:val="clear" w:color="auto" w:fill="FFFFFF"/>
        </w:rPr>
        <w:t xml:space="preserve">the threat of </w:t>
      </w:r>
      <w:r w:rsidRPr="00590D11">
        <w:rPr>
          <w:rFonts w:ascii="Times New Roman" w:hAnsi="Times New Roman" w:cs="Times New Roman"/>
          <w:sz w:val="24"/>
          <w:szCs w:val="20"/>
          <w:shd w:val="clear" w:color="auto" w:fill="FFFFFF"/>
        </w:rPr>
        <w:t xml:space="preserve">communism, </w:t>
      </w:r>
      <w:r>
        <w:rPr>
          <w:rFonts w:ascii="Times New Roman" w:hAnsi="Times New Roman" w:cs="Times New Roman"/>
          <w:sz w:val="24"/>
          <w:szCs w:val="20"/>
          <w:shd w:val="clear" w:color="auto" w:fill="FFFFFF"/>
        </w:rPr>
        <w:t>whilst the latter’s didacticism offers</w:t>
      </w:r>
      <w:r w:rsidRPr="00590D11">
        <w:rPr>
          <w:rFonts w:ascii="Times New Roman" w:hAnsi="Times New Roman" w:cs="Times New Roman"/>
          <w:sz w:val="24"/>
          <w:szCs w:val="20"/>
          <w:shd w:val="clear" w:color="auto" w:fill="FFFFFF"/>
        </w:rPr>
        <w:t xml:space="preserve"> sentimental connection</w:t>
      </w:r>
      <w:r>
        <w:rPr>
          <w:rFonts w:ascii="Times New Roman" w:hAnsi="Times New Roman" w:cs="Times New Roman"/>
          <w:sz w:val="24"/>
          <w:szCs w:val="20"/>
          <w:shd w:val="clear" w:color="auto" w:fill="FFFFFF"/>
        </w:rPr>
        <w:t xml:space="preserve"> between cultures of East and West</w:t>
      </w:r>
      <w:r w:rsidRPr="00590D11">
        <w:rPr>
          <w:rFonts w:ascii="Times New Roman" w:hAnsi="Times New Roman" w:cs="Times New Roman"/>
          <w:sz w:val="24"/>
          <w:szCs w:val="20"/>
          <w:shd w:val="clear" w:color="auto" w:fill="FFFFFF"/>
        </w:rPr>
        <w:t xml:space="preserve">. </w:t>
      </w:r>
      <w:r>
        <w:rPr>
          <w:rFonts w:ascii="Times New Roman" w:hAnsi="Times New Roman" w:cs="Times New Roman"/>
          <w:sz w:val="24"/>
          <w:szCs w:val="20"/>
          <w:shd w:val="clear" w:color="auto" w:fill="FFFFFF"/>
        </w:rPr>
        <w:t>Arguing that the integration of capitalism in the cinematically imagined Oriental space was conducive to a policy of</w:t>
      </w:r>
      <w:r w:rsidRPr="00590D11">
        <w:rPr>
          <w:rFonts w:ascii="Times New Roman" w:hAnsi="Times New Roman" w:cs="Times New Roman"/>
          <w:sz w:val="24"/>
          <w:szCs w:val="20"/>
          <w:shd w:val="clear" w:color="auto" w:fill="FFFFFF"/>
        </w:rPr>
        <w:t xml:space="preserve"> Soviet containment</w:t>
      </w:r>
      <w:r>
        <w:rPr>
          <w:rFonts w:ascii="Times New Roman" w:hAnsi="Times New Roman" w:cs="Times New Roman"/>
          <w:sz w:val="24"/>
          <w:szCs w:val="20"/>
          <w:shd w:val="clear" w:color="auto" w:fill="FFFFFF"/>
        </w:rPr>
        <w:t>,</w:t>
      </w:r>
      <w:r w:rsidRPr="00590D11">
        <w:rPr>
          <w:rFonts w:ascii="Times New Roman" w:hAnsi="Times New Roman" w:cs="Times New Roman"/>
          <w:sz w:val="24"/>
          <w:szCs w:val="20"/>
          <w:shd w:val="clear" w:color="auto" w:fill="FFFFFF"/>
        </w:rPr>
        <w:t xml:space="preserve"> Klein </w:t>
      </w:r>
      <w:r>
        <w:rPr>
          <w:rFonts w:ascii="Times New Roman" w:hAnsi="Times New Roman" w:cs="Times New Roman"/>
          <w:sz w:val="24"/>
          <w:szCs w:val="20"/>
          <w:shd w:val="clear" w:color="auto" w:fill="FFFFFF"/>
        </w:rPr>
        <w:t>situates</w:t>
      </w:r>
      <w:r w:rsidRPr="00590D11">
        <w:rPr>
          <w:rFonts w:ascii="Times New Roman" w:hAnsi="Times New Roman" w:cs="Times New Roman"/>
          <w:sz w:val="24"/>
          <w:szCs w:val="20"/>
          <w:shd w:val="clear" w:color="auto" w:fill="FFFFFF"/>
        </w:rPr>
        <w:t xml:space="preserve"> Cold War </w:t>
      </w:r>
      <w:r>
        <w:rPr>
          <w:rFonts w:ascii="Times New Roman" w:hAnsi="Times New Roman" w:cs="Times New Roman"/>
          <w:sz w:val="24"/>
          <w:szCs w:val="20"/>
          <w:shd w:val="clear" w:color="auto" w:fill="FFFFFF"/>
        </w:rPr>
        <w:t xml:space="preserve">Hollywood’s </w:t>
      </w:r>
      <w:r w:rsidRPr="00590D11">
        <w:rPr>
          <w:rFonts w:ascii="Times New Roman" w:hAnsi="Times New Roman" w:cs="Times New Roman"/>
          <w:sz w:val="24"/>
          <w:szCs w:val="20"/>
          <w:shd w:val="clear" w:color="auto" w:fill="FFFFFF"/>
        </w:rPr>
        <w:t>Orient</w:t>
      </w:r>
      <w:r>
        <w:rPr>
          <w:rFonts w:ascii="Times New Roman" w:hAnsi="Times New Roman" w:cs="Times New Roman"/>
          <w:sz w:val="24"/>
          <w:szCs w:val="20"/>
          <w:shd w:val="clear" w:color="auto" w:fill="FFFFFF"/>
        </w:rPr>
        <w:t>alism as a cultural project that</w:t>
      </w:r>
      <w:r w:rsidRPr="00590D11">
        <w:rPr>
          <w:rFonts w:ascii="Times New Roman" w:hAnsi="Times New Roman" w:cs="Times New Roman"/>
          <w:sz w:val="24"/>
          <w:szCs w:val="20"/>
          <w:shd w:val="clear" w:color="auto" w:fill="FFFFFF"/>
        </w:rPr>
        <w:t xml:space="preserve"> </w:t>
      </w:r>
      <w:r>
        <w:rPr>
          <w:rFonts w:ascii="Times New Roman" w:hAnsi="Times New Roman" w:cs="Times New Roman"/>
          <w:sz w:val="24"/>
          <w:szCs w:val="20"/>
          <w:shd w:val="clear" w:color="auto" w:fill="FFFFFF"/>
        </w:rPr>
        <w:t>deploys a narrative and thematic style of ‘sentimental education’ to support an agenda of American internationalism.</w:t>
      </w:r>
      <w:r>
        <w:rPr>
          <w:rStyle w:val="FootnoteReference"/>
          <w:rFonts w:ascii="Times New Roman" w:hAnsi="Times New Roman" w:cs="Times New Roman"/>
          <w:sz w:val="24"/>
          <w:szCs w:val="20"/>
          <w:shd w:val="clear" w:color="auto" w:fill="FFFFFF"/>
        </w:rPr>
        <w:footnoteReference w:id="501"/>
      </w:r>
      <w:r>
        <w:rPr>
          <w:rFonts w:ascii="Times New Roman" w:hAnsi="Times New Roman" w:cs="Times New Roman"/>
          <w:sz w:val="24"/>
          <w:szCs w:val="20"/>
          <w:shd w:val="clear" w:color="auto" w:fill="FFFFFF"/>
        </w:rPr>
        <w:t xml:space="preserve"> </w:t>
      </w:r>
      <w:r>
        <w:rPr>
          <w:rFonts w:ascii="Times New Roman" w:hAnsi="Times New Roman" w:cs="Times New Roman"/>
          <w:color w:val="000000" w:themeColor="text1"/>
          <w:sz w:val="24"/>
          <w:szCs w:val="15"/>
        </w:rPr>
        <w:t xml:space="preserve">For example, she considers this zeitgeist to be embodied by Deborah Kerr’s tolerant governess and her education of and romance with the King of Siam in Walter Lang’s musical </w:t>
      </w:r>
      <w:r>
        <w:rPr>
          <w:rFonts w:ascii="Times New Roman" w:hAnsi="Times New Roman" w:cs="Times New Roman"/>
          <w:i/>
          <w:color w:val="000000" w:themeColor="text1"/>
          <w:sz w:val="24"/>
          <w:szCs w:val="15"/>
        </w:rPr>
        <w:t>The King and I</w:t>
      </w:r>
      <w:r>
        <w:rPr>
          <w:rFonts w:ascii="Times New Roman" w:hAnsi="Times New Roman" w:cs="Times New Roman"/>
          <w:color w:val="000000" w:themeColor="text1"/>
          <w:sz w:val="24"/>
          <w:szCs w:val="15"/>
        </w:rPr>
        <w:t xml:space="preserve"> (1956).</w:t>
      </w:r>
      <w:r>
        <w:rPr>
          <w:rStyle w:val="FootnoteReference"/>
          <w:rFonts w:ascii="Times New Roman" w:hAnsi="Times New Roman" w:cs="Times New Roman"/>
          <w:color w:val="000000" w:themeColor="text1"/>
          <w:sz w:val="24"/>
          <w:szCs w:val="15"/>
        </w:rPr>
        <w:footnoteReference w:id="502"/>
      </w:r>
      <w:r>
        <w:rPr>
          <w:rFonts w:ascii="Times New Roman" w:hAnsi="Times New Roman" w:cs="Times New Roman"/>
          <w:color w:val="000000" w:themeColor="text1"/>
          <w:sz w:val="24"/>
          <w:szCs w:val="15"/>
        </w:rPr>
        <w:t xml:space="preserve"> Klein’s argument on the cultural significance and political unconscious of her considered texts provides a useful point of contrast with Hollyw</w:t>
      </w:r>
      <w:r w:rsidR="00595903">
        <w:rPr>
          <w:rFonts w:ascii="Times New Roman" w:hAnsi="Times New Roman" w:cs="Times New Roman"/>
          <w:color w:val="000000" w:themeColor="text1"/>
          <w:sz w:val="24"/>
          <w:szCs w:val="15"/>
        </w:rPr>
        <w:t>ood’s medieval adventures into t</w:t>
      </w:r>
      <w:r>
        <w:rPr>
          <w:rFonts w:ascii="Times New Roman" w:hAnsi="Times New Roman" w:cs="Times New Roman"/>
          <w:color w:val="000000" w:themeColor="text1"/>
          <w:sz w:val="24"/>
          <w:szCs w:val="15"/>
        </w:rPr>
        <w:t>he Orient. Unlike her</w:t>
      </w:r>
      <w:r w:rsidRPr="00BA4342">
        <w:rPr>
          <w:rFonts w:ascii="Times New Roman" w:hAnsi="Times New Roman" w:cs="Times New Roman"/>
          <w:color w:val="000000" w:themeColor="text1"/>
          <w:sz w:val="24"/>
          <w:szCs w:val="15"/>
        </w:rPr>
        <w:t xml:space="preserve"> films</w:t>
      </w:r>
      <w:r>
        <w:rPr>
          <w:rFonts w:ascii="Times New Roman" w:hAnsi="Times New Roman" w:cs="Times New Roman"/>
          <w:color w:val="000000" w:themeColor="text1"/>
          <w:sz w:val="24"/>
          <w:szCs w:val="15"/>
        </w:rPr>
        <w:t xml:space="preserve"> of study</w:t>
      </w:r>
      <w:r w:rsidRPr="00BA4342">
        <w:rPr>
          <w:rFonts w:ascii="Times New Roman" w:hAnsi="Times New Roman" w:cs="Times New Roman"/>
          <w:color w:val="000000" w:themeColor="text1"/>
          <w:sz w:val="24"/>
          <w:szCs w:val="15"/>
        </w:rPr>
        <w:t xml:space="preserve">, </w:t>
      </w:r>
      <w:r>
        <w:rPr>
          <w:rFonts w:ascii="Times New Roman" w:hAnsi="Times New Roman" w:cs="Times New Roman"/>
          <w:color w:val="000000" w:themeColor="text1"/>
          <w:sz w:val="24"/>
          <w:szCs w:val="15"/>
        </w:rPr>
        <w:t xml:space="preserve">Hathaway’s </w:t>
      </w:r>
      <w:r>
        <w:rPr>
          <w:rFonts w:ascii="Times New Roman" w:hAnsi="Times New Roman" w:cs="Times New Roman"/>
          <w:i/>
          <w:color w:val="000000" w:themeColor="text1"/>
          <w:sz w:val="24"/>
          <w:szCs w:val="15"/>
        </w:rPr>
        <w:t xml:space="preserve">The Black Rose </w:t>
      </w:r>
      <w:r>
        <w:rPr>
          <w:rFonts w:ascii="Times New Roman" w:hAnsi="Times New Roman" w:cs="Times New Roman"/>
          <w:color w:val="000000" w:themeColor="text1"/>
          <w:sz w:val="24"/>
          <w:szCs w:val="15"/>
        </w:rPr>
        <w:t>counteracts attempts to establish narratives of sentimental education and intercultural integration by</w:t>
      </w:r>
      <w:r w:rsidRPr="00BA4342">
        <w:rPr>
          <w:rFonts w:ascii="Times New Roman" w:hAnsi="Times New Roman" w:cs="Times New Roman"/>
          <w:color w:val="000000" w:themeColor="text1"/>
          <w:sz w:val="24"/>
          <w:szCs w:val="15"/>
        </w:rPr>
        <w:t xml:space="preserve"> portray</w:t>
      </w:r>
      <w:r w:rsidR="00595903">
        <w:rPr>
          <w:rFonts w:ascii="Times New Roman" w:hAnsi="Times New Roman" w:cs="Times New Roman"/>
          <w:color w:val="000000" w:themeColor="text1"/>
          <w:sz w:val="24"/>
          <w:szCs w:val="15"/>
        </w:rPr>
        <w:t>ing t</w:t>
      </w:r>
      <w:r>
        <w:rPr>
          <w:rFonts w:ascii="Times New Roman" w:hAnsi="Times New Roman" w:cs="Times New Roman"/>
          <w:color w:val="000000" w:themeColor="text1"/>
          <w:sz w:val="24"/>
          <w:szCs w:val="15"/>
        </w:rPr>
        <w:t>he</w:t>
      </w:r>
      <w:r w:rsidRPr="00BA4342">
        <w:rPr>
          <w:rFonts w:ascii="Times New Roman" w:hAnsi="Times New Roman" w:cs="Times New Roman"/>
          <w:color w:val="000000" w:themeColor="text1"/>
          <w:sz w:val="24"/>
          <w:szCs w:val="15"/>
        </w:rPr>
        <w:t xml:space="preserve"> Orient as </w:t>
      </w:r>
      <w:r>
        <w:rPr>
          <w:rFonts w:ascii="Times New Roman" w:hAnsi="Times New Roman" w:cs="Times New Roman"/>
          <w:color w:val="000000" w:themeColor="text1"/>
          <w:sz w:val="24"/>
          <w:szCs w:val="15"/>
        </w:rPr>
        <w:t xml:space="preserve">a space of the Other, </w:t>
      </w:r>
      <w:r w:rsidRPr="00BA4342">
        <w:rPr>
          <w:rFonts w:ascii="Times New Roman" w:hAnsi="Times New Roman" w:cs="Times New Roman"/>
          <w:color w:val="000000" w:themeColor="text1"/>
          <w:sz w:val="24"/>
          <w:szCs w:val="15"/>
        </w:rPr>
        <w:t>antagonistic and</w:t>
      </w:r>
      <w:r>
        <w:rPr>
          <w:rFonts w:ascii="Times New Roman" w:hAnsi="Times New Roman" w:cs="Times New Roman"/>
          <w:color w:val="000000" w:themeColor="text1"/>
          <w:sz w:val="24"/>
          <w:szCs w:val="15"/>
        </w:rPr>
        <w:t xml:space="preserve"> dangerous to American ideals as embodied by a medieval Europe</w:t>
      </w:r>
      <w:r w:rsidRPr="00BA4342">
        <w:rPr>
          <w:rFonts w:ascii="Times New Roman" w:hAnsi="Times New Roman" w:cs="Times New Roman"/>
          <w:color w:val="000000" w:themeColor="text1"/>
          <w:sz w:val="24"/>
          <w:szCs w:val="15"/>
        </w:rPr>
        <w:t xml:space="preserve"> characterised by the chivalry </w:t>
      </w:r>
      <w:r>
        <w:rPr>
          <w:rFonts w:ascii="Times New Roman" w:hAnsi="Times New Roman" w:cs="Times New Roman"/>
          <w:color w:val="000000" w:themeColor="text1"/>
          <w:sz w:val="24"/>
          <w:szCs w:val="15"/>
        </w:rPr>
        <w:t xml:space="preserve">and honour upheld by the hero’s companion, </w:t>
      </w:r>
      <w:r w:rsidRPr="00921DB0">
        <w:rPr>
          <w:rFonts w:ascii="Times New Roman" w:hAnsi="Times New Roman" w:cs="Times New Roman"/>
          <w:color w:val="000000" w:themeColor="text1"/>
          <w:sz w:val="24"/>
          <w:szCs w:val="15"/>
        </w:rPr>
        <w:t xml:space="preserve">Tris Griffin. </w:t>
      </w:r>
      <w:r w:rsidR="00595903">
        <w:rPr>
          <w:rFonts w:ascii="Times New Roman" w:hAnsi="Times New Roman" w:cs="Times New Roman"/>
          <w:sz w:val="24"/>
          <w:szCs w:val="20"/>
          <w:shd w:val="clear" w:color="auto" w:fill="FFFFFF"/>
        </w:rPr>
        <w:t>However, the construction of t</w:t>
      </w:r>
      <w:r>
        <w:rPr>
          <w:rFonts w:ascii="Times New Roman" w:hAnsi="Times New Roman" w:cs="Times New Roman"/>
          <w:sz w:val="24"/>
          <w:szCs w:val="20"/>
          <w:shd w:val="clear" w:color="auto" w:fill="FFFFFF"/>
        </w:rPr>
        <w:t xml:space="preserve">he Orient as a repositioned if untameable frontier for American civilization does not always precipitate the cultural contrasts and Otherness that Hathaway’s film elucidates. In Powell’s </w:t>
      </w:r>
      <w:r>
        <w:rPr>
          <w:rFonts w:ascii="Times New Roman" w:hAnsi="Times New Roman" w:cs="Times New Roman"/>
          <w:i/>
          <w:sz w:val="24"/>
          <w:szCs w:val="20"/>
          <w:shd w:val="clear" w:color="auto" w:fill="FFFFFF"/>
        </w:rPr>
        <w:t>The Conqueror</w:t>
      </w:r>
      <w:r w:rsidR="00595903">
        <w:rPr>
          <w:rFonts w:ascii="Times New Roman" w:hAnsi="Times New Roman" w:cs="Times New Roman"/>
          <w:sz w:val="24"/>
          <w:szCs w:val="20"/>
          <w:shd w:val="clear" w:color="auto" w:fill="FFFFFF"/>
        </w:rPr>
        <w:t>, representations of t</w:t>
      </w:r>
      <w:r>
        <w:rPr>
          <w:rFonts w:ascii="Times New Roman" w:hAnsi="Times New Roman" w:cs="Times New Roman"/>
          <w:sz w:val="24"/>
          <w:szCs w:val="20"/>
          <w:shd w:val="clear" w:color="auto" w:fill="FFFFFF"/>
        </w:rPr>
        <w:t>he Orient come with a perversion of the cultural integration outlined by Klein, an attempted one in which the filmmakers disturb registers of stardom and genre in the process.</w:t>
      </w:r>
    </w:p>
    <w:p w:rsidR="005C6BE7" w:rsidRDefault="005C6BE7" w:rsidP="005C6BE7">
      <w:pPr>
        <w:pStyle w:val="BodyA"/>
        <w:spacing w:line="480" w:lineRule="auto"/>
        <w:ind w:firstLine="720"/>
        <w:jc w:val="both"/>
        <w:rPr>
          <w:rFonts w:ascii="Times New Roman" w:hAnsi="Times New Roman" w:cs="Times New Roman"/>
          <w:sz w:val="24"/>
        </w:rPr>
      </w:pPr>
      <w:r w:rsidRPr="00E5616D">
        <w:rPr>
          <w:rFonts w:ascii="Times New Roman" w:hAnsi="Times New Roman" w:cs="Times New Roman"/>
          <w:sz w:val="24"/>
        </w:rPr>
        <w:t xml:space="preserve">The </w:t>
      </w:r>
      <w:r w:rsidR="001B4CD1">
        <w:rPr>
          <w:rFonts w:ascii="Times New Roman" w:hAnsi="Times New Roman" w:cs="Times New Roman"/>
          <w:sz w:val="24"/>
        </w:rPr>
        <w:t>context of t</w:t>
      </w:r>
      <w:r>
        <w:rPr>
          <w:rFonts w:ascii="Times New Roman" w:hAnsi="Times New Roman" w:cs="Times New Roman"/>
          <w:sz w:val="24"/>
        </w:rPr>
        <w:t>he Cold War is engrained within the now infamous narrative</w:t>
      </w:r>
      <w:r w:rsidRPr="00E5616D">
        <w:rPr>
          <w:rFonts w:ascii="Times New Roman" w:hAnsi="Times New Roman" w:cs="Times New Roman"/>
          <w:sz w:val="24"/>
        </w:rPr>
        <w:t xml:space="preserve"> </w:t>
      </w:r>
      <w:r>
        <w:rPr>
          <w:rFonts w:ascii="Times New Roman" w:hAnsi="Times New Roman" w:cs="Times New Roman"/>
          <w:sz w:val="24"/>
        </w:rPr>
        <w:t xml:space="preserve">of </w:t>
      </w:r>
      <w:r w:rsidRPr="00E5616D">
        <w:rPr>
          <w:rFonts w:ascii="Times New Roman" w:hAnsi="Times New Roman" w:cs="Times New Roman"/>
          <w:i/>
          <w:sz w:val="24"/>
        </w:rPr>
        <w:t>The Conqueror</w:t>
      </w:r>
      <w:r>
        <w:rPr>
          <w:rFonts w:ascii="Times New Roman" w:hAnsi="Times New Roman" w:cs="Times New Roman"/>
          <w:sz w:val="24"/>
        </w:rPr>
        <w:t>’s production. Given that it was filmed downwind from nuclear testing sites used by the Atomic Energy Commission at Nevada’s Yucca Flats, Justin Rawlins has provided a compelling argument for how Powell’s choice of  location may have directly contributed to the remarkable incidence of cancer among the cast and crew in subsequent years: at least forty-one percent of them were afflicted with some form of the disease by 1981.</w:t>
      </w:r>
      <w:r>
        <w:rPr>
          <w:rStyle w:val="FootnoteReference"/>
          <w:rFonts w:ascii="Times New Roman" w:hAnsi="Times New Roman" w:cs="Times New Roman"/>
          <w:sz w:val="24"/>
        </w:rPr>
        <w:footnoteReference w:id="503"/>
      </w:r>
      <w:r>
        <w:rPr>
          <w:rFonts w:ascii="Times New Roman" w:hAnsi="Times New Roman" w:cs="Times New Roman"/>
          <w:sz w:val="24"/>
        </w:rPr>
        <w:t xml:space="preserve"> Rawlins has provided a more in depth analysis into how John Wayne’s turn as Temujin disrupts entrenched associations of the star; consequently, the brief discussion of the film here is indebted to his argument and serves as a modest extension of its central thesis. Given the consequences of </w:t>
      </w:r>
      <w:r>
        <w:rPr>
          <w:rFonts w:ascii="Times New Roman" w:hAnsi="Times New Roman" w:cs="Times New Roman"/>
          <w:i/>
          <w:sz w:val="24"/>
        </w:rPr>
        <w:t>The Conqueror</w:t>
      </w:r>
      <w:r>
        <w:rPr>
          <w:rFonts w:ascii="Times New Roman" w:hAnsi="Times New Roman" w:cs="Times New Roman"/>
          <w:sz w:val="24"/>
        </w:rPr>
        <w:t>, it is perhaps serendipitous that screenwriter Oscar Millard originally wrote the film with Marlon Brando in mind as the lead. As Michael Munn notes, Wayne felt himself miscast in the role, confessing that: ‘</w:t>
      </w:r>
      <w:r w:rsidRPr="00577F83">
        <w:rPr>
          <w:rFonts w:ascii="Times New Roman" w:hAnsi="Times New Roman" w:cs="Times New Roman"/>
          <w:sz w:val="24"/>
          <w:lang w:val="en-GB"/>
        </w:rPr>
        <w:t>What I didn’t know was that the full screen</w:t>
      </w:r>
      <w:r>
        <w:rPr>
          <w:rFonts w:ascii="Times New Roman" w:hAnsi="Times New Roman" w:cs="Times New Roman"/>
          <w:sz w:val="24"/>
          <w:lang w:val="en-GB"/>
        </w:rPr>
        <w:t>play had been written</w:t>
      </w:r>
      <w:r w:rsidRPr="00577F83">
        <w:rPr>
          <w:rFonts w:ascii="Times New Roman" w:hAnsi="Times New Roman" w:cs="Times New Roman"/>
          <w:sz w:val="24"/>
          <w:lang w:val="en-GB"/>
        </w:rPr>
        <w:t xml:space="preserve"> for Marlon Brando, and it had a certain kind of style to it which would have been fine</w:t>
      </w:r>
      <w:r>
        <w:rPr>
          <w:rFonts w:ascii="Times New Roman" w:hAnsi="Times New Roman" w:cs="Times New Roman"/>
          <w:sz w:val="24"/>
          <w:lang w:val="en-GB"/>
        </w:rPr>
        <w:t xml:space="preserve"> </w:t>
      </w:r>
      <w:r w:rsidRPr="00577F83">
        <w:rPr>
          <w:rFonts w:ascii="Times New Roman" w:hAnsi="Times New Roman" w:cs="Times New Roman"/>
          <w:sz w:val="24"/>
          <w:lang w:val="en-GB"/>
        </w:rPr>
        <w:t xml:space="preserve">for Brando, but for </w:t>
      </w:r>
      <w:r w:rsidRPr="00577F83">
        <w:rPr>
          <w:rFonts w:ascii="Times New Roman" w:hAnsi="Times New Roman" w:cs="Times New Roman"/>
          <w:i/>
          <w:iCs/>
          <w:sz w:val="24"/>
          <w:lang w:val="en-GB"/>
        </w:rPr>
        <w:t>me</w:t>
      </w:r>
      <w:r>
        <w:rPr>
          <w:rFonts w:ascii="Times New Roman" w:hAnsi="Times New Roman" w:cs="Times New Roman"/>
          <w:sz w:val="24"/>
          <w:lang w:val="en-GB"/>
        </w:rPr>
        <w:t>?’</w:t>
      </w:r>
      <w:r>
        <w:rPr>
          <w:rStyle w:val="FootnoteReference"/>
          <w:rFonts w:ascii="Times New Roman" w:hAnsi="Times New Roman" w:cs="Times New Roman"/>
          <w:sz w:val="24"/>
        </w:rPr>
        <w:footnoteReference w:id="504"/>
      </w:r>
      <w:r>
        <w:rPr>
          <w:rFonts w:ascii="Times New Roman" w:hAnsi="Times New Roman" w:cs="Times New Roman"/>
          <w:sz w:val="24"/>
        </w:rPr>
        <w:t xml:space="preserve"> </w:t>
      </w:r>
      <w:r w:rsidRPr="001041D9">
        <w:rPr>
          <w:rFonts w:ascii="Times New Roman" w:hAnsi="Times New Roman" w:cs="Times New Roman"/>
          <w:sz w:val="24"/>
        </w:rPr>
        <w:t>For Richard Dyer</w:t>
      </w:r>
      <w:r>
        <w:rPr>
          <w:rFonts w:ascii="Times New Roman" w:hAnsi="Times New Roman" w:cs="Times New Roman"/>
          <w:sz w:val="24"/>
        </w:rPr>
        <w:t>, miscasting presents an intellectually fecund yet often neglected field for discussion about the disjuncture between stars and their on-screen characters.</w:t>
      </w:r>
      <w:r>
        <w:rPr>
          <w:rStyle w:val="FootnoteReference"/>
          <w:rFonts w:ascii="Times New Roman" w:hAnsi="Times New Roman" w:cs="Times New Roman"/>
          <w:sz w:val="24"/>
        </w:rPr>
        <w:footnoteReference w:id="505"/>
      </w:r>
      <w:r>
        <w:rPr>
          <w:rFonts w:ascii="Times New Roman" w:hAnsi="Times New Roman" w:cs="Times New Roman"/>
          <w:sz w:val="24"/>
        </w:rPr>
        <w:t xml:space="preserve"> As I have suggested, Wayne’s miscasting as Temujin/Genghis Khan helps Powell’s film to perform a key political function in so far as</w:t>
      </w:r>
      <w:r w:rsidR="001B4CD1">
        <w:rPr>
          <w:rFonts w:ascii="Times New Roman" w:hAnsi="Times New Roman" w:cs="Times New Roman"/>
          <w:sz w:val="24"/>
        </w:rPr>
        <w:t xml:space="preserve"> the actor’s associations with t</w:t>
      </w:r>
      <w:r>
        <w:rPr>
          <w:rFonts w:ascii="Times New Roman" w:hAnsi="Times New Roman" w:cs="Times New Roman"/>
          <w:sz w:val="24"/>
        </w:rPr>
        <w:t>he Western facilitate readings of the film’s Orient as a frontier space. However, the film also reveals a tension in that Wayne’s conqueror is not a European knight who heads East in search of adventure</w:t>
      </w:r>
      <w:r w:rsidR="001B4CD1">
        <w:rPr>
          <w:rFonts w:ascii="Times New Roman" w:hAnsi="Times New Roman" w:cs="Times New Roman"/>
          <w:sz w:val="24"/>
        </w:rPr>
        <w:t xml:space="preserve"> and conquest in a reversal of t</w:t>
      </w:r>
      <w:r>
        <w:rPr>
          <w:rFonts w:ascii="Times New Roman" w:hAnsi="Times New Roman" w:cs="Times New Roman"/>
          <w:sz w:val="24"/>
        </w:rPr>
        <w:t>he Western’s ethos of westward expansion. Rat</w:t>
      </w:r>
      <w:r w:rsidR="00595903">
        <w:rPr>
          <w:rFonts w:ascii="Times New Roman" w:hAnsi="Times New Roman" w:cs="Times New Roman"/>
          <w:sz w:val="24"/>
        </w:rPr>
        <w:t>her Temujin is already part of t</w:t>
      </w:r>
      <w:r>
        <w:rPr>
          <w:rFonts w:ascii="Times New Roman" w:hAnsi="Times New Roman" w:cs="Times New Roman"/>
          <w:sz w:val="24"/>
        </w:rPr>
        <w:t xml:space="preserve">he Orient and its associated barbarism. Hence, Powell’s film becomes defined from the negative or what it </w:t>
      </w:r>
      <w:r w:rsidR="001B4CD1">
        <w:rPr>
          <w:rFonts w:ascii="Times New Roman" w:hAnsi="Times New Roman" w:cs="Times New Roman"/>
          <w:sz w:val="24"/>
        </w:rPr>
        <w:t>is not. It does not conform to t</w:t>
      </w:r>
      <w:r>
        <w:rPr>
          <w:rFonts w:ascii="Times New Roman" w:hAnsi="Times New Roman" w:cs="Times New Roman"/>
          <w:sz w:val="24"/>
        </w:rPr>
        <w:t xml:space="preserve">he Western-medieval film nexus according to the cognate generic conventions evident in </w:t>
      </w:r>
      <w:r>
        <w:rPr>
          <w:rFonts w:ascii="Times New Roman" w:hAnsi="Times New Roman" w:cs="Times New Roman"/>
          <w:i/>
          <w:sz w:val="24"/>
        </w:rPr>
        <w:t>The Black Knight</w:t>
      </w:r>
      <w:r>
        <w:rPr>
          <w:rFonts w:ascii="Times New Roman" w:hAnsi="Times New Roman" w:cs="Times New Roman"/>
          <w:sz w:val="24"/>
        </w:rPr>
        <w:t>; nor is it a conventional medieval film. The 13</w:t>
      </w:r>
      <w:r w:rsidRPr="005567E1">
        <w:rPr>
          <w:rFonts w:ascii="Times New Roman" w:hAnsi="Times New Roman" w:cs="Times New Roman"/>
          <w:sz w:val="24"/>
          <w:vertAlign w:val="superscript"/>
        </w:rPr>
        <w:t>th</w:t>
      </w:r>
      <w:r>
        <w:rPr>
          <w:rFonts w:ascii="Times New Roman" w:hAnsi="Times New Roman" w:cs="Times New Roman"/>
          <w:sz w:val="24"/>
        </w:rPr>
        <w:t xml:space="preserve"> century setting of Powell’s film means that it temporally coincides with medieval Europe and, with its interplay between Temujin’s Mongols and his rivals the Tartars, like many historical epics of a premodern setting it engenders the well-rehearsed themes of political division and discord between rival factions. However, the film’s lack of castle keeps, knights-in-armor, and jousting </w:t>
      </w:r>
      <w:r w:rsidRPr="005567E1">
        <w:rPr>
          <w:rFonts w:ascii="Times New Roman" w:hAnsi="Times New Roman" w:cs="Times New Roman"/>
          <w:sz w:val="24"/>
          <w:lang w:val="en-GB"/>
        </w:rPr>
        <w:t>tourneys</w:t>
      </w:r>
      <w:r>
        <w:rPr>
          <w:rFonts w:ascii="Times New Roman" w:hAnsi="Times New Roman" w:cs="Times New Roman"/>
          <w:sz w:val="24"/>
        </w:rPr>
        <w:t xml:space="preserve"> denudes its medieval space of the immediately familiar iconographies of setting and genre that audiences would associate with Hollywood’s other representations of the Middle Ages during the era. Hence, although Powell’s film is set in the medieval period, it offers an emphatically non-European Middle Ages.</w:t>
      </w:r>
    </w:p>
    <w:p w:rsidR="005C6BE7" w:rsidRDefault="005C6BE7" w:rsidP="00272875">
      <w:pPr>
        <w:pStyle w:val="BodyA"/>
        <w:spacing w:line="480" w:lineRule="auto"/>
        <w:ind w:firstLine="720"/>
        <w:jc w:val="both"/>
        <w:rPr>
          <w:rFonts w:ascii="Times New Roman" w:hAnsi="Times New Roman" w:cs="Times New Roman"/>
          <w:sz w:val="24"/>
        </w:rPr>
      </w:pPr>
      <w:r>
        <w:rPr>
          <w:rFonts w:ascii="Times New Roman" w:hAnsi="Times New Roman" w:cs="Times New Roman"/>
          <w:sz w:val="24"/>
        </w:rPr>
        <w:t>The film’s dearth of familiar iconographic and paradigmatic features suggests representational disturbances that its theatrical poster reiterates (</w:t>
      </w:r>
      <w:r>
        <w:rPr>
          <w:rFonts w:ascii="Times New Roman" w:hAnsi="Times New Roman" w:cs="Times New Roman"/>
          <w:i/>
          <w:sz w:val="24"/>
        </w:rPr>
        <w:t>figure 4.1</w:t>
      </w:r>
      <w:r>
        <w:rPr>
          <w:rFonts w:ascii="Times New Roman" w:hAnsi="Times New Roman" w:cs="Times New Roman"/>
          <w:sz w:val="24"/>
        </w:rPr>
        <w:t>). Considering Wayne’s style of costume here, the actor could be p</w:t>
      </w:r>
      <w:r w:rsidR="008F4AA1">
        <w:rPr>
          <w:rFonts w:ascii="Times New Roman" w:hAnsi="Times New Roman" w:cs="Times New Roman"/>
          <w:sz w:val="24"/>
        </w:rPr>
        <w:t xml:space="preserve">ortraying a </w:t>
      </w:r>
      <w:r>
        <w:rPr>
          <w:rFonts w:ascii="Times New Roman" w:hAnsi="Times New Roman" w:cs="Times New Roman"/>
          <w:sz w:val="24"/>
        </w:rPr>
        <w:t xml:space="preserve">gladiator in </w:t>
      </w:r>
      <w:r w:rsidR="008F4AA1">
        <w:rPr>
          <w:rFonts w:ascii="Times New Roman" w:hAnsi="Times New Roman" w:cs="Times New Roman"/>
          <w:sz w:val="24"/>
          <w:lang w:val="en-GB"/>
        </w:rPr>
        <w:t>a Roman Epic</w:t>
      </w:r>
      <w:r>
        <w:rPr>
          <w:rFonts w:ascii="Times New Roman" w:hAnsi="Times New Roman" w:cs="Times New Roman"/>
          <w:sz w:val="24"/>
          <w:lang w:val="en-GB"/>
        </w:rPr>
        <w:t xml:space="preserve"> </w:t>
      </w:r>
      <w:r w:rsidRPr="00550E3E">
        <w:rPr>
          <w:rFonts w:ascii="Times New Roman" w:hAnsi="Times New Roman" w:cs="Times New Roman"/>
          <w:sz w:val="24"/>
          <w:lang w:val="en-GB"/>
        </w:rPr>
        <w:t xml:space="preserve">were it not for </w:t>
      </w:r>
      <w:r w:rsidR="00083104">
        <w:rPr>
          <w:rFonts w:ascii="Times New Roman" w:hAnsi="Times New Roman" w:cs="Times New Roman"/>
          <w:sz w:val="24"/>
          <w:lang w:val="en-GB"/>
        </w:rPr>
        <w:t>the poster’s emphasis upon his</w:t>
      </w:r>
      <w:r>
        <w:rPr>
          <w:rFonts w:ascii="Times New Roman" w:hAnsi="Times New Roman" w:cs="Times New Roman"/>
          <w:sz w:val="24"/>
          <w:lang w:val="en-GB"/>
        </w:rPr>
        <w:t xml:space="preserve"> being a</w:t>
      </w:r>
      <w:r w:rsidRPr="00550E3E">
        <w:rPr>
          <w:rFonts w:ascii="Times New Roman" w:hAnsi="Times New Roman" w:cs="Times New Roman"/>
          <w:sz w:val="24"/>
          <w:lang w:val="en-GB"/>
        </w:rPr>
        <w:t xml:space="preserve"> ‘barbarian’</w:t>
      </w:r>
      <w:r>
        <w:rPr>
          <w:rFonts w:ascii="Times New Roman" w:hAnsi="Times New Roman" w:cs="Times New Roman"/>
          <w:sz w:val="24"/>
          <w:lang w:val="en-GB"/>
        </w:rPr>
        <w:t>, a term repeated throughout its prominently placed quote from the main character. Here, the</w:t>
      </w:r>
      <w:r w:rsidRPr="00550E3E">
        <w:rPr>
          <w:rFonts w:ascii="Times New Roman" w:hAnsi="Times New Roman" w:cs="Times New Roman"/>
          <w:sz w:val="24"/>
          <w:lang w:val="en-GB"/>
        </w:rPr>
        <w:t xml:space="preserve"> </w:t>
      </w:r>
      <w:r>
        <w:rPr>
          <w:rFonts w:ascii="Times New Roman" w:hAnsi="Times New Roman" w:cs="Times New Roman"/>
          <w:sz w:val="24"/>
          <w:lang w:val="en-GB"/>
        </w:rPr>
        <w:t xml:space="preserve">ellipses denote the broken English of Wayne’s Temujin, a stylistic feature that further demarcates the character’s intended cultural Otherness. The poster’s use of a background landscape in flames insinuates the violent and sexual danger of an Orient in which the beholder can see a shadowy horde of pillaging horsemen. Certainly, the main image reiterates the notion of carnal danger. It depicts Susan Hayward donning a white dress, a garment with clear connotations of sexual purity. With Wayne/Temujin’s hand clasped around her waist, she appears to be as much a prisoner as a love interest to the star lead. His role as captor is reiterated by the aggression in both his stance and countenance, as well as the appearance of a sword that seems to be pointing directly at Hayward’s princess, Bortai. Given their shared depictions as damsels captured by barbarians, the poster’s image of Bortai is not unlike that of Linet in </w:t>
      </w:r>
      <w:r>
        <w:rPr>
          <w:rFonts w:ascii="Times New Roman" w:hAnsi="Times New Roman" w:cs="Times New Roman"/>
          <w:i/>
          <w:sz w:val="24"/>
          <w:lang w:val="en-GB"/>
        </w:rPr>
        <w:t>The Black Knight</w:t>
      </w:r>
      <w:r>
        <w:rPr>
          <w:rFonts w:ascii="Times New Roman" w:hAnsi="Times New Roman" w:cs="Times New Roman"/>
          <w:sz w:val="24"/>
          <w:lang w:val="en-GB"/>
        </w:rPr>
        <w:t>, only here it is the supposed hero who offers the threat of sexual violence. Through the poster, then, the film’s promoters adopt a strategy of disturbing both the star image and generic formula, a process that Powell confirms</w:t>
      </w:r>
      <w:r>
        <w:rPr>
          <w:rFonts w:ascii="Times New Roman" w:hAnsi="Times New Roman" w:cs="Times New Roman"/>
          <w:sz w:val="24"/>
        </w:rPr>
        <w:t xml:space="preserve"> within the film through narrative premise and </w:t>
      </w:r>
      <w:r w:rsidR="00272875">
        <w:rPr>
          <w:rFonts w:ascii="Times New Roman" w:hAnsi="Times New Roman" w:cs="Times New Roman"/>
          <w:sz w:val="24"/>
        </w:rPr>
        <w:t xml:space="preserve">representations of Temujin. </w:t>
      </w:r>
    </w:p>
    <w:p w:rsidR="005C6BE7" w:rsidRDefault="005C6BE7" w:rsidP="005C6BE7">
      <w:pPr>
        <w:pStyle w:val="BodyA"/>
        <w:spacing w:line="480" w:lineRule="auto"/>
        <w:jc w:val="both"/>
        <w:rPr>
          <w:rFonts w:ascii="Times New Roman" w:hAnsi="Times New Roman" w:cs="Times New Roman"/>
          <w:sz w:val="24"/>
        </w:rPr>
      </w:pPr>
    </w:p>
    <w:p w:rsidR="005C6BE7" w:rsidRDefault="005C6BE7" w:rsidP="005C6BE7">
      <w:pPr>
        <w:pStyle w:val="BodyA"/>
        <w:spacing w:line="480" w:lineRule="auto"/>
        <w:jc w:val="both"/>
        <w:rPr>
          <w:rFonts w:ascii="Times New Roman" w:hAnsi="Times New Roman" w:cs="Times New Roman"/>
          <w:sz w:val="24"/>
        </w:rPr>
      </w:pPr>
    </w:p>
    <w:p w:rsidR="00CB6F75" w:rsidRDefault="00CB6F75" w:rsidP="005C6BE7">
      <w:pPr>
        <w:pStyle w:val="BodyA"/>
        <w:spacing w:line="480" w:lineRule="auto"/>
        <w:jc w:val="both"/>
        <w:rPr>
          <w:rFonts w:ascii="Times New Roman" w:hAnsi="Times New Roman" w:cs="Times New Roman"/>
          <w:sz w:val="24"/>
        </w:rPr>
      </w:pPr>
      <w:r>
        <w:rPr>
          <w:noProof/>
          <w:lang w:val="en-GB"/>
        </w:rPr>
        <w:drawing>
          <wp:anchor distT="0" distB="0" distL="114300" distR="114300" simplePos="0" relativeHeight="251698176" behindDoc="1" locked="0" layoutInCell="1" allowOverlap="1" wp14:anchorId="20235284" wp14:editId="0621656D">
            <wp:simplePos x="0" y="0"/>
            <wp:positionH relativeFrom="column">
              <wp:posOffset>1781175</wp:posOffset>
            </wp:positionH>
            <wp:positionV relativeFrom="paragraph">
              <wp:posOffset>46355</wp:posOffset>
            </wp:positionV>
            <wp:extent cx="2143125" cy="3284855"/>
            <wp:effectExtent l="0" t="0" r="9525" b="0"/>
            <wp:wrapTight wrapText="bothSides">
              <wp:wrapPolygon edited="0">
                <wp:start x="0" y="0"/>
                <wp:lineTo x="0" y="21420"/>
                <wp:lineTo x="21504" y="21420"/>
                <wp:lineTo x="21504" y="0"/>
                <wp:lineTo x="0" y="0"/>
              </wp:wrapPolygon>
            </wp:wrapTight>
            <wp:docPr id="24" name="Picture 24" descr="The Conqueror (1956) film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nqueror (1956) film post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328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F75" w:rsidRDefault="00CB6F75" w:rsidP="005C6BE7">
      <w:pPr>
        <w:pStyle w:val="BodyA"/>
        <w:spacing w:line="480" w:lineRule="auto"/>
        <w:jc w:val="both"/>
        <w:rPr>
          <w:rFonts w:ascii="Times New Roman" w:hAnsi="Times New Roman" w:cs="Times New Roman"/>
          <w:sz w:val="24"/>
        </w:rPr>
      </w:pPr>
    </w:p>
    <w:p w:rsidR="00CB6F75" w:rsidRDefault="00CB6F75" w:rsidP="005C6BE7">
      <w:pPr>
        <w:pStyle w:val="BodyA"/>
        <w:spacing w:line="480" w:lineRule="auto"/>
        <w:jc w:val="both"/>
        <w:rPr>
          <w:rFonts w:ascii="Times New Roman" w:hAnsi="Times New Roman" w:cs="Times New Roman"/>
          <w:sz w:val="24"/>
        </w:rPr>
      </w:pPr>
    </w:p>
    <w:p w:rsidR="00CB6F75" w:rsidRDefault="00CB6F75" w:rsidP="005C6BE7">
      <w:pPr>
        <w:pStyle w:val="BodyA"/>
        <w:spacing w:line="480" w:lineRule="auto"/>
        <w:jc w:val="both"/>
        <w:rPr>
          <w:rFonts w:ascii="Times New Roman" w:hAnsi="Times New Roman" w:cs="Times New Roman"/>
          <w:sz w:val="24"/>
        </w:rPr>
      </w:pPr>
    </w:p>
    <w:p w:rsidR="00CB6F75" w:rsidRDefault="00CB6F75" w:rsidP="005C6BE7">
      <w:pPr>
        <w:pStyle w:val="BodyA"/>
        <w:spacing w:line="480" w:lineRule="auto"/>
        <w:jc w:val="both"/>
        <w:rPr>
          <w:rFonts w:ascii="Times New Roman" w:hAnsi="Times New Roman" w:cs="Times New Roman"/>
          <w:sz w:val="24"/>
        </w:rPr>
      </w:pPr>
    </w:p>
    <w:p w:rsidR="00CB6F75" w:rsidRDefault="00CB6F75" w:rsidP="005C6BE7">
      <w:pPr>
        <w:pStyle w:val="BodyA"/>
        <w:spacing w:line="480" w:lineRule="auto"/>
        <w:jc w:val="both"/>
        <w:rPr>
          <w:rFonts w:ascii="Times New Roman" w:hAnsi="Times New Roman" w:cs="Times New Roman"/>
          <w:sz w:val="24"/>
        </w:rPr>
      </w:pPr>
    </w:p>
    <w:p w:rsidR="00CB6F75" w:rsidRDefault="00CB6F75" w:rsidP="005C6BE7">
      <w:pPr>
        <w:pStyle w:val="BodyA"/>
        <w:spacing w:line="480" w:lineRule="auto"/>
        <w:jc w:val="both"/>
        <w:rPr>
          <w:rFonts w:ascii="Times New Roman" w:hAnsi="Times New Roman" w:cs="Times New Roman"/>
          <w:sz w:val="24"/>
        </w:rPr>
      </w:pPr>
    </w:p>
    <w:p w:rsidR="00CB6F75" w:rsidRDefault="00CB6F75" w:rsidP="00CB6F75">
      <w:pPr>
        <w:pStyle w:val="BodyA"/>
        <w:spacing w:after="0" w:line="480" w:lineRule="auto"/>
        <w:jc w:val="both"/>
        <w:rPr>
          <w:rFonts w:ascii="Times New Roman" w:hAnsi="Times New Roman" w:cs="Times New Roman"/>
          <w:sz w:val="24"/>
        </w:rPr>
      </w:pPr>
    </w:p>
    <w:p w:rsidR="005C6BE7" w:rsidRDefault="005C6BE7" w:rsidP="005C6BE7">
      <w:pPr>
        <w:pStyle w:val="BodyA"/>
        <w:spacing w:after="0" w:line="360" w:lineRule="auto"/>
        <w:jc w:val="both"/>
        <w:rPr>
          <w:rFonts w:ascii="Times New Roman" w:hAnsi="Times New Roman" w:cs="Times New Roman"/>
          <w:sz w:val="24"/>
        </w:rPr>
      </w:pPr>
      <w:r>
        <w:rPr>
          <w:rFonts w:ascii="Times New Roman" w:hAnsi="Times New Roman" w:cs="Times New Roman"/>
          <w:b/>
          <w:i/>
          <w:sz w:val="24"/>
        </w:rPr>
        <w:t>Figure 4.1</w:t>
      </w:r>
      <w:r>
        <w:rPr>
          <w:rFonts w:ascii="Times New Roman" w:hAnsi="Times New Roman" w:cs="Times New Roman"/>
          <w:i/>
          <w:sz w:val="24"/>
        </w:rPr>
        <w:t xml:space="preserve"> </w:t>
      </w:r>
      <w:r>
        <w:rPr>
          <w:rFonts w:ascii="Times New Roman" w:hAnsi="Times New Roman" w:cs="Times New Roman"/>
          <w:sz w:val="24"/>
        </w:rPr>
        <w:t xml:space="preserve">– Emphatically a barbarian: The theatrical poster for Dick Powell’s </w:t>
      </w:r>
      <w:r>
        <w:rPr>
          <w:rFonts w:ascii="Times New Roman" w:hAnsi="Times New Roman" w:cs="Times New Roman"/>
          <w:i/>
          <w:sz w:val="24"/>
        </w:rPr>
        <w:t xml:space="preserve">The Conqueror </w:t>
      </w:r>
      <w:r>
        <w:rPr>
          <w:rFonts w:ascii="Times New Roman" w:hAnsi="Times New Roman" w:cs="Times New Roman"/>
          <w:sz w:val="24"/>
        </w:rPr>
        <w:t>(1956).</w:t>
      </w:r>
      <w:r>
        <w:rPr>
          <w:rStyle w:val="FootnoteReference"/>
          <w:rFonts w:ascii="Times New Roman" w:hAnsi="Times New Roman" w:cs="Times New Roman"/>
          <w:sz w:val="24"/>
        </w:rPr>
        <w:footnoteReference w:id="506"/>
      </w:r>
    </w:p>
    <w:p w:rsidR="00272875" w:rsidRDefault="00272875" w:rsidP="005C6BE7">
      <w:pPr>
        <w:spacing w:after="0" w:line="480" w:lineRule="auto"/>
        <w:jc w:val="both"/>
        <w:rPr>
          <w:rFonts w:ascii="Times New Roman" w:hAnsi="Times New Roman" w:cs="Times New Roman"/>
          <w:sz w:val="24"/>
          <w:szCs w:val="26"/>
        </w:rPr>
      </w:pPr>
    </w:p>
    <w:p w:rsidR="005C6BE7" w:rsidRPr="005116FF" w:rsidRDefault="005C6BE7" w:rsidP="005C6BE7">
      <w:pPr>
        <w:pStyle w:val="BodyA"/>
        <w:spacing w:line="480" w:lineRule="auto"/>
        <w:ind w:firstLine="720"/>
        <w:jc w:val="both"/>
        <w:rPr>
          <w:rFonts w:ascii="Times New Roman" w:hAnsi="Times New Roman" w:cs="Times New Roman"/>
          <w:sz w:val="24"/>
          <w:lang w:val="en-GB"/>
        </w:rPr>
      </w:pPr>
      <w:r>
        <w:rPr>
          <w:rFonts w:ascii="Times New Roman" w:hAnsi="Times New Roman" w:cs="Times New Roman"/>
          <w:sz w:val="24"/>
        </w:rPr>
        <w:t>In the film itself, the audience encounters an impulsive and violent character in the aspiring warlord. When Bortai rejects Temujin as suitor, the sequence of events implies that he rapes her. Problematically, the film has a propensity to navigate such outrageous acts by constructing them as fleeting intrusions that the violated parties easily forgive and forget. Just a few scenes later, we see Bortai cheering on Temujin as he faces a deadly trial, a moment in the film that Millard and Powell evidently contrived to confirm her forgiveness of and newf</w:t>
      </w:r>
      <w:r w:rsidR="001B4CD1">
        <w:rPr>
          <w:rFonts w:ascii="Times New Roman" w:hAnsi="Times New Roman" w:cs="Times New Roman"/>
          <w:sz w:val="24"/>
        </w:rPr>
        <w:t>ound affection for the sexually-</w:t>
      </w:r>
      <w:r>
        <w:rPr>
          <w:rFonts w:ascii="Times New Roman" w:hAnsi="Times New Roman" w:cs="Times New Roman"/>
          <w:sz w:val="24"/>
        </w:rPr>
        <w:t xml:space="preserve">violent captor. The clear representations of Temujin’s tempestuous sensibilities and </w:t>
      </w:r>
      <w:r w:rsidRPr="00DD4C29">
        <w:rPr>
          <w:rFonts w:ascii="Times New Roman" w:hAnsi="Times New Roman" w:cs="Times New Roman"/>
          <w:sz w:val="24"/>
        </w:rPr>
        <w:t xml:space="preserve">barbarian </w:t>
      </w:r>
      <w:r>
        <w:rPr>
          <w:rFonts w:ascii="Times New Roman" w:hAnsi="Times New Roman" w:cs="Times New Roman"/>
          <w:sz w:val="24"/>
        </w:rPr>
        <w:t>Otherness position him within a comparative model of postclassical gunslinger as embodied by another of Wayne’s characters, Ethan Edwards</w:t>
      </w:r>
      <w:r w:rsidRPr="00DD4C29">
        <w:rPr>
          <w:rFonts w:ascii="Times New Roman" w:hAnsi="Times New Roman" w:cs="Times New Roman"/>
          <w:sz w:val="24"/>
        </w:rPr>
        <w:t xml:space="preserve"> from</w:t>
      </w:r>
      <w:r>
        <w:rPr>
          <w:rFonts w:ascii="Times New Roman" w:hAnsi="Times New Roman" w:cs="Times New Roman"/>
          <w:sz w:val="24"/>
        </w:rPr>
        <w:t xml:space="preserve"> John Ford’s</w:t>
      </w:r>
      <w:r w:rsidRPr="00DD4C29">
        <w:rPr>
          <w:rFonts w:ascii="Times New Roman" w:hAnsi="Times New Roman" w:cs="Times New Roman"/>
          <w:sz w:val="24"/>
        </w:rPr>
        <w:t xml:space="preserve"> </w:t>
      </w:r>
      <w:r w:rsidRPr="00DD4C29">
        <w:rPr>
          <w:rFonts w:ascii="Times New Roman" w:hAnsi="Times New Roman" w:cs="Times New Roman"/>
          <w:i/>
          <w:sz w:val="24"/>
        </w:rPr>
        <w:t>The Searchers</w:t>
      </w:r>
      <w:r>
        <w:rPr>
          <w:rFonts w:ascii="Times New Roman" w:hAnsi="Times New Roman" w:cs="Times New Roman"/>
          <w:sz w:val="24"/>
        </w:rPr>
        <w:t>, a film that was released the same year as Powell’s film</w:t>
      </w:r>
      <w:r w:rsidRPr="00DD4C29">
        <w:rPr>
          <w:rFonts w:ascii="Times New Roman" w:hAnsi="Times New Roman" w:cs="Times New Roman"/>
          <w:sz w:val="24"/>
        </w:rPr>
        <w:t>.</w:t>
      </w:r>
      <w:r>
        <w:rPr>
          <w:rStyle w:val="FootnoteReference"/>
          <w:rFonts w:ascii="Times New Roman" w:hAnsi="Times New Roman" w:cs="Times New Roman"/>
          <w:sz w:val="24"/>
        </w:rPr>
        <w:footnoteReference w:id="507"/>
      </w:r>
      <w:r>
        <w:rPr>
          <w:rFonts w:ascii="Times New Roman" w:hAnsi="Times New Roman" w:cs="Times New Roman"/>
          <w:sz w:val="24"/>
        </w:rPr>
        <w:t xml:space="preserve"> In that film, Ford reinforces comparisons of character between Wayne’s anti-heroic gunslinger and the antagonistic cultural Other, who takes the form of a Native American named Scar. In the scene in which </w:t>
      </w:r>
      <w:r>
        <w:rPr>
          <w:rFonts w:ascii="Times New Roman" w:hAnsi="Times New Roman" w:cs="Times New Roman"/>
          <w:sz w:val="24"/>
          <w:lang w:val="en-GB"/>
        </w:rPr>
        <w:t>Ethan finally encounters the Comanche chief, the two men stand face-to-face, mirroring one another’s actions and</w:t>
      </w:r>
      <w:r w:rsidRPr="00594882">
        <w:rPr>
          <w:rFonts w:ascii="Times New Roman" w:hAnsi="Times New Roman" w:cs="Times New Roman"/>
          <w:sz w:val="24"/>
          <w:lang w:val="en-GB"/>
        </w:rPr>
        <w:t xml:space="preserve"> repeatin</w:t>
      </w:r>
      <w:r>
        <w:rPr>
          <w:rFonts w:ascii="Times New Roman" w:hAnsi="Times New Roman" w:cs="Times New Roman"/>
          <w:sz w:val="24"/>
          <w:lang w:val="en-GB"/>
        </w:rPr>
        <w:t xml:space="preserve">g the same lines to each other: </w:t>
      </w:r>
      <w:r w:rsidRPr="00594882">
        <w:rPr>
          <w:rFonts w:ascii="Times New Roman" w:hAnsi="Times New Roman" w:cs="Times New Roman"/>
          <w:sz w:val="24"/>
          <w:lang w:val="en-GB"/>
        </w:rPr>
        <w:t>“Y</w:t>
      </w:r>
      <w:r>
        <w:rPr>
          <w:rFonts w:ascii="Times New Roman" w:hAnsi="Times New Roman" w:cs="Times New Roman"/>
          <w:sz w:val="24"/>
          <w:lang w:val="en-GB"/>
        </w:rPr>
        <w:t xml:space="preserve">ou speak good American/Comanche, </w:t>
      </w:r>
      <w:r w:rsidRPr="00594882">
        <w:rPr>
          <w:rFonts w:ascii="Times New Roman" w:hAnsi="Times New Roman" w:cs="Times New Roman"/>
          <w:sz w:val="24"/>
          <w:lang w:val="en-GB"/>
        </w:rPr>
        <w:t>someone te</w:t>
      </w:r>
      <w:r>
        <w:rPr>
          <w:rFonts w:ascii="Times New Roman" w:hAnsi="Times New Roman" w:cs="Times New Roman"/>
          <w:sz w:val="24"/>
          <w:lang w:val="en-GB"/>
        </w:rPr>
        <w:t>ach you?”</w:t>
      </w:r>
      <w:r>
        <w:rPr>
          <w:rStyle w:val="FootnoteReference"/>
          <w:rFonts w:ascii="Times New Roman" w:hAnsi="Times New Roman" w:cs="Times New Roman"/>
          <w:sz w:val="24"/>
          <w:lang w:val="en-GB"/>
        </w:rPr>
        <w:footnoteReference w:id="508"/>
      </w:r>
      <w:r>
        <w:rPr>
          <w:rFonts w:ascii="Times New Roman" w:hAnsi="Times New Roman" w:cs="Times New Roman"/>
          <w:sz w:val="24"/>
          <w:lang w:val="en-GB"/>
        </w:rPr>
        <w:t xml:space="preserve"> At the end of the film, Ethan reaffirms his similarities to the barbarian Other and his proclivity for self-gratifying violence. He uses</w:t>
      </w:r>
      <w:r w:rsidRPr="00594882">
        <w:rPr>
          <w:rFonts w:ascii="Times New Roman" w:hAnsi="Times New Roman" w:cs="Times New Roman"/>
          <w:sz w:val="24"/>
          <w:lang w:val="en-GB"/>
        </w:rPr>
        <w:t xml:space="preserve"> Scar’</w:t>
      </w:r>
      <w:r>
        <w:rPr>
          <w:rFonts w:ascii="Times New Roman" w:hAnsi="Times New Roman" w:cs="Times New Roman"/>
          <w:sz w:val="24"/>
          <w:lang w:val="en-GB"/>
        </w:rPr>
        <w:t>s favoured method against him by</w:t>
      </w:r>
      <w:r w:rsidRPr="00594882">
        <w:rPr>
          <w:rFonts w:ascii="Times New Roman" w:hAnsi="Times New Roman" w:cs="Times New Roman"/>
          <w:sz w:val="24"/>
          <w:lang w:val="en-GB"/>
        </w:rPr>
        <w:t xml:space="preserve"> s</w:t>
      </w:r>
      <w:r>
        <w:rPr>
          <w:rFonts w:ascii="Times New Roman" w:hAnsi="Times New Roman" w:cs="Times New Roman"/>
          <w:sz w:val="24"/>
          <w:lang w:val="en-GB"/>
        </w:rPr>
        <w:t>calping the chief</w:t>
      </w:r>
      <w:r w:rsidRPr="00594882">
        <w:rPr>
          <w:rFonts w:ascii="Times New Roman" w:hAnsi="Times New Roman" w:cs="Times New Roman"/>
          <w:sz w:val="24"/>
          <w:lang w:val="en-GB"/>
        </w:rPr>
        <w:t>.</w:t>
      </w:r>
      <w:r>
        <w:rPr>
          <w:rFonts w:ascii="Times New Roman" w:hAnsi="Times New Roman" w:cs="Times New Roman"/>
          <w:sz w:val="24"/>
        </w:rPr>
        <w:t xml:space="preserve"> In </w:t>
      </w:r>
      <w:r>
        <w:rPr>
          <w:rFonts w:ascii="Times New Roman" w:hAnsi="Times New Roman" w:cs="Times New Roman"/>
          <w:i/>
          <w:sz w:val="24"/>
        </w:rPr>
        <w:t>The Searchers</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 xml:space="preserve">Ethan’s broader quest is motivated by a morally questionable combination of restlessness, racial hatred, and revenge: despite spending years searching for her, he almost murders his niece upon realizing that she might have lost the capacity </w:t>
      </w:r>
      <w:r w:rsidRPr="005308AA">
        <w:rPr>
          <w:rFonts w:ascii="Times New Roman" w:hAnsi="Times New Roman" w:cs="Times New Roman"/>
          <w:sz w:val="24"/>
          <w:lang w:val="en-GB"/>
        </w:rPr>
        <w:t>to speak English and become Comanche. By portraying a Wayne lead in a way that is similarly morally ambivalent as the actor’s t</w:t>
      </w:r>
      <w:r w:rsidR="001B4CD1">
        <w:rPr>
          <w:rFonts w:ascii="Times New Roman" w:hAnsi="Times New Roman" w:cs="Times New Roman"/>
          <w:sz w:val="24"/>
          <w:lang w:val="en-GB"/>
        </w:rPr>
        <w:t xml:space="preserve">urn in Ford’s Western, </w:t>
      </w:r>
      <w:r w:rsidRPr="005308AA">
        <w:rPr>
          <w:rFonts w:ascii="Times New Roman" w:hAnsi="Times New Roman" w:cs="Times New Roman"/>
          <w:i/>
          <w:sz w:val="24"/>
          <w:lang w:val="en-GB"/>
        </w:rPr>
        <w:t>The Conqueror</w:t>
      </w:r>
      <w:r w:rsidRPr="005308AA">
        <w:rPr>
          <w:rFonts w:ascii="Times New Roman" w:hAnsi="Times New Roman" w:cs="Times New Roman"/>
          <w:sz w:val="24"/>
          <w:lang w:val="en-GB"/>
        </w:rPr>
        <w:t xml:space="preserve"> and its promotional poster construct rep</w:t>
      </w:r>
      <w:r>
        <w:rPr>
          <w:rFonts w:ascii="Times New Roman" w:hAnsi="Times New Roman" w:cs="Times New Roman"/>
          <w:sz w:val="24"/>
          <w:lang w:val="en-GB"/>
        </w:rPr>
        <w:t>resentations that complicate</w:t>
      </w:r>
      <w:r w:rsidRPr="005308AA">
        <w:rPr>
          <w:rFonts w:ascii="Times New Roman" w:hAnsi="Times New Roman" w:cs="Times New Roman"/>
          <w:sz w:val="24"/>
          <w:lang w:val="en-GB"/>
        </w:rPr>
        <w:t xml:space="preserve"> the cultural politics implied by media depictions of Wayne’s associations with the film elsewhere. As discussed previously,</w:t>
      </w:r>
      <w:r>
        <w:rPr>
          <w:rFonts w:ascii="Times New Roman" w:hAnsi="Times New Roman" w:cs="Times New Roman"/>
          <w:sz w:val="24"/>
          <w:lang w:val="en-GB"/>
        </w:rPr>
        <w:t xml:space="preserve"> Wayne appeared</w:t>
      </w:r>
      <w:r w:rsidRPr="005308AA">
        <w:rPr>
          <w:rFonts w:ascii="Times New Roman" w:hAnsi="Times New Roman" w:cs="Times New Roman"/>
          <w:sz w:val="24"/>
          <w:lang w:val="en-GB"/>
        </w:rPr>
        <w:t xml:space="preserve"> at well-publicised premieres</w:t>
      </w:r>
      <w:r>
        <w:rPr>
          <w:rFonts w:ascii="Times New Roman" w:hAnsi="Times New Roman" w:cs="Times New Roman"/>
          <w:sz w:val="24"/>
          <w:lang w:val="en-GB"/>
        </w:rPr>
        <w:t xml:space="preserve"> for </w:t>
      </w:r>
      <w:r>
        <w:rPr>
          <w:rFonts w:ascii="Times New Roman" w:hAnsi="Times New Roman" w:cs="Times New Roman"/>
          <w:i/>
          <w:sz w:val="24"/>
          <w:lang w:val="en-GB"/>
        </w:rPr>
        <w:t xml:space="preserve">The Conqueror </w:t>
      </w:r>
      <w:r>
        <w:rPr>
          <w:rFonts w:ascii="Times New Roman" w:hAnsi="Times New Roman" w:cs="Times New Roman"/>
          <w:sz w:val="24"/>
          <w:lang w:val="en-GB"/>
        </w:rPr>
        <w:t>in territories close to the contempo</w:t>
      </w:r>
      <w:r w:rsidR="001B4CD1">
        <w:rPr>
          <w:rFonts w:ascii="Times New Roman" w:hAnsi="Times New Roman" w:cs="Times New Roman"/>
          <w:sz w:val="24"/>
          <w:lang w:val="en-GB"/>
        </w:rPr>
        <w:t>rary geopolitical frontiers of the Iron Curtain in Europe and t</w:t>
      </w:r>
      <w:r>
        <w:rPr>
          <w:rFonts w:ascii="Times New Roman" w:hAnsi="Times New Roman" w:cs="Times New Roman"/>
          <w:sz w:val="24"/>
          <w:lang w:val="en-GB"/>
        </w:rPr>
        <w:t>he Bamboo Curtain in South-East Asia.</w:t>
      </w:r>
      <w:r>
        <w:rPr>
          <w:rStyle w:val="FootnoteReference"/>
          <w:rFonts w:ascii="Times New Roman" w:hAnsi="Times New Roman" w:cs="Times New Roman"/>
          <w:sz w:val="24"/>
          <w:lang w:val="en-GB"/>
        </w:rPr>
        <w:footnoteReference w:id="509"/>
      </w:r>
      <w:r>
        <w:rPr>
          <w:rFonts w:ascii="Times New Roman" w:hAnsi="Times New Roman" w:cs="Times New Roman"/>
          <w:sz w:val="24"/>
          <w:lang w:val="en-GB"/>
        </w:rPr>
        <w:t xml:space="preserve"> These engagements perpetuated an image of the star as real life manifestation of the gunslinger, who was prepared to defend American civilization through his enthusiastic endorsement of the nation’s cultural ideology articulated through Hollywood film as exportable entertainment and representation of U.S. soft power.</w:t>
      </w:r>
      <w:r>
        <w:rPr>
          <w:rStyle w:val="FootnoteReference"/>
          <w:rFonts w:ascii="Times New Roman" w:hAnsi="Times New Roman" w:cs="Times New Roman"/>
          <w:sz w:val="24"/>
          <w:lang w:val="en-GB"/>
        </w:rPr>
        <w:footnoteReference w:id="510"/>
      </w:r>
      <w:r>
        <w:rPr>
          <w:rFonts w:ascii="Times New Roman" w:hAnsi="Times New Roman" w:cs="Times New Roman"/>
          <w:sz w:val="24"/>
          <w:lang w:val="en-GB"/>
        </w:rPr>
        <w:t xml:space="preserve"> When read as an integrated cultural text</w:t>
      </w:r>
      <w:r w:rsidRPr="005308AA">
        <w:rPr>
          <w:rFonts w:ascii="Times New Roman" w:hAnsi="Times New Roman" w:cs="Times New Roman"/>
          <w:sz w:val="24"/>
          <w:lang w:val="en-GB"/>
        </w:rPr>
        <w:t>,</w:t>
      </w:r>
      <w:r>
        <w:rPr>
          <w:rFonts w:ascii="Times New Roman" w:hAnsi="Times New Roman" w:cs="Times New Roman"/>
          <w:sz w:val="24"/>
          <w:lang w:val="en-GB"/>
        </w:rPr>
        <w:t xml:space="preserve"> however,</w:t>
      </w:r>
      <w:r w:rsidRPr="005308AA">
        <w:rPr>
          <w:rFonts w:ascii="Times New Roman" w:hAnsi="Times New Roman" w:cs="Times New Roman"/>
          <w:sz w:val="24"/>
          <w:lang w:val="en-GB"/>
        </w:rPr>
        <w:t xml:space="preserve"> the repres</w:t>
      </w:r>
      <w:r>
        <w:rPr>
          <w:rFonts w:ascii="Times New Roman" w:hAnsi="Times New Roman" w:cs="Times New Roman"/>
          <w:sz w:val="24"/>
          <w:lang w:val="en-GB"/>
        </w:rPr>
        <w:t>entations within the film and its poster</w:t>
      </w:r>
      <w:r w:rsidRPr="005308AA">
        <w:rPr>
          <w:rFonts w:ascii="Times New Roman" w:hAnsi="Times New Roman" w:cs="Times New Roman"/>
          <w:sz w:val="24"/>
          <w:lang w:val="en-GB"/>
        </w:rPr>
        <w:t xml:space="preserve"> present an ambiguity that complicates those romantic implications of</w:t>
      </w:r>
      <w:r>
        <w:rPr>
          <w:rFonts w:ascii="Times New Roman" w:hAnsi="Times New Roman" w:cs="Times New Roman"/>
          <w:sz w:val="24"/>
          <w:lang w:val="en-GB"/>
        </w:rPr>
        <w:t xml:space="preserve"> narratives surrounding its overseas premieres.</w:t>
      </w:r>
    </w:p>
    <w:p w:rsidR="005C6BE7" w:rsidRDefault="005C6BE7" w:rsidP="005C6BE7">
      <w:pPr>
        <w:spacing w:after="0"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Amidst a series of historical films that served as allegories about the proliferation of American society by metaphorical representations of the communist Other, as in </w:t>
      </w:r>
      <w:r>
        <w:rPr>
          <w:rFonts w:ascii="Times New Roman" w:hAnsi="Times New Roman" w:cs="Times New Roman"/>
          <w:i/>
          <w:sz w:val="24"/>
          <w:szCs w:val="26"/>
        </w:rPr>
        <w:t xml:space="preserve">The Black Knight </w:t>
      </w:r>
      <w:r w:rsidR="008F4AA1">
        <w:rPr>
          <w:rFonts w:ascii="Times New Roman" w:hAnsi="Times New Roman" w:cs="Times New Roman"/>
          <w:sz w:val="24"/>
          <w:szCs w:val="26"/>
        </w:rPr>
        <w:t>and its Roman Era epic</w:t>
      </w:r>
      <w:r>
        <w:rPr>
          <w:rFonts w:ascii="Times New Roman" w:hAnsi="Times New Roman" w:cs="Times New Roman"/>
          <w:sz w:val="24"/>
          <w:szCs w:val="26"/>
        </w:rPr>
        <w:t xml:space="preserve"> counterparts, </w:t>
      </w:r>
      <w:r>
        <w:rPr>
          <w:rFonts w:ascii="Times New Roman" w:hAnsi="Times New Roman" w:cs="Times New Roman"/>
          <w:i/>
          <w:sz w:val="24"/>
          <w:szCs w:val="26"/>
        </w:rPr>
        <w:t xml:space="preserve">The Conqueror </w:t>
      </w:r>
      <w:r>
        <w:rPr>
          <w:rFonts w:ascii="Times New Roman" w:hAnsi="Times New Roman" w:cs="Times New Roman"/>
          <w:sz w:val="24"/>
          <w:szCs w:val="26"/>
        </w:rPr>
        <w:t xml:space="preserve">stands out as a film in which the all-American hero – whose status as such is predicated upon the star’s associations – </w:t>
      </w:r>
      <w:r w:rsidRPr="00A55AB8">
        <w:rPr>
          <w:rFonts w:ascii="Times New Roman" w:hAnsi="Times New Roman" w:cs="Times New Roman"/>
          <w:i/>
          <w:sz w:val="24"/>
          <w:szCs w:val="26"/>
        </w:rPr>
        <w:t>becomes</w:t>
      </w:r>
      <w:r>
        <w:rPr>
          <w:rFonts w:ascii="Times New Roman" w:hAnsi="Times New Roman" w:cs="Times New Roman"/>
          <w:sz w:val="24"/>
          <w:szCs w:val="26"/>
        </w:rPr>
        <w:t xml:space="preserve"> the cultural Other rathe</w:t>
      </w:r>
      <w:r w:rsidR="00AB01F7">
        <w:rPr>
          <w:rFonts w:ascii="Times New Roman" w:hAnsi="Times New Roman" w:cs="Times New Roman"/>
          <w:sz w:val="24"/>
          <w:szCs w:val="26"/>
        </w:rPr>
        <w:t>r than the bulwark against it</w:t>
      </w:r>
      <w:r>
        <w:rPr>
          <w:rFonts w:ascii="Times New Roman" w:hAnsi="Times New Roman" w:cs="Times New Roman"/>
          <w:sz w:val="24"/>
          <w:szCs w:val="26"/>
        </w:rPr>
        <w:t>. In doing so, the film takes the ‘imaginary of integration’ that Klein identifies into a realm that disturbs romantic colonial narratives of the Caucasian American hero overseas as allegorised through the Hollywood knight. Consistent with the model of parallels between the knight and more complex,</w:t>
      </w:r>
      <w:r w:rsidR="001C2D78">
        <w:rPr>
          <w:rFonts w:ascii="Times New Roman" w:hAnsi="Times New Roman" w:cs="Times New Roman"/>
          <w:sz w:val="24"/>
          <w:szCs w:val="26"/>
        </w:rPr>
        <w:t xml:space="preserve"> problematic gunslinger of the P</w:t>
      </w:r>
      <w:r>
        <w:rPr>
          <w:rFonts w:ascii="Times New Roman" w:hAnsi="Times New Roman" w:cs="Times New Roman"/>
          <w:sz w:val="24"/>
          <w:szCs w:val="26"/>
        </w:rPr>
        <w:t xml:space="preserve">ostclassical Western that I have identified, Wayne’s Temujin is emphatically not a proto-democratic paragon who upholds the virtues of </w:t>
      </w:r>
      <w:r w:rsidRPr="008B3A9C">
        <w:rPr>
          <w:rFonts w:ascii="Times New Roman" w:hAnsi="Times New Roman" w:cs="Times New Roman"/>
          <w:sz w:val="24"/>
          <w:szCs w:val="26"/>
        </w:rPr>
        <w:t>Christianity, chivalry, and knighthood. As the theatrical poster makes clear, instead, he is the barbarian.</w:t>
      </w:r>
      <w:r>
        <w:rPr>
          <w:rFonts w:ascii="Times New Roman" w:hAnsi="Times New Roman" w:cs="Times New Roman"/>
          <w:sz w:val="24"/>
          <w:szCs w:val="26"/>
        </w:rPr>
        <w:t xml:space="preserve"> The</w:t>
      </w:r>
      <w:r w:rsidRPr="008B3A9C">
        <w:rPr>
          <w:rFonts w:ascii="Times New Roman" w:hAnsi="Times New Roman" w:cs="Times New Roman"/>
          <w:sz w:val="24"/>
          <w:szCs w:val="26"/>
        </w:rPr>
        <w:t xml:space="preserve"> danger of </w:t>
      </w:r>
      <w:r>
        <w:rPr>
          <w:rFonts w:ascii="Times New Roman" w:hAnsi="Times New Roman" w:cs="Times New Roman"/>
          <w:sz w:val="24"/>
          <w:szCs w:val="26"/>
        </w:rPr>
        <w:t xml:space="preserve">the European knight – the implicit American in the medieval space – </w:t>
      </w:r>
      <w:r w:rsidRPr="008B3A9C">
        <w:rPr>
          <w:rFonts w:ascii="Times New Roman" w:hAnsi="Times New Roman" w:cs="Times New Roman"/>
          <w:sz w:val="24"/>
          <w:szCs w:val="26"/>
        </w:rPr>
        <w:t>becoming the</w:t>
      </w:r>
      <w:r>
        <w:rPr>
          <w:rFonts w:ascii="Times New Roman" w:hAnsi="Times New Roman" w:cs="Times New Roman"/>
          <w:sz w:val="24"/>
          <w:szCs w:val="26"/>
        </w:rPr>
        <w:t xml:space="preserve"> cultural and ideological Other is a concept that Hathaway’s </w:t>
      </w:r>
      <w:r>
        <w:rPr>
          <w:rFonts w:ascii="Times New Roman" w:hAnsi="Times New Roman" w:cs="Times New Roman"/>
          <w:i/>
          <w:sz w:val="24"/>
          <w:szCs w:val="26"/>
        </w:rPr>
        <w:t xml:space="preserve">The Black Rose </w:t>
      </w:r>
      <w:r>
        <w:rPr>
          <w:rFonts w:ascii="Times New Roman" w:hAnsi="Times New Roman" w:cs="Times New Roman"/>
          <w:sz w:val="24"/>
          <w:szCs w:val="26"/>
        </w:rPr>
        <w:t xml:space="preserve">interrogated some six years before the release of </w:t>
      </w:r>
      <w:r>
        <w:rPr>
          <w:rFonts w:ascii="Times New Roman" w:hAnsi="Times New Roman" w:cs="Times New Roman"/>
          <w:i/>
          <w:sz w:val="24"/>
          <w:szCs w:val="26"/>
        </w:rPr>
        <w:t>The Conqueror</w:t>
      </w:r>
      <w:r>
        <w:rPr>
          <w:rFonts w:ascii="Times New Roman" w:hAnsi="Times New Roman" w:cs="Times New Roman"/>
          <w:sz w:val="24"/>
          <w:szCs w:val="26"/>
        </w:rPr>
        <w:t>. Through its didactic depiction of Europe</w:t>
      </w:r>
      <w:r w:rsidR="00595903">
        <w:rPr>
          <w:rFonts w:ascii="Times New Roman" w:hAnsi="Times New Roman" w:cs="Times New Roman"/>
          <w:sz w:val="24"/>
          <w:szCs w:val="26"/>
        </w:rPr>
        <w:t>an knights venturing deep into t</w:t>
      </w:r>
      <w:r>
        <w:rPr>
          <w:rFonts w:ascii="Times New Roman" w:hAnsi="Times New Roman" w:cs="Times New Roman"/>
          <w:sz w:val="24"/>
          <w:szCs w:val="26"/>
        </w:rPr>
        <w:t>he Orient, it offers a cautionary encounter with Otherness as embodied by another yet somewhat different Mongol warlord played by Orson Welles.</w:t>
      </w:r>
    </w:p>
    <w:p w:rsidR="005C6BE7" w:rsidRPr="0018464B" w:rsidRDefault="005C6BE7" w:rsidP="005C6BE7">
      <w:pPr>
        <w:spacing w:after="0" w:line="480" w:lineRule="auto"/>
        <w:jc w:val="both"/>
        <w:rPr>
          <w:rFonts w:ascii="Times New Roman" w:hAnsi="Times New Roman" w:cs="Times New Roman"/>
          <w:sz w:val="24"/>
          <w:szCs w:val="26"/>
        </w:rPr>
      </w:pPr>
    </w:p>
    <w:p w:rsidR="005C6BE7" w:rsidRDefault="005C6BE7" w:rsidP="005C6BE7">
      <w:pPr>
        <w:spacing w:after="120"/>
      </w:pPr>
      <w:r>
        <w:rPr>
          <w:b/>
          <w:sz w:val="26"/>
          <w:szCs w:val="26"/>
        </w:rPr>
        <w:t>4.2</w:t>
      </w:r>
      <w:r w:rsidRPr="00C60ADA">
        <w:rPr>
          <w:b/>
          <w:sz w:val="26"/>
          <w:szCs w:val="26"/>
        </w:rPr>
        <w:t xml:space="preserve">. </w:t>
      </w:r>
      <w:r>
        <w:rPr>
          <w:b/>
          <w:sz w:val="26"/>
          <w:szCs w:val="26"/>
        </w:rPr>
        <w:t xml:space="preserve">The Perils of Expansion in </w:t>
      </w:r>
      <w:r w:rsidRPr="00C60ADA">
        <w:rPr>
          <w:b/>
          <w:i/>
          <w:sz w:val="26"/>
          <w:szCs w:val="26"/>
        </w:rPr>
        <w:t>The Black Rose</w:t>
      </w:r>
      <w:r>
        <w:rPr>
          <w:b/>
          <w:i/>
          <w:sz w:val="26"/>
          <w:szCs w:val="26"/>
        </w:rPr>
        <w:t xml:space="preserve"> </w:t>
      </w:r>
      <w:r>
        <w:rPr>
          <w:b/>
          <w:sz w:val="26"/>
          <w:szCs w:val="26"/>
        </w:rPr>
        <w:t>(1950)</w:t>
      </w:r>
    </w:p>
    <w:p w:rsidR="005C6BE7" w:rsidRDefault="005C6BE7" w:rsidP="005C6BE7">
      <w:pPr>
        <w:spacing w:after="0"/>
      </w:pPr>
    </w:p>
    <w:p w:rsidR="005C6BE7" w:rsidRDefault="005C6BE7" w:rsidP="005C6BE7">
      <w:pPr>
        <w:spacing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L</w:t>
      </w:r>
      <w:r w:rsidRPr="00CB4892">
        <w:rPr>
          <w:rFonts w:ascii="Times New Roman" w:hAnsi="Times New Roman" w:cs="Times New Roman"/>
          <w:sz w:val="24"/>
          <w:szCs w:val="24"/>
        </w:rPr>
        <w:t xml:space="preserve">ike its </w:t>
      </w:r>
      <w:r>
        <w:rPr>
          <w:rFonts w:ascii="Times New Roman" w:hAnsi="Times New Roman" w:cs="Times New Roman"/>
          <w:sz w:val="24"/>
          <w:szCs w:val="24"/>
        </w:rPr>
        <w:t>immediate successors of the early 1950s</w:t>
      </w:r>
      <w:r w:rsidRPr="00CB4892">
        <w:rPr>
          <w:rFonts w:ascii="Times New Roman" w:hAnsi="Times New Roman" w:cs="Times New Roman"/>
          <w:sz w:val="24"/>
          <w:szCs w:val="24"/>
        </w:rPr>
        <w:t xml:space="preserve">, </w:t>
      </w:r>
      <w:r>
        <w:rPr>
          <w:rFonts w:ascii="Times New Roman" w:hAnsi="Times New Roman" w:cs="Times New Roman"/>
          <w:sz w:val="24"/>
          <w:szCs w:val="24"/>
        </w:rPr>
        <w:t xml:space="preserve">Hathaway’s </w:t>
      </w:r>
      <w:r w:rsidRPr="00CB4892">
        <w:rPr>
          <w:rFonts w:ascii="Times New Roman" w:hAnsi="Times New Roman" w:cs="Times New Roman"/>
          <w:i/>
          <w:sz w:val="24"/>
          <w:szCs w:val="24"/>
        </w:rPr>
        <w:t>The Black Rose</w:t>
      </w:r>
      <w:r>
        <w:rPr>
          <w:rFonts w:ascii="Times New Roman" w:hAnsi="Times New Roman" w:cs="Times New Roman"/>
          <w:i/>
          <w:sz w:val="24"/>
          <w:szCs w:val="24"/>
        </w:rPr>
        <w:t xml:space="preserve"> </w:t>
      </w:r>
      <w:r>
        <w:rPr>
          <w:rFonts w:ascii="Times New Roman" w:hAnsi="Times New Roman" w:cs="Times New Roman"/>
          <w:sz w:val="24"/>
          <w:szCs w:val="24"/>
        </w:rPr>
        <w:t>(1950) offers an abundance of spectacle, an attribute reiterated in the film’s critical reception: it received an Academy Award nomination for best colour costume design.</w:t>
      </w:r>
      <w:r>
        <w:rPr>
          <w:rStyle w:val="FootnoteReference"/>
          <w:rFonts w:ascii="Times New Roman" w:hAnsi="Times New Roman" w:cs="Times New Roman"/>
          <w:sz w:val="24"/>
          <w:szCs w:val="24"/>
        </w:rPr>
        <w:footnoteReference w:id="511"/>
      </w:r>
      <w:r>
        <w:rPr>
          <w:rFonts w:ascii="Times New Roman" w:hAnsi="Times New Roman" w:cs="Times New Roman"/>
          <w:sz w:val="24"/>
          <w:szCs w:val="24"/>
        </w:rPr>
        <w:t xml:space="preserve"> Reviewing the film upon its release, Bosley Crowther poetically praised the visual aspects of the production. He wrote: ‘</w:t>
      </w:r>
      <w:r w:rsidRPr="00CB4892">
        <w:rPr>
          <w:rFonts w:ascii="Times New Roman" w:hAnsi="Times New Roman" w:cs="Times New Roman"/>
          <w:color w:val="000000"/>
          <w:sz w:val="24"/>
          <w:szCs w:val="24"/>
          <w:shd w:val="clear" w:color="auto" w:fill="FFFFFF"/>
        </w:rPr>
        <w:t>The castles rise in solid eminence, their great halls gleam with ancient pomp and the deserts over which the caravans travel glisten and smoulder in th</w:t>
      </w:r>
      <w:r>
        <w:rPr>
          <w:rFonts w:ascii="Times New Roman" w:hAnsi="Times New Roman" w:cs="Times New Roman"/>
          <w:color w:val="000000"/>
          <w:sz w:val="24"/>
          <w:szCs w:val="24"/>
          <w:shd w:val="clear" w:color="auto" w:fill="FFFFFF"/>
        </w:rPr>
        <w:t>e sun,’ achieving a ‘[…] magnificence that would turn an emperor’s head.’</w:t>
      </w:r>
      <w:r w:rsidRPr="008B20DE">
        <w:rPr>
          <w:rFonts w:ascii="Times New Roman" w:hAnsi="Times New Roman" w:cs="Times New Roman"/>
          <w:color w:val="000000"/>
          <w:sz w:val="24"/>
          <w:szCs w:val="24"/>
          <w:shd w:val="clear" w:color="auto" w:fill="FFFFFF"/>
          <w:vertAlign w:val="superscript"/>
        </w:rPr>
        <w:footnoteReference w:id="512"/>
      </w:r>
      <w:r>
        <w:rPr>
          <w:rFonts w:ascii="Times New Roman" w:hAnsi="Times New Roman" w:cs="Times New Roman"/>
          <w:color w:val="000000"/>
          <w:sz w:val="24"/>
          <w:szCs w:val="24"/>
          <w:shd w:val="clear" w:color="auto" w:fill="FFFFFF"/>
        </w:rPr>
        <w:t xml:space="preserve"> Certainly, the film’s production values proved the critic’s assessment to be far from hyperbolic</w:t>
      </w:r>
      <w:r>
        <w:rPr>
          <w:rFonts w:ascii="Times New Roman" w:hAnsi="Times New Roman" w:cs="Times New Roman"/>
          <w:sz w:val="24"/>
          <w:szCs w:val="24"/>
          <w:shd w:val="clear" w:color="auto" w:fill="FFFFFF"/>
        </w:rPr>
        <w:t>. As he pointed out, the fact that the studio shot the film on location in England and Morocco lends to it an authenticity of setting ‘[…] where castles are real, and sands are hot, [to give] the substantial appearance of exotic romance come true.’</w:t>
      </w:r>
      <w:r>
        <w:rPr>
          <w:rStyle w:val="FootnoteReference"/>
          <w:rFonts w:ascii="Times New Roman" w:hAnsi="Times New Roman" w:cs="Times New Roman"/>
          <w:sz w:val="24"/>
          <w:szCs w:val="24"/>
          <w:shd w:val="clear" w:color="auto" w:fill="FFFFFF"/>
        </w:rPr>
        <w:footnoteReference w:id="513"/>
      </w:r>
      <w:r>
        <w:rPr>
          <w:rFonts w:ascii="Times New Roman" w:hAnsi="Times New Roman" w:cs="Times New Roman"/>
          <w:sz w:val="24"/>
          <w:szCs w:val="24"/>
          <w:shd w:val="clear" w:color="auto" w:fill="FFFFFF"/>
        </w:rPr>
        <w:t xml:space="preserve"> Despite his praise for the film’s setting and spectacle</w:t>
      </w:r>
      <w:r w:rsidRPr="00146F20">
        <w:rPr>
          <w:rFonts w:ascii="Times New Roman" w:hAnsi="Times New Roman" w:cs="Times New Roman"/>
          <w:sz w:val="24"/>
          <w:szCs w:val="24"/>
          <w:shd w:val="clear" w:color="auto" w:fill="FFFFFF"/>
        </w:rPr>
        <w:t>,</w:t>
      </w:r>
      <w:r>
        <w:rPr>
          <w:rFonts w:ascii="Times New Roman" w:hAnsi="Times New Roman" w:cs="Times New Roman"/>
          <w:b/>
          <w:sz w:val="24"/>
          <w:szCs w:val="24"/>
          <w:shd w:val="clear" w:color="auto" w:fill="FFFFFF"/>
        </w:rPr>
        <w:t xml:space="preserve"> </w:t>
      </w:r>
      <w:r w:rsidRPr="00A5349C">
        <w:rPr>
          <w:rFonts w:ascii="Times New Roman" w:hAnsi="Times New Roman" w:cs="Times New Roman"/>
          <w:sz w:val="24"/>
          <w:szCs w:val="24"/>
          <w:shd w:val="clear" w:color="auto" w:fill="FFFFFF"/>
        </w:rPr>
        <w:t>Cro</w:t>
      </w:r>
      <w:r w:rsidR="00AB01F7">
        <w:rPr>
          <w:rFonts w:ascii="Times New Roman" w:hAnsi="Times New Roman" w:cs="Times New Roman"/>
          <w:sz w:val="24"/>
          <w:szCs w:val="24"/>
          <w:shd w:val="clear" w:color="auto" w:fill="FFFFFF"/>
        </w:rPr>
        <w:t>wther denigrated</w:t>
      </w:r>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The Black Rose</w:t>
      </w:r>
      <w:r w:rsidRPr="00A5349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for its narrative arrangement. As the critical reception for other medieval films of the era such as </w:t>
      </w:r>
      <w:r>
        <w:rPr>
          <w:rFonts w:ascii="Times New Roman" w:hAnsi="Times New Roman" w:cs="Times New Roman"/>
          <w:i/>
          <w:sz w:val="24"/>
          <w:szCs w:val="24"/>
          <w:shd w:val="clear" w:color="auto" w:fill="FFFFFF"/>
        </w:rPr>
        <w:t xml:space="preserve">Knights of the Round Table </w:t>
      </w:r>
      <w:r>
        <w:rPr>
          <w:rFonts w:ascii="Times New Roman" w:hAnsi="Times New Roman" w:cs="Times New Roman"/>
          <w:sz w:val="24"/>
          <w:szCs w:val="24"/>
          <w:shd w:val="clear" w:color="auto" w:fill="FFFFFF"/>
        </w:rPr>
        <w:t>demonstrated, plaudits for filmmaking juxtaposed with complaints about writing became typical for critical appraisals of Hollywood’s medieval outings during the decade.</w:t>
      </w:r>
      <w:r>
        <w:rPr>
          <w:rStyle w:val="FootnoteReference"/>
          <w:rFonts w:ascii="Times New Roman" w:hAnsi="Times New Roman" w:cs="Times New Roman"/>
          <w:sz w:val="24"/>
          <w:szCs w:val="24"/>
          <w:shd w:val="clear" w:color="auto" w:fill="FFFFFF"/>
        </w:rPr>
        <w:footnoteReference w:id="514"/>
      </w:r>
      <w:r>
        <w:rPr>
          <w:rFonts w:ascii="Times New Roman" w:hAnsi="Times New Roman" w:cs="Times New Roman"/>
          <w:sz w:val="24"/>
          <w:szCs w:val="24"/>
          <w:shd w:val="clear" w:color="auto" w:fill="FFFFFF"/>
        </w:rPr>
        <w:t xml:space="preserve"> Like Thorpe’s later work at MGM, however, </w:t>
      </w:r>
      <w:r>
        <w:rPr>
          <w:rFonts w:ascii="Times New Roman" w:hAnsi="Times New Roman" w:cs="Times New Roman"/>
          <w:i/>
          <w:sz w:val="24"/>
          <w:szCs w:val="24"/>
          <w:shd w:val="clear" w:color="auto" w:fill="FFFFFF"/>
        </w:rPr>
        <w:t xml:space="preserve">The Black Rose </w:t>
      </w:r>
      <w:r>
        <w:rPr>
          <w:rFonts w:ascii="Times New Roman" w:hAnsi="Times New Roman" w:cs="Times New Roman"/>
          <w:sz w:val="24"/>
          <w:szCs w:val="24"/>
          <w:shd w:val="clear" w:color="auto" w:fill="FFFFFF"/>
        </w:rPr>
        <w:t>is a more nuanced film than Crowther’s reproach would suggest; in particular, one finds substantial ideological subtext woven</w:t>
      </w:r>
      <w:r>
        <w:rPr>
          <w:rFonts w:ascii="Times New Roman" w:hAnsi="Times New Roman" w:cs="Times New Roman"/>
          <w:color w:val="000000" w:themeColor="text1"/>
          <w:sz w:val="24"/>
          <w:szCs w:val="24"/>
          <w:shd w:val="clear" w:color="auto" w:fill="FFFFFF"/>
        </w:rPr>
        <w:t xml:space="preserve"> into the fabric of its costumed spectacle. </w:t>
      </w:r>
    </w:p>
    <w:p w:rsidR="005C6BE7" w:rsidRDefault="005C6BE7" w:rsidP="005C6BE7">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Thomas Costain wrote his original novel </w:t>
      </w:r>
      <w:r>
        <w:rPr>
          <w:rFonts w:ascii="Times New Roman" w:hAnsi="Times New Roman" w:cs="Times New Roman"/>
          <w:i/>
          <w:sz w:val="24"/>
          <w:szCs w:val="24"/>
          <w:shd w:val="clear" w:color="auto" w:fill="FFFFFF"/>
        </w:rPr>
        <w:t xml:space="preserve">The Black Rose </w:t>
      </w:r>
      <w:r>
        <w:rPr>
          <w:rFonts w:ascii="Times New Roman" w:hAnsi="Times New Roman" w:cs="Times New Roman"/>
          <w:sz w:val="24"/>
          <w:szCs w:val="24"/>
          <w:shd w:val="clear" w:color="auto" w:fill="FFFFFF"/>
        </w:rPr>
        <w:t>(1945) in the dying days of the Second World War, from which Hathaway later produced his</w:t>
      </w:r>
      <w:r w:rsidR="00DD10CB">
        <w:rPr>
          <w:rFonts w:ascii="Times New Roman" w:hAnsi="Times New Roman" w:cs="Times New Roman"/>
          <w:sz w:val="24"/>
          <w:szCs w:val="24"/>
          <w:shd w:val="clear" w:color="auto" w:fill="FFFFFF"/>
        </w:rPr>
        <w:t xml:space="preserve"> film adaptation on the eve of t</w:t>
      </w:r>
      <w:r>
        <w:rPr>
          <w:rFonts w:ascii="Times New Roman" w:hAnsi="Times New Roman" w:cs="Times New Roman"/>
          <w:sz w:val="24"/>
          <w:szCs w:val="24"/>
          <w:shd w:val="clear" w:color="auto" w:fill="FFFFFF"/>
        </w:rPr>
        <w:t xml:space="preserve">he Korean War </w:t>
      </w:r>
      <w:r w:rsidR="00DD10CB">
        <w:rPr>
          <w:rFonts w:ascii="Times New Roman" w:hAnsi="Times New Roman" w:cs="Times New Roman"/>
          <w:sz w:val="24"/>
          <w:szCs w:val="24"/>
          <w:shd w:val="clear" w:color="auto" w:fill="FFFFFF"/>
        </w:rPr>
        <w:t>(1950-53), the first major confrontation of t</w:t>
      </w:r>
      <w:r>
        <w:rPr>
          <w:rFonts w:ascii="Times New Roman" w:hAnsi="Times New Roman" w:cs="Times New Roman"/>
          <w:sz w:val="24"/>
          <w:szCs w:val="24"/>
          <w:shd w:val="clear" w:color="auto" w:fill="FFFFFF"/>
        </w:rPr>
        <w:t xml:space="preserve">he Cold War. Congruent with Daniel Rubey’s suggestion that the dogfights of George Lucas’ </w:t>
      </w:r>
      <w:r>
        <w:rPr>
          <w:rFonts w:ascii="Times New Roman" w:hAnsi="Times New Roman" w:cs="Times New Roman"/>
          <w:i/>
          <w:sz w:val="24"/>
          <w:szCs w:val="24"/>
          <w:shd w:val="clear" w:color="auto" w:fill="FFFFFF"/>
        </w:rPr>
        <w:t xml:space="preserve">Star Wars </w:t>
      </w:r>
      <w:r>
        <w:rPr>
          <w:rFonts w:ascii="Times New Roman" w:hAnsi="Times New Roman" w:cs="Times New Roman"/>
          <w:sz w:val="24"/>
          <w:szCs w:val="24"/>
          <w:shd w:val="clear" w:color="auto" w:fill="FFFFFF"/>
        </w:rPr>
        <w:t>(1977) reflect a political unconscious drawn from America’s involvement in Vietnam, similarly, the narrative features of Hathaway’s adaptation represent the nation’s experience in wars recent and current to 1950.</w:t>
      </w:r>
      <w:r>
        <w:rPr>
          <w:rStyle w:val="FootnoteReference"/>
          <w:rFonts w:ascii="Times New Roman" w:hAnsi="Times New Roman" w:cs="Times New Roman"/>
          <w:sz w:val="24"/>
          <w:szCs w:val="24"/>
          <w:shd w:val="clear" w:color="auto" w:fill="FFFFFF"/>
        </w:rPr>
        <w:footnoteReference w:id="515"/>
      </w:r>
      <w:r>
        <w:rPr>
          <w:rFonts w:ascii="Times New Roman" w:hAnsi="Times New Roman" w:cs="Times New Roman"/>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Working from that assumption, </w:t>
      </w:r>
      <w:r>
        <w:rPr>
          <w:rFonts w:ascii="Times New Roman" w:hAnsi="Times New Roman" w:cs="Times New Roman"/>
          <w:sz w:val="24"/>
          <w:szCs w:val="24"/>
          <w:shd w:val="clear" w:color="auto" w:fill="FFFFFF"/>
        </w:rPr>
        <w:t>t</w:t>
      </w:r>
      <w:r w:rsidRPr="00851861">
        <w:rPr>
          <w:rFonts w:ascii="Times New Roman" w:hAnsi="Times New Roman" w:cs="Times New Roman"/>
          <w:sz w:val="24"/>
          <w:szCs w:val="24"/>
          <w:shd w:val="clear" w:color="auto" w:fill="FFFFFF"/>
        </w:rPr>
        <w:t>he discussion herein redresses the dearth of critical</w:t>
      </w:r>
      <w:r>
        <w:rPr>
          <w:rFonts w:ascii="Times New Roman" w:hAnsi="Times New Roman" w:cs="Times New Roman"/>
          <w:sz w:val="24"/>
          <w:szCs w:val="24"/>
          <w:shd w:val="clear" w:color="auto" w:fill="FFFFFF"/>
        </w:rPr>
        <w:t xml:space="preserve"> commentary on</w:t>
      </w:r>
      <w:r w:rsidRPr="00851861">
        <w:rPr>
          <w:rFonts w:ascii="Times New Roman" w:hAnsi="Times New Roman" w:cs="Times New Roman"/>
          <w:sz w:val="24"/>
          <w:szCs w:val="24"/>
          <w:shd w:val="clear" w:color="auto" w:fill="FFFFFF"/>
        </w:rPr>
        <w:t xml:space="preserve"> </w:t>
      </w:r>
      <w:r w:rsidRPr="00851861">
        <w:rPr>
          <w:rFonts w:ascii="Times New Roman" w:hAnsi="Times New Roman" w:cs="Times New Roman"/>
          <w:i/>
          <w:sz w:val="24"/>
          <w:szCs w:val="24"/>
          <w:shd w:val="clear" w:color="auto" w:fill="FFFFFF"/>
        </w:rPr>
        <w:t>The Black Rose</w:t>
      </w:r>
      <w:r w:rsidRPr="00851861">
        <w:rPr>
          <w:rFonts w:ascii="Times New Roman" w:hAnsi="Times New Roman" w:cs="Times New Roman"/>
          <w:sz w:val="24"/>
          <w:szCs w:val="24"/>
          <w:shd w:val="clear" w:color="auto" w:fill="FFFFFF"/>
        </w:rPr>
        <w:t xml:space="preserve"> to argue how</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the film’s message about the perils of conquest serves as another example of Hollywood’s didactic and allegorical appropriation of the medieval. </w:t>
      </w:r>
      <w:r w:rsidRPr="007837BA">
        <w:rPr>
          <w:rFonts w:ascii="Times New Roman" w:hAnsi="Times New Roman" w:cs="Times New Roman"/>
          <w:sz w:val="24"/>
          <w:szCs w:val="24"/>
          <w:shd w:val="clear" w:color="auto" w:fill="FFFFFF"/>
        </w:rPr>
        <w:t xml:space="preserve">While films such as </w:t>
      </w:r>
      <w:r>
        <w:rPr>
          <w:rFonts w:ascii="Times New Roman" w:hAnsi="Times New Roman" w:cs="Times New Roman"/>
          <w:i/>
          <w:sz w:val="24"/>
          <w:szCs w:val="24"/>
          <w:shd w:val="clear" w:color="auto" w:fill="FFFFFF"/>
        </w:rPr>
        <w:t xml:space="preserve">The Black Knight </w:t>
      </w:r>
      <w:r>
        <w:rPr>
          <w:rFonts w:ascii="Times New Roman" w:hAnsi="Times New Roman" w:cs="Times New Roman"/>
          <w:sz w:val="24"/>
          <w:szCs w:val="24"/>
          <w:shd w:val="clear" w:color="auto" w:fill="FFFFFF"/>
        </w:rPr>
        <w:t>celebrate the Caucasian hero’s defence of a premodern frontier and his successful expansion of the Christian realm in a way evocative of the film’s contemporary geopolitical contexts</w:t>
      </w:r>
      <w:r w:rsidRPr="007837BA">
        <w:rPr>
          <w:rFonts w:ascii="Times New Roman" w:hAnsi="Times New Roman" w:cs="Times New Roman"/>
          <w:sz w:val="24"/>
          <w:szCs w:val="24"/>
          <w:shd w:val="clear" w:color="auto" w:fill="FFFFFF"/>
        </w:rPr>
        <w:t xml:space="preserve">, </w:t>
      </w:r>
      <w:r w:rsidRPr="007837BA">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 xml:space="preserve"> uses</w:t>
      </w:r>
      <w:r w:rsidRPr="007837BA">
        <w:rPr>
          <w:rFonts w:ascii="Times New Roman" w:hAnsi="Times New Roman" w:cs="Times New Roman"/>
          <w:sz w:val="24"/>
          <w:szCs w:val="24"/>
          <w:shd w:val="clear" w:color="auto" w:fill="FFFFFF"/>
        </w:rPr>
        <w:t xml:space="preserve"> its medieval encounter </w:t>
      </w:r>
      <w:r w:rsidR="00595903">
        <w:rPr>
          <w:rFonts w:ascii="Times New Roman" w:hAnsi="Times New Roman" w:cs="Times New Roman"/>
          <w:sz w:val="24"/>
          <w:szCs w:val="24"/>
          <w:shd w:val="clear" w:color="auto" w:fill="FFFFFF"/>
        </w:rPr>
        <w:t>with t</w:t>
      </w:r>
      <w:r>
        <w:rPr>
          <w:rFonts w:ascii="Times New Roman" w:hAnsi="Times New Roman" w:cs="Times New Roman"/>
          <w:sz w:val="24"/>
          <w:szCs w:val="24"/>
          <w:shd w:val="clear" w:color="auto" w:fill="FFFFFF"/>
        </w:rPr>
        <w:t xml:space="preserve">he Orient to critique </w:t>
      </w:r>
      <w:r w:rsidRPr="007837BA">
        <w:rPr>
          <w:rFonts w:ascii="Times New Roman" w:hAnsi="Times New Roman" w:cs="Times New Roman"/>
          <w:sz w:val="24"/>
          <w:szCs w:val="24"/>
          <w:shd w:val="clear" w:color="auto" w:fill="FFFFFF"/>
        </w:rPr>
        <w:t>America’s foreign entanglements.</w:t>
      </w:r>
      <w:r>
        <w:rPr>
          <w:rFonts w:ascii="Times New Roman" w:hAnsi="Times New Roman" w:cs="Times New Roman"/>
          <w:sz w:val="24"/>
          <w:szCs w:val="24"/>
          <w:shd w:val="clear" w:color="auto" w:fill="FFFFFF"/>
        </w:rPr>
        <w:t xml:space="preserve"> Consistent with </w:t>
      </w:r>
      <w:r w:rsidR="00B64BEA">
        <w:rPr>
          <w:rFonts w:ascii="Times New Roman" w:hAnsi="Times New Roman" w:cs="Times New Roman"/>
          <w:sz w:val="24"/>
          <w:szCs w:val="24"/>
          <w:shd w:val="clear" w:color="auto" w:fill="FFFFFF"/>
        </w:rPr>
        <w:t>Barry Langford’s analysis that t</w:t>
      </w:r>
      <w:r>
        <w:rPr>
          <w:rFonts w:ascii="Times New Roman" w:hAnsi="Times New Roman" w:cs="Times New Roman"/>
          <w:sz w:val="24"/>
          <w:szCs w:val="24"/>
          <w:shd w:val="clear" w:color="auto" w:fill="FFFFFF"/>
        </w:rPr>
        <w:t>he Western provides ‘</w:t>
      </w:r>
      <w:r w:rsidRPr="0027598B">
        <w:rPr>
          <w:rFonts w:ascii="Times New Roman" w:hAnsi="Times New Roman" w:cs="Times New Roman"/>
          <w:sz w:val="24"/>
          <w:szCs w:val="24"/>
          <w:shd w:val="clear" w:color="auto" w:fill="FFFFFF"/>
        </w:rPr>
        <w:t>a handy and concise means of commenting (usually negatively) on aspects of American domestic or foreign policy</w:t>
      </w:r>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 xml:space="preserve">The Black Rose </w:t>
      </w:r>
      <w:r>
        <w:rPr>
          <w:rFonts w:ascii="Times New Roman" w:hAnsi="Times New Roman" w:cs="Times New Roman"/>
          <w:sz w:val="24"/>
          <w:szCs w:val="24"/>
          <w:shd w:val="clear" w:color="auto" w:fill="FFFFFF"/>
        </w:rPr>
        <w:t>serves as medieval pa</w:t>
      </w:r>
      <w:r w:rsidR="001C2D78">
        <w:rPr>
          <w:rFonts w:ascii="Times New Roman" w:hAnsi="Times New Roman" w:cs="Times New Roman"/>
          <w:sz w:val="24"/>
          <w:szCs w:val="24"/>
          <w:shd w:val="clear" w:color="auto" w:fill="FFFFFF"/>
        </w:rPr>
        <w:t>rallel to a Western in its Post</w:t>
      </w:r>
      <w:r>
        <w:rPr>
          <w:rFonts w:ascii="Times New Roman" w:hAnsi="Times New Roman" w:cs="Times New Roman"/>
          <w:sz w:val="24"/>
          <w:szCs w:val="24"/>
          <w:shd w:val="clear" w:color="auto" w:fill="FFFFFF"/>
        </w:rPr>
        <w:t>classical mode because the filmmakers use it as a means to reflect upon the ethics of conquest.</w:t>
      </w:r>
      <w:r>
        <w:rPr>
          <w:rStyle w:val="FootnoteReference"/>
          <w:rFonts w:ascii="Times New Roman" w:hAnsi="Times New Roman" w:cs="Times New Roman"/>
          <w:sz w:val="24"/>
          <w:szCs w:val="24"/>
          <w:shd w:val="clear" w:color="auto" w:fill="FFFFFF"/>
        </w:rPr>
        <w:footnoteReference w:id="516"/>
      </w:r>
      <w:r>
        <w:rPr>
          <w:rFonts w:ascii="Times New Roman" w:hAnsi="Times New Roman" w:cs="Times New Roman"/>
          <w:sz w:val="24"/>
          <w:szCs w:val="24"/>
          <w:shd w:val="clear" w:color="auto" w:fill="FFFFFF"/>
        </w:rPr>
        <w:t xml:space="preserve"> Through the film’s central characters of Walt and Tris, Hathaway creates a tension between the two knights and their respective abnegation of and devotion to the </w:t>
      </w:r>
      <w:r w:rsidRPr="007837BA">
        <w:rPr>
          <w:rFonts w:ascii="Times New Roman" w:hAnsi="Times New Roman" w:cs="Times New Roman"/>
          <w:sz w:val="24"/>
          <w:szCs w:val="24"/>
          <w:shd w:val="clear" w:color="auto" w:fill="FFFFFF"/>
        </w:rPr>
        <w:t xml:space="preserve">ideology of </w:t>
      </w:r>
      <w:r>
        <w:rPr>
          <w:rFonts w:ascii="Times New Roman" w:hAnsi="Times New Roman" w:cs="Times New Roman"/>
          <w:sz w:val="24"/>
          <w:szCs w:val="24"/>
          <w:shd w:val="clear" w:color="auto" w:fill="FFFFFF"/>
        </w:rPr>
        <w:t>their motherland, that of a loosely defined chivalric code. Through an allegorical message that pervades the film’s representation of unbridled</w:t>
      </w:r>
      <w:r w:rsidR="00B64BEA">
        <w:rPr>
          <w:rFonts w:ascii="Times New Roman" w:hAnsi="Times New Roman" w:cs="Times New Roman"/>
          <w:sz w:val="24"/>
          <w:szCs w:val="24"/>
          <w:shd w:val="clear" w:color="auto" w:fill="FFFFFF"/>
        </w:rPr>
        <w:t xml:space="preserve"> territorial expansion in which</w:t>
      </w:r>
      <w:r>
        <w:rPr>
          <w:rFonts w:ascii="Times New Roman" w:hAnsi="Times New Roman" w:cs="Times New Roman"/>
          <w:sz w:val="24"/>
          <w:szCs w:val="24"/>
          <w:shd w:val="clear" w:color="auto" w:fill="FFFFFF"/>
        </w:rPr>
        <w:t xml:space="preserve"> its central characters become in</w:t>
      </w:r>
      <w:r w:rsidR="00B64BEA">
        <w:rPr>
          <w:rFonts w:ascii="Times New Roman" w:hAnsi="Times New Roman" w:cs="Times New Roman"/>
          <w:sz w:val="24"/>
          <w:szCs w:val="24"/>
          <w:shd w:val="clear" w:color="auto" w:fill="FFFFFF"/>
        </w:rPr>
        <w:t>volved</w:t>
      </w:r>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 xml:space="preserve"> forms an imaginary response to America’s military involvement in and an</w:t>
      </w:r>
      <w:r w:rsidR="00B64BEA">
        <w:rPr>
          <w:rFonts w:ascii="Times New Roman" w:hAnsi="Times New Roman" w:cs="Times New Roman"/>
          <w:sz w:val="24"/>
          <w:szCs w:val="24"/>
          <w:shd w:val="clear" w:color="auto" w:fill="FFFFFF"/>
        </w:rPr>
        <w:t>xieties over conflicts such as the Korean War and t</w:t>
      </w:r>
      <w:r>
        <w:rPr>
          <w:rFonts w:ascii="Times New Roman" w:hAnsi="Times New Roman" w:cs="Times New Roman"/>
          <w:sz w:val="24"/>
          <w:szCs w:val="24"/>
          <w:shd w:val="clear" w:color="auto" w:fill="FFFFFF"/>
        </w:rPr>
        <w:t>he Chinese Civil War (1927-1950). The nation’s presence in the region was continuous from the end of the war, creating a sense of perpetuity to the nation’s military entanglements in East Asia that only exacerbated imperial anxieties. T</w:t>
      </w:r>
      <w:r>
        <w:rPr>
          <w:rFonts w:ascii="Times New Roman" w:hAnsi="Times New Roman"/>
          <w:color w:val="000000"/>
          <w:sz w:val="24"/>
        </w:rPr>
        <w:t>he allied occupation of Japan did not end until</w:t>
      </w:r>
      <w:r w:rsidRPr="00082EC9">
        <w:rPr>
          <w:rFonts w:ascii="Times New Roman" w:hAnsi="Times New Roman"/>
          <w:color w:val="000000"/>
          <w:sz w:val="24"/>
        </w:rPr>
        <w:t xml:space="preserve"> the </w:t>
      </w:r>
      <w:r>
        <w:rPr>
          <w:rFonts w:ascii="Times New Roman" w:hAnsi="Times New Roman"/>
          <w:color w:val="000000"/>
          <w:sz w:val="24"/>
        </w:rPr>
        <w:t xml:space="preserve">signing of the </w:t>
      </w:r>
      <w:r w:rsidRPr="00082EC9">
        <w:rPr>
          <w:rFonts w:ascii="Times New Roman" w:hAnsi="Times New Roman"/>
          <w:color w:val="000000"/>
          <w:sz w:val="24"/>
        </w:rPr>
        <w:t>S</w:t>
      </w:r>
      <w:r>
        <w:rPr>
          <w:rFonts w:ascii="Times New Roman" w:hAnsi="Times New Roman"/>
          <w:color w:val="000000"/>
          <w:sz w:val="24"/>
        </w:rPr>
        <w:t xml:space="preserve">an Francisco Peace Treaty in September 1951, which </w:t>
      </w:r>
      <w:r w:rsidRPr="00082EC9">
        <w:rPr>
          <w:rFonts w:ascii="Times New Roman" w:hAnsi="Times New Roman"/>
          <w:color w:val="000000"/>
          <w:sz w:val="24"/>
        </w:rPr>
        <w:t>we</w:t>
      </w:r>
      <w:r>
        <w:rPr>
          <w:rFonts w:ascii="Times New Roman" w:hAnsi="Times New Roman"/>
          <w:color w:val="000000"/>
          <w:sz w:val="24"/>
        </w:rPr>
        <w:t>nt into effect on the 28</w:t>
      </w:r>
      <w:r w:rsidRPr="00AA330F">
        <w:rPr>
          <w:rFonts w:ascii="Times New Roman" w:hAnsi="Times New Roman"/>
          <w:color w:val="000000"/>
          <w:sz w:val="24"/>
          <w:vertAlign w:val="superscript"/>
        </w:rPr>
        <w:t>th</w:t>
      </w:r>
      <w:r>
        <w:rPr>
          <w:rFonts w:ascii="Times New Roman" w:hAnsi="Times New Roman"/>
          <w:color w:val="000000"/>
          <w:sz w:val="24"/>
        </w:rPr>
        <w:t xml:space="preserve"> April 1952, just as America became militarily involved in Korea.</w:t>
      </w:r>
      <w:r>
        <w:rPr>
          <w:rFonts w:ascii="Times New Roman" w:hAnsi="Times New Roman" w:cs="Times New Roman"/>
          <w:sz w:val="24"/>
          <w:szCs w:val="24"/>
          <w:shd w:val="clear" w:color="auto" w:fill="FFFFFF"/>
        </w:rPr>
        <w:t xml:space="preserve"> </w:t>
      </w:r>
    </w:p>
    <w:p w:rsidR="005C6BE7" w:rsidRDefault="005C6BE7" w:rsidP="005C6BE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Hathaway’s film begins in the familiar surroundings of medieval England, a narrative space that the filmmakers situate through the use of establishment shots of Warwick Castle as discussed in the previous chapter.</w:t>
      </w:r>
      <w:r>
        <w:rPr>
          <w:rStyle w:val="FootnoteReference"/>
          <w:rFonts w:ascii="Times New Roman" w:hAnsi="Times New Roman" w:cs="Times New Roman"/>
          <w:sz w:val="24"/>
          <w:szCs w:val="24"/>
          <w:shd w:val="clear" w:color="auto" w:fill="FFFFFF"/>
        </w:rPr>
        <w:footnoteReference w:id="517"/>
      </w:r>
      <w:r>
        <w:rPr>
          <w:rFonts w:ascii="Times New Roman" w:hAnsi="Times New Roman" w:cs="Times New Roman"/>
          <w:sz w:val="24"/>
          <w:szCs w:val="24"/>
          <w:shd w:val="clear" w:color="auto" w:fill="FFFFFF"/>
        </w:rPr>
        <w:t xml:space="preserve"> The film’s opening premise would have been equally familiar to audiences, or at least fans of the cinema’s medieval fare</w:t>
      </w:r>
      <w:r w:rsidR="001E0A1D">
        <w:rPr>
          <w:rFonts w:ascii="Times New Roman" w:hAnsi="Times New Roman" w:cs="Times New Roman"/>
          <w:sz w:val="24"/>
          <w:szCs w:val="24"/>
          <w:shd w:val="clear" w:color="auto" w:fill="FFFFFF"/>
        </w:rPr>
        <w:t>. Recalling</w:t>
      </w:r>
      <w:r>
        <w:rPr>
          <w:rFonts w:ascii="Times New Roman" w:hAnsi="Times New Roman" w:cs="Times New Roman"/>
          <w:sz w:val="24"/>
          <w:szCs w:val="24"/>
          <w:shd w:val="clear" w:color="auto" w:fill="FFFFFF"/>
        </w:rPr>
        <w:t xml:space="preserve"> Curtiz’s </w:t>
      </w:r>
      <w:r>
        <w:rPr>
          <w:rFonts w:ascii="Times New Roman" w:hAnsi="Times New Roman" w:cs="Times New Roman"/>
          <w:i/>
          <w:sz w:val="24"/>
          <w:szCs w:val="24"/>
          <w:shd w:val="clear" w:color="auto" w:fill="FFFFFF"/>
        </w:rPr>
        <w:t xml:space="preserve">The Adventures of Robin Hood </w:t>
      </w:r>
      <w:r>
        <w:rPr>
          <w:rFonts w:ascii="Times New Roman" w:hAnsi="Times New Roman" w:cs="Times New Roman"/>
          <w:sz w:val="24"/>
          <w:szCs w:val="24"/>
          <w:shd w:val="clear" w:color="auto" w:fill="FFFFFF"/>
        </w:rPr>
        <w:t>(1938), it involves mild discord between Saxons and Normans, whereby the former group are disgruntled at having to cohabit with the latter. Not content with this political settlement and after an argument with his obstinate and ineffectual grandfather (played by perennial of the genre, Finlay Currie), Power’s Walt of Gurn</w:t>
      </w:r>
      <w:r w:rsidR="00595903">
        <w:rPr>
          <w:rFonts w:ascii="Times New Roman" w:hAnsi="Times New Roman" w:cs="Times New Roman"/>
          <w:sz w:val="24"/>
          <w:szCs w:val="24"/>
          <w:shd w:val="clear" w:color="auto" w:fill="FFFFFF"/>
        </w:rPr>
        <w:t>ie vows to find his fortune in t</w:t>
      </w:r>
      <w:r>
        <w:rPr>
          <w:rFonts w:ascii="Times New Roman" w:hAnsi="Times New Roman" w:cs="Times New Roman"/>
          <w:sz w:val="24"/>
          <w:szCs w:val="24"/>
          <w:shd w:val="clear" w:color="auto" w:fill="FFFFFF"/>
        </w:rPr>
        <w:t xml:space="preserve">he Orient, accompanied by his somewhat more cautious companion, Tris Griffin. </w:t>
      </w:r>
    </w:p>
    <w:p w:rsidR="005C6BE7" w:rsidRDefault="005C6BE7" w:rsidP="005C6BE7">
      <w:pPr>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After a tumultuous journey across the Middle East, when the knights eventually arrive in Cathay (China), Hathaway depicts that Oriental space as one of subversive possibilities and means of expression. In one key scene, Tris is alarmed to discover the robes assigned to him by his hosts resemble what he considers to be feminine attire: namely, a dress </w:t>
      </w:r>
      <w:r w:rsidRPr="00686BE5">
        <w:rPr>
          <w:rFonts w:ascii="Times New Roman" w:hAnsi="Times New Roman" w:cs="Times New Roman"/>
          <w:sz w:val="24"/>
          <w:szCs w:val="24"/>
          <w:shd w:val="clear" w:color="auto" w:fill="FFFFFF"/>
        </w:rPr>
        <w:t>(</w:t>
      </w:r>
      <w:r w:rsidRPr="00686BE5">
        <w:rPr>
          <w:rFonts w:ascii="Times New Roman" w:hAnsi="Times New Roman" w:cs="Times New Roman"/>
          <w:i/>
          <w:sz w:val="24"/>
          <w:szCs w:val="24"/>
          <w:shd w:val="clear" w:color="auto" w:fill="FFFFFF"/>
        </w:rPr>
        <w:t>Figure 4.2</w:t>
      </w:r>
      <w:r w:rsidRPr="00686BE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Here, the filmmakers’ use of costume is playful; it subverts generic norms of knights as men-in-armour or men-in-tights to exude comic undertones that provide levity from the film’s more earnest political subtexts. The comic relief of Tris’ cross-dressing moment subscribes to notions of the camp that have been identified elsewhere in Holl</w:t>
      </w:r>
      <w:r w:rsidR="00595903">
        <w:rPr>
          <w:rFonts w:ascii="Times New Roman" w:hAnsi="Times New Roman" w:cs="Times New Roman"/>
          <w:sz w:val="24"/>
          <w:szCs w:val="24"/>
          <w:shd w:val="clear" w:color="auto" w:fill="FFFFFF"/>
        </w:rPr>
        <w:t>ywood’s medieval adventures in t</w:t>
      </w:r>
      <w:r>
        <w:rPr>
          <w:rFonts w:ascii="Times New Roman" w:hAnsi="Times New Roman" w:cs="Times New Roman"/>
          <w:sz w:val="24"/>
          <w:szCs w:val="24"/>
          <w:shd w:val="clear" w:color="auto" w:fill="FFFFFF"/>
        </w:rPr>
        <w:t xml:space="preserve">he Orient through </w:t>
      </w:r>
      <w:bookmarkStart w:id="126" w:name="_Hlk530762810"/>
      <w:r>
        <w:rPr>
          <w:rFonts w:ascii="Times New Roman" w:hAnsi="Times New Roman" w:cs="Times New Roman"/>
          <w:sz w:val="24"/>
          <w:szCs w:val="24"/>
          <w:shd w:val="clear" w:color="auto" w:fill="FFFFFF"/>
        </w:rPr>
        <w:t>Anna Klosowska</w:t>
      </w:r>
      <w:bookmarkEnd w:id="126"/>
      <w:r>
        <w:rPr>
          <w:rFonts w:ascii="Times New Roman" w:hAnsi="Times New Roman" w:cs="Times New Roman"/>
          <w:sz w:val="24"/>
          <w:szCs w:val="24"/>
          <w:shd w:val="clear" w:color="auto" w:fill="FFFFFF"/>
        </w:rPr>
        <w:t xml:space="preserve">’s reading of costume and gender roles in </w:t>
      </w:r>
      <w:r>
        <w:rPr>
          <w:rFonts w:ascii="Times New Roman" w:hAnsi="Times New Roman" w:cs="Times New Roman"/>
          <w:i/>
          <w:sz w:val="24"/>
          <w:szCs w:val="24"/>
          <w:shd w:val="clear" w:color="auto" w:fill="FFFFFF"/>
        </w:rPr>
        <w:t>The Conqueror</w:t>
      </w:r>
      <w:r>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518"/>
      </w:r>
      <w:r>
        <w:rPr>
          <w:rFonts w:ascii="Times New Roman" w:hAnsi="Times New Roman" w:cs="Times New Roman"/>
          <w:sz w:val="24"/>
          <w:szCs w:val="24"/>
          <w:shd w:val="clear" w:color="auto" w:fill="FFFFFF"/>
        </w:rPr>
        <w:t xml:space="preserve"> One facet of Klosowska complex argument is that the non-standardised costumes of a film set in the medieval Orient allow for an interchangeability of gendered attire and, by extension, assigned gender roles. She argues that, in </w:t>
      </w:r>
      <w:r>
        <w:rPr>
          <w:rFonts w:ascii="Times New Roman" w:hAnsi="Times New Roman" w:cs="Times New Roman"/>
          <w:i/>
          <w:sz w:val="24"/>
          <w:szCs w:val="24"/>
          <w:shd w:val="clear" w:color="auto" w:fill="FFFFFF"/>
        </w:rPr>
        <w:t>The Conqueror</w:t>
      </w:r>
      <w:r>
        <w:rPr>
          <w:rFonts w:ascii="Times New Roman" w:hAnsi="Times New Roman" w:cs="Times New Roman"/>
          <w:sz w:val="24"/>
          <w:szCs w:val="24"/>
          <w:shd w:val="clear" w:color="auto" w:fill="FFFFFF"/>
        </w:rPr>
        <w:t>, the ‘folkloric garb’ of Agnes Moorehead’s Hunlun reveals the character’s participation in the traditionally male work of manual labour, whilst her repeated ‘scowling’ reaction to the ‘glamorous gowns’ of Susan Hayward’s Bortai forms a comic-camp motif consistent with the camp’s associated functions of articulating both disgust and playfulness.</w:t>
      </w:r>
      <w:r w:rsidRPr="008649F1">
        <w:rPr>
          <w:rFonts w:ascii="Times New Roman" w:hAnsi="Times New Roman" w:cs="Times New Roman"/>
          <w:sz w:val="24"/>
          <w:szCs w:val="24"/>
          <w:shd w:val="clear" w:color="auto" w:fill="FFFFFF"/>
          <w:vertAlign w:val="superscript"/>
        </w:rPr>
        <w:footnoteReference w:id="519"/>
      </w:r>
      <w:r>
        <w:rPr>
          <w:rFonts w:ascii="Times New Roman" w:hAnsi="Times New Roman" w:cs="Times New Roman"/>
          <w:sz w:val="24"/>
          <w:szCs w:val="24"/>
          <w:shd w:val="clear" w:color="auto" w:fill="FFFFFF"/>
        </w:rPr>
        <w:t xml:space="preserve"> Through her own costume and recurrent reaction to the dress of others, Hunlun embodies both camp’s queer connotations of gender fluidity and its function as a stylistic device in the film. In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 xml:space="preserve">, Tris’ reaction to his new garb operates in a similar way. His disgust at having to don it serves as </w:t>
      </w:r>
      <w:r w:rsidR="00083104">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comical cue, whilst his subsequent embrace of it highlights the queering of established gender norms of dress, which the cultural difference of Cathay facilitates. Redolent of Susan Sontag’s identification of camp’s capacity for subversive playfulness, those costumes of the cinematic Orient subscribe to Klosowska’s formulation of camp</w:t>
      </w:r>
      <w:r w:rsidRPr="0094402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as ‘</w:t>
      </w:r>
      <w:r w:rsidRPr="0094402B">
        <w:rPr>
          <w:rFonts w:ascii="Times New Roman" w:hAnsi="Times New Roman" w:cs="Times New Roman"/>
          <w:sz w:val="24"/>
          <w:szCs w:val="24"/>
          <w:shd w:val="clear" w:color="auto" w:fill="FFFFFF"/>
        </w:rPr>
        <w:t>an optimistic space where the categories of gender and forms</w:t>
      </w:r>
      <w:r>
        <w:rPr>
          <w:rFonts w:ascii="Times New Roman" w:hAnsi="Times New Roman" w:cs="Times New Roman"/>
          <w:sz w:val="24"/>
          <w:szCs w:val="24"/>
          <w:shd w:val="clear" w:color="auto" w:fill="FFFFFF"/>
        </w:rPr>
        <w:t xml:space="preserve"> </w:t>
      </w:r>
      <w:r w:rsidRPr="0094402B">
        <w:rPr>
          <w:rFonts w:ascii="Times New Roman" w:hAnsi="Times New Roman" w:cs="Times New Roman"/>
          <w:sz w:val="24"/>
          <w:szCs w:val="24"/>
          <w:shd w:val="clear" w:color="auto" w:fill="FFFFFF"/>
        </w:rPr>
        <w:t>of desire are expanded.</w:t>
      </w:r>
      <w:r>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520"/>
      </w:r>
    </w:p>
    <w:p w:rsidR="005C6BE7" w:rsidRDefault="005C6BE7" w:rsidP="005C6BE7">
      <w:pPr>
        <w:spacing w:after="0" w:line="480" w:lineRule="auto"/>
        <w:jc w:val="both"/>
        <w:rPr>
          <w:rFonts w:ascii="Times New Roman" w:hAnsi="Times New Roman" w:cs="Times New Roman"/>
          <w:sz w:val="24"/>
          <w:szCs w:val="24"/>
          <w:shd w:val="clear" w:color="auto" w:fill="FFFFFF"/>
        </w:rPr>
      </w:pPr>
      <w:r w:rsidRPr="00CB4892">
        <w:rPr>
          <w:rFonts w:ascii="Times New Roman" w:hAnsi="Times New Roman" w:cs="Times New Roman"/>
          <w:noProof/>
          <w:sz w:val="24"/>
          <w:szCs w:val="24"/>
          <w:lang w:eastAsia="en-GB"/>
        </w:rPr>
        <w:drawing>
          <wp:anchor distT="0" distB="0" distL="114300" distR="114300" simplePos="0" relativeHeight="251694080" behindDoc="1" locked="0" layoutInCell="1" allowOverlap="1" wp14:anchorId="4A3CC769" wp14:editId="18BAE58F">
            <wp:simplePos x="0" y="0"/>
            <wp:positionH relativeFrom="column">
              <wp:posOffset>754380</wp:posOffset>
            </wp:positionH>
            <wp:positionV relativeFrom="paragraph">
              <wp:posOffset>265563</wp:posOffset>
            </wp:positionV>
            <wp:extent cx="4124325" cy="2317750"/>
            <wp:effectExtent l="0" t="0" r="9525" b="6350"/>
            <wp:wrapTight wrapText="bothSides">
              <wp:wrapPolygon edited="0">
                <wp:start x="0" y="0"/>
                <wp:lineTo x="0" y="21482"/>
                <wp:lineTo x="21550" y="21482"/>
                <wp:lineTo x="21550" y="0"/>
                <wp:lineTo x="0" y="0"/>
              </wp:wrapPolygon>
            </wp:wrapTight>
            <wp:docPr id="25" name="Picture 25" descr="C:\Users\Danny\AppData\Local\Microsoft\Windows\INetCache\Content.Word\Screenshot 2017-07-22 20.5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y\AppData\Local\Microsoft\Windows\INetCache\Content.Word\Screenshot 2017-07-22 20.54.3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432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0" w:line="360" w:lineRule="auto"/>
        <w:jc w:val="both"/>
        <w:rPr>
          <w:rFonts w:ascii="Times New Roman" w:hAnsi="Times New Roman" w:cs="Times New Roman"/>
          <w:sz w:val="24"/>
          <w:szCs w:val="24"/>
          <w:shd w:val="clear" w:color="auto" w:fill="FFFFFF"/>
        </w:rPr>
      </w:pPr>
      <w:r w:rsidRPr="00686BE5">
        <w:rPr>
          <w:rFonts w:ascii="Times New Roman" w:hAnsi="Times New Roman" w:cs="Times New Roman"/>
          <w:b/>
          <w:i/>
          <w:sz w:val="24"/>
          <w:szCs w:val="24"/>
          <w:shd w:val="clear" w:color="auto" w:fill="FFFFFF"/>
        </w:rPr>
        <w:t xml:space="preserve">Figure 4.2 </w:t>
      </w:r>
      <w:r w:rsidRPr="00686BE5">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w:t>
      </w:r>
      <w:r w:rsidRPr="00316F15">
        <w:rPr>
          <w:rFonts w:ascii="Times New Roman" w:hAnsi="Times New Roman" w:cs="Times New Roman"/>
          <w:sz w:val="24"/>
          <w:szCs w:val="24"/>
          <w:shd w:val="clear" w:color="auto" w:fill="FFFFFF"/>
        </w:rPr>
        <w:t xml:space="preserve">Cross-dressing in Cathay: Jack Hawkins’ knight Tris </w:t>
      </w:r>
      <w:r>
        <w:rPr>
          <w:rFonts w:ascii="Times New Roman" w:hAnsi="Times New Roman" w:cs="Times New Roman"/>
          <w:sz w:val="24"/>
          <w:szCs w:val="24"/>
          <w:shd w:val="clear" w:color="auto" w:fill="FFFFFF"/>
        </w:rPr>
        <w:t xml:space="preserve">protests at having to ‘wear the dress’ in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w:t>
      </w:r>
    </w:p>
    <w:p w:rsidR="005C6BE7" w:rsidRDefault="005C6BE7" w:rsidP="005C6BE7">
      <w:pPr>
        <w:spacing w:after="0" w:line="480" w:lineRule="auto"/>
        <w:jc w:val="both"/>
        <w:rPr>
          <w:rFonts w:ascii="Times New Roman" w:hAnsi="Times New Roman" w:cs="Times New Roman"/>
          <w:sz w:val="24"/>
          <w:szCs w:val="24"/>
          <w:shd w:val="clear" w:color="auto" w:fill="FFFFFF"/>
        </w:rPr>
      </w:pPr>
    </w:p>
    <w:p w:rsidR="00CD269A" w:rsidRPr="00316F15" w:rsidRDefault="00CD269A" w:rsidP="005C6BE7">
      <w:pPr>
        <w:spacing w:after="0" w:line="480" w:lineRule="auto"/>
        <w:jc w:val="both"/>
        <w:rPr>
          <w:rFonts w:ascii="Times New Roman" w:hAnsi="Times New Roman" w:cs="Times New Roman"/>
          <w:sz w:val="24"/>
          <w:szCs w:val="24"/>
          <w:shd w:val="clear" w:color="auto" w:fill="FFFFFF"/>
        </w:rPr>
      </w:pPr>
    </w:p>
    <w:p w:rsidR="005C6BE7" w:rsidRDefault="005C6BE7" w:rsidP="005C6BE7">
      <w:pPr>
        <w:spacing w:after="120"/>
        <w:rPr>
          <w:rFonts w:ascii="Times New Roman" w:hAnsi="Times New Roman" w:cs="Times New Roman"/>
          <w:b/>
          <w:sz w:val="24"/>
        </w:rPr>
      </w:pPr>
      <w:r w:rsidRPr="002047D7">
        <w:rPr>
          <w:rFonts w:ascii="Times New Roman" w:hAnsi="Times New Roman" w:cs="Times New Roman"/>
          <w:b/>
          <w:sz w:val="24"/>
        </w:rPr>
        <w:t xml:space="preserve">Existential angst and Orson Welles </w:t>
      </w:r>
    </w:p>
    <w:p w:rsidR="005C6BE7" w:rsidRPr="002047D7" w:rsidRDefault="005C6BE7" w:rsidP="005C6BE7">
      <w:pPr>
        <w:spacing w:after="0"/>
        <w:rPr>
          <w:rFonts w:ascii="Times New Roman" w:hAnsi="Times New Roman" w:cs="Times New Roman"/>
          <w:b/>
          <w:sz w:val="24"/>
        </w:rPr>
      </w:pPr>
    </w:p>
    <w:p w:rsidR="005C6BE7" w:rsidRDefault="005C6BE7" w:rsidP="005C6BE7">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Through both setting and casting, </w:t>
      </w:r>
      <w:r>
        <w:rPr>
          <w:rFonts w:ascii="Times New Roman" w:hAnsi="Times New Roman" w:cs="Times New Roman"/>
          <w:i/>
          <w:sz w:val="24"/>
          <w:szCs w:val="24"/>
          <w:shd w:val="clear" w:color="auto" w:fill="FFFFFF"/>
        </w:rPr>
        <w:t>The Black Rose</w:t>
      </w:r>
      <w:r>
        <w:rPr>
          <w:rFonts w:ascii="Times New Roman" w:hAnsi="Times New Roman" w:cs="Times New Roman"/>
          <w:sz w:val="24"/>
          <w:szCs w:val="24"/>
          <w:shd w:val="clear" w:color="auto" w:fill="FFFFFF"/>
        </w:rPr>
        <w:t xml:space="preserve"> subscribes to the broad Orient trope identified by Edward Said. T</w:t>
      </w:r>
      <w:r w:rsidRPr="00681C75">
        <w:rPr>
          <w:rFonts w:ascii="Times New Roman" w:eastAsia="Roboto Condensed" w:hAnsi="Times New Roman" w:cs="Times New Roman"/>
          <w:sz w:val="24"/>
        </w:rPr>
        <w:t xml:space="preserve">he </w:t>
      </w:r>
      <w:r>
        <w:rPr>
          <w:rFonts w:ascii="Times New Roman" w:eastAsia="Roboto Condensed" w:hAnsi="Times New Roman" w:cs="Times New Roman"/>
          <w:sz w:val="24"/>
        </w:rPr>
        <w:t xml:space="preserve">loosely defined </w:t>
      </w:r>
      <w:r w:rsidRPr="00681C75">
        <w:rPr>
          <w:rFonts w:ascii="Times New Roman" w:eastAsia="Roboto Condensed" w:hAnsi="Times New Roman" w:cs="Times New Roman"/>
          <w:sz w:val="24"/>
        </w:rPr>
        <w:t xml:space="preserve">geographical </w:t>
      </w:r>
      <w:r>
        <w:rPr>
          <w:rFonts w:ascii="Times New Roman" w:eastAsia="Roboto Condensed" w:hAnsi="Times New Roman" w:cs="Times New Roman"/>
          <w:sz w:val="24"/>
        </w:rPr>
        <w:t xml:space="preserve">parameters of the </w:t>
      </w:r>
      <w:r w:rsidR="00CD269A">
        <w:rPr>
          <w:rFonts w:ascii="Times New Roman" w:eastAsia="Roboto Condensed" w:hAnsi="Times New Roman" w:cs="Times New Roman"/>
          <w:sz w:val="24"/>
        </w:rPr>
        <w:t>film’s expansive Orient confirm</w:t>
      </w:r>
      <w:r>
        <w:rPr>
          <w:rFonts w:ascii="Times New Roman" w:eastAsia="Roboto Condensed" w:hAnsi="Times New Roman" w:cs="Times New Roman"/>
          <w:sz w:val="24"/>
        </w:rPr>
        <w:t xml:space="preserve"> the </w:t>
      </w:r>
      <w:r w:rsidRPr="00681C75">
        <w:rPr>
          <w:rFonts w:ascii="Times New Roman" w:eastAsia="Roboto Condensed" w:hAnsi="Times New Roman" w:cs="Times New Roman"/>
          <w:sz w:val="24"/>
        </w:rPr>
        <w:t xml:space="preserve">lack of </w:t>
      </w:r>
      <w:r>
        <w:rPr>
          <w:rFonts w:ascii="Times New Roman" w:eastAsia="Roboto Condensed" w:hAnsi="Times New Roman" w:cs="Times New Roman"/>
          <w:sz w:val="24"/>
        </w:rPr>
        <w:t>cultural and geographical specificity that is</w:t>
      </w:r>
      <w:r w:rsidRPr="00681C75">
        <w:rPr>
          <w:rFonts w:ascii="Times New Roman" w:eastAsia="Roboto Condensed" w:hAnsi="Times New Roman" w:cs="Times New Roman"/>
          <w:sz w:val="24"/>
        </w:rPr>
        <w:t xml:space="preserve"> exemplary of </w:t>
      </w:r>
      <w:r>
        <w:rPr>
          <w:rFonts w:ascii="Times New Roman" w:eastAsia="Roboto Condensed" w:hAnsi="Times New Roman" w:cs="Times New Roman"/>
          <w:sz w:val="24"/>
        </w:rPr>
        <w:t>discourse on the East promulgated by</w:t>
      </w:r>
      <w:r w:rsidRPr="00681C75">
        <w:rPr>
          <w:rFonts w:ascii="Times New Roman" w:eastAsia="Roboto Condensed" w:hAnsi="Times New Roman" w:cs="Times New Roman"/>
          <w:sz w:val="24"/>
        </w:rPr>
        <w:t xml:space="preserve"> Western culture</w:t>
      </w:r>
      <w:r>
        <w:rPr>
          <w:rFonts w:ascii="Times New Roman" w:eastAsia="Roboto Condensed" w:hAnsi="Times New Roman" w:cs="Times New Roman"/>
          <w:sz w:val="24"/>
        </w:rPr>
        <w:t>, particularly in the mid-twentieth century</w:t>
      </w:r>
      <w:r w:rsidRPr="00681C75">
        <w:rPr>
          <w:rFonts w:ascii="Times New Roman" w:eastAsia="Roboto Condensed" w:hAnsi="Times New Roman" w:cs="Times New Roman"/>
          <w:sz w:val="24"/>
        </w:rPr>
        <w:t>.</w:t>
      </w:r>
      <w:r w:rsidRPr="00681C75">
        <w:rPr>
          <w:rStyle w:val="FootnoteReference"/>
          <w:rFonts w:ascii="Times New Roman" w:eastAsia="Roboto Condensed" w:hAnsi="Times New Roman" w:cs="Times New Roman"/>
          <w:sz w:val="24"/>
        </w:rPr>
        <w:footnoteReference w:id="521"/>
      </w:r>
      <w:r>
        <w:rPr>
          <w:rFonts w:ascii="Times New Roman" w:eastAsia="Roboto Condensed" w:hAnsi="Times New Roman" w:cs="Times New Roman"/>
          <w:sz w:val="24"/>
        </w:rPr>
        <w:t xml:space="preserve"> Although the film </w:t>
      </w:r>
      <w:r w:rsidRPr="008629C6">
        <w:rPr>
          <w:rFonts w:ascii="Times New Roman" w:eastAsia="Roboto Condensed" w:hAnsi="Times New Roman" w:cs="Times New Roman"/>
          <w:sz w:val="24"/>
        </w:rPr>
        <w:t xml:space="preserve">uses </w:t>
      </w:r>
      <w:r w:rsidRPr="008629C6">
        <w:rPr>
          <w:rFonts w:ascii="Times New Roman" w:hAnsi="Times New Roman" w:cs="Times New Roman"/>
          <w:sz w:val="24"/>
          <w:szCs w:val="24"/>
          <w:shd w:val="clear" w:color="auto" w:fill="FFFFFF"/>
        </w:rPr>
        <w:t>apparent</w:t>
      </w:r>
      <w:r>
        <w:rPr>
          <w:rFonts w:ascii="Times New Roman" w:hAnsi="Times New Roman" w:cs="Times New Roman"/>
          <w:sz w:val="24"/>
          <w:szCs w:val="24"/>
          <w:shd w:val="clear" w:color="auto" w:fill="FFFFFF"/>
        </w:rPr>
        <w:t>ly East Asian actors as extras, most of its Asian</w:t>
      </w:r>
      <w:r w:rsidRPr="008629C6">
        <w:rPr>
          <w:rFonts w:ascii="Times New Roman" w:hAnsi="Times New Roman" w:cs="Times New Roman"/>
          <w:sz w:val="24"/>
          <w:szCs w:val="24"/>
          <w:shd w:val="clear" w:color="auto" w:fill="FFFFFF"/>
        </w:rPr>
        <w:t xml:space="preserve"> charac</w:t>
      </w:r>
      <w:r>
        <w:rPr>
          <w:rFonts w:ascii="Times New Roman" w:hAnsi="Times New Roman" w:cs="Times New Roman"/>
          <w:sz w:val="24"/>
          <w:szCs w:val="24"/>
          <w:shd w:val="clear" w:color="auto" w:fill="FFFFFF"/>
        </w:rPr>
        <w:t>ters with speaking parts are played by</w:t>
      </w:r>
      <w:r w:rsidRPr="008629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Caucasian</w:t>
      </w:r>
      <w:r w:rsidRPr="008629C6">
        <w:rPr>
          <w:rFonts w:ascii="Times New Roman" w:hAnsi="Times New Roman" w:cs="Times New Roman"/>
          <w:sz w:val="24"/>
          <w:szCs w:val="24"/>
          <w:shd w:val="clear" w:color="auto" w:fill="FFFFFF"/>
        </w:rPr>
        <w:t xml:space="preserve"> stars: Cécil</w:t>
      </w:r>
      <w:r>
        <w:rPr>
          <w:rFonts w:ascii="Times New Roman" w:hAnsi="Times New Roman" w:cs="Times New Roman"/>
          <w:sz w:val="24"/>
          <w:szCs w:val="24"/>
          <w:shd w:val="clear" w:color="auto" w:fill="FFFFFF"/>
        </w:rPr>
        <w:t>e Aubrey portrays Walt’s mixed-</w:t>
      </w:r>
      <w:r w:rsidRPr="008629C6">
        <w:rPr>
          <w:rFonts w:ascii="Times New Roman" w:hAnsi="Times New Roman" w:cs="Times New Roman"/>
          <w:sz w:val="24"/>
          <w:szCs w:val="24"/>
          <w:shd w:val="clear" w:color="auto" w:fill="FFFFFF"/>
        </w:rPr>
        <w:t xml:space="preserve">race </w:t>
      </w:r>
      <w:r>
        <w:rPr>
          <w:rFonts w:ascii="Times New Roman" w:hAnsi="Times New Roman" w:cs="Times New Roman"/>
          <w:sz w:val="24"/>
          <w:szCs w:val="24"/>
          <w:shd w:val="clear" w:color="auto" w:fill="FFFFFF"/>
        </w:rPr>
        <w:t>love interest, Maryam; Orson Welles stars as the</w:t>
      </w:r>
      <w:r w:rsidRPr="008629C6">
        <w:rPr>
          <w:rFonts w:ascii="Times New Roman" w:hAnsi="Times New Roman" w:cs="Times New Roman"/>
          <w:sz w:val="24"/>
          <w:szCs w:val="24"/>
          <w:shd w:val="clear" w:color="auto" w:fill="FFFFFF"/>
        </w:rPr>
        <w:t xml:space="preserve"> Genghi</w:t>
      </w:r>
      <w:r w:rsidR="00CD269A">
        <w:rPr>
          <w:rFonts w:ascii="Times New Roman" w:hAnsi="Times New Roman" w:cs="Times New Roman"/>
          <w:sz w:val="24"/>
          <w:szCs w:val="24"/>
          <w:shd w:val="clear" w:color="auto" w:fill="FFFFFF"/>
        </w:rPr>
        <w:t>s Khan-</w:t>
      </w:r>
      <w:r>
        <w:rPr>
          <w:rFonts w:ascii="Times New Roman" w:hAnsi="Times New Roman" w:cs="Times New Roman"/>
          <w:sz w:val="24"/>
          <w:szCs w:val="24"/>
          <w:shd w:val="clear" w:color="auto" w:fill="FFFFFF"/>
        </w:rPr>
        <w:t xml:space="preserve">inspired conqueror </w:t>
      </w:r>
      <w:r w:rsidRPr="008629C6">
        <w:rPr>
          <w:rFonts w:ascii="Times New Roman" w:hAnsi="Times New Roman" w:cs="Times New Roman"/>
          <w:sz w:val="24"/>
          <w:szCs w:val="24"/>
          <w:shd w:val="clear" w:color="auto" w:fill="FFFFFF"/>
        </w:rPr>
        <w:t>Bayan of the Hundred Eyes; and,</w:t>
      </w:r>
      <w:r>
        <w:rPr>
          <w:rFonts w:ascii="Times New Roman" w:hAnsi="Times New Roman" w:cs="Times New Roman"/>
          <w:sz w:val="24"/>
          <w:szCs w:val="24"/>
          <w:shd w:val="clear" w:color="auto" w:fill="FFFFFF"/>
        </w:rPr>
        <w:t xml:space="preserve"> although</w:t>
      </w:r>
      <w:r w:rsidRPr="008629C6">
        <w:rPr>
          <w:rFonts w:ascii="Times New Roman" w:hAnsi="Times New Roman" w:cs="Times New Roman"/>
          <w:sz w:val="24"/>
          <w:szCs w:val="24"/>
          <w:shd w:val="clear" w:color="auto" w:fill="FFFFFF"/>
        </w:rPr>
        <w:t xml:space="preserve"> Mexican </w:t>
      </w:r>
      <w:r>
        <w:rPr>
          <w:rFonts w:ascii="Times New Roman" w:hAnsi="Times New Roman" w:cs="Times New Roman"/>
          <w:sz w:val="24"/>
          <w:szCs w:val="24"/>
          <w:shd w:val="clear" w:color="auto" w:fill="FFFFFF"/>
        </w:rPr>
        <w:t>actor Alfonso Bedoya plays</w:t>
      </w:r>
      <w:r w:rsidRPr="008629C6">
        <w:rPr>
          <w:rFonts w:ascii="Times New Roman" w:hAnsi="Times New Roman" w:cs="Times New Roman"/>
          <w:sz w:val="24"/>
          <w:szCs w:val="24"/>
          <w:shd w:val="clear" w:color="auto" w:fill="FFFFFF"/>
        </w:rPr>
        <w:t xml:space="preserve"> a servant</w:t>
      </w:r>
      <w:r>
        <w:rPr>
          <w:rFonts w:ascii="Times New Roman" w:hAnsi="Times New Roman" w:cs="Times New Roman"/>
          <w:sz w:val="24"/>
          <w:szCs w:val="24"/>
          <w:shd w:val="clear" w:color="auto" w:fill="FFFFFF"/>
        </w:rPr>
        <w:t xml:space="preserve"> called</w:t>
      </w:r>
      <w:r w:rsidRPr="008629C6">
        <w:rPr>
          <w:rFonts w:ascii="Times New Roman" w:hAnsi="Times New Roman" w:cs="Times New Roman"/>
          <w:sz w:val="24"/>
          <w:szCs w:val="24"/>
          <w:shd w:val="clear" w:color="auto" w:fill="FFFFFF"/>
        </w:rPr>
        <w:t xml:space="preserve"> Lu Chung,</w:t>
      </w:r>
      <w:r>
        <w:rPr>
          <w:rFonts w:ascii="Times New Roman" w:hAnsi="Times New Roman" w:cs="Times New Roman"/>
          <w:sz w:val="24"/>
          <w:szCs w:val="24"/>
          <w:shd w:val="clear" w:color="auto" w:fill="FFFFFF"/>
        </w:rPr>
        <w:t xml:space="preserve"> his voice is dubbed by Peter Sellers to provide a questionable caricature of the character’s broken English. Like countless other e</w:t>
      </w:r>
      <w:r w:rsidR="00CD269A">
        <w:rPr>
          <w:rFonts w:ascii="Times New Roman" w:hAnsi="Times New Roman" w:cs="Times New Roman"/>
          <w:sz w:val="24"/>
          <w:szCs w:val="24"/>
          <w:shd w:val="clear" w:color="auto" w:fill="FFFFFF"/>
        </w:rPr>
        <w:t>xamples from silent through to P</w:t>
      </w:r>
      <w:r>
        <w:rPr>
          <w:rFonts w:ascii="Times New Roman" w:hAnsi="Times New Roman" w:cs="Times New Roman"/>
          <w:sz w:val="24"/>
          <w:szCs w:val="24"/>
          <w:shd w:val="clear" w:color="auto" w:fill="FFFFFF"/>
        </w:rPr>
        <w:t>ostclassical Hollywood, t</w:t>
      </w:r>
      <w:r w:rsidRPr="00062760">
        <w:rPr>
          <w:rFonts w:ascii="Times New Roman" w:hAnsi="Times New Roman" w:cs="Times New Roman"/>
          <w:sz w:val="24"/>
          <w:szCs w:val="24"/>
          <w:shd w:val="clear" w:color="auto" w:fill="FFFFFF"/>
        </w:rPr>
        <w:t>he</w:t>
      </w:r>
      <w:r w:rsidRPr="00CB489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film’s medieval Orient becomes a space of performing </w:t>
      </w:r>
      <w:r w:rsidRPr="00CB4892">
        <w:rPr>
          <w:rFonts w:ascii="Times New Roman" w:hAnsi="Times New Roman" w:cs="Times New Roman"/>
          <w:sz w:val="24"/>
          <w:szCs w:val="24"/>
          <w:shd w:val="clear" w:color="auto" w:fill="FFFFFF"/>
        </w:rPr>
        <w:t>cultural assimilation</w:t>
      </w:r>
      <w:r>
        <w:rPr>
          <w:rFonts w:ascii="Times New Roman" w:hAnsi="Times New Roman" w:cs="Times New Roman"/>
          <w:sz w:val="24"/>
          <w:szCs w:val="24"/>
          <w:shd w:val="clear" w:color="auto" w:fill="FFFFFF"/>
        </w:rPr>
        <w:t>, in which white Hollywood stars masquerade as the Oriental Other. The casting of Aubry, a white yet suffic</w:t>
      </w:r>
      <w:r w:rsidR="006A7A74">
        <w:rPr>
          <w:rFonts w:ascii="Times New Roman" w:hAnsi="Times New Roman" w:cs="Times New Roman"/>
          <w:sz w:val="24"/>
          <w:szCs w:val="24"/>
          <w:shd w:val="clear" w:color="auto" w:fill="FFFFFF"/>
        </w:rPr>
        <w:t>iently exotic actress (she was</w:t>
      </w:r>
      <w:r>
        <w:rPr>
          <w:rFonts w:ascii="Times New Roman" w:hAnsi="Times New Roman" w:cs="Times New Roman"/>
          <w:sz w:val="24"/>
          <w:szCs w:val="24"/>
          <w:shd w:val="clear" w:color="auto" w:fill="FFFFFF"/>
        </w:rPr>
        <w:t xml:space="preserve"> French) successfully navigated the censor’s</w:t>
      </w:r>
      <w:r w:rsidRPr="00CB489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anti-miscegenation clause – The Hays Code forbade depictions of interracial romance between actors – whilst Sellers’ caricature was typical of Hollywood’s casual and cliché-ridden racism towards both Mexican and East Asian culture in the 1950s. Although offensive by contemporary standards, to the ears of Western audiences in the 1950s, the Bedoya/Sellers portrayal of Lu Chung would have been perceptually authentic due in part to the essentialised conflation of non-white identities habitually promoted by the cinema. Certainly, such highly problematic stereotypes persisted in the Hollywood imagination through to </w:t>
      </w:r>
      <w:r w:rsidRPr="00C34A08">
        <w:rPr>
          <w:rFonts w:ascii="Times New Roman" w:hAnsi="Times New Roman" w:cs="Times New Roman"/>
          <w:sz w:val="24"/>
          <w:szCs w:val="24"/>
          <w:shd w:val="clear" w:color="auto" w:fill="FFFFFF"/>
        </w:rPr>
        <w:t xml:space="preserve">Mickey Rooney’s depiction of the Japanese </w:t>
      </w:r>
      <w:r>
        <w:rPr>
          <w:rFonts w:ascii="Times New Roman" w:hAnsi="Times New Roman" w:cs="Times New Roman"/>
          <w:sz w:val="24"/>
          <w:szCs w:val="24"/>
          <w:shd w:val="clear" w:color="auto" w:fill="FFFFFF"/>
        </w:rPr>
        <w:t xml:space="preserve">character </w:t>
      </w:r>
      <w:r w:rsidRPr="00C34A08">
        <w:rPr>
          <w:rFonts w:ascii="Times New Roman" w:hAnsi="Times New Roman" w:cs="Times New Roman"/>
          <w:sz w:val="24"/>
          <w:szCs w:val="24"/>
          <w:shd w:val="clear" w:color="auto" w:fill="FFFFFF"/>
        </w:rPr>
        <w:t>Mr.</w:t>
      </w:r>
      <w:r>
        <w:rPr>
          <w:rFonts w:ascii="Times New Roman" w:hAnsi="Times New Roman" w:cs="Times New Roman"/>
          <w:sz w:val="24"/>
          <w:szCs w:val="24"/>
          <w:shd w:val="clear" w:color="auto" w:fill="FFFFFF"/>
        </w:rPr>
        <w:t xml:space="preserve"> Yunioshi</w:t>
      </w:r>
      <w:r w:rsidRPr="00C34A08">
        <w:rPr>
          <w:rFonts w:ascii="Times New Roman" w:hAnsi="Times New Roman" w:cs="Times New Roman"/>
          <w:sz w:val="24"/>
          <w:szCs w:val="24"/>
          <w:shd w:val="clear" w:color="auto" w:fill="FFFFFF"/>
        </w:rPr>
        <w:t xml:space="preserve"> in Blake Edward</w:t>
      </w:r>
      <w:r>
        <w:rPr>
          <w:rFonts w:ascii="Times New Roman" w:hAnsi="Times New Roman" w:cs="Times New Roman"/>
          <w:sz w:val="24"/>
          <w:szCs w:val="24"/>
          <w:shd w:val="clear" w:color="auto" w:fill="FFFFFF"/>
        </w:rPr>
        <w:t>s</w:t>
      </w:r>
      <w:r w:rsidRPr="00C34A08">
        <w:rPr>
          <w:rFonts w:ascii="Times New Roman" w:hAnsi="Times New Roman" w:cs="Times New Roman"/>
          <w:sz w:val="24"/>
          <w:szCs w:val="24"/>
          <w:shd w:val="clear" w:color="auto" w:fill="FFFFFF"/>
        </w:rPr>
        <w:t xml:space="preserve">’ </w:t>
      </w:r>
      <w:r w:rsidRPr="00C34A08">
        <w:rPr>
          <w:rFonts w:ascii="Times New Roman" w:hAnsi="Times New Roman" w:cs="Times New Roman"/>
          <w:i/>
          <w:sz w:val="24"/>
          <w:szCs w:val="24"/>
          <w:shd w:val="clear" w:color="auto" w:fill="FFFFFF"/>
        </w:rPr>
        <w:t xml:space="preserve">Breakfast at Tiffany’s </w:t>
      </w:r>
      <w:r w:rsidRPr="00C34A08">
        <w:rPr>
          <w:rFonts w:ascii="Times New Roman" w:hAnsi="Times New Roman" w:cs="Times New Roman"/>
          <w:sz w:val="24"/>
          <w:szCs w:val="24"/>
          <w:shd w:val="clear" w:color="auto" w:fill="FFFFFF"/>
        </w:rPr>
        <w:t>(1961)</w:t>
      </w:r>
      <w:r w:rsidR="00CD269A">
        <w:rPr>
          <w:rFonts w:ascii="Times New Roman" w:hAnsi="Times New Roman" w:cs="Times New Roman"/>
          <w:sz w:val="24"/>
          <w:szCs w:val="24"/>
          <w:shd w:val="clear" w:color="auto" w:fill="FFFFFF"/>
        </w:rPr>
        <w:t>, a portrayal later reviled</w:t>
      </w:r>
      <w:r>
        <w:rPr>
          <w:rFonts w:ascii="Times New Roman" w:hAnsi="Times New Roman" w:cs="Times New Roman"/>
          <w:sz w:val="24"/>
          <w:szCs w:val="24"/>
          <w:shd w:val="clear" w:color="auto" w:fill="FFFFFF"/>
        </w:rPr>
        <w:t xml:space="preserve"> by critics as being egregiously offensive</w:t>
      </w:r>
      <w:r w:rsidRPr="00C34A08">
        <w:rPr>
          <w:rFonts w:ascii="Times New Roman" w:hAnsi="Times New Roman" w:cs="Times New Roman"/>
          <w:sz w:val="24"/>
          <w:szCs w:val="24"/>
          <w:shd w:val="clear" w:color="auto" w:fill="FFFFFF"/>
        </w:rPr>
        <w:t>.</w:t>
      </w:r>
      <w:r>
        <w:rPr>
          <w:rStyle w:val="FootnoteReference"/>
          <w:rFonts w:ascii="Times New Roman" w:hAnsi="Times New Roman" w:cs="Times New Roman"/>
          <w:sz w:val="24"/>
          <w:szCs w:val="24"/>
          <w:shd w:val="clear" w:color="auto" w:fill="FFFFFF"/>
        </w:rPr>
        <w:footnoteReference w:id="522"/>
      </w:r>
      <w:r>
        <w:rPr>
          <w:rFonts w:ascii="Times New Roman" w:hAnsi="Times New Roman" w:cs="Times New Roman"/>
          <w:sz w:val="24"/>
          <w:szCs w:val="24"/>
          <w:shd w:val="clear" w:color="auto" w:fill="FFFFFF"/>
        </w:rPr>
        <w:t xml:space="preserve"> Arguably, the combined victory over Japan at the end of the Second World War and the subsequent threat of communist contagion in East Asia engendered a film culture in which racist caricature could openly masquerade as the comic. Consistent with Klein’s logic on the cinema as political containment, Hollywood’s derision of a perceived cultural antagonist as comic character trope reduced the associated threat of that racial Other.    </w:t>
      </w:r>
    </w:p>
    <w:p w:rsidR="005C6BE7" w:rsidRDefault="00736A2B" w:rsidP="005C6BE7">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As in the case of the Red S</w:t>
      </w:r>
      <w:r w:rsidR="005C6BE7" w:rsidRPr="00404496">
        <w:rPr>
          <w:rFonts w:ascii="Times New Roman" w:hAnsi="Times New Roman" w:cs="Times New Roman"/>
          <w:color w:val="000000" w:themeColor="text1"/>
          <w:sz w:val="24"/>
          <w:szCs w:val="24"/>
          <w:shd w:val="clear" w:color="auto" w:fill="FFFFFF"/>
        </w:rPr>
        <w:t>care, the American</w:t>
      </w:r>
      <w:r w:rsidR="005C6BE7">
        <w:rPr>
          <w:rFonts w:ascii="Times New Roman" w:hAnsi="Times New Roman" w:cs="Times New Roman"/>
          <w:color w:val="000000" w:themeColor="text1"/>
          <w:sz w:val="24"/>
          <w:szCs w:val="24"/>
          <w:shd w:val="clear" w:color="auto" w:fill="FFFFFF"/>
        </w:rPr>
        <w:t xml:space="preserve"> film industry’s response to a</w:t>
      </w:r>
      <w:r w:rsidR="005C6BE7" w:rsidRPr="00404496">
        <w:rPr>
          <w:rFonts w:ascii="Times New Roman" w:hAnsi="Times New Roman" w:cs="Times New Roman"/>
          <w:color w:val="000000" w:themeColor="text1"/>
          <w:sz w:val="24"/>
          <w:szCs w:val="24"/>
          <w:shd w:val="clear" w:color="auto" w:fill="FFFFFF"/>
        </w:rPr>
        <w:t xml:space="preserve"> cultural and ethnic Other </w:t>
      </w:r>
      <w:r w:rsidR="005C6BE7">
        <w:rPr>
          <w:rFonts w:ascii="Times New Roman" w:hAnsi="Times New Roman" w:cs="Times New Roman"/>
          <w:color w:val="000000" w:themeColor="text1"/>
          <w:sz w:val="24"/>
          <w:szCs w:val="24"/>
          <w:shd w:val="clear" w:color="auto" w:fill="FFFFFF"/>
        </w:rPr>
        <w:t>originating from East Asia was also predicated upon fear</w:t>
      </w:r>
      <w:r w:rsidR="005C6BE7" w:rsidRPr="00404496">
        <w:rPr>
          <w:rFonts w:ascii="Times New Roman" w:hAnsi="Times New Roman" w:cs="Times New Roman"/>
          <w:color w:val="000000" w:themeColor="text1"/>
          <w:sz w:val="24"/>
          <w:szCs w:val="24"/>
          <w:shd w:val="clear" w:color="auto" w:fill="FFFFFF"/>
        </w:rPr>
        <w:t xml:space="preserve">. Jeffrey Richards </w:t>
      </w:r>
      <w:r w:rsidR="005C6BE7">
        <w:rPr>
          <w:rFonts w:ascii="Times New Roman" w:hAnsi="Times New Roman" w:cs="Times New Roman"/>
          <w:color w:val="000000" w:themeColor="text1"/>
          <w:sz w:val="24"/>
          <w:szCs w:val="24"/>
          <w:shd w:val="clear" w:color="auto" w:fill="FFFFFF"/>
        </w:rPr>
        <w:t>considers how W</w:t>
      </w:r>
      <w:r w:rsidR="005C6BE7" w:rsidRPr="00404496">
        <w:rPr>
          <w:rFonts w:ascii="Times New Roman" w:hAnsi="Times New Roman" w:cs="Times New Roman"/>
          <w:color w:val="000000" w:themeColor="text1"/>
          <w:sz w:val="24"/>
          <w:szCs w:val="24"/>
          <w:shd w:val="clear" w:color="auto" w:fill="FFFFFF"/>
        </w:rPr>
        <w:t xml:space="preserve">estern folk memory frames </w:t>
      </w:r>
      <w:r w:rsidR="00595903">
        <w:rPr>
          <w:rFonts w:ascii="Times New Roman" w:hAnsi="Times New Roman" w:cs="Times New Roman"/>
          <w:color w:val="000000" w:themeColor="text1"/>
          <w:sz w:val="24"/>
          <w:szCs w:val="24"/>
          <w:shd w:val="clear" w:color="auto" w:fill="FFFFFF"/>
        </w:rPr>
        <w:t>danger from t</w:t>
      </w:r>
      <w:r w:rsidR="005C6BE7">
        <w:rPr>
          <w:rFonts w:ascii="Times New Roman" w:hAnsi="Times New Roman" w:cs="Times New Roman"/>
          <w:color w:val="000000" w:themeColor="text1"/>
          <w:sz w:val="24"/>
          <w:szCs w:val="24"/>
          <w:shd w:val="clear" w:color="auto" w:fill="FFFFFF"/>
        </w:rPr>
        <w:t>he Orient within ‘t</w:t>
      </w:r>
      <w:r w:rsidR="005C6BE7" w:rsidRPr="00404496">
        <w:rPr>
          <w:rFonts w:ascii="Times New Roman" w:hAnsi="Times New Roman" w:cs="Times New Roman"/>
          <w:color w:val="000000" w:themeColor="text1"/>
          <w:sz w:val="24"/>
          <w:szCs w:val="24"/>
          <w:shd w:val="clear" w:color="auto" w:fill="FFFFFF"/>
        </w:rPr>
        <w:t>he oldest and most enduring image […] of numberless yellow hordes swarming out of the East to engulf Western civilization.’</w:t>
      </w:r>
      <w:r w:rsidR="005C6BE7" w:rsidRPr="00404496">
        <w:rPr>
          <w:rStyle w:val="FootnoteReference"/>
          <w:rFonts w:ascii="Times New Roman" w:hAnsi="Times New Roman" w:cs="Times New Roman"/>
          <w:color w:val="000000" w:themeColor="text1"/>
          <w:sz w:val="24"/>
          <w:szCs w:val="24"/>
          <w:shd w:val="clear" w:color="auto" w:fill="FFFFFF"/>
        </w:rPr>
        <w:footnoteReference w:id="523"/>
      </w:r>
      <w:r w:rsidR="005C6BE7" w:rsidRPr="00404496">
        <w:rPr>
          <w:rFonts w:ascii="Times New Roman" w:hAnsi="Times New Roman" w:cs="Times New Roman"/>
          <w:color w:val="000000" w:themeColor="text1"/>
          <w:sz w:val="24"/>
          <w:szCs w:val="24"/>
          <w:shd w:val="clear" w:color="auto" w:fill="FFFFFF"/>
        </w:rPr>
        <w:t xml:space="preserve"> As Gina Marchetti points out, such worries, popularly termed as ‘yellow peril’, were ‘rooted in medieval fears of Genghis Khan and Mongolian invasions of Europe.’</w:t>
      </w:r>
      <w:r w:rsidR="005C6BE7" w:rsidRPr="00404496">
        <w:rPr>
          <w:rStyle w:val="FootnoteReference"/>
          <w:rFonts w:ascii="Times New Roman" w:hAnsi="Times New Roman" w:cs="Times New Roman"/>
          <w:color w:val="000000" w:themeColor="text1"/>
          <w:sz w:val="24"/>
          <w:szCs w:val="24"/>
          <w:shd w:val="clear" w:color="auto" w:fill="FFFFFF"/>
        </w:rPr>
        <w:footnoteReference w:id="524"/>
      </w:r>
      <w:r w:rsidR="005C6BE7" w:rsidRPr="00404496">
        <w:rPr>
          <w:rFonts w:ascii="Times New Roman" w:hAnsi="Times New Roman" w:cs="Times New Roman"/>
          <w:color w:val="000000" w:themeColor="text1"/>
          <w:sz w:val="24"/>
          <w:szCs w:val="24"/>
          <w:shd w:val="clear" w:color="auto" w:fill="FFFFFF"/>
        </w:rPr>
        <w:t xml:space="preserve"> In 1950, contemporary concerns over the rise of communism in Korea and China, the perceived ‘domino effect’ in East Asia, persisting fears of yellow peril, and lingering anti-Japanese sen</w:t>
      </w:r>
      <w:r>
        <w:rPr>
          <w:rFonts w:ascii="Times New Roman" w:hAnsi="Times New Roman" w:cs="Times New Roman"/>
          <w:color w:val="000000" w:themeColor="text1"/>
          <w:sz w:val="24"/>
          <w:szCs w:val="24"/>
          <w:shd w:val="clear" w:color="auto" w:fill="FFFFFF"/>
        </w:rPr>
        <w:t>timent coalesced</w:t>
      </w:r>
      <w:r w:rsidR="005C6BE7" w:rsidRPr="00404496">
        <w:rPr>
          <w:rFonts w:ascii="Times New Roman" w:hAnsi="Times New Roman" w:cs="Times New Roman"/>
          <w:color w:val="000000" w:themeColor="text1"/>
          <w:sz w:val="24"/>
          <w:szCs w:val="24"/>
          <w:shd w:val="clear" w:color="auto" w:fill="FFFFFF"/>
        </w:rPr>
        <w:t xml:space="preserve"> to maintain xenophobic antipathy towards the Orient in the American cultural psyche.</w:t>
      </w:r>
      <w:r w:rsidR="005C6BE7" w:rsidRPr="00404496">
        <w:rPr>
          <w:rStyle w:val="FootnoteReference"/>
          <w:rFonts w:ascii="Times New Roman" w:hAnsi="Times New Roman" w:cs="Times New Roman"/>
          <w:color w:val="000000" w:themeColor="text1"/>
          <w:sz w:val="24"/>
          <w:szCs w:val="24"/>
          <w:shd w:val="clear" w:color="auto" w:fill="FFFFFF"/>
        </w:rPr>
        <w:footnoteReference w:id="525"/>
      </w:r>
      <w:r w:rsidR="005C6BE7" w:rsidRPr="00404496">
        <w:rPr>
          <w:rFonts w:ascii="Times New Roman" w:hAnsi="Times New Roman" w:cs="Times New Roman"/>
          <w:color w:val="000000" w:themeColor="text1"/>
          <w:sz w:val="24"/>
          <w:szCs w:val="24"/>
          <w:shd w:val="clear" w:color="auto" w:fill="FFFFFF"/>
        </w:rPr>
        <w:t xml:space="preserve"> </w:t>
      </w:r>
    </w:p>
    <w:p w:rsidR="005C6BE7" w:rsidRDefault="005C6BE7" w:rsidP="005C6BE7">
      <w:pPr>
        <w:spacing w:line="480" w:lineRule="auto"/>
        <w:ind w:firstLine="720"/>
        <w:jc w:val="both"/>
        <w:rPr>
          <w:rFonts w:ascii="Times New Roman" w:hAnsi="Times New Roman" w:cs="Times New Roman"/>
          <w:color w:val="000000" w:themeColor="text1"/>
          <w:sz w:val="24"/>
          <w:szCs w:val="24"/>
          <w:shd w:val="clear" w:color="auto" w:fill="FFFFFF"/>
        </w:rPr>
      </w:pPr>
      <w:r w:rsidRPr="00404496">
        <w:rPr>
          <w:rFonts w:ascii="Times New Roman" w:hAnsi="Times New Roman" w:cs="Times New Roman"/>
          <w:color w:val="000000" w:themeColor="text1"/>
          <w:sz w:val="24"/>
          <w:szCs w:val="24"/>
          <w:shd w:val="clear" w:color="auto" w:fill="FFFFFF"/>
        </w:rPr>
        <w:t>In Hathaway’s film, fear of the cultural Other’s threatening ideology is</w:t>
      </w:r>
      <w:r>
        <w:rPr>
          <w:rFonts w:ascii="Times New Roman" w:hAnsi="Times New Roman" w:cs="Times New Roman"/>
          <w:color w:val="000000" w:themeColor="text1"/>
          <w:sz w:val="24"/>
          <w:szCs w:val="24"/>
          <w:shd w:val="clear" w:color="auto" w:fill="FFFFFF"/>
        </w:rPr>
        <w:t xml:space="preserve"> tempered by the seductive ‘</w:t>
      </w:r>
      <w:r w:rsidRPr="00404496">
        <w:rPr>
          <w:rFonts w:ascii="Times New Roman" w:hAnsi="Times New Roman" w:cs="Times New Roman"/>
          <w:color w:val="000000" w:themeColor="text1"/>
          <w:sz w:val="24"/>
          <w:szCs w:val="24"/>
          <w:shd w:val="clear" w:color="auto" w:fill="FFFFFF"/>
        </w:rPr>
        <w:t xml:space="preserve">irresistible, dark, occult forces of the East’ that Marchetti speaks of, expressed through the characterisation </w:t>
      </w:r>
      <w:r>
        <w:rPr>
          <w:rFonts w:ascii="Times New Roman" w:hAnsi="Times New Roman" w:cs="Times New Roman"/>
          <w:color w:val="000000" w:themeColor="text1"/>
          <w:sz w:val="24"/>
          <w:szCs w:val="24"/>
          <w:shd w:val="clear" w:color="auto" w:fill="FFFFFF"/>
        </w:rPr>
        <w:t>of Welles’ warlord</w:t>
      </w:r>
      <w:r w:rsidRPr="00404496">
        <w:rPr>
          <w:rFonts w:ascii="Times New Roman" w:hAnsi="Times New Roman" w:cs="Times New Roman"/>
          <w:color w:val="000000" w:themeColor="text1"/>
          <w:sz w:val="24"/>
          <w:szCs w:val="24"/>
          <w:shd w:val="clear" w:color="auto" w:fill="FFFFFF"/>
        </w:rPr>
        <w:t>, Bayan</w:t>
      </w:r>
      <w:r>
        <w:rPr>
          <w:rFonts w:ascii="Times New Roman" w:hAnsi="Times New Roman" w:cs="Times New Roman"/>
          <w:color w:val="000000" w:themeColor="text1"/>
          <w:sz w:val="24"/>
          <w:szCs w:val="24"/>
          <w:shd w:val="clear" w:color="auto" w:fill="FFFFFF"/>
        </w:rPr>
        <w:t xml:space="preserve"> of the Hundred Eyes, and his associated ambition for power at all costs</w:t>
      </w:r>
      <w:r w:rsidRPr="00404496">
        <w:rPr>
          <w:rFonts w:ascii="Times New Roman" w:hAnsi="Times New Roman" w:cs="Times New Roman"/>
          <w:color w:val="000000" w:themeColor="text1"/>
          <w:sz w:val="24"/>
          <w:szCs w:val="24"/>
          <w:shd w:val="clear" w:color="auto" w:fill="FFFFFF"/>
        </w:rPr>
        <w:t>.</w:t>
      </w:r>
      <w:r w:rsidRPr="00404496">
        <w:rPr>
          <w:rStyle w:val="FootnoteReference"/>
          <w:rFonts w:ascii="Times New Roman" w:hAnsi="Times New Roman" w:cs="Times New Roman"/>
          <w:color w:val="000000" w:themeColor="text1"/>
          <w:sz w:val="24"/>
          <w:szCs w:val="24"/>
          <w:shd w:val="clear" w:color="auto" w:fill="FFFFFF"/>
        </w:rPr>
        <w:footnoteReference w:id="526"/>
      </w:r>
      <w:r w:rsidRPr="00404496">
        <w:rPr>
          <w:rFonts w:ascii="Times New Roman" w:hAnsi="Times New Roman" w:cs="Times New Roman"/>
          <w:color w:val="000000" w:themeColor="text1"/>
          <w:sz w:val="24"/>
          <w:szCs w:val="24"/>
          <w:shd w:val="clear" w:color="auto" w:fill="FFFFFF"/>
        </w:rPr>
        <w:t xml:space="preserve"> The fear Bayan inspires is inherently libidinal, one t</w:t>
      </w:r>
      <w:r>
        <w:rPr>
          <w:rFonts w:ascii="Times New Roman" w:hAnsi="Times New Roman" w:cs="Times New Roman"/>
          <w:color w:val="000000" w:themeColor="text1"/>
          <w:sz w:val="24"/>
          <w:szCs w:val="24"/>
          <w:shd w:val="clear" w:color="auto" w:fill="FFFFFF"/>
        </w:rPr>
        <w:t>hat provokes analogy between his insatiable appetite</w:t>
      </w:r>
      <w:r w:rsidRPr="0040449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for power through territorial conquest </w:t>
      </w:r>
      <w:r w:rsidRPr="00404496">
        <w:rPr>
          <w:rFonts w:ascii="Times New Roman" w:hAnsi="Times New Roman" w:cs="Times New Roman"/>
          <w:color w:val="000000" w:themeColor="text1"/>
          <w:sz w:val="24"/>
          <w:szCs w:val="24"/>
          <w:shd w:val="clear" w:color="auto" w:fill="FFFFFF"/>
        </w:rPr>
        <w:t>and a</w:t>
      </w:r>
      <w:r>
        <w:rPr>
          <w:rFonts w:ascii="Times New Roman" w:hAnsi="Times New Roman" w:cs="Times New Roman"/>
          <w:color w:val="000000" w:themeColor="text1"/>
          <w:sz w:val="24"/>
          <w:szCs w:val="24"/>
          <w:shd w:val="clear" w:color="auto" w:fill="FFFFFF"/>
        </w:rPr>
        <w:t xml:space="preserve">n unfulfilled homoerotic desire directed towards his </w:t>
      </w:r>
      <w:r w:rsidRPr="00404496">
        <w:rPr>
          <w:rFonts w:ascii="Times New Roman" w:hAnsi="Times New Roman" w:cs="Times New Roman"/>
          <w:color w:val="000000" w:themeColor="text1"/>
          <w:sz w:val="24"/>
          <w:szCs w:val="24"/>
          <w:shd w:val="clear" w:color="auto" w:fill="FFFFFF"/>
        </w:rPr>
        <w:t>knight</w:t>
      </w:r>
      <w:r>
        <w:rPr>
          <w:rFonts w:ascii="Times New Roman" w:hAnsi="Times New Roman" w:cs="Times New Roman"/>
          <w:color w:val="000000" w:themeColor="text1"/>
          <w:sz w:val="24"/>
          <w:szCs w:val="24"/>
          <w:shd w:val="clear" w:color="auto" w:fill="FFFFFF"/>
        </w:rPr>
        <w:t>ly protégé Walt, whom he affectionately nicknames “scholar”. Once the knights join Bayan’s marauding army on its journey eastward, the character dynamic between the three men – Walt, Tris, and Bayan – is such that it subordinates the role of conventional love interest for the hero knight, which Aubrey’s Maryam occupies. As a half-English, half-Mongol concubine who has escaped from the conqueror’s harem, she conceals her identity to evade Bayan’s wrath and hide from him in plain sight. Once again demonstrating the film’s link between costume, the camp, and comic levity, Maryam’s cross-dressing disguise sees her pass as male under the alias of a servant boy. Donning an improvised blackface too, her masquerade i</w:t>
      </w:r>
      <w:r w:rsidR="00ED6746">
        <w:rPr>
          <w:rFonts w:ascii="Times New Roman" w:hAnsi="Times New Roman" w:cs="Times New Roman"/>
          <w:color w:val="000000" w:themeColor="text1"/>
          <w:sz w:val="24"/>
          <w:szCs w:val="24"/>
          <w:shd w:val="clear" w:color="auto" w:fill="FFFFFF"/>
        </w:rPr>
        <w:t>s interracial as well as gender-</w:t>
      </w:r>
      <w:r>
        <w:rPr>
          <w:rFonts w:ascii="Times New Roman" w:hAnsi="Times New Roman" w:cs="Times New Roman"/>
          <w:color w:val="000000" w:themeColor="text1"/>
          <w:sz w:val="24"/>
          <w:szCs w:val="24"/>
          <w:shd w:val="clear" w:color="auto" w:fill="FFFFFF"/>
        </w:rPr>
        <w:t>fluid, an additional act of passing that reinforces the camp instincts of the costume according to Richard Dyer’s reading of camp’s attention to surface performances and their playful possibilities.</w:t>
      </w:r>
      <w:r>
        <w:rPr>
          <w:rStyle w:val="FootnoteReference"/>
          <w:rFonts w:ascii="Times New Roman" w:hAnsi="Times New Roman" w:cs="Times New Roman"/>
          <w:color w:val="000000" w:themeColor="text1"/>
          <w:sz w:val="24"/>
          <w:szCs w:val="24"/>
          <w:shd w:val="clear" w:color="auto" w:fill="FFFFFF"/>
        </w:rPr>
        <w:footnoteReference w:id="527"/>
      </w:r>
      <w:r>
        <w:rPr>
          <w:rFonts w:ascii="Times New Roman" w:hAnsi="Times New Roman" w:cs="Times New Roman"/>
          <w:color w:val="000000" w:themeColor="text1"/>
          <w:sz w:val="24"/>
          <w:szCs w:val="24"/>
          <w:shd w:val="clear" w:color="auto" w:fill="FFFFFF"/>
        </w:rPr>
        <w:t xml:space="preserve"> Through her ability to pass as male or female and Caucasian, Mongol, or Persian, Maryam evokes camp as a queering trope that contrasts in its comicality with the more dangerous and threatening implications of Bayan’s homoerotic overtures to Walt.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color w:val="000000" w:themeColor="text1"/>
          <w:sz w:val="24"/>
          <w:szCs w:val="24"/>
          <w:shd w:val="clear" w:color="auto" w:fill="FFFFFF"/>
        </w:rPr>
        <w:t>The warlord offers Walt</w:t>
      </w:r>
      <w:r w:rsidRPr="0040449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 opportunity to rule by his side as lieutenant in his global conquest, an offer that the young knight initially finds alluring. The latent homoerotic desire that accompanies this proposal becomes most evident </w:t>
      </w:r>
      <w:r>
        <w:rPr>
          <w:rFonts w:ascii="Times New Roman" w:hAnsi="Times New Roman" w:cs="Times New Roman"/>
          <w:sz w:val="24"/>
        </w:rPr>
        <w:t>at the end of the film. Having spurned Bayan’s offer and fled Cathay after the death of Tris, Walt returns to England to find two of the warlord’s emissaries waiting. They deliver a letter in which the conqueror details his sweeping victories in East Asia and his conquest of Cathay. Lamenting the fact that Walt did not remain to rule by his side, Bayan indicates his unrealised desire through the confession he uses to sign-off his message, which is spoken through voice-over narration by Welles: “I send you the message that I would be happier if you were still here.”</w:t>
      </w:r>
      <w:r>
        <w:rPr>
          <w:rStyle w:val="FootnoteReference"/>
          <w:rFonts w:ascii="Times New Roman" w:hAnsi="Times New Roman" w:cs="Times New Roman"/>
          <w:sz w:val="24"/>
        </w:rPr>
        <w:footnoteReference w:id="528"/>
      </w:r>
      <w:r>
        <w:rPr>
          <w:rFonts w:ascii="Times New Roman" w:hAnsi="Times New Roman" w:cs="Times New Roman"/>
          <w:sz w:val="24"/>
        </w:rPr>
        <w:t xml:space="preserve"> The warlord returns his erstwhile concubine to Walt and the final scene reveals Maryam awaiting the knight in his bedchambers, greeting him with a childlike glee. This narrative coda certifies the film’s covert homoerotic interplay between the male characters through its hurried execution and almost auxiliary insertion onto the end of the story. The unorthodoxy </w:t>
      </w:r>
      <w:r w:rsidR="00595903">
        <w:rPr>
          <w:rFonts w:ascii="Times New Roman" w:hAnsi="Times New Roman" w:cs="Times New Roman"/>
          <w:sz w:val="24"/>
        </w:rPr>
        <w:t>of the hero’s final actions in t</w:t>
      </w:r>
      <w:r>
        <w:rPr>
          <w:rFonts w:ascii="Times New Roman" w:hAnsi="Times New Roman" w:cs="Times New Roman"/>
          <w:sz w:val="24"/>
        </w:rPr>
        <w:t xml:space="preserve">he Orient are such that he left Cathay without Maryam, effectively abandoning her to the warlord’s mercy. In returning her, Bayan reasserts his patronage to the knight by providing a reminder of his hospitality and their time together in his Oriental domain: she returns wearing a coat that Walt donned in Cathay as a means to smuggle treasure. Thus, Bayan reunites the knight with riches that represent the morally reprehensible spoils of war. Once again, then, garments offer symbolic meaning: by </w:t>
      </w:r>
      <w:r w:rsidRPr="004A07EE">
        <w:rPr>
          <w:rFonts w:ascii="Times New Roman" w:hAnsi="Times New Roman" w:cs="Times New Roman"/>
          <w:sz w:val="24"/>
        </w:rPr>
        <w:t>wearing the coat, Maryam transforms once more</w:t>
      </w:r>
      <w:r>
        <w:rPr>
          <w:rFonts w:ascii="Times New Roman" w:hAnsi="Times New Roman" w:cs="Times New Roman"/>
          <w:sz w:val="24"/>
        </w:rPr>
        <w:t>, albeit more implicitly.</w:t>
      </w:r>
      <w:r w:rsidRPr="004A07EE">
        <w:rPr>
          <w:rFonts w:ascii="Times New Roman" w:hAnsi="Times New Roman" w:cs="Times New Roman"/>
          <w:sz w:val="24"/>
        </w:rPr>
        <w:t xml:space="preserve"> </w:t>
      </w:r>
      <w:r>
        <w:rPr>
          <w:rFonts w:ascii="Times New Roman" w:hAnsi="Times New Roman" w:cs="Times New Roman"/>
          <w:sz w:val="24"/>
        </w:rPr>
        <w:t>As representation of Bayan’s benefaction, she becomes</w:t>
      </w:r>
      <w:r w:rsidRPr="004A07EE">
        <w:rPr>
          <w:rFonts w:ascii="Times New Roman" w:hAnsi="Times New Roman" w:cs="Times New Roman"/>
          <w:sz w:val="24"/>
        </w:rPr>
        <w:t xml:space="preserve"> the intermediary between and substitute </w:t>
      </w:r>
      <w:r>
        <w:rPr>
          <w:rFonts w:ascii="Times New Roman" w:hAnsi="Times New Roman" w:cs="Times New Roman"/>
          <w:sz w:val="24"/>
        </w:rPr>
        <w:t>for</w:t>
      </w:r>
      <w:r w:rsidRPr="004A07EE">
        <w:rPr>
          <w:rFonts w:ascii="Times New Roman" w:hAnsi="Times New Roman" w:cs="Times New Roman"/>
          <w:sz w:val="24"/>
        </w:rPr>
        <w:t xml:space="preserve"> an unrealised and – thanks to the conventions of genre and social expectations of the period – impossible dynamic of desire between warlord and knight.</w:t>
      </w:r>
      <w:r>
        <w:rPr>
          <w:rFonts w:ascii="Times New Roman" w:hAnsi="Times New Roman" w:cs="Times New Roman"/>
          <w:sz w:val="24"/>
        </w:rPr>
        <w:t xml:space="preserve">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Read more simply and without that latent symbolism, the impromptu arrival of Maryam in the closing few moments of the film satisfies the social status-quo and narrative conventions alike, both of which demand the consecration of heteronormative unity between man and woman, the knight and his female love interest. However, Walt’s misadventure in Cathay was an experience of failure in so far it did not conclude with his triumph over the Other and a consequential confirmation of the female’s admiration for him, as in the model of knighthood c</w:t>
      </w:r>
      <w:r w:rsidR="001C2D78">
        <w:rPr>
          <w:rFonts w:ascii="Times New Roman" w:hAnsi="Times New Roman" w:cs="Times New Roman"/>
          <w:sz w:val="24"/>
        </w:rPr>
        <w:t>onsistent with the hero of the C</w:t>
      </w:r>
      <w:r>
        <w:rPr>
          <w:rFonts w:ascii="Times New Roman" w:hAnsi="Times New Roman" w:cs="Times New Roman"/>
          <w:sz w:val="24"/>
        </w:rPr>
        <w:t xml:space="preserve">lassical Western and seen in John’s attainment of Linet’s affections in </w:t>
      </w:r>
      <w:r>
        <w:rPr>
          <w:rFonts w:ascii="Times New Roman" w:hAnsi="Times New Roman" w:cs="Times New Roman"/>
          <w:i/>
          <w:sz w:val="24"/>
        </w:rPr>
        <w:t>The Black Knight</w:t>
      </w:r>
      <w:r>
        <w:rPr>
          <w:rFonts w:ascii="Times New Roman" w:hAnsi="Times New Roman" w:cs="Times New Roman"/>
          <w:sz w:val="24"/>
        </w:rPr>
        <w:t>. Instead, the fact that confirmation of the romantic union between Walt and Maryam occurs back in the familiar milieu of</w:t>
      </w:r>
      <w:r w:rsidR="00595903">
        <w:rPr>
          <w:rFonts w:ascii="Times New Roman" w:hAnsi="Times New Roman" w:cs="Times New Roman"/>
          <w:sz w:val="24"/>
        </w:rPr>
        <w:t xml:space="preserve"> medieval England conceives of t</w:t>
      </w:r>
      <w:r>
        <w:rPr>
          <w:rFonts w:ascii="Times New Roman" w:hAnsi="Times New Roman" w:cs="Times New Roman"/>
          <w:sz w:val="24"/>
        </w:rPr>
        <w:t>he Orient as a space in which conventional heterosexual coupling is impossible thanks to the threat of a barbarian Otherness that amalgamates the racial, cultural, ideological, and sexual. Therefore</w:t>
      </w:r>
      <w:r>
        <w:rPr>
          <w:rFonts w:ascii="Times New Roman" w:hAnsi="Times New Roman" w:cs="Times New Roman"/>
          <w:color w:val="000000" w:themeColor="text1"/>
          <w:sz w:val="24"/>
          <w:szCs w:val="24"/>
          <w:shd w:val="clear" w:color="auto" w:fill="FFFFFF"/>
        </w:rPr>
        <w:t xml:space="preserve">, the film’s </w:t>
      </w:r>
      <w:r w:rsidRPr="004B6CD4">
        <w:rPr>
          <w:rFonts w:ascii="Times New Roman" w:hAnsi="Times New Roman" w:cs="Times New Roman"/>
          <w:color w:val="000000" w:themeColor="text1"/>
          <w:sz w:val="24"/>
          <w:szCs w:val="24"/>
          <w:shd w:val="clear" w:color="auto" w:fill="FFFFFF"/>
        </w:rPr>
        <w:t>sub</w:t>
      </w:r>
      <w:r>
        <w:rPr>
          <w:rFonts w:ascii="Times New Roman" w:hAnsi="Times New Roman" w:cs="Times New Roman"/>
          <w:color w:val="000000" w:themeColor="text1"/>
          <w:sz w:val="24"/>
          <w:szCs w:val="24"/>
          <w:shd w:val="clear" w:color="auto" w:fill="FFFFFF"/>
        </w:rPr>
        <w:t>tle yet noticeably contrasting appropriations of queer representation are</w:t>
      </w:r>
      <w:r w:rsidRPr="004B6CD4">
        <w:rPr>
          <w:rFonts w:ascii="Times New Roman" w:hAnsi="Times New Roman" w:cs="Times New Roman"/>
          <w:color w:val="000000" w:themeColor="text1"/>
          <w:sz w:val="24"/>
          <w:szCs w:val="24"/>
          <w:shd w:val="clear" w:color="auto" w:fill="FFFFFF"/>
        </w:rPr>
        <w:t xml:space="preserve"> highly relevant to its </w:t>
      </w:r>
      <w:r>
        <w:rPr>
          <w:rFonts w:ascii="Times New Roman" w:hAnsi="Times New Roman" w:cs="Times New Roman"/>
          <w:color w:val="000000" w:themeColor="text1"/>
          <w:sz w:val="24"/>
          <w:szCs w:val="24"/>
          <w:shd w:val="clear" w:color="auto" w:fill="FFFFFF"/>
        </w:rPr>
        <w:t xml:space="preserve">significance as a socio-cultural artefact. They situate </w:t>
      </w:r>
      <w:r w:rsidRPr="004B6CD4">
        <w:rPr>
          <w:rFonts w:ascii="Times New Roman" w:hAnsi="Times New Roman" w:cs="Times New Roman"/>
          <w:color w:val="000000" w:themeColor="text1"/>
          <w:sz w:val="24"/>
          <w:szCs w:val="24"/>
          <w:shd w:val="clear" w:color="auto" w:fill="FFFFFF"/>
        </w:rPr>
        <w:t xml:space="preserve">Bayan </w:t>
      </w:r>
      <w:r w:rsidR="00595903">
        <w:rPr>
          <w:rFonts w:ascii="Times New Roman" w:hAnsi="Times New Roman" w:cs="Times New Roman"/>
          <w:color w:val="000000" w:themeColor="text1"/>
          <w:sz w:val="24"/>
          <w:szCs w:val="24"/>
          <w:shd w:val="clear" w:color="auto" w:fill="FFFFFF"/>
        </w:rPr>
        <w:t>and his associated dominion of t</w:t>
      </w:r>
      <w:r>
        <w:rPr>
          <w:rFonts w:ascii="Times New Roman" w:hAnsi="Times New Roman" w:cs="Times New Roman"/>
          <w:color w:val="000000" w:themeColor="text1"/>
          <w:sz w:val="24"/>
          <w:szCs w:val="24"/>
          <w:shd w:val="clear" w:color="auto" w:fill="FFFFFF"/>
        </w:rPr>
        <w:t xml:space="preserve">he Orient </w:t>
      </w:r>
      <w:r w:rsidRPr="004B6CD4">
        <w:rPr>
          <w:rFonts w:ascii="Times New Roman" w:hAnsi="Times New Roman" w:cs="Times New Roman"/>
          <w:color w:val="000000" w:themeColor="text1"/>
          <w:sz w:val="24"/>
          <w:szCs w:val="24"/>
          <w:shd w:val="clear" w:color="auto" w:fill="FFFFFF"/>
        </w:rPr>
        <w:t>a</w:t>
      </w:r>
      <w:r>
        <w:rPr>
          <w:rFonts w:ascii="Times New Roman" w:hAnsi="Times New Roman" w:cs="Times New Roman"/>
          <w:color w:val="000000" w:themeColor="text1"/>
          <w:sz w:val="24"/>
          <w:szCs w:val="24"/>
          <w:shd w:val="clear" w:color="auto" w:fill="FFFFFF"/>
        </w:rPr>
        <w:t>s</w:t>
      </w:r>
      <w:r w:rsidRPr="004B6CD4">
        <w:rPr>
          <w:rFonts w:ascii="Times New Roman" w:hAnsi="Times New Roman" w:cs="Times New Roman"/>
          <w:color w:val="000000" w:themeColor="text1"/>
          <w:sz w:val="24"/>
          <w:szCs w:val="24"/>
          <w:shd w:val="clear" w:color="auto" w:fill="FFFFFF"/>
        </w:rPr>
        <w:t xml:space="preserve"> character </w:t>
      </w:r>
      <w:r>
        <w:rPr>
          <w:rFonts w:ascii="Times New Roman" w:hAnsi="Times New Roman" w:cs="Times New Roman"/>
          <w:color w:val="000000" w:themeColor="text1"/>
          <w:sz w:val="24"/>
          <w:szCs w:val="24"/>
          <w:shd w:val="clear" w:color="auto" w:fill="FFFFFF"/>
        </w:rPr>
        <w:t xml:space="preserve">and space that </w:t>
      </w:r>
      <w:r w:rsidRPr="004B6CD4">
        <w:rPr>
          <w:rFonts w:ascii="Times New Roman" w:hAnsi="Times New Roman" w:cs="Times New Roman"/>
          <w:color w:val="000000" w:themeColor="text1"/>
          <w:sz w:val="24"/>
          <w:szCs w:val="24"/>
          <w:shd w:val="clear" w:color="auto" w:fill="FFFFFF"/>
        </w:rPr>
        <w:t>impinge</w:t>
      </w:r>
      <w:r>
        <w:rPr>
          <w:rFonts w:ascii="Times New Roman" w:hAnsi="Times New Roman" w:cs="Times New Roman"/>
          <w:color w:val="000000" w:themeColor="text1"/>
          <w:sz w:val="24"/>
          <w:szCs w:val="24"/>
          <w:shd w:val="clear" w:color="auto" w:fill="FFFFFF"/>
        </w:rPr>
        <w:t xml:space="preserve"> upon and</w:t>
      </w:r>
      <w:r w:rsidRPr="004B6CD4">
        <w:rPr>
          <w:rFonts w:ascii="Times New Roman" w:hAnsi="Times New Roman" w:cs="Times New Roman"/>
          <w:color w:val="000000" w:themeColor="text1"/>
          <w:sz w:val="24"/>
          <w:szCs w:val="24"/>
          <w:shd w:val="clear" w:color="auto" w:fill="FFFFFF"/>
        </w:rPr>
        <w:t xml:space="preserve"> disturb the generic formu</w:t>
      </w:r>
      <w:r>
        <w:rPr>
          <w:rFonts w:ascii="Times New Roman" w:hAnsi="Times New Roman" w:cs="Times New Roman"/>
          <w:color w:val="000000" w:themeColor="text1"/>
          <w:sz w:val="24"/>
          <w:szCs w:val="24"/>
          <w:shd w:val="clear" w:color="auto" w:fill="FFFFFF"/>
        </w:rPr>
        <w:t>la of the knight rescuing a distressed damsel</w:t>
      </w:r>
      <w:r w:rsidRPr="004B6CD4">
        <w:rPr>
          <w:rFonts w:ascii="Times New Roman" w:hAnsi="Times New Roman" w:cs="Times New Roman"/>
          <w:color w:val="000000" w:themeColor="text1"/>
          <w:sz w:val="24"/>
          <w:szCs w:val="24"/>
          <w:shd w:val="clear" w:color="auto" w:fill="FFFFFF"/>
        </w:rPr>
        <w:t xml:space="preserve"> from danger and winning her affections as a </w:t>
      </w:r>
      <w:r>
        <w:rPr>
          <w:rFonts w:ascii="Times New Roman" w:hAnsi="Times New Roman" w:cs="Times New Roman"/>
          <w:color w:val="000000" w:themeColor="text1"/>
          <w:sz w:val="24"/>
          <w:szCs w:val="24"/>
          <w:shd w:val="clear" w:color="auto" w:fill="FFFFFF"/>
        </w:rPr>
        <w:t>result</w:t>
      </w:r>
      <w:r w:rsidRPr="00E03E1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In doing so, the Othered warlord and narrative </w:t>
      </w:r>
      <w:r w:rsidRPr="00DC772C">
        <w:rPr>
          <w:rFonts w:ascii="Times New Roman" w:hAnsi="Times New Roman" w:cs="Times New Roman"/>
          <w:color w:val="000000" w:themeColor="text1"/>
          <w:sz w:val="24"/>
          <w:szCs w:val="24"/>
          <w:shd w:val="clear" w:color="auto" w:fill="FFFFFF"/>
        </w:rPr>
        <w:t xml:space="preserve">setting disturb the </w:t>
      </w:r>
      <w:r>
        <w:rPr>
          <w:rFonts w:ascii="Times New Roman" w:hAnsi="Times New Roman" w:cs="Times New Roman"/>
          <w:color w:val="000000" w:themeColor="text1"/>
          <w:sz w:val="24"/>
          <w:szCs w:val="24"/>
          <w:shd w:val="clear" w:color="auto" w:fill="FFFFFF"/>
        </w:rPr>
        <w:t xml:space="preserve">socially conservative </w:t>
      </w:r>
      <w:r w:rsidRPr="00DC772C">
        <w:rPr>
          <w:rFonts w:ascii="Times New Roman" w:hAnsi="Times New Roman" w:cs="Times New Roman"/>
          <w:color w:val="000000" w:themeColor="text1"/>
          <w:sz w:val="24"/>
          <w:szCs w:val="24"/>
          <w:shd w:val="clear" w:color="auto" w:fill="FFFFFF"/>
        </w:rPr>
        <w:t xml:space="preserve">ideological foundations of the prescribed narrative </w:t>
      </w:r>
      <w:r>
        <w:rPr>
          <w:rFonts w:ascii="Times New Roman" w:hAnsi="Times New Roman" w:cs="Times New Roman"/>
          <w:color w:val="000000" w:themeColor="text1"/>
          <w:sz w:val="24"/>
          <w:szCs w:val="24"/>
          <w:shd w:val="clear" w:color="auto" w:fill="FFFFFF"/>
        </w:rPr>
        <w:t>style associated with the medieval</w:t>
      </w:r>
      <w:r w:rsidRPr="00DC772C">
        <w:rPr>
          <w:rFonts w:ascii="Times New Roman" w:hAnsi="Times New Roman" w:cs="Times New Roman"/>
          <w:color w:val="000000" w:themeColor="text1"/>
          <w:sz w:val="24"/>
          <w:szCs w:val="24"/>
          <w:shd w:val="clear" w:color="auto" w:fill="FFFFFF"/>
        </w:rPr>
        <w:t xml:space="preserve"> romance</w:t>
      </w:r>
      <w:r>
        <w:rPr>
          <w:rFonts w:ascii="Times New Roman" w:hAnsi="Times New Roman" w:cs="Times New Roman"/>
          <w:color w:val="000000" w:themeColor="text1"/>
          <w:sz w:val="24"/>
          <w:szCs w:val="24"/>
          <w:shd w:val="clear" w:color="auto" w:fill="FFFFFF"/>
        </w:rPr>
        <w:t xml:space="preserve">s of </w:t>
      </w:r>
      <w:r w:rsidRPr="00DC772C">
        <w:rPr>
          <w:rFonts w:ascii="Times New Roman" w:hAnsi="Times New Roman" w:cs="Times New Roman"/>
          <w:color w:val="000000" w:themeColor="text1"/>
          <w:sz w:val="24"/>
          <w:szCs w:val="24"/>
          <w:shd w:val="clear" w:color="auto" w:fill="FFFFFF"/>
        </w:rPr>
        <w:t>Hollywood</w:t>
      </w:r>
      <w:r>
        <w:rPr>
          <w:rFonts w:ascii="Times New Roman" w:hAnsi="Times New Roman" w:cs="Times New Roman"/>
          <w:color w:val="000000" w:themeColor="text1"/>
          <w:sz w:val="24"/>
          <w:szCs w:val="24"/>
          <w:shd w:val="clear" w:color="auto" w:fill="FFFFFF"/>
        </w:rPr>
        <w:t xml:space="preserve"> cinema.</w:t>
      </w:r>
    </w:p>
    <w:p w:rsidR="005C6BE7" w:rsidRPr="00D51274" w:rsidRDefault="005C6BE7" w:rsidP="005C6BE7">
      <w:pPr>
        <w:spacing w:after="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rPr>
        <w:t xml:space="preserve">While </w:t>
      </w:r>
      <w:r>
        <w:rPr>
          <w:rFonts w:ascii="Times New Roman" w:hAnsi="Times New Roman" w:cs="Times New Roman"/>
          <w:color w:val="000000" w:themeColor="text1"/>
          <w:sz w:val="24"/>
          <w:szCs w:val="24"/>
          <w:shd w:val="clear" w:color="auto" w:fill="FFFFFF"/>
        </w:rPr>
        <w:t xml:space="preserve">Tris and Maryam offer the audience moments of the comic camp, Bayan embodies a latent queer lust that is more sinister and unnerving due to its association with an insatiable desire to conquer, one consistent with his status as threatening cultural and ideological Other. </w:t>
      </w:r>
      <w:r w:rsidRPr="00D32C65">
        <w:rPr>
          <w:rFonts w:ascii="Times New Roman" w:hAnsi="Times New Roman" w:cs="Times New Roman"/>
          <w:color w:val="000000" w:themeColor="text1"/>
          <w:sz w:val="24"/>
          <w:szCs w:val="24"/>
          <w:shd w:val="clear" w:color="auto" w:fill="FFFFFF"/>
        </w:rPr>
        <w:t xml:space="preserve">Much as </w:t>
      </w:r>
      <w:r w:rsidRPr="00D32C65">
        <w:rPr>
          <w:rFonts w:ascii="Times New Roman" w:hAnsi="Times New Roman" w:cs="Times New Roman"/>
          <w:i/>
          <w:color w:val="000000" w:themeColor="text1"/>
          <w:sz w:val="24"/>
          <w:szCs w:val="24"/>
          <w:shd w:val="clear" w:color="auto" w:fill="FFFFFF"/>
        </w:rPr>
        <w:t xml:space="preserve">The Black Knight </w:t>
      </w:r>
      <w:r w:rsidRPr="00D32C65">
        <w:rPr>
          <w:rFonts w:ascii="Times New Roman" w:hAnsi="Times New Roman" w:cs="Times New Roman"/>
          <w:color w:val="000000" w:themeColor="text1"/>
          <w:sz w:val="24"/>
          <w:szCs w:val="24"/>
          <w:shd w:val="clear" w:color="auto" w:fill="FFFFFF"/>
        </w:rPr>
        <w:t>situated its Saracens and druids</w:t>
      </w:r>
      <w:r w:rsidRPr="00D32C65">
        <w:rPr>
          <w:rFonts w:ascii="Times New Roman" w:hAnsi="Times New Roman" w:cs="Times New Roman"/>
          <w:i/>
          <w:color w:val="000000" w:themeColor="text1"/>
          <w:sz w:val="24"/>
          <w:szCs w:val="24"/>
          <w:shd w:val="clear" w:color="auto" w:fill="FFFFFF"/>
        </w:rPr>
        <w:t xml:space="preserve"> </w:t>
      </w:r>
      <w:r w:rsidRPr="00D32C65">
        <w:rPr>
          <w:rFonts w:ascii="Times New Roman" w:hAnsi="Times New Roman" w:cs="Times New Roman"/>
          <w:color w:val="000000" w:themeColor="text1"/>
          <w:sz w:val="24"/>
          <w:szCs w:val="24"/>
          <w:shd w:val="clear" w:color="auto" w:fill="FFFFFF"/>
        </w:rPr>
        <w:t xml:space="preserve">as </w:t>
      </w:r>
      <w:r>
        <w:rPr>
          <w:rFonts w:ascii="Times New Roman" w:hAnsi="Times New Roman" w:cs="Times New Roman"/>
          <w:color w:val="000000" w:themeColor="text1"/>
          <w:sz w:val="24"/>
          <w:szCs w:val="24"/>
          <w:shd w:val="clear" w:color="auto" w:fill="FFFFFF"/>
        </w:rPr>
        <w:t xml:space="preserve">antagonistic </w:t>
      </w:r>
      <w:r w:rsidRPr="00D32C65">
        <w:rPr>
          <w:rFonts w:ascii="Times New Roman" w:hAnsi="Times New Roman" w:cs="Times New Roman"/>
          <w:color w:val="000000" w:themeColor="text1"/>
          <w:sz w:val="24"/>
          <w:szCs w:val="24"/>
          <w:shd w:val="clear" w:color="auto" w:fill="FFFFFF"/>
        </w:rPr>
        <w:t>barbarian menace</w:t>
      </w:r>
      <w:r>
        <w:rPr>
          <w:rFonts w:ascii="Times New Roman" w:hAnsi="Times New Roman" w:cs="Times New Roman"/>
          <w:color w:val="000000" w:themeColor="text1"/>
          <w:sz w:val="24"/>
          <w:szCs w:val="24"/>
          <w:shd w:val="clear" w:color="auto" w:fill="FFFFFF"/>
        </w:rPr>
        <w:t xml:space="preserve"> through</w:t>
      </w:r>
      <w:r w:rsidRPr="00D32C65">
        <w:rPr>
          <w:rFonts w:ascii="Times New Roman" w:hAnsi="Times New Roman" w:cs="Times New Roman"/>
          <w:color w:val="000000" w:themeColor="text1"/>
          <w:sz w:val="24"/>
          <w:szCs w:val="24"/>
          <w:shd w:val="clear" w:color="auto" w:fill="FFFFFF"/>
        </w:rPr>
        <w:t xml:space="preserve"> their anti-Christian sentiments,</w:t>
      </w:r>
      <w:r w:rsidRPr="008976A1">
        <w:rPr>
          <w:rFonts w:ascii="Times New Roman" w:hAnsi="Times New Roman" w:cs="Times New Roman"/>
          <w:color w:val="000000" w:themeColor="text1"/>
          <w:sz w:val="24"/>
          <w:szCs w:val="24"/>
          <w:shd w:val="clear" w:color="auto" w:fill="FFFFFF"/>
        </w:rPr>
        <w:t xml:space="preserve"> the status of the warlord as a queer figure runs contrary to the values of conservative American society and thus serves to accentuate his Otherness</w:t>
      </w:r>
      <w:r>
        <w:rPr>
          <w:rFonts w:ascii="Times New Roman" w:hAnsi="Times New Roman" w:cs="Times New Roman"/>
          <w:color w:val="000000" w:themeColor="text1"/>
          <w:sz w:val="24"/>
          <w:szCs w:val="24"/>
          <w:shd w:val="clear" w:color="auto" w:fill="FFFFFF"/>
        </w:rPr>
        <w:t>. The</w:t>
      </w:r>
      <w:r w:rsidRPr="001E2D99">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politically resonant implications of Bayan’s representation as ideologically subversive and threatening Other </w:t>
      </w:r>
      <w:r w:rsidRPr="001E2D99">
        <w:rPr>
          <w:rFonts w:ascii="Times New Roman" w:hAnsi="Times New Roman" w:cs="Times New Roman"/>
          <w:color w:val="000000" w:themeColor="text1"/>
          <w:sz w:val="24"/>
          <w:szCs w:val="24"/>
          <w:shd w:val="clear" w:color="auto" w:fill="FFFFFF"/>
        </w:rPr>
        <w:t xml:space="preserve">serves as a manifestation of Klein’s notion of the </w:t>
      </w:r>
      <w:r w:rsidRPr="001E2D99">
        <w:rPr>
          <w:rFonts w:ascii="Times New Roman" w:hAnsi="Times New Roman" w:cs="Times New Roman"/>
          <w:sz w:val="24"/>
          <w:szCs w:val="20"/>
          <w:shd w:val="clear" w:color="auto" w:fill="FFFFFF"/>
        </w:rPr>
        <w:t>‘global</w:t>
      </w:r>
      <w:r>
        <w:rPr>
          <w:rFonts w:ascii="Times New Roman" w:hAnsi="Times New Roman" w:cs="Times New Roman"/>
          <w:sz w:val="24"/>
          <w:szCs w:val="20"/>
          <w:shd w:val="clear" w:color="auto" w:fill="FFFFFF"/>
        </w:rPr>
        <w:t xml:space="preserve"> imaginary of containment’, in which</w:t>
      </w:r>
      <w:r w:rsidRPr="00590D11">
        <w:rPr>
          <w:rFonts w:ascii="Times New Roman" w:hAnsi="Times New Roman" w:cs="Times New Roman"/>
          <w:sz w:val="24"/>
          <w:szCs w:val="20"/>
          <w:shd w:val="clear" w:color="auto" w:fill="FFFFFF"/>
        </w:rPr>
        <w:t xml:space="preserve"> </w:t>
      </w:r>
      <w:r>
        <w:rPr>
          <w:rFonts w:ascii="Times New Roman" w:hAnsi="Times New Roman" w:cs="Times New Roman"/>
          <w:sz w:val="24"/>
          <w:szCs w:val="20"/>
          <w:shd w:val="clear" w:color="auto" w:fill="FFFFFF"/>
        </w:rPr>
        <w:t xml:space="preserve">films </w:t>
      </w:r>
      <w:r w:rsidRPr="00590D11">
        <w:rPr>
          <w:rFonts w:ascii="Times New Roman" w:hAnsi="Times New Roman" w:cs="Times New Roman"/>
          <w:sz w:val="24"/>
          <w:szCs w:val="20"/>
          <w:shd w:val="clear" w:color="auto" w:fill="FFFFFF"/>
        </w:rPr>
        <w:t>teach the global politic as a h</w:t>
      </w:r>
      <w:r>
        <w:rPr>
          <w:rFonts w:ascii="Times New Roman" w:hAnsi="Times New Roman" w:cs="Times New Roman"/>
          <w:sz w:val="24"/>
          <w:szCs w:val="20"/>
          <w:shd w:val="clear" w:color="auto" w:fill="FFFFFF"/>
        </w:rPr>
        <w:t>eroic crusade against communism.</w:t>
      </w:r>
      <w:r>
        <w:rPr>
          <w:rStyle w:val="FootnoteReference"/>
          <w:rFonts w:ascii="Times New Roman" w:hAnsi="Times New Roman" w:cs="Times New Roman"/>
          <w:sz w:val="24"/>
          <w:szCs w:val="20"/>
          <w:shd w:val="clear" w:color="auto" w:fill="FFFFFF"/>
        </w:rPr>
        <w:footnoteReference w:id="529"/>
      </w:r>
      <w:r>
        <w:rPr>
          <w:rFonts w:ascii="Times New Roman" w:hAnsi="Times New Roman" w:cs="Times New Roman"/>
          <w:sz w:val="24"/>
          <w:szCs w:val="20"/>
          <w:shd w:val="clear" w:color="auto" w:fill="FFFFFF"/>
        </w:rPr>
        <w:t xml:space="preserve"> She writes: </w:t>
      </w:r>
    </w:p>
    <w:p w:rsidR="005C6BE7" w:rsidRPr="00123252" w:rsidRDefault="005C6BE7" w:rsidP="005C6BE7">
      <w:pPr>
        <w:spacing w:after="0" w:line="480" w:lineRule="auto"/>
        <w:jc w:val="both"/>
        <w:rPr>
          <w:rFonts w:ascii="Times New Roman" w:hAnsi="Times New Roman" w:cs="Times New Roman"/>
          <w:sz w:val="24"/>
        </w:rPr>
      </w:pPr>
    </w:p>
    <w:p w:rsidR="005C6BE7" w:rsidRDefault="005C6BE7" w:rsidP="005C6BE7">
      <w:pPr>
        <w:spacing w:after="0" w:line="480" w:lineRule="auto"/>
        <w:ind w:left="720"/>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Communist China figured prominently in the global imaginary and culture of containment. Resurrecting a long tradition of “yellow peril” imagery, the news media presented the Chinese under Mao as an inscrutable mass of political fanatics, a conformist colony of blue-suited ants. The unexpected and debilitating Chinese assault on U.S. forces during the Korean War brought forth dehumanizing descriptions of a “yellow tide” along with familiar commentaries on the Asian disregard for human life.</w:t>
      </w:r>
      <w:r>
        <w:rPr>
          <w:rStyle w:val="FootnoteReference"/>
          <w:rFonts w:ascii="Times New Roman" w:hAnsi="Times New Roman" w:cs="Times New Roman"/>
          <w:sz w:val="24"/>
          <w:szCs w:val="20"/>
          <w:shd w:val="clear" w:color="auto" w:fill="FFFFFF"/>
        </w:rPr>
        <w:footnoteReference w:id="530"/>
      </w:r>
    </w:p>
    <w:p w:rsidR="005C6BE7" w:rsidRDefault="005C6BE7" w:rsidP="005C6BE7">
      <w:pPr>
        <w:spacing w:after="0" w:line="480" w:lineRule="auto"/>
        <w:jc w:val="both"/>
        <w:rPr>
          <w:rFonts w:ascii="Times New Roman" w:hAnsi="Times New Roman" w:cs="Times New Roman"/>
          <w:sz w:val="24"/>
          <w:szCs w:val="20"/>
          <w:shd w:val="clear" w:color="auto" w:fill="FFFFFF"/>
        </w:rPr>
      </w:pPr>
    </w:p>
    <w:p w:rsidR="005C6BE7" w:rsidRDefault="005C6BE7" w:rsidP="005C6BE7">
      <w:pPr>
        <w:spacing w:line="480" w:lineRule="auto"/>
        <w:jc w:val="both"/>
        <w:rPr>
          <w:rFonts w:ascii="Times New Roman" w:hAnsi="Times New Roman" w:cs="Times New Roman"/>
          <w:sz w:val="24"/>
          <w:szCs w:val="20"/>
          <w:shd w:val="clear" w:color="auto" w:fill="FFFFFF"/>
        </w:rPr>
      </w:pPr>
      <w:r w:rsidRPr="00FA1B6D">
        <w:rPr>
          <w:rFonts w:ascii="Times New Roman" w:hAnsi="Times New Roman" w:cs="Times New Roman"/>
          <w:sz w:val="24"/>
          <w:szCs w:val="20"/>
          <w:shd w:val="clear" w:color="auto" w:fill="FFFFFF"/>
        </w:rPr>
        <w:t>Like the media’s essentialised ch</w:t>
      </w:r>
      <w:r>
        <w:rPr>
          <w:rFonts w:ascii="Times New Roman" w:hAnsi="Times New Roman" w:cs="Times New Roman"/>
          <w:sz w:val="24"/>
          <w:szCs w:val="20"/>
          <w:shd w:val="clear" w:color="auto" w:fill="FFFFFF"/>
        </w:rPr>
        <w:t>aracterisation of the Chinese</w:t>
      </w:r>
      <w:r w:rsidRPr="00FA1B6D">
        <w:rPr>
          <w:rFonts w:ascii="Times New Roman" w:hAnsi="Times New Roman" w:cs="Times New Roman"/>
          <w:sz w:val="24"/>
          <w:szCs w:val="20"/>
          <w:shd w:val="clear" w:color="auto" w:fill="FFFFFF"/>
        </w:rPr>
        <w:t xml:space="preserve"> communist</w:t>
      </w:r>
      <w:r>
        <w:rPr>
          <w:rFonts w:ascii="Times New Roman" w:hAnsi="Times New Roman" w:cs="Times New Roman"/>
          <w:sz w:val="24"/>
          <w:szCs w:val="20"/>
          <w:shd w:val="clear" w:color="auto" w:fill="FFFFFF"/>
        </w:rPr>
        <w:t xml:space="preserve">s that Klein describes, Bayan conforms to the culturally perpetuated stereotype of the Asian Other’s ‘disregard for human life.’ There is clear evidence of this approach from the warlord throughout the film, including during one </w:t>
      </w:r>
      <w:r w:rsidRPr="00EE19DE">
        <w:rPr>
          <w:rFonts w:ascii="Times New Roman" w:hAnsi="Times New Roman" w:cs="Times New Roman"/>
          <w:sz w:val="24"/>
          <w:szCs w:val="20"/>
          <w:shd w:val="clear" w:color="auto" w:fill="FFFFFF"/>
        </w:rPr>
        <w:t>scene in which he straddles his horse amidst a backdrop of corpses hanging from trees, those of enemies that his men have executed.</w:t>
      </w:r>
      <w:r>
        <w:rPr>
          <w:rFonts w:ascii="Times New Roman" w:hAnsi="Times New Roman" w:cs="Times New Roman"/>
          <w:sz w:val="24"/>
          <w:szCs w:val="20"/>
          <w:shd w:val="clear" w:color="auto" w:fill="FFFFFF"/>
        </w:rPr>
        <w:t xml:space="preserve"> Likewise, in his parting message to Walt, he pontificates about the death of Tris, arguing that “the tall bowman died well and I think both of you would have died well for me if that had been necessary.”</w:t>
      </w:r>
      <w:r>
        <w:rPr>
          <w:rStyle w:val="FootnoteReference"/>
          <w:rFonts w:ascii="Times New Roman" w:hAnsi="Times New Roman" w:cs="Times New Roman"/>
          <w:sz w:val="24"/>
          <w:szCs w:val="20"/>
          <w:shd w:val="clear" w:color="auto" w:fill="FFFFFF"/>
        </w:rPr>
        <w:footnoteReference w:id="531"/>
      </w:r>
      <w:r>
        <w:rPr>
          <w:rFonts w:ascii="Times New Roman" w:hAnsi="Times New Roman" w:cs="Times New Roman"/>
          <w:sz w:val="24"/>
          <w:szCs w:val="20"/>
          <w:shd w:val="clear" w:color="auto" w:fill="FFFFFF"/>
        </w:rPr>
        <w:t xml:space="preserve"> Complete with the ominous non-diegetic music that serves as stylistic motif for the warlord’s more sinister moments in the film, Bayan’s assertion romanticises the sacrifice of his underlings for his own territorial gain and confirms his disregard for human life in the pursuit of an ever greater dominion for conquest. </w:t>
      </w:r>
    </w:p>
    <w:p w:rsidR="005C6BE7" w:rsidRPr="00E754EC" w:rsidRDefault="005C6BE7" w:rsidP="005C6BE7">
      <w:pPr>
        <w:spacing w:line="480" w:lineRule="auto"/>
        <w:ind w:firstLine="720"/>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The warlord’s f</w:t>
      </w:r>
      <w:r w:rsidR="00E23866">
        <w:rPr>
          <w:rFonts w:ascii="Times New Roman" w:hAnsi="Times New Roman" w:cs="Times New Roman"/>
          <w:sz w:val="24"/>
          <w:szCs w:val="20"/>
          <w:shd w:val="clear" w:color="auto" w:fill="FFFFFF"/>
        </w:rPr>
        <w:t>inal reflection on the events in</w:t>
      </w:r>
      <w:r>
        <w:rPr>
          <w:rFonts w:ascii="Times New Roman" w:hAnsi="Times New Roman" w:cs="Times New Roman"/>
          <w:sz w:val="24"/>
          <w:szCs w:val="20"/>
          <w:shd w:val="clear" w:color="auto" w:fill="FFFFFF"/>
        </w:rPr>
        <w:t xml:space="preserve"> the narrative reinforce associations of his character as derived </w:t>
      </w:r>
      <w:r w:rsidRPr="00686BE5">
        <w:rPr>
          <w:rFonts w:ascii="Times New Roman" w:hAnsi="Times New Roman" w:cs="Times New Roman"/>
          <w:sz w:val="24"/>
          <w:szCs w:val="20"/>
          <w:shd w:val="clear" w:color="auto" w:fill="FFFFFF"/>
        </w:rPr>
        <w:t>from an image of him that features on the film’s theatrical poster for the domestic exhibition market (</w:t>
      </w:r>
      <w:r w:rsidRPr="00686BE5">
        <w:rPr>
          <w:rFonts w:ascii="Times New Roman" w:hAnsi="Times New Roman" w:cs="Times New Roman"/>
          <w:i/>
          <w:sz w:val="24"/>
          <w:szCs w:val="20"/>
          <w:shd w:val="clear" w:color="auto" w:fill="FFFFFF"/>
        </w:rPr>
        <w:t>figure 4.3</w:t>
      </w:r>
      <w:r w:rsidRPr="00686BE5">
        <w:rPr>
          <w:rFonts w:ascii="Times New Roman" w:hAnsi="Times New Roman" w:cs="Times New Roman"/>
          <w:sz w:val="24"/>
          <w:szCs w:val="20"/>
          <w:shd w:val="clear" w:color="auto" w:fill="FFFFFF"/>
        </w:rPr>
        <w:t>). Congruent</w:t>
      </w:r>
      <w:r>
        <w:rPr>
          <w:rFonts w:ascii="Times New Roman" w:hAnsi="Times New Roman" w:cs="Times New Roman"/>
          <w:sz w:val="24"/>
          <w:szCs w:val="20"/>
          <w:shd w:val="clear" w:color="auto" w:fill="FFFFFF"/>
        </w:rPr>
        <w:t xml:space="preserve"> with his overarching representation in the film and prevailing cultural narratives of yellow peril that commentators such as Klein and Richards have identified, the poster perpetuates fear of Bayan as Oriental Other. Giving his face an otherworldly and politically symbolic yellow-green hue, its image of Welles as the warlord exaggerates the epicanthic folds of his eyes to emphasise his racial Otherness and positions him as watching the hero in the foreground from behind flames in the red background. Evidently, this representation associates the warlord with danger and the yellow peril, and thus casts him as the villain of the piece. A construction of </w:t>
      </w:r>
      <w:r>
        <w:rPr>
          <w:rFonts w:ascii="Times New Roman" w:hAnsi="Times New Roman" w:cs="Times New Roman"/>
          <w:i/>
          <w:sz w:val="24"/>
          <w:szCs w:val="20"/>
          <w:shd w:val="clear" w:color="auto" w:fill="FFFFFF"/>
        </w:rPr>
        <w:t xml:space="preserve">mise-en-scène </w:t>
      </w:r>
      <w:r>
        <w:rPr>
          <w:rFonts w:ascii="Times New Roman" w:hAnsi="Times New Roman" w:cs="Times New Roman"/>
          <w:sz w:val="24"/>
          <w:szCs w:val="20"/>
          <w:shd w:val="clear" w:color="auto" w:fill="FFFFFF"/>
        </w:rPr>
        <w:t>in itself, through its arrangement of images, the poster captures the essence of the film’s link between generic registers and political subtext. The appearance of expansive desert sands and the hero on horseback evokes immediate associations wit</w:t>
      </w:r>
      <w:r w:rsidR="00ED6746">
        <w:rPr>
          <w:rFonts w:ascii="Times New Roman" w:hAnsi="Times New Roman" w:cs="Times New Roman"/>
          <w:sz w:val="24"/>
          <w:szCs w:val="20"/>
          <w:shd w:val="clear" w:color="auto" w:fill="FFFFFF"/>
        </w:rPr>
        <w:t>h the stock cinematic space of t</w:t>
      </w:r>
      <w:r>
        <w:rPr>
          <w:rFonts w:ascii="Times New Roman" w:hAnsi="Times New Roman" w:cs="Times New Roman"/>
          <w:sz w:val="24"/>
          <w:szCs w:val="20"/>
          <w:shd w:val="clear" w:color="auto" w:fill="FFFFFF"/>
        </w:rPr>
        <w:t xml:space="preserve">he Western; however, the fact that both are engulfed in flames suggests the hostility and chaos of the environment. While the classical Western so often portrays the Old West as a tameable space for the gunslinger, the poster for </w:t>
      </w:r>
      <w:r>
        <w:rPr>
          <w:rFonts w:ascii="Times New Roman" w:hAnsi="Times New Roman" w:cs="Times New Roman"/>
          <w:i/>
          <w:sz w:val="24"/>
          <w:szCs w:val="20"/>
          <w:shd w:val="clear" w:color="auto" w:fill="FFFFFF"/>
        </w:rPr>
        <w:t xml:space="preserve">The Black Rose </w:t>
      </w:r>
      <w:r>
        <w:rPr>
          <w:rFonts w:ascii="Times New Roman" w:hAnsi="Times New Roman" w:cs="Times New Roman"/>
          <w:sz w:val="24"/>
          <w:szCs w:val="20"/>
          <w:shd w:val="clear" w:color="auto" w:fill="FFFFFF"/>
        </w:rPr>
        <w:t>foretel</w:t>
      </w:r>
      <w:r w:rsidR="00595903">
        <w:rPr>
          <w:rFonts w:ascii="Times New Roman" w:hAnsi="Times New Roman" w:cs="Times New Roman"/>
          <w:sz w:val="24"/>
          <w:szCs w:val="20"/>
          <w:shd w:val="clear" w:color="auto" w:fill="FFFFFF"/>
        </w:rPr>
        <w:t>ls that its desert frontier in t</w:t>
      </w:r>
      <w:r>
        <w:rPr>
          <w:rFonts w:ascii="Times New Roman" w:hAnsi="Times New Roman" w:cs="Times New Roman"/>
          <w:sz w:val="24"/>
          <w:szCs w:val="20"/>
          <w:shd w:val="clear" w:color="auto" w:fill="FFFFFF"/>
        </w:rPr>
        <w:t xml:space="preserve">he Orient is going to be perilous and impossible to police. </w:t>
      </w:r>
    </w:p>
    <w:p w:rsidR="005C6BE7" w:rsidRDefault="005C6BE7" w:rsidP="005C6BE7">
      <w:pPr>
        <w:spacing w:line="480" w:lineRule="auto"/>
        <w:ind w:firstLine="720"/>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Ostensibly, there is a certain divergence</w:t>
      </w:r>
      <w:r w:rsidRPr="005B5E4E">
        <w:rPr>
          <w:rFonts w:ascii="Times New Roman" w:hAnsi="Times New Roman" w:cs="Times New Roman"/>
          <w:sz w:val="24"/>
          <w:szCs w:val="20"/>
          <w:shd w:val="clear" w:color="auto" w:fill="FFFFFF"/>
        </w:rPr>
        <w:t xml:space="preserve"> of representation between the essentialised depiction of Bayan on the poster and s</w:t>
      </w:r>
      <w:r>
        <w:rPr>
          <w:rFonts w:ascii="Times New Roman" w:hAnsi="Times New Roman" w:cs="Times New Roman"/>
          <w:sz w:val="24"/>
          <w:szCs w:val="20"/>
          <w:shd w:val="clear" w:color="auto" w:fill="FFFFFF"/>
        </w:rPr>
        <w:t>ome of the more ambiguous</w:t>
      </w:r>
      <w:r w:rsidRPr="005B5E4E">
        <w:rPr>
          <w:rFonts w:ascii="Times New Roman" w:hAnsi="Times New Roman" w:cs="Times New Roman"/>
          <w:sz w:val="24"/>
          <w:szCs w:val="20"/>
          <w:shd w:val="clear" w:color="auto" w:fill="FFFFFF"/>
        </w:rPr>
        <w:t xml:space="preserve"> points of his chara</w:t>
      </w:r>
      <w:r>
        <w:rPr>
          <w:rFonts w:ascii="Times New Roman" w:hAnsi="Times New Roman" w:cs="Times New Roman"/>
          <w:sz w:val="24"/>
          <w:szCs w:val="20"/>
          <w:shd w:val="clear" w:color="auto" w:fill="FFFFFF"/>
        </w:rPr>
        <w:t>cterisation in the film</w:t>
      </w:r>
      <w:r w:rsidRPr="005B5E4E">
        <w:rPr>
          <w:rFonts w:ascii="Times New Roman" w:hAnsi="Times New Roman" w:cs="Times New Roman"/>
          <w:sz w:val="24"/>
          <w:szCs w:val="20"/>
          <w:shd w:val="clear" w:color="auto" w:fill="FFFFFF"/>
        </w:rPr>
        <w:t>. Consistent with the associations of cultural refinement that Welles</w:t>
      </w:r>
      <w:r>
        <w:rPr>
          <w:rFonts w:ascii="Times New Roman" w:hAnsi="Times New Roman" w:cs="Times New Roman"/>
          <w:sz w:val="24"/>
          <w:szCs w:val="20"/>
          <w:shd w:val="clear" w:color="auto" w:fill="FFFFFF"/>
        </w:rPr>
        <w:t xml:space="preserve"> carried as a classically trained actor with a demonstrable penchant for Shakespeare, Bayan is what Laurie Finke and Martin Shichtman have referred to as an Orientalist fantasy of the noble savage.</w:t>
      </w:r>
      <w:r>
        <w:rPr>
          <w:rStyle w:val="FootnoteReference"/>
          <w:rFonts w:ascii="Times New Roman" w:hAnsi="Times New Roman" w:cs="Times New Roman"/>
          <w:sz w:val="24"/>
          <w:szCs w:val="20"/>
          <w:shd w:val="clear" w:color="auto" w:fill="FFFFFF"/>
        </w:rPr>
        <w:footnoteReference w:id="532"/>
      </w:r>
      <w:r>
        <w:rPr>
          <w:rFonts w:ascii="Times New Roman" w:hAnsi="Times New Roman" w:cs="Times New Roman"/>
          <w:sz w:val="24"/>
          <w:szCs w:val="20"/>
          <w:shd w:val="clear" w:color="auto" w:fill="FFFFFF"/>
        </w:rPr>
        <w:t xml:space="preserve"> For the writers, this archetype is perpetuated by the Western cultural imagination and evident in other films of the era such as Rex Harrison’s Saladin in </w:t>
      </w:r>
      <w:r>
        <w:rPr>
          <w:rFonts w:ascii="Times New Roman" w:hAnsi="Times New Roman" w:cs="Times New Roman"/>
          <w:i/>
          <w:sz w:val="24"/>
          <w:szCs w:val="20"/>
          <w:shd w:val="clear" w:color="auto" w:fill="FFFFFF"/>
        </w:rPr>
        <w:t xml:space="preserve">King Richard and The Crusaders </w:t>
      </w:r>
      <w:r>
        <w:rPr>
          <w:rFonts w:ascii="Times New Roman" w:hAnsi="Times New Roman" w:cs="Times New Roman"/>
          <w:sz w:val="24"/>
          <w:szCs w:val="20"/>
          <w:shd w:val="clear" w:color="auto" w:fill="FFFFFF"/>
        </w:rPr>
        <w:t>(1954), a character whom they refer to as being ‘associated in the filmmakers’ and the crusaders’ minds with chivalry.’</w:t>
      </w:r>
      <w:r>
        <w:rPr>
          <w:rStyle w:val="FootnoteReference"/>
          <w:rFonts w:ascii="Times New Roman" w:hAnsi="Times New Roman" w:cs="Times New Roman"/>
          <w:sz w:val="24"/>
          <w:szCs w:val="20"/>
          <w:shd w:val="clear" w:color="auto" w:fill="FFFFFF"/>
        </w:rPr>
        <w:footnoteReference w:id="533"/>
      </w:r>
      <w:r>
        <w:rPr>
          <w:rFonts w:ascii="Times New Roman" w:hAnsi="Times New Roman" w:cs="Times New Roman"/>
          <w:sz w:val="24"/>
          <w:szCs w:val="20"/>
          <w:shd w:val="clear" w:color="auto" w:fill="FFFFFF"/>
        </w:rPr>
        <w:t xml:space="preserve"> Much as Harrison’s Saladin demonstrates his knowledge of science and medicine by masquerading as a physician who heals injured knights, Welles’ nomadic warlord demonstrates an appreciation of civilized cultural pursuits such as chess. Playing a match against Walt in one scene, he demonstrates his adept skill at the game, whilst also admiring the craftsmanship of Tris’ bow. Using the chessboard to ponder how it may serve as </w:t>
      </w:r>
      <w:r w:rsidR="00E23866">
        <w:rPr>
          <w:rFonts w:ascii="Times New Roman" w:hAnsi="Times New Roman" w:cs="Times New Roman"/>
          <w:sz w:val="24"/>
          <w:szCs w:val="20"/>
          <w:shd w:val="clear" w:color="auto" w:fill="FFFFFF"/>
        </w:rPr>
        <w:t xml:space="preserve">a </w:t>
      </w:r>
      <w:r>
        <w:rPr>
          <w:rFonts w:ascii="Times New Roman" w:hAnsi="Times New Roman" w:cs="Times New Roman"/>
          <w:sz w:val="24"/>
          <w:szCs w:val="20"/>
          <w:shd w:val="clear" w:color="auto" w:fill="FFFFFF"/>
        </w:rPr>
        <w:t>visual representation of his own territorial tactics, Bayan demonstrates his equal affection for pragmatism and theory – as embodied by Tris as “bowman” and Walt as “scholar” – so long as they serve his greater cause of victory in battle. For Bayan, Tris’ superior bow presents an advantage over his opponents and so he is eager for the squire to replicate some for use by his soldiers, whilst the warlord appraises Walt’s scholarly knowledge as useful for informing his military tactics.</w:t>
      </w:r>
    </w:p>
    <w:p w:rsidR="005C6BE7" w:rsidRDefault="005C6BE7" w:rsidP="005C6BE7">
      <w:pPr>
        <w:spacing w:after="0" w:line="480" w:lineRule="auto"/>
        <w:ind w:firstLine="720"/>
        <w:jc w:val="both"/>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Unlike Harrison’s Saladin, however, chivalry is not associated with Bayan. In his letter to Walt at the end of the film, he reconfirms his scepticism towards the ideal: “I still do not believe in your foolish chivalry.”</w:t>
      </w:r>
      <w:r>
        <w:rPr>
          <w:rStyle w:val="FootnoteReference"/>
          <w:rFonts w:ascii="Times New Roman" w:hAnsi="Times New Roman" w:cs="Times New Roman"/>
          <w:sz w:val="24"/>
          <w:szCs w:val="20"/>
          <w:shd w:val="clear" w:color="auto" w:fill="FFFFFF"/>
        </w:rPr>
        <w:footnoteReference w:id="534"/>
      </w:r>
      <w:r>
        <w:rPr>
          <w:rFonts w:ascii="Times New Roman" w:hAnsi="Times New Roman" w:cs="Times New Roman"/>
          <w:sz w:val="24"/>
          <w:szCs w:val="20"/>
          <w:shd w:val="clear" w:color="auto" w:fill="FFFFFF"/>
        </w:rPr>
        <w:t xml:space="preserve"> Instead, Tris provides the epitome of chivalry and in doing so serves as an effective foil to Bayan’s barbarism; equally suspicious of one another’s ideological outlooks, both characters compete for Walt’s affections and his allegiance to their respective worldviews. </w:t>
      </w:r>
      <w:r w:rsidRPr="001D5EED">
        <w:rPr>
          <w:rFonts w:ascii="Times New Roman" w:hAnsi="Times New Roman" w:cs="Times New Roman"/>
          <w:sz w:val="24"/>
          <w:szCs w:val="20"/>
          <w:shd w:val="clear" w:color="auto" w:fill="FFFFFF"/>
        </w:rPr>
        <w:t>In its depiction of Bayan, then, the film balances its political assertions about the Oriental Other and The East as space to be fear</w:t>
      </w:r>
      <w:r>
        <w:rPr>
          <w:rFonts w:ascii="Times New Roman" w:hAnsi="Times New Roman" w:cs="Times New Roman"/>
          <w:sz w:val="24"/>
          <w:szCs w:val="20"/>
          <w:shd w:val="clear" w:color="auto" w:fill="FFFFFF"/>
        </w:rPr>
        <w:t>ed with catering to audience expectations of</w:t>
      </w:r>
      <w:r w:rsidRPr="001D5EED">
        <w:rPr>
          <w:rFonts w:ascii="Times New Roman" w:hAnsi="Times New Roman" w:cs="Times New Roman"/>
          <w:sz w:val="24"/>
          <w:szCs w:val="20"/>
          <w:shd w:val="clear" w:color="auto" w:fill="FFFFFF"/>
        </w:rPr>
        <w:t xml:space="preserve"> an Orson Welles performance.</w:t>
      </w:r>
      <w:r>
        <w:rPr>
          <w:rFonts w:ascii="Times New Roman" w:hAnsi="Times New Roman" w:cs="Times New Roman"/>
          <w:sz w:val="24"/>
          <w:szCs w:val="20"/>
          <w:shd w:val="clear" w:color="auto" w:fill="FFFFFF"/>
        </w:rPr>
        <w:t xml:space="preserve"> This depictive dynamic exposes a subtle yet important nuance between the film as a politicised cultural artefact, on the one hand, and as a Hollywood genre film with certain commercial functions to satisfy in relation to depictions of a star, on the other. However, these representational functions are not mutually exclusive. The actor’s previous performances provide a significant body of evidence to suggest that audiences would have come to expect a certain level</w:t>
      </w:r>
      <w:r w:rsidRPr="0015182D">
        <w:rPr>
          <w:rFonts w:ascii="Times New Roman" w:hAnsi="Times New Roman" w:cs="Times New Roman"/>
          <w:sz w:val="24"/>
          <w:szCs w:val="20"/>
          <w:shd w:val="clear" w:color="auto" w:fill="FFFFFF"/>
        </w:rPr>
        <w:t xml:space="preserve"> </w:t>
      </w:r>
      <w:r>
        <w:rPr>
          <w:rFonts w:ascii="Times New Roman" w:hAnsi="Times New Roman" w:cs="Times New Roman"/>
          <w:sz w:val="24"/>
          <w:szCs w:val="20"/>
          <w:shd w:val="clear" w:color="auto" w:fill="FFFFFF"/>
        </w:rPr>
        <w:t>of political tension in a film featuring Welles within its star billing.</w:t>
      </w:r>
    </w:p>
    <w:p w:rsidR="00B232CE" w:rsidRPr="001D5EED" w:rsidRDefault="00B232CE" w:rsidP="00B232CE">
      <w:pPr>
        <w:spacing w:after="0" w:line="480" w:lineRule="auto"/>
        <w:jc w:val="both"/>
        <w:rPr>
          <w:rFonts w:ascii="Times New Roman" w:hAnsi="Times New Roman" w:cs="Times New Roman"/>
          <w:sz w:val="24"/>
          <w:szCs w:val="20"/>
          <w:shd w:val="clear" w:color="auto" w:fill="FFFFFF"/>
        </w:rPr>
      </w:pPr>
    </w:p>
    <w:p w:rsidR="005C6BE7" w:rsidRPr="00B902A0" w:rsidRDefault="005C6BE7" w:rsidP="005C6BE7">
      <w:pPr>
        <w:spacing w:after="0" w:line="480" w:lineRule="auto"/>
        <w:ind w:firstLine="720"/>
        <w:jc w:val="both"/>
        <w:rPr>
          <w:rFonts w:ascii="Times New Roman" w:hAnsi="Times New Roman" w:cs="Times New Roman"/>
          <w:sz w:val="24"/>
          <w:szCs w:val="20"/>
          <w:shd w:val="clear" w:color="auto" w:fill="FFFFFF"/>
        </w:rPr>
      </w:pPr>
      <w:r w:rsidRPr="00226FD4">
        <w:rPr>
          <w:noProof/>
          <w:lang w:eastAsia="en-GB"/>
        </w:rPr>
        <w:drawing>
          <wp:anchor distT="0" distB="0" distL="114300" distR="114300" simplePos="0" relativeHeight="251696128" behindDoc="1" locked="0" layoutInCell="1" allowOverlap="1" wp14:anchorId="55054D54" wp14:editId="47747A10">
            <wp:simplePos x="0" y="0"/>
            <wp:positionH relativeFrom="column">
              <wp:posOffset>1647825</wp:posOffset>
            </wp:positionH>
            <wp:positionV relativeFrom="paragraph">
              <wp:posOffset>14605</wp:posOffset>
            </wp:positionV>
            <wp:extent cx="2275205" cy="3458845"/>
            <wp:effectExtent l="0" t="0" r="0" b="8255"/>
            <wp:wrapTight wrapText="bothSides">
              <wp:wrapPolygon edited="0">
                <wp:start x="0" y="0"/>
                <wp:lineTo x="0" y="21533"/>
                <wp:lineTo x="21341" y="21533"/>
                <wp:lineTo x="213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5205" cy="3458845"/>
                    </a:xfrm>
                    <a:prstGeom prst="rect">
                      <a:avLst/>
                    </a:prstGeom>
                  </pic:spPr>
                </pic:pic>
              </a:graphicData>
            </a:graphic>
            <wp14:sizeRelH relativeFrom="page">
              <wp14:pctWidth>0</wp14:pctWidth>
            </wp14:sizeRelH>
            <wp14:sizeRelV relativeFrom="page">
              <wp14:pctHeight>0</wp14:pctHeight>
            </wp14:sizeRelV>
          </wp:anchor>
        </w:drawing>
      </w:r>
    </w:p>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 w:rsidR="005C6BE7" w:rsidRDefault="005C6BE7" w:rsidP="005C6BE7">
      <w:pPr>
        <w:spacing w:line="360" w:lineRule="auto"/>
        <w:jc w:val="both"/>
        <w:rPr>
          <w:rFonts w:ascii="Times New Roman" w:hAnsi="Times New Roman" w:cs="Times New Roman"/>
          <w:sz w:val="24"/>
        </w:rPr>
      </w:pPr>
      <w:r w:rsidRPr="00686BE5">
        <w:rPr>
          <w:rFonts w:ascii="Times New Roman" w:hAnsi="Times New Roman" w:cs="Times New Roman"/>
          <w:b/>
          <w:i/>
          <w:sz w:val="24"/>
        </w:rPr>
        <w:t>Figure 4.3</w:t>
      </w:r>
      <w:r w:rsidRPr="00686BE5">
        <w:rPr>
          <w:rFonts w:ascii="Times New Roman" w:hAnsi="Times New Roman" w:cs="Times New Roman"/>
          <w:i/>
          <w:sz w:val="24"/>
        </w:rPr>
        <w:t xml:space="preserve"> </w:t>
      </w:r>
      <w:r w:rsidRPr="00686BE5">
        <w:rPr>
          <w:rFonts w:ascii="Times New Roman" w:hAnsi="Times New Roman" w:cs="Times New Roman"/>
          <w:sz w:val="24"/>
        </w:rPr>
        <w:t>–</w:t>
      </w:r>
      <w:r w:rsidRPr="00E33F9F">
        <w:rPr>
          <w:rFonts w:ascii="Times New Roman" w:hAnsi="Times New Roman" w:cs="Times New Roman"/>
          <w:sz w:val="24"/>
        </w:rPr>
        <w:t xml:space="preserve"> </w:t>
      </w:r>
      <w:r>
        <w:rPr>
          <w:rFonts w:ascii="Times New Roman" w:hAnsi="Times New Roman" w:cs="Times New Roman"/>
          <w:sz w:val="24"/>
        </w:rPr>
        <w:t xml:space="preserve">Welles as ‘Yellow Peril’: the theatrical poster for </w:t>
      </w:r>
      <w:r>
        <w:rPr>
          <w:rFonts w:ascii="Times New Roman" w:hAnsi="Times New Roman" w:cs="Times New Roman"/>
          <w:i/>
          <w:sz w:val="24"/>
        </w:rPr>
        <w:t xml:space="preserve">The Black Rose </w:t>
      </w:r>
      <w:r>
        <w:rPr>
          <w:rFonts w:ascii="Times New Roman" w:hAnsi="Times New Roman" w:cs="Times New Roman"/>
          <w:sz w:val="24"/>
        </w:rPr>
        <w:t>distributed in the domestic market.</w:t>
      </w:r>
      <w:r>
        <w:rPr>
          <w:rStyle w:val="FootnoteReference"/>
          <w:rFonts w:ascii="Times New Roman" w:hAnsi="Times New Roman" w:cs="Times New Roman"/>
          <w:sz w:val="24"/>
        </w:rPr>
        <w:footnoteReference w:id="535"/>
      </w:r>
    </w:p>
    <w:p w:rsidR="00B232CE" w:rsidRPr="00C12852" w:rsidRDefault="00B232CE" w:rsidP="00B232CE">
      <w:pPr>
        <w:spacing w:after="0" w:line="360" w:lineRule="auto"/>
        <w:jc w:val="both"/>
        <w:rPr>
          <w:rFonts w:ascii="Times New Roman" w:hAnsi="Times New Roman" w:cs="Times New Roman"/>
          <w:sz w:val="24"/>
        </w:rPr>
      </w:pPr>
    </w:p>
    <w:p w:rsidR="005C6BE7" w:rsidRDefault="005C6BE7" w:rsidP="005C6BE7">
      <w:pPr>
        <w:spacing w:line="480" w:lineRule="auto"/>
        <w:ind w:firstLine="720"/>
        <w:jc w:val="both"/>
        <w:rPr>
          <w:rFonts w:ascii="Times New Roman" w:hAnsi="Times New Roman" w:cs="Times New Roman"/>
          <w:bCs/>
          <w:sz w:val="24"/>
        </w:rPr>
      </w:pPr>
      <w:r>
        <w:rPr>
          <w:rFonts w:ascii="Times New Roman" w:hAnsi="Times New Roman" w:cs="Times New Roman"/>
          <w:sz w:val="24"/>
        </w:rPr>
        <w:t xml:space="preserve">The associations of Welles’ star persona reinforced his characterisation of Bayan as a sinister embodiment of the existential threat posed to American civilization by an Oriental Other. Ever since his infamous radio broadcast of H.G. Wells’ </w:t>
      </w:r>
      <w:r>
        <w:rPr>
          <w:rFonts w:ascii="Times New Roman" w:hAnsi="Times New Roman" w:cs="Times New Roman"/>
          <w:i/>
          <w:sz w:val="24"/>
        </w:rPr>
        <w:t xml:space="preserve">War of the Worlds </w:t>
      </w:r>
      <w:r>
        <w:rPr>
          <w:rFonts w:ascii="Times New Roman" w:hAnsi="Times New Roman" w:cs="Times New Roman"/>
          <w:sz w:val="24"/>
        </w:rPr>
        <w:t>in 1938, Welles had established a reputation for his ability to instil apocalyptic fear and existential anxiety into his audiences. A. Brad Schwartz describes how Welles delivered the broadcast as a fake yet wholly believable news report that featured sirens and in which seemingly live reporters ‘</w:t>
      </w:r>
      <w:r w:rsidRPr="005134FA">
        <w:rPr>
          <w:rFonts w:ascii="Times New Roman" w:hAnsi="Times New Roman" w:cs="Times New Roman"/>
          <w:sz w:val="24"/>
        </w:rPr>
        <w:t>described mysterious creatures, terrifying war machines, and thick clouds of poison gas moving toward New York City. As the invading force approached Manhattan, some listeners sat transfixed, while others ran to alert neighbours or to call the police.</w:t>
      </w:r>
      <w:r>
        <w:rPr>
          <w:rFonts w:ascii="Times New Roman" w:hAnsi="Times New Roman" w:cs="Times New Roman"/>
          <w:sz w:val="24"/>
        </w:rPr>
        <w:t>’</w:t>
      </w:r>
      <w:r>
        <w:rPr>
          <w:rStyle w:val="FootnoteReference"/>
          <w:rFonts w:ascii="Times New Roman" w:hAnsi="Times New Roman" w:cs="Times New Roman"/>
          <w:sz w:val="24"/>
        </w:rPr>
        <w:footnoteReference w:id="536"/>
      </w:r>
      <w:r>
        <w:rPr>
          <w:rFonts w:ascii="Times New Roman" w:hAnsi="Times New Roman" w:cs="Times New Roman"/>
          <w:sz w:val="24"/>
        </w:rPr>
        <w:t xml:space="preserve"> The actor’s propensity for directing and starring in screen adaptations of Shakespeare’s more Machiavellian plays confirmed his reputation for engendering the ominous within a medieval setting.</w:t>
      </w:r>
      <w:r w:rsidR="006B77CC">
        <w:rPr>
          <w:rStyle w:val="FootnoteReference"/>
          <w:rFonts w:ascii="Times New Roman" w:hAnsi="Times New Roman" w:cs="Times New Roman"/>
          <w:sz w:val="24"/>
        </w:rPr>
        <w:footnoteReference w:id="537"/>
      </w:r>
      <w:r>
        <w:rPr>
          <w:rFonts w:ascii="Times New Roman" w:hAnsi="Times New Roman" w:cs="Times New Roman"/>
          <w:sz w:val="24"/>
        </w:rPr>
        <w:t xml:space="preserve"> Political ploys and existential angst are most evident in his adaptation of </w:t>
      </w:r>
      <w:r>
        <w:rPr>
          <w:rFonts w:ascii="Times New Roman" w:hAnsi="Times New Roman" w:cs="Times New Roman"/>
          <w:i/>
          <w:sz w:val="24"/>
        </w:rPr>
        <w:t xml:space="preserve">Macbeth </w:t>
      </w:r>
      <w:r>
        <w:rPr>
          <w:rFonts w:ascii="Times New Roman" w:hAnsi="Times New Roman" w:cs="Times New Roman"/>
          <w:sz w:val="24"/>
        </w:rPr>
        <w:t>(1948).</w:t>
      </w:r>
      <w:r>
        <w:rPr>
          <w:rStyle w:val="FootnoteReference"/>
          <w:rFonts w:ascii="Times New Roman" w:hAnsi="Times New Roman" w:cs="Times New Roman"/>
          <w:sz w:val="24"/>
        </w:rPr>
        <w:footnoteReference w:id="538"/>
      </w:r>
      <w:r>
        <w:rPr>
          <w:rFonts w:ascii="Times New Roman" w:hAnsi="Times New Roman" w:cs="Times New Roman"/>
          <w:sz w:val="24"/>
        </w:rPr>
        <w:t xml:space="preserve"> Noting that</w:t>
      </w:r>
      <w:r w:rsidRPr="00E82848">
        <w:rPr>
          <w:rFonts w:ascii="Times New Roman" w:hAnsi="Times New Roman" w:cs="Times New Roman"/>
          <w:sz w:val="24"/>
        </w:rPr>
        <w:t xml:space="preserve"> film’s inescapable fatalism, </w:t>
      </w:r>
      <w:r>
        <w:rPr>
          <w:rFonts w:ascii="Times New Roman" w:hAnsi="Times New Roman" w:cs="Times New Roman"/>
          <w:sz w:val="24"/>
        </w:rPr>
        <w:t xml:space="preserve">John </w:t>
      </w:r>
      <w:r w:rsidRPr="00E82848">
        <w:rPr>
          <w:rFonts w:ascii="Times New Roman" w:hAnsi="Times New Roman" w:cs="Times New Roman"/>
          <w:sz w:val="24"/>
        </w:rPr>
        <w:t xml:space="preserve">Ganim assigns the role of </w:t>
      </w:r>
      <w:r w:rsidRPr="00E82848">
        <w:rPr>
          <w:rFonts w:ascii="Times New Roman" w:hAnsi="Times New Roman" w:cs="Times New Roman"/>
          <w:i/>
          <w:sz w:val="24"/>
        </w:rPr>
        <w:t xml:space="preserve">femme fatale </w:t>
      </w:r>
      <w:r w:rsidRPr="00E82848">
        <w:rPr>
          <w:rFonts w:ascii="Times New Roman" w:hAnsi="Times New Roman" w:cs="Times New Roman"/>
          <w:sz w:val="24"/>
        </w:rPr>
        <w:t>to Lady Macbeth and considers the titular anti-hero – played by Welles himself – as ‘[…] less a Renaissance tragic hero than a somewhat vacillating and self-regarding subject.’</w:t>
      </w:r>
      <w:r w:rsidRPr="00E82848">
        <w:rPr>
          <w:rFonts w:ascii="Times New Roman" w:hAnsi="Times New Roman" w:cs="Times New Roman"/>
          <w:sz w:val="24"/>
          <w:vertAlign w:val="superscript"/>
        </w:rPr>
        <w:footnoteReference w:id="539"/>
      </w:r>
      <w:r w:rsidRPr="00E82848">
        <w:rPr>
          <w:rFonts w:ascii="Times New Roman" w:hAnsi="Times New Roman" w:cs="Times New Roman"/>
          <w:sz w:val="24"/>
        </w:rPr>
        <w:t xml:space="preserve"> A spatial poetics predicated on style and the symbolism of </w:t>
      </w:r>
      <w:r w:rsidRPr="00E82848">
        <w:rPr>
          <w:rFonts w:ascii="Times New Roman" w:hAnsi="Times New Roman" w:cs="Times New Roman"/>
          <w:i/>
          <w:sz w:val="24"/>
        </w:rPr>
        <w:t>mise-en-scène</w:t>
      </w:r>
      <w:r w:rsidRPr="00E82848">
        <w:rPr>
          <w:rFonts w:ascii="Times New Roman" w:hAnsi="Times New Roman" w:cs="Times New Roman"/>
          <w:sz w:val="24"/>
        </w:rPr>
        <w:t xml:space="preserve"> take</w:t>
      </w:r>
      <w:r>
        <w:rPr>
          <w:rFonts w:ascii="Times New Roman" w:hAnsi="Times New Roman" w:cs="Times New Roman"/>
          <w:sz w:val="24"/>
        </w:rPr>
        <w:t>s prominence in Ganim’s reading. F</w:t>
      </w:r>
      <w:r w:rsidRPr="00E82848">
        <w:rPr>
          <w:rFonts w:ascii="Times New Roman" w:hAnsi="Times New Roman" w:cs="Times New Roman"/>
          <w:sz w:val="24"/>
        </w:rPr>
        <w:t>or instance, he views the film’s castle as</w:t>
      </w:r>
      <w:r>
        <w:rPr>
          <w:rFonts w:ascii="Times New Roman" w:hAnsi="Times New Roman" w:cs="Times New Roman"/>
          <w:sz w:val="24"/>
        </w:rPr>
        <w:t xml:space="preserve"> a</w:t>
      </w:r>
      <w:r w:rsidRPr="00E82848">
        <w:rPr>
          <w:rFonts w:ascii="Times New Roman" w:hAnsi="Times New Roman" w:cs="Times New Roman"/>
          <w:sz w:val="24"/>
        </w:rPr>
        <w:t xml:space="preserve"> ‘hulking mass’ that ‘[…] looms like an archaic expression of Macbeth’s inner turmoil.’</w:t>
      </w:r>
      <w:r w:rsidRPr="00E82848">
        <w:rPr>
          <w:rFonts w:ascii="Times New Roman" w:hAnsi="Times New Roman" w:cs="Times New Roman"/>
          <w:sz w:val="24"/>
          <w:vertAlign w:val="superscript"/>
        </w:rPr>
        <w:footnoteReference w:id="540"/>
      </w:r>
      <w:r w:rsidRPr="00E82848">
        <w:rPr>
          <w:rFonts w:ascii="Times New Roman" w:hAnsi="Times New Roman" w:cs="Times New Roman"/>
          <w:sz w:val="24"/>
        </w:rPr>
        <w:t xml:space="preserve"> Through his deployment </w:t>
      </w:r>
      <w:r>
        <w:rPr>
          <w:rFonts w:ascii="Times New Roman" w:hAnsi="Times New Roman" w:cs="Times New Roman"/>
          <w:sz w:val="24"/>
        </w:rPr>
        <w:t>of the cinematic space, then, Welles-as-director</w:t>
      </w:r>
      <w:r w:rsidRPr="00E82848">
        <w:rPr>
          <w:rFonts w:ascii="Times New Roman" w:hAnsi="Times New Roman" w:cs="Times New Roman"/>
          <w:sz w:val="24"/>
        </w:rPr>
        <w:t xml:space="preserve"> confronts a moral examination of his central character’s soul, a trait that Ganim observes as so prevalent within </w:t>
      </w:r>
      <w:r w:rsidRPr="00215BAD">
        <w:rPr>
          <w:rFonts w:ascii="Times New Roman" w:hAnsi="Times New Roman" w:cs="Times New Roman"/>
          <w:sz w:val="24"/>
        </w:rPr>
        <w:t>film noir.</w:t>
      </w:r>
      <w:r w:rsidRPr="00215BAD">
        <w:rPr>
          <w:rFonts w:ascii="Times New Roman" w:hAnsi="Times New Roman" w:cs="Times New Roman"/>
          <w:sz w:val="24"/>
          <w:vertAlign w:val="superscript"/>
        </w:rPr>
        <w:footnoteReference w:id="541"/>
      </w:r>
      <w:r w:rsidRPr="00E82848">
        <w:rPr>
          <w:rFonts w:ascii="Times New Roman" w:hAnsi="Times New Roman" w:cs="Times New Roman"/>
          <w:sz w:val="24"/>
        </w:rPr>
        <w:t xml:space="preserve"> </w:t>
      </w:r>
      <w:r>
        <w:rPr>
          <w:rFonts w:ascii="Times New Roman" w:hAnsi="Times New Roman" w:cs="Times New Roman"/>
          <w:sz w:val="24"/>
        </w:rPr>
        <w:t>Appropriately,</w:t>
      </w:r>
      <w:r>
        <w:rPr>
          <w:rFonts w:ascii="Times New Roman" w:hAnsi="Times New Roman" w:cs="Times New Roman"/>
          <w:bCs/>
          <w:sz w:val="24"/>
        </w:rPr>
        <w:t xml:space="preserve"> </w:t>
      </w:r>
      <w:r w:rsidRPr="00D41D57">
        <w:rPr>
          <w:rFonts w:ascii="Times New Roman" w:hAnsi="Times New Roman" w:cs="Times New Roman"/>
          <w:bCs/>
          <w:sz w:val="24"/>
        </w:rPr>
        <w:t xml:space="preserve">Welles’ reuses an acting style from his previous performance as </w:t>
      </w:r>
      <w:r>
        <w:rPr>
          <w:rFonts w:ascii="Times New Roman" w:hAnsi="Times New Roman" w:cs="Times New Roman"/>
          <w:bCs/>
          <w:sz w:val="24"/>
        </w:rPr>
        <w:t>the delirious</w:t>
      </w:r>
      <w:r w:rsidRPr="00D41D57">
        <w:rPr>
          <w:rFonts w:ascii="Times New Roman" w:hAnsi="Times New Roman" w:cs="Times New Roman"/>
          <w:bCs/>
          <w:sz w:val="24"/>
        </w:rPr>
        <w:t xml:space="preserve"> Michael O’Hara in </w:t>
      </w:r>
      <w:r w:rsidRPr="00D41D57">
        <w:rPr>
          <w:rFonts w:ascii="Times New Roman" w:hAnsi="Times New Roman" w:cs="Times New Roman"/>
          <w:bCs/>
          <w:i/>
          <w:sz w:val="24"/>
        </w:rPr>
        <w:t>The Lady from Shanghai</w:t>
      </w:r>
      <w:r>
        <w:rPr>
          <w:rFonts w:ascii="Times New Roman" w:hAnsi="Times New Roman" w:cs="Times New Roman"/>
          <w:bCs/>
          <w:i/>
          <w:sz w:val="24"/>
        </w:rPr>
        <w:t xml:space="preserve"> </w:t>
      </w:r>
      <w:r>
        <w:rPr>
          <w:rFonts w:ascii="Times New Roman" w:hAnsi="Times New Roman" w:cs="Times New Roman"/>
          <w:bCs/>
          <w:sz w:val="24"/>
        </w:rPr>
        <w:t>(1947).</w:t>
      </w:r>
      <w:r w:rsidRPr="00D41D57">
        <w:rPr>
          <w:rFonts w:ascii="Times New Roman" w:hAnsi="Times New Roman" w:cs="Times New Roman"/>
          <w:bCs/>
          <w:sz w:val="24"/>
          <w:vertAlign w:val="superscript"/>
        </w:rPr>
        <w:footnoteReference w:id="542"/>
      </w:r>
      <w:r>
        <w:rPr>
          <w:rFonts w:ascii="Times New Roman" w:hAnsi="Times New Roman" w:cs="Times New Roman"/>
          <w:bCs/>
          <w:sz w:val="24"/>
        </w:rPr>
        <w:t xml:space="preserve"> As Macbeth, Welles resurrects O’Hara’s haunted expression as he</w:t>
      </w:r>
      <w:r w:rsidRPr="00D41D57">
        <w:rPr>
          <w:rFonts w:ascii="Times New Roman" w:hAnsi="Times New Roman" w:cs="Times New Roman"/>
          <w:bCs/>
          <w:sz w:val="24"/>
        </w:rPr>
        <w:t xml:space="preserve"> </w:t>
      </w:r>
      <w:r>
        <w:rPr>
          <w:rFonts w:ascii="Times New Roman" w:hAnsi="Times New Roman" w:cs="Times New Roman"/>
          <w:bCs/>
          <w:sz w:val="24"/>
        </w:rPr>
        <w:t>frequently gazes off camera and into nothingness; in doing so, he</w:t>
      </w:r>
      <w:r w:rsidRPr="00D41D57">
        <w:rPr>
          <w:rFonts w:ascii="Times New Roman" w:hAnsi="Times New Roman" w:cs="Times New Roman"/>
          <w:bCs/>
          <w:sz w:val="24"/>
        </w:rPr>
        <w:t xml:space="preserve"> </w:t>
      </w:r>
      <w:r>
        <w:rPr>
          <w:rFonts w:ascii="Times New Roman" w:hAnsi="Times New Roman" w:cs="Times New Roman"/>
          <w:bCs/>
          <w:sz w:val="24"/>
        </w:rPr>
        <w:t>recalls the contemplation of dread that characterised O’Hara’s countenance during his symbolic disorientation in</w:t>
      </w:r>
      <w:r w:rsidRPr="00D41D57">
        <w:rPr>
          <w:rFonts w:ascii="Times New Roman" w:hAnsi="Times New Roman" w:cs="Times New Roman"/>
          <w:bCs/>
          <w:sz w:val="24"/>
        </w:rPr>
        <w:t xml:space="preserve"> a funhouse at the </w:t>
      </w:r>
      <w:r>
        <w:rPr>
          <w:rFonts w:ascii="Times New Roman" w:hAnsi="Times New Roman" w:cs="Times New Roman"/>
          <w:bCs/>
          <w:sz w:val="24"/>
        </w:rPr>
        <w:t xml:space="preserve">end of </w:t>
      </w:r>
      <w:r>
        <w:rPr>
          <w:rFonts w:ascii="Times New Roman" w:hAnsi="Times New Roman" w:cs="Times New Roman"/>
          <w:bCs/>
          <w:i/>
          <w:sz w:val="24"/>
        </w:rPr>
        <w:t>The Lady from Shanghai</w:t>
      </w:r>
      <w:r w:rsidRPr="00551F8A">
        <w:rPr>
          <w:rFonts w:ascii="Times New Roman" w:hAnsi="Times New Roman" w:cs="Times New Roman"/>
          <w:bCs/>
          <w:sz w:val="24"/>
        </w:rPr>
        <w:t>.</w:t>
      </w:r>
      <w:r>
        <w:rPr>
          <w:rFonts w:ascii="Times New Roman" w:hAnsi="Times New Roman" w:cs="Times New Roman"/>
          <w:bCs/>
          <w:sz w:val="24"/>
        </w:rPr>
        <w:t xml:space="preserve"> Thus, both characters capture the existential quandaries in which their respective power ploys have entrapped them. Equally seduced by a </w:t>
      </w:r>
      <w:r>
        <w:rPr>
          <w:rFonts w:ascii="Times New Roman" w:hAnsi="Times New Roman" w:cs="Times New Roman"/>
          <w:bCs/>
          <w:i/>
          <w:sz w:val="24"/>
        </w:rPr>
        <w:t>femme fatale</w:t>
      </w:r>
      <w:r>
        <w:rPr>
          <w:rFonts w:ascii="Times New Roman" w:hAnsi="Times New Roman" w:cs="Times New Roman"/>
          <w:bCs/>
          <w:sz w:val="24"/>
        </w:rPr>
        <w:t xml:space="preserve">, O’Hara realises that he has been betrayed by the woman he loves, whilst Macbeth comprehends his own fatalistic situation after being abandoned by the wife who encouraged his murderous power manoeuvre. </w:t>
      </w:r>
    </w:p>
    <w:p w:rsidR="005C6BE7" w:rsidRPr="008A6CD1" w:rsidRDefault="00E23866" w:rsidP="005C6BE7">
      <w:pPr>
        <w:spacing w:line="480" w:lineRule="auto"/>
        <w:ind w:firstLine="720"/>
        <w:jc w:val="both"/>
        <w:rPr>
          <w:rFonts w:ascii="Times New Roman" w:hAnsi="Times New Roman" w:cs="Times New Roman"/>
          <w:sz w:val="24"/>
          <w:szCs w:val="24"/>
          <w:shd w:val="clear" w:color="auto" w:fill="FFFFFF"/>
        </w:rPr>
      </w:pPr>
      <w:r w:rsidRPr="00305C9B">
        <w:rPr>
          <w:noProof/>
          <w:lang w:eastAsia="en-GB"/>
        </w:rPr>
        <w:drawing>
          <wp:anchor distT="0" distB="0" distL="114300" distR="114300" simplePos="0" relativeHeight="251695104" behindDoc="1" locked="0" layoutInCell="1" allowOverlap="1" wp14:anchorId="2F35937F" wp14:editId="35683A11">
            <wp:simplePos x="0" y="0"/>
            <wp:positionH relativeFrom="margin">
              <wp:align>center</wp:align>
            </wp:positionH>
            <wp:positionV relativeFrom="paragraph">
              <wp:posOffset>4088765</wp:posOffset>
            </wp:positionV>
            <wp:extent cx="3380740" cy="2100580"/>
            <wp:effectExtent l="0" t="0" r="0" b="0"/>
            <wp:wrapTight wrapText="bothSides">
              <wp:wrapPolygon edited="0">
                <wp:start x="0" y="0"/>
                <wp:lineTo x="0" y="21352"/>
                <wp:lineTo x="21421" y="21352"/>
                <wp:lineTo x="214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0740" cy="2100580"/>
                    </a:xfrm>
                    <a:prstGeom prst="rect">
                      <a:avLst/>
                    </a:prstGeom>
                  </pic:spPr>
                </pic:pic>
              </a:graphicData>
            </a:graphic>
            <wp14:sizeRelH relativeFrom="page">
              <wp14:pctWidth>0</wp14:pctWidth>
            </wp14:sizeRelH>
            <wp14:sizeRelV relativeFrom="page">
              <wp14:pctHeight>0</wp14:pctHeight>
            </wp14:sizeRelV>
          </wp:anchor>
        </w:drawing>
      </w:r>
      <w:r w:rsidR="005C6BE7">
        <w:rPr>
          <w:rFonts w:ascii="Times New Roman" w:hAnsi="Times New Roman" w:cs="Times New Roman"/>
          <w:bCs/>
          <w:sz w:val="24"/>
        </w:rPr>
        <w:t xml:space="preserve">Welles offered further foretaste of his ability to portray megalomania in the Middle Ages when he co-starred with Tyrone Power in Henry King’s </w:t>
      </w:r>
      <w:r w:rsidR="005C6BE7">
        <w:rPr>
          <w:rFonts w:ascii="Times New Roman" w:hAnsi="Times New Roman" w:cs="Times New Roman"/>
          <w:bCs/>
          <w:i/>
          <w:sz w:val="24"/>
        </w:rPr>
        <w:t>Prince of Foxes</w:t>
      </w:r>
      <w:r w:rsidR="005C6BE7">
        <w:rPr>
          <w:rFonts w:ascii="Times New Roman" w:hAnsi="Times New Roman" w:cs="Times New Roman"/>
          <w:bCs/>
          <w:sz w:val="24"/>
        </w:rPr>
        <w:t xml:space="preserve"> (1949), the year before 20</w:t>
      </w:r>
      <w:r w:rsidR="005C6BE7" w:rsidRPr="00E707F3">
        <w:rPr>
          <w:rFonts w:ascii="Times New Roman" w:hAnsi="Times New Roman" w:cs="Times New Roman"/>
          <w:bCs/>
          <w:sz w:val="24"/>
          <w:vertAlign w:val="superscript"/>
        </w:rPr>
        <w:t>th</w:t>
      </w:r>
      <w:r w:rsidR="005C6BE7">
        <w:rPr>
          <w:rFonts w:ascii="Times New Roman" w:hAnsi="Times New Roman" w:cs="Times New Roman"/>
          <w:bCs/>
          <w:sz w:val="24"/>
        </w:rPr>
        <w:t xml:space="preserve"> Century Fox released </w:t>
      </w:r>
      <w:r w:rsidR="005C6BE7">
        <w:rPr>
          <w:rFonts w:ascii="Times New Roman" w:hAnsi="Times New Roman" w:cs="Times New Roman"/>
          <w:bCs/>
          <w:i/>
          <w:sz w:val="24"/>
        </w:rPr>
        <w:t>The Black Rose</w:t>
      </w:r>
      <w:r w:rsidR="005C6BE7">
        <w:rPr>
          <w:rFonts w:ascii="Times New Roman" w:hAnsi="Times New Roman" w:cs="Times New Roman"/>
          <w:bCs/>
          <w:sz w:val="24"/>
        </w:rPr>
        <w:t xml:space="preserve">. Given the cognate cast and setting, audiences would have been forgiven for assuming the latter film to be an unofficial sequel to the former. Certainly, the characterisations are not so dissimilar; here, Welles plays </w:t>
      </w:r>
      <w:r w:rsidR="002B663A">
        <w:rPr>
          <w:rFonts w:ascii="Times New Roman" w:hAnsi="Times New Roman" w:cs="Times New Roman"/>
          <w:sz w:val="24"/>
          <w:szCs w:val="24"/>
          <w:shd w:val="clear" w:color="auto" w:fill="FFFFFF"/>
        </w:rPr>
        <w:t>Cesare Borgia</w:t>
      </w:r>
      <w:r w:rsidR="005C6BE7">
        <w:rPr>
          <w:rFonts w:ascii="Times New Roman" w:hAnsi="Times New Roman" w:cs="Times New Roman"/>
          <w:bCs/>
          <w:sz w:val="24"/>
        </w:rPr>
        <w:t xml:space="preserve">, who we first meet planning his conquest of Italy in front of a map as enormous as his grand </w:t>
      </w:r>
      <w:r w:rsidR="005C6BE7" w:rsidRPr="00686BE5">
        <w:rPr>
          <w:rFonts w:ascii="Times New Roman" w:hAnsi="Times New Roman" w:cs="Times New Roman"/>
          <w:bCs/>
          <w:sz w:val="24"/>
        </w:rPr>
        <w:t>ambitions (</w:t>
      </w:r>
      <w:r w:rsidR="005C6BE7" w:rsidRPr="00686BE5">
        <w:rPr>
          <w:rFonts w:ascii="Times New Roman" w:hAnsi="Times New Roman" w:cs="Times New Roman"/>
          <w:bCs/>
          <w:i/>
          <w:sz w:val="24"/>
        </w:rPr>
        <w:t>figure 4.4</w:t>
      </w:r>
      <w:r w:rsidR="005C6BE7" w:rsidRPr="00686BE5">
        <w:rPr>
          <w:rFonts w:ascii="Times New Roman" w:hAnsi="Times New Roman" w:cs="Times New Roman"/>
          <w:bCs/>
          <w:sz w:val="24"/>
        </w:rPr>
        <w:t>). In</w:t>
      </w:r>
      <w:r w:rsidR="005C6BE7">
        <w:rPr>
          <w:rFonts w:ascii="Times New Roman" w:hAnsi="Times New Roman" w:cs="Times New Roman"/>
          <w:bCs/>
          <w:sz w:val="24"/>
        </w:rPr>
        <w:t xml:space="preserve"> a battle cry indicative of this </w:t>
      </w:r>
      <w:r w:rsidR="002B663A">
        <w:rPr>
          <w:rFonts w:ascii="Times New Roman" w:hAnsi="Times New Roman" w:cs="Times New Roman"/>
          <w:bCs/>
          <w:sz w:val="24"/>
        </w:rPr>
        <w:t>expansionist philosophy, Borgia</w:t>
      </w:r>
      <w:r w:rsidR="005C6BE7">
        <w:rPr>
          <w:rFonts w:ascii="Times New Roman" w:hAnsi="Times New Roman" w:cs="Times New Roman"/>
          <w:bCs/>
          <w:sz w:val="24"/>
        </w:rPr>
        <w:t>’</w:t>
      </w:r>
      <w:r w:rsidR="002B663A">
        <w:rPr>
          <w:rFonts w:ascii="Times New Roman" w:hAnsi="Times New Roman" w:cs="Times New Roman"/>
          <w:bCs/>
          <w:sz w:val="24"/>
        </w:rPr>
        <w:t>s</w:t>
      </w:r>
      <w:r w:rsidR="005C6BE7">
        <w:rPr>
          <w:rFonts w:ascii="Times New Roman" w:hAnsi="Times New Roman" w:cs="Times New Roman"/>
          <w:bCs/>
          <w:sz w:val="24"/>
        </w:rPr>
        <w:t xml:space="preserve"> opening question to his co-conspirators is simple: </w:t>
      </w:r>
      <w:r w:rsidR="005C6BE7">
        <w:rPr>
          <w:rFonts w:ascii="Times New Roman" w:hAnsi="Times New Roman" w:cs="Times New Roman"/>
          <w:sz w:val="24"/>
          <w:szCs w:val="24"/>
          <w:shd w:val="clear" w:color="auto" w:fill="FFFFFF"/>
        </w:rPr>
        <w:t>“Have you the stomach for greatness?”</w:t>
      </w:r>
      <w:r w:rsidR="005C6BE7">
        <w:rPr>
          <w:rStyle w:val="FootnoteReference"/>
          <w:rFonts w:ascii="Times New Roman" w:hAnsi="Times New Roman" w:cs="Times New Roman"/>
          <w:sz w:val="24"/>
          <w:szCs w:val="24"/>
          <w:shd w:val="clear" w:color="auto" w:fill="FFFFFF"/>
        </w:rPr>
        <w:footnoteReference w:id="543"/>
      </w:r>
      <w:r w:rsidR="005C6BE7">
        <w:rPr>
          <w:rFonts w:ascii="Times New Roman" w:hAnsi="Times New Roman" w:cs="Times New Roman"/>
          <w:sz w:val="24"/>
          <w:szCs w:val="24"/>
          <w:shd w:val="clear" w:color="auto" w:fill="FFFFFF"/>
        </w:rPr>
        <w:t xml:space="preserve"> As Bayan, Welles echoes that ambitious rhetoric in Hathaway’s film. There, his character is constantly scoping-out territory for his next conquest, at one point telling Walt and Tris as they pass a mass of snow-capped peaks: </w:t>
      </w:r>
      <w:r w:rsidR="005C6BE7" w:rsidRPr="00612A9F">
        <w:rPr>
          <w:rFonts w:ascii="Times New Roman" w:hAnsi="Times New Roman" w:cs="Times New Roman"/>
          <w:sz w:val="24"/>
          <w:szCs w:val="24"/>
          <w:shd w:val="clear" w:color="auto" w:fill="FFFFFF"/>
        </w:rPr>
        <w:t>“Look, there’s India. After China we’ll have to conquer something.”</w:t>
      </w:r>
      <w:r w:rsidR="005C6BE7" w:rsidRPr="00612A9F">
        <w:rPr>
          <w:rFonts w:ascii="Times New Roman" w:hAnsi="Times New Roman" w:cs="Times New Roman"/>
          <w:sz w:val="24"/>
          <w:szCs w:val="24"/>
          <w:shd w:val="clear" w:color="auto" w:fill="FFFFFF"/>
          <w:vertAlign w:val="superscript"/>
        </w:rPr>
        <w:footnoteReference w:id="544"/>
      </w:r>
    </w:p>
    <w:p w:rsidR="005C6BE7" w:rsidRDefault="005C6BE7" w:rsidP="005C6BE7">
      <w:pPr>
        <w:spacing w:line="480" w:lineRule="auto"/>
        <w:jc w:val="both"/>
        <w:rPr>
          <w:rFonts w:ascii="Times New Roman" w:hAnsi="Times New Roman" w:cs="Times New Roman"/>
          <w:bCs/>
          <w:sz w:val="24"/>
        </w:rPr>
      </w:pPr>
    </w:p>
    <w:p w:rsidR="005C6BE7" w:rsidRDefault="005C6BE7" w:rsidP="005C6BE7">
      <w:pPr>
        <w:spacing w:line="480" w:lineRule="auto"/>
        <w:ind w:firstLine="720"/>
        <w:jc w:val="both"/>
        <w:rPr>
          <w:rFonts w:ascii="Times New Roman" w:hAnsi="Times New Roman" w:cs="Times New Roman"/>
          <w:bCs/>
          <w:sz w:val="24"/>
        </w:rPr>
      </w:pPr>
    </w:p>
    <w:p w:rsidR="005C6BE7" w:rsidRDefault="005C6BE7" w:rsidP="005C6BE7">
      <w:pPr>
        <w:spacing w:after="0" w:line="360" w:lineRule="auto"/>
        <w:jc w:val="both"/>
        <w:rPr>
          <w:rFonts w:ascii="Times New Roman" w:hAnsi="Times New Roman" w:cs="Times New Roman"/>
          <w:sz w:val="24"/>
          <w:szCs w:val="24"/>
        </w:rPr>
      </w:pPr>
    </w:p>
    <w:p w:rsidR="005C6BE7" w:rsidRDefault="005C6BE7" w:rsidP="005C6BE7">
      <w:pPr>
        <w:spacing w:after="0" w:line="360" w:lineRule="auto"/>
        <w:jc w:val="both"/>
        <w:rPr>
          <w:rFonts w:ascii="Times New Roman" w:hAnsi="Times New Roman" w:cs="Times New Roman"/>
          <w:sz w:val="24"/>
          <w:szCs w:val="24"/>
        </w:rPr>
      </w:pPr>
    </w:p>
    <w:p w:rsidR="005C6BE7" w:rsidRPr="00CB4892" w:rsidRDefault="005C6BE7" w:rsidP="005C6BE7">
      <w:pPr>
        <w:spacing w:after="0" w:line="360" w:lineRule="auto"/>
        <w:jc w:val="both"/>
        <w:rPr>
          <w:rFonts w:ascii="Times New Roman" w:hAnsi="Times New Roman" w:cs="Times New Roman"/>
          <w:sz w:val="24"/>
          <w:szCs w:val="24"/>
        </w:rPr>
      </w:pPr>
    </w:p>
    <w:p w:rsidR="005C6BE7" w:rsidRDefault="005C6BE7" w:rsidP="005C6BE7">
      <w:pPr>
        <w:spacing w:after="0" w:line="360" w:lineRule="auto"/>
        <w:jc w:val="both"/>
        <w:rPr>
          <w:rFonts w:ascii="Times New Roman" w:hAnsi="Times New Roman" w:cs="Times New Roman"/>
          <w:sz w:val="24"/>
          <w:szCs w:val="24"/>
          <w:shd w:val="clear" w:color="auto" w:fill="FFFFFF"/>
        </w:rPr>
      </w:pPr>
    </w:p>
    <w:p w:rsidR="005C6BE7" w:rsidRDefault="005C6BE7" w:rsidP="005C6BE7">
      <w:pPr>
        <w:spacing w:line="360" w:lineRule="auto"/>
        <w:jc w:val="both"/>
        <w:rPr>
          <w:rFonts w:ascii="Times New Roman" w:hAnsi="Times New Roman" w:cs="Times New Roman"/>
          <w:sz w:val="24"/>
          <w:szCs w:val="24"/>
          <w:shd w:val="clear" w:color="auto" w:fill="FFFFFF"/>
        </w:rPr>
      </w:pPr>
      <w:r w:rsidRPr="00686BE5">
        <w:rPr>
          <w:rFonts w:ascii="Times New Roman" w:hAnsi="Times New Roman" w:cs="Times New Roman"/>
          <w:b/>
          <w:i/>
          <w:sz w:val="24"/>
          <w:szCs w:val="24"/>
          <w:shd w:val="clear" w:color="auto" w:fill="FFFFFF"/>
        </w:rPr>
        <w:t>Figure 4.4</w:t>
      </w:r>
      <w:r w:rsidRPr="00686BE5">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Have you the stomach for gr</w:t>
      </w:r>
      <w:r w:rsidR="002B663A">
        <w:rPr>
          <w:rFonts w:ascii="Times New Roman" w:hAnsi="Times New Roman" w:cs="Times New Roman"/>
          <w:sz w:val="24"/>
          <w:szCs w:val="24"/>
          <w:shd w:val="clear" w:color="auto" w:fill="FFFFFF"/>
        </w:rPr>
        <w:t>eatness?” Welles’ Cesare Borgia</w:t>
      </w:r>
      <w:r>
        <w:rPr>
          <w:rFonts w:ascii="Times New Roman" w:hAnsi="Times New Roman" w:cs="Times New Roman"/>
          <w:sz w:val="24"/>
          <w:szCs w:val="24"/>
          <w:shd w:val="clear" w:color="auto" w:fill="FFFFFF"/>
        </w:rPr>
        <w:t xml:space="preserve"> details his plans for the conquest of Italy in </w:t>
      </w:r>
      <w:r>
        <w:rPr>
          <w:rFonts w:ascii="Times New Roman" w:hAnsi="Times New Roman" w:cs="Times New Roman"/>
          <w:i/>
          <w:sz w:val="24"/>
          <w:szCs w:val="24"/>
          <w:shd w:val="clear" w:color="auto" w:fill="FFFFFF"/>
        </w:rPr>
        <w:t xml:space="preserve">Prince of Foxes </w:t>
      </w:r>
      <w:r>
        <w:rPr>
          <w:rFonts w:ascii="Times New Roman" w:hAnsi="Times New Roman" w:cs="Times New Roman"/>
          <w:sz w:val="24"/>
          <w:szCs w:val="24"/>
          <w:shd w:val="clear" w:color="auto" w:fill="FFFFFF"/>
        </w:rPr>
        <w:t>(1949).</w:t>
      </w:r>
    </w:p>
    <w:p w:rsidR="005C6BE7" w:rsidRPr="002047D7" w:rsidRDefault="005C6BE7" w:rsidP="005C6BE7">
      <w:pPr>
        <w:rPr>
          <w:rFonts w:ascii="Times New Roman" w:hAnsi="Times New Roman" w:cs="Times New Roman"/>
          <w:b/>
          <w:sz w:val="24"/>
        </w:rPr>
      </w:pPr>
      <w:r>
        <w:rPr>
          <w:rFonts w:ascii="Times New Roman" w:hAnsi="Times New Roman" w:cs="Times New Roman"/>
          <w:b/>
          <w:sz w:val="24"/>
        </w:rPr>
        <w:t>The</w:t>
      </w:r>
      <w:r w:rsidRPr="002047D7">
        <w:rPr>
          <w:rFonts w:ascii="Times New Roman" w:hAnsi="Times New Roman" w:cs="Times New Roman"/>
          <w:b/>
          <w:sz w:val="24"/>
        </w:rPr>
        <w:t xml:space="preserve"> Chivalric Ideal </w:t>
      </w:r>
    </w:p>
    <w:p w:rsidR="005C6BE7" w:rsidRDefault="005C6BE7" w:rsidP="005C6BE7">
      <w:pPr>
        <w:spacing w:after="0"/>
        <w:jc w:val="both"/>
        <w:rPr>
          <w:rFonts w:ascii="Times New Roman" w:hAnsi="Times New Roman" w:cs="Times New Roman"/>
          <w:sz w:val="24"/>
        </w:rPr>
      </w:pPr>
    </w:p>
    <w:p w:rsidR="005C6BE7" w:rsidRDefault="005C6BE7" w:rsidP="005C6BE7">
      <w:pPr>
        <w:spacing w:line="480" w:lineRule="auto"/>
        <w:jc w:val="both"/>
        <w:rPr>
          <w:rFonts w:ascii="Times New Roman" w:hAnsi="Times New Roman" w:cs="Times New Roman"/>
          <w:sz w:val="24"/>
        </w:rPr>
      </w:pPr>
      <w:r w:rsidRPr="00766E9C">
        <w:rPr>
          <w:rFonts w:ascii="Times New Roman" w:hAnsi="Times New Roman" w:cs="Times New Roman"/>
          <w:sz w:val="24"/>
        </w:rPr>
        <w:t xml:space="preserve">If Bayan embodies the </w:t>
      </w:r>
      <w:r>
        <w:rPr>
          <w:rFonts w:ascii="Times New Roman" w:hAnsi="Times New Roman" w:cs="Times New Roman"/>
          <w:sz w:val="24"/>
        </w:rPr>
        <w:t xml:space="preserve">fears and dangers </w:t>
      </w:r>
      <w:r w:rsidR="00595903">
        <w:rPr>
          <w:rFonts w:ascii="Times New Roman" w:hAnsi="Times New Roman" w:cs="Times New Roman"/>
          <w:sz w:val="24"/>
        </w:rPr>
        <w:t>associated with t</w:t>
      </w:r>
      <w:r w:rsidRPr="00766E9C">
        <w:rPr>
          <w:rFonts w:ascii="Times New Roman" w:hAnsi="Times New Roman" w:cs="Times New Roman"/>
          <w:sz w:val="24"/>
        </w:rPr>
        <w:t>he Orient by Hollywood producers and their Western audiences,</w:t>
      </w:r>
      <w:r>
        <w:rPr>
          <w:rFonts w:ascii="Times New Roman" w:hAnsi="Times New Roman" w:cs="Times New Roman"/>
          <w:sz w:val="24"/>
        </w:rPr>
        <w:t xml:space="preserve"> then Tris represents an enduring reminder of chivalric virtue even as Walt is lured further into the warlord’s world of bloodshed and unbridled conquest. Equally, if Welles’ previous actorly and authorial encounters with the medieval film are such that he disrupts and deconstructs the cinema’s romantic associations with the Middle Ages – for example, through his adoption of noir style for his treatment of the already de-romanticising work of Shakespeare’s </w:t>
      </w:r>
      <w:r>
        <w:rPr>
          <w:rFonts w:ascii="Times New Roman" w:hAnsi="Times New Roman" w:cs="Times New Roman"/>
          <w:i/>
          <w:sz w:val="24"/>
        </w:rPr>
        <w:t>Macbeth</w:t>
      </w:r>
      <w:r w:rsidR="002B663A">
        <w:rPr>
          <w:rFonts w:ascii="Times New Roman" w:hAnsi="Times New Roman" w:cs="Times New Roman"/>
          <w:sz w:val="24"/>
        </w:rPr>
        <w:t xml:space="preserve"> –</w:t>
      </w:r>
      <w:r>
        <w:rPr>
          <w:rFonts w:ascii="Times New Roman" w:hAnsi="Times New Roman" w:cs="Times New Roman"/>
          <w:sz w:val="24"/>
        </w:rPr>
        <w:t xml:space="preserve"> then Hathaway’s film situates Tris as the moral antidote to that tonal darkness. The resultant juxtaposition of characters and their associated ideologies reinforces the film’s status as allegorical articulation of cultural anxieties over America’s military involvement in East Asia. </w:t>
      </w:r>
    </w:p>
    <w:p w:rsidR="005C6BE7" w:rsidRPr="004F3BBA" w:rsidRDefault="005C6BE7" w:rsidP="005C6BE7">
      <w:pPr>
        <w:spacing w:line="480" w:lineRule="auto"/>
        <w:ind w:firstLine="720"/>
        <w:jc w:val="both"/>
        <w:rPr>
          <w:rFonts w:ascii="Times New Roman" w:hAnsi="Times New Roman" w:cs="Times New Roman"/>
          <w:sz w:val="24"/>
          <w:highlight w:val="yellow"/>
        </w:rPr>
      </w:pPr>
      <w:r>
        <w:rPr>
          <w:rFonts w:ascii="Times New Roman" w:hAnsi="Times New Roman" w:cs="Times New Roman"/>
          <w:sz w:val="24"/>
        </w:rPr>
        <w:t>T</w:t>
      </w:r>
      <w:r w:rsidRPr="008033B0">
        <w:rPr>
          <w:rFonts w:ascii="Times New Roman" w:hAnsi="Times New Roman" w:cs="Times New Roman"/>
          <w:sz w:val="24"/>
        </w:rPr>
        <w:t xml:space="preserve">he casting of British actor Jack Hawkins </w:t>
      </w:r>
      <w:r>
        <w:rPr>
          <w:rFonts w:ascii="Times New Roman" w:hAnsi="Times New Roman" w:cs="Times New Roman"/>
          <w:sz w:val="24"/>
        </w:rPr>
        <w:t xml:space="preserve">as Tris </w:t>
      </w:r>
      <w:r w:rsidRPr="008033B0">
        <w:rPr>
          <w:rFonts w:ascii="Times New Roman" w:hAnsi="Times New Roman" w:cs="Times New Roman"/>
          <w:sz w:val="24"/>
        </w:rPr>
        <w:t>stands out as significant in establishing the film’s cultural politics. Differentiating his character from the American star’s naïve hero, the actor’s undisguised English accent has a cultural value conducive to the film’s narrative meaning. Providing</w:t>
      </w:r>
      <w:r>
        <w:rPr>
          <w:rFonts w:ascii="Times New Roman" w:hAnsi="Times New Roman" w:cs="Times New Roman"/>
          <w:sz w:val="24"/>
        </w:rPr>
        <w:t xml:space="preserve"> an embodiment of the virtuous </w:t>
      </w:r>
      <w:r w:rsidRPr="008033B0">
        <w:rPr>
          <w:rFonts w:ascii="Times New Roman" w:hAnsi="Times New Roman" w:cs="Times New Roman"/>
          <w:sz w:val="24"/>
        </w:rPr>
        <w:t>ideals one usually expects of the star lead in a Hollywood medieval film, Tris</w:t>
      </w:r>
      <w:r>
        <w:rPr>
          <w:rFonts w:ascii="Times New Roman" w:hAnsi="Times New Roman" w:cs="Times New Roman"/>
          <w:sz w:val="24"/>
        </w:rPr>
        <w:t xml:space="preserve"> tempers the naïve ambition of </w:t>
      </w:r>
      <w:r w:rsidRPr="008033B0">
        <w:rPr>
          <w:rFonts w:ascii="Times New Roman" w:hAnsi="Times New Roman" w:cs="Times New Roman"/>
          <w:sz w:val="24"/>
        </w:rPr>
        <w:t>Power’s Walt. In the mids</w:t>
      </w:r>
      <w:r>
        <w:rPr>
          <w:rFonts w:ascii="Times New Roman" w:hAnsi="Times New Roman" w:cs="Times New Roman"/>
          <w:sz w:val="24"/>
        </w:rPr>
        <w:t>t of a barbaric and unsettling O</w:t>
      </w:r>
      <w:r w:rsidRPr="008033B0">
        <w:rPr>
          <w:rFonts w:ascii="Times New Roman" w:hAnsi="Times New Roman" w:cs="Times New Roman"/>
          <w:sz w:val="24"/>
        </w:rPr>
        <w:t>rie</w:t>
      </w:r>
      <w:r>
        <w:rPr>
          <w:rFonts w:ascii="Times New Roman" w:hAnsi="Times New Roman" w:cs="Times New Roman"/>
          <w:sz w:val="24"/>
        </w:rPr>
        <w:t>ntal space, he</w:t>
      </w:r>
      <w:r w:rsidRPr="008033B0">
        <w:rPr>
          <w:rFonts w:ascii="Times New Roman" w:hAnsi="Times New Roman" w:cs="Times New Roman"/>
          <w:sz w:val="24"/>
        </w:rPr>
        <w:t xml:space="preserve"> upholds </w:t>
      </w:r>
      <w:r>
        <w:rPr>
          <w:rFonts w:ascii="Times New Roman" w:hAnsi="Times New Roman" w:cs="Times New Roman"/>
          <w:sz w:val="24"/>
        </w:rPr>
        <w:t xml:space="preserve">and espouses a loosely defined </w:t>
      </w:r>
      <w:r w:rsidRPr="008033B0">
        <w:rPr>
          <w:rFonts w:ascii="Times New Roman" w:hAnsi="Times New Roman" w:cs="Times New Roman"/>
          <w:sz w:val="24"/>
        </w:rPr>
        <w:t xml:space="preserve">code of chivalry </w:t>
      </w:r>
      <w:r>
        <w:rPr>
          <w:rFonts w:ascii="Times New Roman" w:hAnsi="Times New Roman" w:cs="Times New Roman"/>
          <w:sz w:val="24"/>
        </w:rPr>
        <w:t xml:space="preserve">that comes to represent Western values. This metaphorical link exists simply by virtue of the fact that the characters refer to Tris’ moral guidance as chivalry, thus associating it with the more familiar paradigms of European knighthood in the minds of the Hollywood audience. For Tris, these values </w:t>
      </w:r>
      <w:r w:rsidRPr="008D5659">
        <w:rPr>
          <w:rFonts w:ascii="Times New Roman" w:hAnsi="Times New Roman" w:cs="Times New Roman"/>
          <w:sz w:val="24"/>
        </w:rPr>
        <w:t xml:space="preserve">include honour in combat </w:t>
      </w:r>
      <w:r>
        <w:rPr>
          <w:rFonts w:ascii="Times New Roman" w:hAnsi="Times New Roman" w:cs="Times New Roman"/>
          <w:sz w:val="24"/>
        </w:rPr>
        <w:t>and the regard for</w:t>
      </w:r>
      <w:r w:rsidRPr="008D5659">
        <w:rPr>
          <w:rFonts w:ascii="Times New Roman" w:hAnsi="Times New Roman" w:cs="Times New Roman"/>
          <w:sz w:val="24"/>
        </w:rPr>
        <w:t xml:space="preserve"> human life that Klein identified as antithetical to the</w:t>
      </w:r>
      <w:r>
        <w:rPr>
          <w:rFonts w:ascii="Times New Roman" w:hAnsi="Times New Roman" w:cs="Times New Roman"/>
          <w:sz w:val="24"/>
        </w:rPr>
        <w:t xml:space="preserve"> barbarous</w:t>
      </w:r>
      <w:r w:rsidRPr="008D5659">
        <w:rPr>
          <w:rFonts w:ascii="Times New Roman" w:hAnsi="Times New Roman" w:cs="Times New Roman"/>
          <w:sz w:val="24"/>
        </w:rPr>
        <w:t xml:space="preserve"> Asian </w:t>
      </w:r>
      <w:r>
        <w:rPr>
          <w:rFonts w:ascii="Times New Roman" w:hAnsi="Times New Roman" w:cs="Times New Roman"/>
          <w:sz w:val="24"/>
        </w:rPr>
        <w:t xml:space="preserve">communist Other </w:t>
      </w:r>
      <w:r w:rsidRPr="008D5659">
        <w:rPr>
          <w:rFonts w:ascii="Times New Roman" w:hAnsi="Times New Roman" w:cs="Times New Roman"/>
          <w:sz w:val="24"/>
        </w:rPr>
        <w:t xml:space="preserve">perpetuated </w:t>
      </w:r>
      <w:r>
        <w:rPr>
          <w:rFonts w:ascii="Times New Roman" w:hAnsi="Times New Roman" w:cs="Times New Roman"/>
          <w:sz w:val="24"/>
        </w:rPr>
        <w:t xml:space="preserve">as stereotype </w:t>
      </w:r>
      <w:r w:rsidRPr="008D5659">
        <w:rPr>
          <w:rFonts w:ascii="Times New Roman" w:hAnsi="Times New Roman" w:cs="Times New Roman"/>
          <w:sz w:val="24"/>
        </w:rPr>
        <w:t xml:space="preserve">in the cultural </w:t>
      </w:r>
      <w:r w:rsidRPr="004F3BBA">
        <w:rPr>
          <w:rFonts w:ascii="Times New Roman" w:hAnsi="Times New Roman" w:cs="Times New Roman"/>
          <w:sz w:val="24"/>
        </w:rPr>
        <w:t>imagination. He protests to his companion about the</w:t>
      </w:r>
      <w:r>
        <w:rPr>
          <w:rFonts w:ascii="Times New Roman" w:hAnsi="Times New Roman" w:cs="Times New Roman"/>
          <w:sz w:val="24"/>
        </w:rPr>
        <w:t xml:space="preserve"> murderous</w:t>
      </w:r>
      <w:r w:rsidRPr="004F3BBA">
        <w:rPr>
          <w:rFonts w:ascii="Times New Roman" w:hAnsi="Times New Roman" w:cs="Times New Roman"/>
          <w:sz w:val="24"/>
        </w:rPr>
        <w:t xml:space="preserve"> tactics of the </w:t>
      </w:r>
      <w:r>
        <w:rPr>
          <w:rFonts w:ascii="Times New Roman" w:hAnsi="Times New Roman" w:cs="Times New Roman"/>
          <w:sz w:val="24"/>
        </w:rPr>
        <w:t xml:space="preserve">pillaging </w:t>
      </w:r>
      <w:r w:rsidRPr="004F3BBA">
        <w:rPr>
          <w:rFonts w:ascii="Times New Roman" w:hAnsi="Times New Roman" w:cs="Times New Roman"/>
          <w:sz w:val="24"/>
        </w:rPr>
        <w:t>Mongol horde</w:t>
      </w:r>
      <w:r>
        <w:rPr>
          <w:rFonts w:ascii="Times New Roman" w:hAnsi="Times New Roman" w:cs="Times New Roman"/>
          <w:sz w:val="24"/>
        </w:rPr>
        <w:t xml:space="preserve"> that they have taken company with</w:t>
      </w:r>
      <w:r w:rsidRPr="004F3BBA">
        <w:rPr>
          <w:rFonts w:ascii="Times New Roman" w:hAnsi="Times New Roman" w:cs="Times New Roman"/>
          <w:sz w:val="24"/>
        </w:rPr>
        <w:t>:</w:t>
      </w:r>
      <w:r w:rsidRPr="004F3BBA">
        <w:rPr>
          <w:rFonts w:ascii="Times New Roman" w:eastAsia="Calibri" w:hAnsi="Times New Roman" w:cs="Times New Roman"/>
          <w:sz w:val="24"/>
          <w:szCs w:val="24"/>
          <w:u w:color="000000"/>
          <w:bdr w:val="nil"/>
          <w:lang w:eastAsia="en-GB"/>
        </w:rPr>
        <w:t xml:space="preserve"> </w:t>
      </w:r>
      <w:r w:rsidRPr="004F3BBA">
        <w:rPr>
          <w:rFonts w:ascii="Times New Roman" w:hAnsi="Times New Roman" w:cs="Times New Roman"/>
          <w:sz w:val="24"/>
        </w:rPr>
        <w:t>“They’re killing every man, woman, and child in the district like harvesters going through a field of grain.”</w:t>
      </w:r>
      <w:r w:rsidRPr="004F3BBA">
        <w:rPr>
          <w:rFonts w:ascii="Times New Roman" w:hAnsi="Times New Roman" w:cs="Times New Roman"/>
          <w:sz w:val="24"/>
          <w:vertAlign w:val="superscript"/>
        </w:rPr>
        <w:footnoteReference w:id="545"/>
      </w:r>
      <w:r>
        <w:rPr>
          <w:rFonts w:ascii="Times New Roman" w:hAnsi="Times New Roman" w:cs="Times New Roman"/>
          <w:sz w:val="24"/>
        </w:rPr>
        <w:t xml:space="preserve"> Appalled, he </w:t>
      </w:r>
      <w:r w:rsidRPr="008033B0">
        <w:rPr>
          <w:rFonts w:ascii="Times New Roman" w:hAnsi="Times New Roman" w:cs="Times New Roman"/>
          <w:sz w:val="24"/>
        </w:rPr>
        <w:t>urges Walt to return with him to the safety of a medieval England that is not only more familiar to the charac</w:t>
      </w:r>
      <w:r>
        <w:rPr>
          <w:rFonts w:ascii="Times New Roman" w:hAnsi="Times New Roman" w:cs="Times New Roman"/>
          <w:sz w:val="24"/>
        </w:rPr>
        <w:t>ters in question but Hollywood</w:t>
      </w:r>
      <w:r w:rsidRPr="008033B0">
        <w:rPr>
          <w:rFonts w:ascii="Times New Roman" w:hAnsi="Times New Roman" w:cs="Times New Roman"/>
          <w:sz w:val="24"/>
        </w:rPr>
        <w:t xml:space="preserve"> audience</w:t>
      </w:r>
      <w:r>
        <w:rPr>
          <w:rFonts w:ascii="Times New Roman" w:hAnsi="Times New Roman" w:cs="Times New Roman"/>
          <w:sz w:val="24"/>
        </w:rPr>
        <w:t>s</w:t>
      </w:r>
      <w:r w:rsidRPr="008033B0">
        <w:rPr>
          <w:rFonts w:ascii="Times New Roman" w:hAnsi="Times New Roman" w:cs="Times New Roman"/>
          <w:sz w:val="24"/>
        </w:rPr>
        <w:t xml:space="preserve"> as well.</w:t>
      </w:r>
      <w:r>
        <w:rPr>
          <w:rFonts w:ascii="Times New Roman" w:hAnsi="Times New Roman" w:cs="Times New Roman"/>
          <w:sz w:val="24"/>
        </w:rPr>
        <w:t xml:space="preserve"> Tris, then, represents the symbolic homeland of The Occident, an association with the concept of home that matches the moralising guardianship that he assumes over his comparatively more tempestuous companion. I</w:t>
      </w:r>
      <w:r w:rsidRPr="00D3111F">
        <w:rPr>
          <w:rFonts w:ascii="Times New Roman" w:hAnsi="Times New Roman" w:cs="Times New Roman"/>
          <w:sz w:val="24"/>
        </w:rPr>
        <w:t>n a key scene that represents the fracture of opinions between the two men,</w:t>
      </w:r>
      <w:r>
        <w:rPr>
          <w:rFonts w:ascii="Times New Roman" w:hAnsi="Times New Roman" w:cs="Times New Roman"/>
          <w:sz w:val="24"/>
        </w:rPr>
        <w:t xml:space="preserve"> Tris</w:t>
      </w:r>
      <w:r w:rsidRPr="00D3111F">
        <w:rPr>
          <w:rFonts w:ascii="Times New Roman" w:hAnsi="Times New Roman" w:cs="Times New Roman"/>
          <w:sz w:val="24"/>
        </w:rPr>
        <w:t xml:space="preserve"> </w:t>
      </w:r>
      <w:r>
        <w:rPr>
          <w:rFonts w:ascii="Times New Roman" w:hAnsi="Times New Roman" w:cs="Times New Roman"/>
          <w:sz w:val="24"/>
        </w:rPr>
        <w:t>reaffirms his unwavering allegiance to the Western motherland</w:t>
      </w:r>
      <w:r w:rsidRPr="00D3111F">
        <w:rPr>
          <w:rFonts w:ascii="Times New Roman" w:hAnsi="Times New Roman" w:cs="Times New Roman"/>
          <w:sz w:val="24"/>
        </w:rPr>
        <w:t xml:space="preserve"> through a combination of exasperation and disappointment </w:t>
      </w:r>
      <w:r>
        <w:rPr>
          <w:rFonts w:ascii="Times New Roman" w:hAnsi="Times New Roman" w:cs="Times New Roman"/>
          <w:sz w:val="24"/>
        </w:rPr>
        <w:t xml:space="preserve">with Walt at his decision not to return to England with him. Planning to return alone to the homeland with a trove </w:t>
      </w:r>
      <w:r w:rsidRPr="00C5738C">
        <w:rPr>
          <w:rFonts w:ascii="Times New Roman" w:hAnsi="Times New Roman" w:cs="Times New Roman"/>
          <w:sz w:val="24"/>
        </w:rPr>
        <w:t xml:space="preserve">of Chinese technology, including navigation equipment that he deems advantageous to </w:t>
      </w:r>
      <w:r>
        <w:rPr>
          <w:rFonts w:ascii="Times New Roman" w:hAnsi="Times New Roman" w:cs="Times New Roman"/>
          <w:sz w:val="24"/>
        </w:rPr>
        <w:t xml:space="preserve">the trade and defence of </w:t>
      </w:r>
      <w:r w:rsidRPr="00C5738C">
        <w:rPr>
          <w:rFonts w:ascii="Times New Roman" w:hAnsi="Times New Roman" w:cs="Times New Roman"/>
          <w:sz w:val="24"/>
        </w:rPr>
        <w:t>an island nation such as England,</w:t>
      </w:r>
      <w:r>
        <w:rPr>
          <w:rFonts w:ascii="Times New Roman" w:hAnsi="Times New Roman" w:cs="Times New Roman"/>
          <w:sz w:val="24"/>
        </w:rPr>
        <w:t xml:space="preserve"> Tris confesses to Walt his frustration</w:t>
      </w:r>
      <w:r w:rsidRPr="00C5738C">
        <w:rPr>
          <w:rFonts w:ascii="Times New Roman" w:hAnsi="Times New Roman" w:cs="Times New Roman"/>
          <w:sz w:val="24"/>
        </w:rPr>
        <w:t xml:space="preserve"> </w:t>
      </w:r>
      <w:r>
        <w:rPr>
          <w:rFonts w:ascii="Times New Roman" w:hAnsi="Times New Roman" w:cs="Times New Roman"/>
          <w:sz w:val="24"/>
        </w:rPr>
        <w:t>with him</w:t>
      </w:r>
      <w:r w:rsidRPr="00C5738C">
        <w:rPr>
          <w:rFonts w:ascii="Times New Roman" w:hAnsi="Times New Roman" w:cs="Times New Roman"/>
          <w:sz w:val="24"/>
        </w:rPr>
        <w:t>: “</w:t>
      </w:r>
      <w:r>
        <w:rPr>
          <w:rFonts w:ascii="Times New Roman" w:hAnsi="Times New Roman" w:cs="Times New Roman"/>
          <w:sz w:val="24"/>
        </w:rPr>
        <w:t>I wish it was you that was taking them back, it would be better that way.”</w:t>
      </w:r>
      <w:r>
        <w:rPr>
          <w:rStyle w:val="FootnoteReference"/>
          <w:rFonts w:ascii="Times New Roman" w:hAnsi="Times New Roman" w:cs="Times New Roman"/>
          <w:sz w:val="24"/>
        </w:rPr>
        <w:footnoteReference w:id="546"/>
      </w:r>
      <w:r>
        <w:rPr>
          <w:rFonts w:ascii="Times New Roman" w:hAnsi="Times New Roman" w:cs="Times New Roman"/>
          <w:sz w:val="24"/>
        </w:rPr>
        <w:t xml:space="preserve"> Here, then, </w:t>
      </w:r>
      <w:r w:rsidRPr="00C5738C">
        <w:rPr>
          <w:rFonts w:ascii="Times New Roman" w:hAnsi="Times New Roman" w:cs="Times New Roman"/>
          <w:sz w:val="24"/>
        </w:rPr>
        <w:t xml:space="preserve">Tris reveals his desire to </w:t>
      </w:r>
      <w:r>
        <w:rPr>
          <w:rFonts w:ascii="Times New Roman" w:hAnsi="Times New Roman" w:cs="Times New Roman"/>
          <w:sz w:val="24"/>
        </w:rPr>
        <w:t>work for the good of the homeland and its progress as a nation, an ethic</w:t>
      </w:r>
      <w:r w:rsidRPr="00C5738C">
        <w:rPr>
          <w:rFonts w:ascii="Times New Roman" w:hAnsi="Times New Roman" w:cs="Times New Roman"/>
          <w:sz w:val="24"/>
        </w:rPr>
        <w:t xml:space="preserve"> </w:t>
      </w:r>
      <w:r>
        <w:rPr>
          <w:rFonts w:ascii="Times New Roman" w:hAnsi="Times New Roman" w:cs="Times New Roman"/>
          <w:sz w:val="24"/>
        </w:rPr>
        <w:t>in which</w:t>
      </w:r>
      <w:r w:rsidRPr="00C5738C">
        <w:rPr>
          <w:rFonts w:ascii="Times New Roman" w:hAnsi="Times New Roman" w:cs="Times New Roman"/>
          <w:sz w:val="24"/>
        </w:rPr>
        <w:t xml:space="preserve"> </w:t>
      </w:r>
      <w:r>
        <w:rPr>
          <w:rFonts w:ascii="Times New Roman" w:hAnsi="Times New Roman" w:cs="Times New Roman"/>
          <w:sz w:val="24"/>
        </w:rPr>
        <w:t xml:space="preserve">his </w:t>
      </w:r>
      <w:r w:rsidRPr="00C5738C">
        <w:rPr>
          <w:rFonts w:ascii="Times New Roman" w:hAnsi="Times New Roman" w:cs="Times New Roman"/>
          <w:sz w:val="24"/>
        </w:rPr>
        <w:t>com</w:t>
      </w:r>
      <w:r>
        <w:rPr>
          <w:rFonts w:ascii="Times New Roman" w:hAnsi="Times New Roman" w:cs="Times New Roman"/>
          <w:sz w:val="24"/>
        </w:rPr>
        <w:t>paratively irresponsible companion is unwilling to participate</w:t>
      </w:r>
      <w:r w:rsidRPr="00C5738C">
        <w:rPr>
          <w:rFonts w:ascii="Times New Roman" w:hAnsi="Times New Roman" w:cs="Times New Roman"/>
          <w:sz w:val="24"/>
        </w:rPr>
        <w:t>.</w:t>
      </w:r>
      <w:r>
        <w:rPr>
          <w:rFonts w:ascii="Times New Roman" w:hAnsi="Times New Roman" w:cs="Times New Roman"/>
          <w:sz w:val="24"/>
        </w:rPr>
        <w:t xml:space="preserve"> Indeed, at this stage of the film, Walt derides Tris’ yearning for England as a poetic quixotism that he does not share.  </w:t>
      </w:r>
      <w:r w:rsidRPr="00C5738C">
        <w:rPr>
          <w:rFonts w:ascii="Times New Roman" w:hAnsi="Times New Roman" w:cs="Times New Roman"/>
          <w:sz w:val="24"/>
        </w:rPr>
        <w:t xml:space="preserve">  </w:t>
      </w:r>
      <w:r w:rsidRPr="008033B0">
        <w:rPr>
          <w:rFonts w:ascii="Times New Roman" w:hAnsi="Times New Roman" w:cs="Times New Roman"/>
          <w:sz w:val="24"/>
        </w:rPr>
        <w:t xml:space="preserve">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As an actor, Hawkins had appeared in a few British</w:t>
      </w:r>
      <w:r w:rsidRPr="008033B0">
        <w:rPr>
          <w:rFonts w:ascii="Times New Roman" w:hAnsi="Times New Roman" w:cs="Times New Roman"/>
          <w:sz w:val="24"/>
        </w:rPr>
        <w:t xml:space="preserve"> </w:t>
      </w:r>
      <w:r>
        <w:rPr>
          <w:rFonts w:ascii="Times New Roman" w:hAnsi="Times New Roman" w:cs="Times New Roman"/>
          <w:sz w:val="24"/>
        </w:rPr>
        <w:t xml:space="preserve">productions </w:t>
      </w:r>
      <w:r w:rsidRPr="008033B0">
        <w:rPr>
          <w:rFonts w:ascii="Times New Roman" w:hAnsi="Times New Roman" w:cs="Times New Roman"/>
          <w:sz w:val="24"/>
        </w:rPr>
        <w:t>but Hathaway’s film was hi</w:t>
      </w:r>
      <w:r>
        <w:rPr>
          <w:rFonts w:ascii="Times New Roman" w:hAnsi="Times New Roman" w:cs="Times New Roman"/>
          <w:sz w:val="24"/>
        </w:rPr>
        <w:t>s first major Hollywood billing</w:t>
      </w:r>
      <w:r w:rsidRPr="008033B0">
        <w:rPr>
          <w:rFonts w:ascii="Times New Roman" w:hAnsi="Times New Roman" w:cs="Times New Roman"/>
          <w:sz w:val="24"/>
        </w:rPr>
        <w:t>. The retention</w:t>
      </w:r>
      <w:r>
        <w:rPr>
          <w:rFonts w:ascii="Times New Roman" w:hAnsi="Times New Roman" w:cs="Times New Roman"/>
          <w:sz w:val="24"/>
        </w:rPr>
        <w:t xml:space="preserve"> </w:t>
      </w:r>
      <w:r w:rsidRPr="008033B0">
        <w:rPr>
          <w:rFonts w:ascii="Times New Roman" w:hAnsi="Times New Roman" w:cs="Times New Roman"/>
          <w:sz w:val="24"/>
        </w:rPr>
        <w:t>of his English ide</w:t>
      </w:r>
      <w:r>
        <w:rPr>
          <w:rFonts w:ascii="Times New Roman" w:hAnsi="Times New Roman" w:cs="Times New Roman"/>
          <w:sz w:val="24"/>
        </w:rPr>
        <w:t>ntity, one that is aurally</w:t>
      </w:r>
      <w:r w:rsidRPr="008033B0">
        <w:rPr>
          <w:rFonts w:ascii="Times New Roman" w:hAnsi="Times New Roman" w:cs="Times New Roman"/>
          <w:sz w:val="24"/>
        </w:rPr>
        <w:t xml:space="preserve"> more a</w:t>
      </w:r>
      <w:r>
        <w:rPr>
          <w:rFonts w:ascii="Times New Roman" w:hAnsi="Times New Roman" w:cs="Times New Roman"/>
          <w:sz w:val="24"/>
        </w:rPr>
        <w:t xml:space="preserve">uthentic than that of Walt, engenders a broader </w:t>
      </w:r>
      <w:r w:rsidRPr="008033B0">
        <w:rPr>
          <w:rFonts w:ascii="Times New Roman" w:hAnsi="Times New Roman" w:cs="Times New Roman"/>
          <w:sz w:val="24"/>
        </w:rPr>
        <w:t>c</w:t>
      </w:r>
      <w:r>
        <w:rPr>
          <w:rFonts w:ascii="Times New Roman" w:hAnsi="Times New Roman" w:cs="Times New Roman"/>
          <w:sz w:val="24"/>
        </w:rPr>
        <w:t>ultural politics within the film’s characterisations. Through the implicit contrast of national identities, the</w:t>
      </w:r>
      <w:r w:rsidRPr="008033B0">
        <w:rPr>
          <w:rFonts w:ascii="Times New Roman" w:hAnsi="Times New Roman" w:cs="Times New Roman"/>
          <w:sz w:val="24"/>
        </w:rPr>
        <w:t xml:space="preserve"> American Walt and British Tri</w:t>
      </w:r>
      <w:r>
        <w:rPr>
          <w:rFonts w:ascii="Times New Roman" w:hAnsi="Times New Roman" w:cs="Times New Roman"/>
          <w:sz w:val="24"/>
        </w:rPr>
        <w:t>s provided a metaphorical embodiment of an Anglo-American alliance</w:t>
      </w:r>
      <w:r w:rsidRPr="008033B0">
        <w:rPr>
          <w:rFonts w:ascii="Times New Roman" w:hAnsi="Times New Roman" w:cs="Times New Roman"/>
          <w:sz w:val="24"/>
        </w:rPr>
        <w:t xml:space="preserve"> </w:t>
      </w:r>
      <w:r>
        <w:rPr>
          <w:rFonts w:ascii="Times New Roman" w:hAnsi="Times New Roman" w:cs="Times New Roman"/>
          <w:sz w:val="24"/>
        </w:rPr>
        <w:t xml:space="preserve">that was not only martial and diplomatic but commercial too because of transnational encounters of filmmaking such as runaway production, a process that helped to produce </w:t>
      </w:r>
      <w:r>
        <w:rPr>
          <w:rFonts w:ascii="Times New Roman" w:hAnsi="Times New Roman" w:cs="Times New Roman"/>
          <w:i/>
          <w:sz w:val="24"/>
        </w:rPr>
        <w:t>The Black Rose</w:t>
      </w:r>
      <w:r>
        <w:rPr>
          <w:rFonts w:ascii="Times New Roman" w:hAnsi="Times New Roman" w:cs="Times New Roman"/>
          <w:sz w:val="24"/>
        </w:rPr>
        <w:t xml:space="preserve">. In this way, Walt and Tris’ adventures into an unfamiliar space allegorised </w:t>
      </w:r>
      <w:r w:rsidRPr="008033B0">
        <w:rPr>
          <w:rFonts w:ascii="Times New Roman" w:hAnsi="Times New Roman" w:cs="Times New Roman"/>
          <w:sz w:val="24"/>
        </w:rPr>
        <w:t xml:space="preserve">the </w:t>
      </w:r>
      <w:r>
        <w:rPr>
          <w:rFonts w:ascii="Times New Roman" w:hAnsi="Times New Roman" w:cs="Times New Roman"/>
          <w:sz w:val="24"/>
        </w:rPr>
        <w:t>post-war cooperation against a</w:t>
      </w:r>
      <w:r w:rsidRPr="008033B0">
        <w:rPr>
          <w:rFonts w:ascii="Times New Roman" w:hAnsi="Times New Roman" w:cs="Times New Roman"/>
          <w:sz w:val="24"/>
        </w:rPr>
        <w:t xml:space="preserve"> communist i</w:t>
      </w:r>
      <w:r>
        <w:rPr>
          <w:rFonts w:ascii="Times New Roman" w:hAnsi="Times New Roman" w:cs="Times New Roman"/>
          <w:sz w:val="24"/>
        </w:rPr>
        <w:t xml:space="preserve">deology of the Asian Other </w:t>
      </w:r>
      <w:r w:rsidRPr="008033B0">
        <w:rPr>
          <w:rFonts w:ascii="Times New Roman" w:hAnsi="Times New Roman" w:cs="Times New Roman"/>
          <w:sz w:val="24"/>
        </w:rPr>
        <w:t xml:space="preserve">that was unsettling and antithetical </w:t>
      </w:r>
      <w:r>
        <w:rPr>
          <w:rFonts w:ascii="Times New Roman" w:hAnsi="Times New Roman" w:cs="Times New Roman"/>
          <w:sz w:val="24"/>
        </w:rPr>
        <w:t xml:space="preserve">to the values of both nations. </w:t>
      </w:r>
      <w:r w:rsidRPr="00663CAB">
        <w:rPr>
          <w:rFonts w:ascii="Times New Roman" w:hAnsi="Times New Roman" w:cs="Times New Roman"/>
          <w:sz w:val="24"/>
        </w:rPr>
        <w:t>Tris’ death is conceived of as a sacrifice, and one that ultimately serves to vindicate his cause. Unable</w:t>
      </w:r>
      <w:r>
        <w:rPr>
          <w:rFonts w:ascii="Times New Roman" w:hAnsi="Times New Roman" w:cs="Times New Roman"/>
          <w:sz w:val="24"/>
        </w:rPr>
        <w:t xml:space="preserve"> to comprehend an Oriental barbarity that is antithetical to his European (and by extension American) chivalry and yet, equally, yearning but unable to retreat back to the safety and familiarity of a medieval Eur</w:t>
      </w:r>
      <w:r w:rsidR="00DE3045">
        <w:rPr>
          <w:rFonts w:ascii="Times New Roman" w:hAnsi="Times New Roman" w:cs="Times New Roman"/>
          <w:sz w:val="24"/>
        </w:rPr>
        <w:t>ope that serves as metonym for t</w:t>
      </w:r>
      <w:r>
        <w:rPr>
          <w:rFonts w:ascii="Times New Roman" w:hAnsi="Times New Roman" w:cs="Times New Roman"/>
          <w:sz w:val="24"/>
        </w:rPr>
        <w:t xml:space="preserve">he West, Tris becomes a martyr to the brutality of Bayan’s Orient.  </w:t>
      </w:r>
    </w:p>
    <w:p w:rsidR="005C6BE7"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After his death, the film celebrates Tris’ cause as both noble and enduring. The final shot of the film lingers on Tris’ bow, which hangs above the fireplace of Walt’s castle back home in </w:t>
      </w:r>
      <w:r w:rsidRPr="00201E9E">
        <w:rPr>
          <w:rFonts w:ascii="Times New Roman" w:hAnsi="Times New Roman" w:cs="Times New Roman"/>
          <w:sz w:val="24"/>
        </w:rPr>
        <w:t xml:space="preserve">England. </w:t>
      </w:r>
      <w:r>
        <w:rPr>
          <w:rFonts w:ascii="Times New Roman" w:hAnsi="Times New Roman" w:cs="Times New Roman"/>
          <w:sz w:val="24"/>
          <w:szCs w:val="24"/>
          <w:shd w:val="clear" w:color="auto" w:fill="FFFFFF"/>
        </w:rPr>
        <w:t>Tris’ sacrifice</w:t>
      </w:r>
      <w:r w:rsidRPr="00201E9E">
        <w:rPr>
          <w:rFonts w:ascii="Times New Roman" w:hAnsi="Times New Roman" w:cs="Times New Roman"/>
          <w:sz w:val="24"/>
          <w:szCs w:val="24"/>
          <w:shd w:val="clear" w:color="auto" w:fill="FFFFFF"/>
        </w:rPr>
        <w:t xml:space="preserve"> is essentially Christological because it precipitates a formerly reluctant Walt to convert to chivalry and accept its code of values. Consequently, </w:t>
      </w:r>
      <w:r>
        <w:rPr>
          <w:rFonts w:ascii="Times New Roman" w:hAnsi="Times New Roman" w:cs="Times New Roman"/>
          <w:sz w:val="24"/>
          <w:szCs w:val="24"/>
          <w:shd w:val="clear" w:color="auto" w:fill="FFFFFF"/>
        </w:rPr>
        <w:t>the bow upon the wall</w:t>
      </w:r>
      <w:r w:rsidRPr="00201E9E">
        <w:rPr>
          <w:rFonts w:ascii="Times New Roman" w:hAnsi="Times New Roman" w:cs="Times New Roman"/>
          <w:sz w:val="24"/>
          <w:szCs w:val="24"/>
          <w:shd w:val="clear" w:color="auto" w:fill="FFFFFF"/>
        </w:rPr>
        <w:t xml:space="preserve"> hangs as prominent reminder of that sacrifice</w:t>
      </w:r>
      <w:r w:rsidR="00595903">
        <w:rPr>
          <w:rFonts w:ascii="Times New Roman" w:hAnsi="Times New Roman" w:cs="Times New Roman"/>
          <w:sz w:val="24"/>
          <w:szCs w:val="24"/>
          <w:shd w:val="clear" w:color="auto" w:fill="FFFFFF"/>
        </w:rPr>
        <w:t xml:space="preserve"> in t</w:t>
      </w:r>
      <w:r w:rsidRPr="00201E9E">
        <w:rPr>
          <w:rFonts w:ascii="Times New Roman" w:hAnsi="Times New Roman" w:cs="Times New Roman"/>
          <w:sz w:val="24"/>
          <w:szCs w:val="24"/>
          <w:shd w:val="clear" w:color="auto" w:fill="FFFFFF"/>
        </w:rPr>
        <w:t xml:space="preserve">he Orient, and thus assumes a function as moral symbol similar to that of John’s crucifix in </w:t>
      </w:r>
      <w:r w:rsidRPr="00201E9E">
        <w:rPr>
          <w:rFonts w:ascii="Times New Roman" w:hAnsi="Times New Roman" w:cs="Times New Roman"/>
          <w:i/>
          <w:sz w:val="24"/>
          <w:szCs w:val="24"/>
          <w:shd w:val="clear" w:color="auto" w:fill="FFFFFF"/>
        </w:rPr>
        <w:t>The Black Knight</w:t>
      </w:r>
      <w:r w:rsidRPr="00201E9E">
        <w:rPr>
          <w:rFonts w:ascii="Times New Roman" w:hAnsi="Times New Roman" w:cs="Times New Roman"/>
          <w:sz w:val="24"/>
          <w:szCs w:val="24"/>
          <w:shd w:val="clear" w:color="auto" w:fill="FFFFFF"/>
        </w:rPr>
        <w:t>. If</w:t>
      </w:r>
      <w:r>
        <w:rPr>
          <w:rFonts w:ascii="Times New Roman" w:hAnsi="Times New Roman" w:cs="Times New Roman"/>
          <w:sz w:val="24"/>
          <w:szCs w:val="24"/>
          <w:shd w:val="clear" w:color="auto" w:fill="FFFFFF"/>
        </w:rPr>
        <w:t xml:space="preserve"> the</w:t>
      </w:r>
      <w:r>
        <w:rPr>
          <w:rFonts w:ascii="Times New Roman" w:hAnsi="Times New Roman" w:cs="Times New Roman"/>
          <w:sz w:val="24"/>
        </w:rPr>
        <w:t xml:space="preserve"> vague chivalry that Tris embodies represents a set of implicit and loosely defined American principles, then these values are realised more tangibly by a newly converted and matured Walt in the film’s coda, where he exhibits a newfound appreciation of </w:t>
      </w:r>
      <w:r>
        <w:rPr>
          <w:rFonts w:ascii="Times New Roman" w:hAnsi="Times New Roman" w:cs="Times New Roman"/>
          <w:sz w:val="24"/>
          <w:szCs w:val="24"/>
          <w:shd w:val="clear" w:color="auto" w:fill="FFFFFF"/>
        </w:rPr>
        <w:t xml:space="preserve">social compromise and reconciliation. Previously motivated to escape England because of his hatred for the Normans, after his adventures </w:t>
      </w:r>
      <w:r w:rsidR="00595903">
        <w:rPr>
          <w:rFonts w:ascii="Times New Roman" w:hAnsi="Times New Roman" w:cs="Times New Roman"/>
          <w:sz w:val="24"/>
          <w:szCs w:val="24"/>
          <w:shd w:val="clear" w:color="auto" w:fill="FFFFFF"/>
        </w:rPr>
        <w:t>in t</w:t>
      </w:r>
      <w:r>
        <w:rPr>
          <w:rFonts w:ascii="Times New Roman" w:hAnsi="Times New Roman" w:cs="Times New Roman"/>
          <w:sz w:val="24"/>
          <w:szCs w:val="24"/>
          <w:shd w:val="clear" w:color="auto" w:fill="FFFFFF"/>
        </w:rPr>
        <w:t>he Orient and through a discussion with King Edward I (Michael Rennie in a cameo role), a newly knighted Walt comes to realise that understanding between Norman and Saxon is necessary to effectuate social harmony.</w:t>
      </w:r>
      <w:r>
        <w:rPr>
          <w:rFonts w:ascii="Times New Roman" w:hAnsi="Times New Roman" w:cs="Times New Roman"/>
          <w:sz w:val="24"/>
        </w:rPr>
        <w:t xml:space="preserve"> Thus, the film’s resolution reasserts </w:t>
      </w:r>
      <w:r>
        <w:rPr>
          <w:rFonts w:ascii="Times New Roman" w:hAnsi="Times New Roman" w:cs="Times New Roman"/>
          <w:sz w:val="24"/>
          <w:szCs w:val="24"/>
          <w:shd w:val="clear" w:color="auto" w:fill="FFFFFF"/>
        </w:rPr>
        <w:t>the ethical necessity of those proto-democratic values over the tyranny of unbridled conquest by confirming Walt’s acceptance of the former and rejection of the latter.</w:t>
      </w:r>
    </w:p>
    <w:p w:rsidR="005C6BE7" w:rsidRDefault="005C6BE7" w:rsidP="005C6BE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The allegorical function of Tris and Walt’s character dynamic is such that the </w:t>
      </w:r>
      <w:r w:rsidRPr="00B56487">
        <w:rPr>
          <w:rFonts w:ascii="Times New Roman" w:hAnsi="Times New Roman" w:cs="Times New Roman"/>
          <w:sz w:val="24"/>
        </w:rPr>
        <w:t>literal and figurative</w:t>
      </w:r>
      <w:r>
        <w:rPr>
          <w:rFonts w:ascii="Times New Roman" w:hAnsi="Times New Roman" w:cs="Times New Roman"/>
          <w:b/>
          <w:sz w:val="24"/>
        </w:rPr>
        <w:t xml:space="preserve"> </w:t>
      </w:r>
      <w:r w:rsidRPr="008033B0">
        <w:rPr>
          <w:rFonts w:ascii="Times New Roman" w:hAnsi="Times New Roman" w:cs="Times New Roman"/>
          <w:sz w:val="24"/>
        </w:rPr>
        <w:t>Britis</w:t>
      </w:r>
      <w:r>
        <w:rPr>
          <w:rFonts w:ascii="Times New Roman" w:hAnsi="Times New Roman" w:cs="Times New Roman"/>
          <w:sz w:val="24"/>
        </w:rPr>
        <w:t>h and American out-of-space in the</w:t>
      </w:r>
      <w:r w:rsidRPr="008033B0">
        <w:rPr>
          <w:rFonts w:ascii="Times New Roman" w:hAnsi="Times New Roman" w:cs="Times New Roman"/>
          <w:sz w:val="24"/>
        </w:rPr>
        <w:t xml:space="preserve"> less familiar medieval </w:t>
      </w:r>
      <w:r w:rsidR="00595903">
        <w:rPr>
          <w:rFonts w:ascii="Times New Roman" w:hAnsi="Times New Roman" w:cs="Times New Roman"/>
          <w:sz w:val="24"/>
        </w:rPr>
        <w:t>of t</w:t>
      </w:r>
      <w:r>
        <w:rPr>
          <w:rFonts w:ascii="Times New Roman" w:hAnsi="Times New Roman" w:cs="Times New Roman"/>
          <w:sz w:val="24"/>
        </w:rPr>
        <w:t>he Orient</w:t>
      </w:r>
      <w:r>
        <w:rPr>
          <w:rFonts w:ascii="Times New Roman" w:hAnsi="Times New Roman" w:cs="Times New Roman"/>
          <w:i/>
          <w:sz w:val="24"/>
        </w:rPr>
        <w:t xml:space="preserve"> </w:t>
      </w:r>
      <w:r>
        <w:rPr>
          <w:rFonts w:ascii="Times New Roman" w:hAnsi="Times New Roman" w:cs="Times New Roman"/>
          <w:sz w:val="24"/>
        </w:rPr>
        <w:t xml:space="preserve">subscribes to Chris </w:t>
      </w:r>
      <w:r w:rsidRPr="008033B0">
        <w:rPr>
          <w:rFonts w:ascii="Times New Roman" w:hAnsi="Times New Roman" w:cs="Times New Roman"/>
          <w:sz w:val="24"/>
        </w:rPr>
        <w:t>Lukinbeal</w:t>
      </w:r>
      <w:r>
        <w:rPr>
          <w:rFonts w:ascii="Times New Roman" w:hAnsi="Times New Roman" w:cs="Times New Roman"/>
          <w:sz w:val="24"/>
        </w:rPr>
        <w:t>’s aforementioned cultural politics of the cinematic landscape.</w:t>
      </w:r>
      <w:r>
        <w:rPr>
          <w:rStyle w:val="FootnoteReference"/>
          <w:rFonts w:ascii="Times New Roman" w:hAnsi="Times New Roman" w:cs="Times New Roman"/>
          <w:sz w:val="24"/>
        </w:rPr>
        <w:footnoteReference w:id="547"/>
      </w:r>
      <w:r>
        <w:rPr>
          <w:rFonts w:ascii="Times New Roman" w:hAnsi="Times New Roman" w:cs="Times New Roman"/>
          <w:sz w:val="24"/>
        </w:rPr>
        <w:t xml:space="preserve"> It demonstrates how the film </w:t>
      </w:r>
      <w:r w:rsidRPr="008033B0">
        <w:rPr>
          <w:rFonts w:ascii="Times New Roman" w:hAnsi="Times New Roman" w:cs="Times New Roman"/>
          <w:sz w:val="24"/>
        </w:rPr>
        <w:t>interrogate</w:t>
      </w:r>
      <w:r>
        <w:rPr>
          <w:rFonts w:ascii="Times New Roman" w:hAnsi="Times New Roman" w:cs="Times New Roman"/>
          <w:sz w:val="24"/>
        </w:rPr>
        <w:t>s</w:t>
      </w:r>
      <w:r w:rsidRPr="008033B0">
        <w:rPr>
          <w:rFonts w:ascii="Times New Roman" w:hAnsi="Times New Roman" w:cs="Times New Roman"/>
          <w:sz w:val="24"/>
        </w:rPr>
        <w:t xml:space="preserve"> the assumptions of </w:t>
      </w:r>
      <w:r>
        <w:rPr>
          <w:rFonts w:ascii="Times New Roman" w:hAnsi="Times New Roman" w:cs="Times New Roman"/>
          <w:sz w:val="24"/>
        </w:rPr>
        <w:t xml:space="preserve">a </w:t>
      </w:r>
      <w:r w:rsidRPr="008033B0">
        <w:rPr>
          <w:rFonts w:ascii="Times New Roman" w:hAnsi="Times New Roman" w:cs="Times New Roman"/>
          <w:sz w:val="24"/>
        </w:rPr>
        <w:t xml:space="preserve">cultural politics seen in Hollywood’s </w:t>
      </w:r>
      <w:r>
        <w:rPr>
          <w:rFonts w:ascii="Times New Roman" w:hAnsi="Times New Roman" w:cs="Times New Roman"/>
          <w:sz w:val="24"/>
        </w:rPr>
        <w:t xml:space="preserve">more conventional </w:t>
      </w:r>
      <w:r w:rsidRPr="008033B0">
        <w:rPr>
          <w:rFonts w:ascii="Times New Roman" w:hAnsi="Times New Roman" w:cs="Times New Roman"/>
          <w:sz w:val="24"/>
        </w:rPr>
        <w:t>medieval f</w:t>
      </w:r>
      <w:r>
        <w:rPr>
          <w:rFonts w:ascii="Times New Roman" w:hAnsi="Times New Roman" w:cs="Times New Roman"/>
          <w:sz w:val="24"/>
        </w:rPr>
        <w:t>ilms, specifically those</w:t>
      </w:r>
      <w:r w:rsidR="001C2D78">
        <w:rPr>
          <w:rFonts w:ascii="Times New Roman" w:hAnsi="Times New Roman" w:cs="Times New Roman"/>
          <w:sz w:val="24"/>
        </w:rPr>
        <w:t xml:space="preserve"> that subscribe to the cognate C</w:t>
      </w:r>
      <w:r>
        <w:rPr>
          <w:rFonts w:ascii="Times New Roman" w:hAnsi="Times New Roman" w:cs="Times New Roman"/>
          <w:sz w:val="24"/>
        </w:rPr>
        <w:t xml:space="preserve">lassical Western paradigm outlined earlier, such as </w:t>
      </w:r>
      <w:r>
        <w:rPr>
          <w:rFonts w:ascii="Times New Roman" w:hAnsi="Times New Roman" w:cs="Times New Roman"/>
          <w:i/>
          <w:sz w:val="24"/>
        </w:rPr>
        <w:t>The Black Knight</w:t>
      </w:r>
      <w:r>
        <w:rPr>
          <w:rFonts w:ascii="Times New Roman" w:hAnsi="Times New Roman" w:cs="Times New Roman"/>
          <w:sz w:val="24"/>
        </w:rPr>
        <w:t>. Here, the critique is one of American foreign policy, concordant with Langford’s earlier iden</w:t>
      </w:r>
      <w:r w:rsidR="00DE3045">
        <w:rPr>
          <w:rFonts w:ascii="Times New Roman" w:hAnsi="Times New Roman" w:cs="Times New Roman"/>
          <w:sz w:val="24"/>
        </w:rPr>
        <w:t>tification of that tendency in t</w:t>
      </w:r>
      <w:r>
        <w:rPr>
          <w:rFonts w:ascii="Times New Roman" w:hAnsi="Times New Roman" w:cs="Times New Roman"/>
          <w:sz w:val="24"/>
        </w:rPr>
        <w:t>he Western.</w:t>
      </w:r>
      <w:r>
        <w:rPr>
          <w:rStyle w:val="FootnoteReference"/>
          <w:rFonts w:ascii="Times New Roman" w:hAnsi="Times New Roman" w:cs="Times New Roman"/>
          <w:sz w:val="24"/>
        </w:rPr>
        <w:footnoteReference w:id="548"/>
      </w:r>
      <w:r>
        <w:rPr>
          <w:rFonts w:ascii="Times New Roman" w:hAnsi="Times New Roman" w:cs="Times New Roman"/>
          <w:sz w:val="24"/>
        </w:rPr>
        <w:t xml:space="preserve"> For audiences in the 1950s, the misadventure of the naïve Walt provided a pertinent cautionary tale for America’s emerging military intervention in Korea and the limitations of its government’s grandiose geopolitical ambitions for the nation to serve as, what Lary May has called, the global policeman ‘dedicated to saving the </w:t>
      </w:r>
      <w:r w:rsidRPr="00E30C36">
        <w:rPr>
          <w:rFonts w:ascii="Times New Roman" w:hAnsi="Times New Roman" w:cs="Times New Roman"/>
          <w:sz w:val="24"/>
        </w:rPr>
        <w:t>world.’</w:t>
      </w:r>
      <w:r w:rsidRPr="00E30C36">
        <w:rPr>
          <w:rStyle w:val="FootnoteReference"/>
          <w:rFonts w:ascii="Times New Roman" w:hAnsi="Times New Roman" w:cs="Times New Roman"/>
          <w:sz w:val="24"/>
        </w:rPr>
        <w:footnoteReference w:id="549"/>
      </w:r>
      <w:r>
        <w:rPr>
          <w:rFonts w:ascii="Times New Roman" w:hAnsi="Times New Roman" w:cs="Times New Roman"/>
          <w:sz w:val="24"/>
        </w:rPr>
        <w:t xml:space="preserve"> His thirst for adventure overseas sees h</w:t>
      </w:r>
      <w:r w:rsidR="00595903">
        <w:rPr>
          <w:rFonts w:ascii="Times New Roman" w:hAnsi="Times New Roman" w:cs="Times New Roman"/>
          <w:sz w:val="24"/>
        </w:rPr>
        <w:t>im overwhelmed by the chaos of t</w:t>
      </w:r>
      <w:r>
        <w:rPr>
          <w:rFonts w:ascii="Times New Roman" w:hAnsi="Times New Roman" w:cs="Times New Roman"/>
          <w:sz w:val="24"/>
        </w:rPr>
        <w:t>he Orient and Bayan’s offer of unbridled conquest without a clear set of moral values underpinning it. Accordingly, if the knight occupies a role analogou</w:t>
      </w:r>
      <w:r w:rsidR="00DE3045">
        <w:rPr>
          <w:rFonts w:ascii="Times New Roman" w:hAnsi="Times New Roman" w:cs="Times New Roman"/>
          <w:sz w:val="24"/>
        </w:rPr>
        <w:t>s to that of the gunslinger in t</w:t>
      </w:r>
      <w:r>
        <w:rPr>
          <w:rFonts w:ascii="Times New Roman" w:hAnsi="Times New Roman" w:cs="Times New Roman"/>
          <w:sz w:val="24"/>
        </w:rPr>
        <w:t xml:space="preserve">he Western, then this film comparably subscribes to the formerly discussed postclassical model of that genre. </w:t>
      </w:r>
      <w:r>
        <w:rPr>
          <w:rFonts w:ascii="Times New Roman" w:hAnsi="Times New Roman" w:cs="Times New Roman"/>
          <w:i/>
          <w:sz w:val="24"/>
        </w:rPr>
        <w:t>The Black Rose</w:t>
      </w:r>
      <w:r>
        <w:rPr>
          <w:rFonts w:ascii="Times New Roman" w:hAnsi="Times New Roman" w:cs="Times New Roman"/>
          <w:sz w:val="24"/>
        </w:rPr>
        <w:t xml:space="preserve"> allegorises the conquest of a Far Eastern frontier not to valorise territorial expansion but to emphasise its limitations and moral repercussions, whilst the prospect of a covert American (Walt) assisting in the process is critiqued. Through the supposed hero’s abnegation of responsibility in policing the untamed wilderness, and the ultimate failure of both knights to promote and advance a veiled American agenda in that repositioned frontier space, the film disturbs the ideology underpinning the paradigm of the knight-as-cowboy in the classical mode, which John’s actions in </w:t>
      </w:r>
      <w:r>
        <w:rPr>
          <w:rFonts w:ascii="Times New Roman" w:hAnsi="Times New Roman" w:cs="Times New Roman"/>
          <w:i/>
          <w:sz w:val="24"/>
        </w:rPr>
        <w:t xml:space="preserve">The Black Knight </w:t>
      </w:r>
      <w:r>
        <w:rPr>
          <w:rFonts w:ascii="Times New Roman" w:hAnsi="Times New Roman" w:cs="Times New Roman"/>
          <w:sz w:val="24"/>
        </w:rPr>
        <w:t>demonstrated. The film reiterates its disruption to comparisons</w:t>
      </w:r>
      <w:r w:rsidR="001C2D78">
        <w:rPr>
          <w:rFonts w:ascii="Times New Roman" w:hAnsi="Times New Roman" w:cs="Times New Roman"/>
          <w:sz w:val="24"/>
        </w:rPr>
        <w:t xml:space="preserve"> between the medieval film and C</w:t>
      </w:r>
      <w:r>
        <w:rPr>
          <w:rFonts w:ascii="Times New Roman" w:hAnsi="Times New Roman" w:cs="Times New Roman"/>
          <w:sz w:val="24"/>
        </w:rPr>
        <w:t>lassical Western through Walt’s proximity to and allegiance with the racial and ideological Other, who possesses a scepticism of and values antithetical to Tris’ chivalry. As the last embodiment of those values in the eastern frontier, Tris’ death represents the incompatibility of his politically-coded ch</w:t>
      </w:r>
      <w:r w:rsidR="00595903">
        <w:rPr>
          <w:rFonts w:ascii="Times New Roman" w:hAnsi="Times New Roman" w:cs="Times New Roman"/>
          <w:sz w:val="24"/>
        </w:rPr>
        <w:t>ivalry with t</w:t>
      </w:r>
      <w:r>
        <w:rPr>
          <w:rFonts w:ascii="Times New Roman" w:hAnsi="Times New Roman" w:cs="Times New Roman"/>
          <w:sz w:val="24"/>
        </w:rPr>
        <w:t>he Orient, and thus a key message that Hathaway’s film offers to its audience is one of cultural failure in the Far East.</w:t>
      </w:r>
    </w:p>
    <w:p w:rsidR="005C6BE7" w:rsidRDefault="005C6BE7" w:rsidP="005C6BE7">
      <w:pPr>
        <w:spacing w:after="0" w:line="480" w:lineRule="auto"/>
        <w:jc w:val="both"/>
        <w:rPr>
          <w:rFonts w:ascii="Times New Roman" w:hAnsi="Times New Roman" w:cs="Times New Roman"/>
          <w:sz w:val="24"/>
        </w:rPr>
      </w:pPr>
    </w:p>
    <w:p w:rsidR="005C6BE7" w:rsidRDefault="005C6BE7" w:rsidP="005C6BE7">
      <w:pPr>
        <w:spacing w:after="120"/>
      </w:pPr>
      <w:r>
        <w:rPr>
          <w:b/>
          <w:sz w:val="26"/>
          <w:szCs w:val="26"/>
        </w:rPr>
        <w:t>4.3</w:t>
      </w:r>
      <w:r w:rsidRPr="00C60ADA">
        <w:rPr>
          <w:b/>
          <w:sz w:val="26"/>
          <w:szCs w:val="26"/>
        </w:rPr>
        <w:t xml:space="preserve">. The </w:t>
      </w:r>
      <w:r>
        <w:rPr>
          <w:b/>
          <w:sz w:val="26"/>
          <w:szCs w:val="26"/>
        </w:rPr>
        <w:t>King as Precarious Patriarch</w:t>
      </w:r>
    </w:p>
    <w:p w:rsidR="005C6BE7" w:rsidRDefault="005C6BE7" w:rsidP="005C6BE7">
      <w:pPr>
        <w:spacing w:after="0"/>
        <w:jc w:val="both"/>
        <w:rPr>
          <w:rFonts w:ascii="Times New Roman" w:hAnsi="Times New Roman" w:cs="Times New Roman"/>
          <w:b/>
          <w:sz w:val="24"/>
        </w:rPr>
      </w:pPr>
    </w:p>
    <w:p w:rsidR="005C6BE7" w:rsidRDefault="005C6BE7" w:rsidP="005C6BE7">
      <w:pPr>
        <w:spacing w:line="480" w:lineRule="auto"/>
        <w:jc w:val="both"/>
        <w:rPr>
          <w:rFonts w:ascii="Times New Roman" w:eastAsia="Calibri" w:hAnsi="Times New Roman" w:cs="Times New Roman"/>
          <w:sz w:val="24"/>
          <w:szCs w:val="24"/>
          <w:u w:color="000000"/>
          <w:bdr w:val="nil"/>
          <w:lang w:eastAsia="en-GB"/>
        </w:rPr>
      </w:pPr>
      <w:r>
        <w:rPr>
          <w:rFonts w:ascii="Times New Roman" w:hAnsi="Times New Roman" w:cs="Times New Roman"/>
          <w:sz w:val="24"/>
        </w:rPr>
        <w:t xml:space="preserve">The characterisation of Walt as a naïve and brash young knight who is all too quick to follow Bayan’s seductive and ultimately dangerous example provides an insight into the pervasiveness of another key representational paradigm of Hollywood cinema during the 1949-56 era, that of intergenerational strife. Despite being played by an actor in his mid-thirties, Walt was well-placed as a juvenile knight thanks to the associations of the swashbuckler that Power brought with him from appearances in films such as Henry King’s </w:t>
      </w:r>
      <w:r>
        <w:rPr>
          <w:rFonts w:ascii="Times New Roman" w:hAnsi="Times New Roman" w:cs="Times New Roman"/>
          <w:i/>
          <w:sz w:val="24"/>
        </w:rPr>
        <w:t xml:space="preserve">The Black Swan </w:t>
      </w:r>
      <w:r>
        <w:rPr>
          <w:rFonts w:ascii="Times New Roman" w:hAnsi="Times New Roman" w:cs="Times New Roman"/>
          <w:sz w:val="24"/>
        </w:rPr>
        <w:t>(1942). The dynamic between Walt and figures of authority in the film confirms his juvenescent characterisation. The early encounter between Walt and Currie’s Alfgar is quite literally a case of miscommunication between the older and younger generation.</w:t>
      </w:r>
      <w:r w:rsidRPr="00AE3375">
        <w:rPr>
          <w:rFonts w:ascii="Times New Roman" w:hAnsi="Times New Roman" w:cs="Times New Roman"/>
          <w:sz w:val="24"/>
        </w:rPr>
        <w:t xml:space="preserve"> </w:t>
      </w:r>
      <w:r w:rsidRPr="00AE3375">
        <w:rPr>
          <w:rFonts w:ascii="Times New Roman" w:eastAsia="Calibri" w:hAnsi="Times New Roman" w:cs="Times New Roman"/>
          <w:sz w:val="24"/>
          <w:szCs w:val="24"/>
          <w:u w:color="000000"/>
          <w:bdr w:val="nil"/>
          <w:lang w:eastAsia="en-GB"/>
        </w:rPr>
        <w:t>Alfgar refuses to engage</w:t>
      </w:r>
      <w:r>
        <w:rPr>
          <w:rFonts w:ascii="Times New Roman" w:eastAsia="Calibri" w:hAnsi="Times New Roman" w:cs="Times New Roman"/>
          <w:sz w:val="24"/>
          <w:szCs w:val="24"/>
          <w:u w:color="000000"/>
          <w:bdr w:val="nil"/>
          <w:lang w:eastAsia="en-GB"/>
        </w:rPr>
        <w:t xml:space="preserve"> with his grandson</w:t>
      </w:r>
      <w:r w:rsidRPr="00AE3375">
        <w:rPr>
          <w:rFonts w:ascii="Times New Roman" w:eastAsia="Calibri" w:hAnsi="Times New Roman" w:cs="Times New Roman"/>
          <w:sz w:val="24"/>
          <w:szCs w:val="24"/>
          <w:u w:color="000000"/>
          <w:bdr w:val="nil"/>
          <w:lang w:eastAsia="en-GB"/>
        </w:rPr>
        <w:t xml:space="preserve"> because of the young knight’s failure to </w:t>
      </w:r>
      <w:r>
        <w:rPr>
          <w:rFonts w:ascii="Times New Roman" w:eastAsia="Calibri" w:hAnsi="Times New Roman" w:cs="Times New Roman"/>
          <w:sz w:val="24"/>
          <w:szCs w:val="24"/>
          <w:u w:color="000000"/>
          <w:bdr w:val="nil"/>
          <w:lang w:eastAsia="en-GB"/>
        </w:rPr>
        <w:t>conform to the elder lord’s</w:t>
      </w:r>
      <w:r w:rsidRPr="00AE3375">
        <w:rPr>
          <w:rFonts w:ascii="Times New Roman" w:eastAsia="Calibri" w:hAnsi="Times New Roman" w:cs="Times New Roman"/>
          <w:sz w:val="24"/>
          <w:szCs w:val="24"/>
          <w:u w:color="000000"/>
          <w:bdr w:val="nil"/>
          <w:lang w:eastAsia="en-GB"/>
        </w:rPr>
        <w:t xml:space="preserve"> conserva</w:t>
      </w:r>
      <w:r>
        <w:rPr>
          <w:rFonts w:ascii="Times New Roman" w:eastAsia="Calibri" w:hAnsi="Times New Roman" w:cs="Times New Roman"/>
          <w:sz w:val="24"/>
          <w:szCs w:val="24"/>
          <w:u w:color="000000"/>
          <w:bdr w:val="nil"/>
          <w:lang w:eastAsia="en-GB"/>
        </w:rPr>
        <w:t xml:space="preserve">tive expectations surrounding </w:t>
      </w:r>
      <w:r w:rsidRPr="00AE3375">
        <w:rPr>
          <w:rFonts w:ascii="Times New Roman" w:eastAsia="Calibri" w:hAnsi="Times New Roman" w:cs="Times New Roman"/>
          <w:sz w:val="24"/>
          <w:szCs w:val="24"/>
          <w:u w:color="000000"/>
          <w:bdr w:val="nil"/>
          <w:lang w:eastAsia="en-GB"/>
        </w:rPr>
        <w:t>legitimacy</w:t>
      </w:r>
      <w:r>
        <w:rPr>
          <w:rFonts w:ascii="Times New Roman" w:eastAsia="Calibri" w:hAnsi="Times New Roman" w:cs="Times New Roman"/>
          <w:sz w:val="24"/>
          <w:szCs w:val="24"/>
          <w:u w:color="000000"/>
          <w:bdr w:val="nil"/>
          <w:lang w:eastAsia="en-GB"/>
        </w:rPr>
        <w:t xml:space="preserve"> and birth right: Walt is a disinherited bastard</w:t>
      </w:r>
      <w:r w:rsidRPr="00AE3375">
        <w:rPr>
          <w:rFonts w:ascii="Times New Roman" w:eastAsia="Calibri" w:hAnsi="Times New Roman" w:cs="Times New Roman"/>
          <w:sz w:val="24"/>
          <w:szCs w:val="24"/>
          <w:u w:color="000000"/>
          <w:bdr w:val="nil"/>
          <w:lang w:eastAsia="en-GB"/>
        </w:rPr>
        <w:t>.</w:t>
      </w:r>
      <w:r>
        <w:rPr>
          <w:rFonts w:ascii="Times New Roman" w:hAnsi="Times New Roman" w:cs="Times New Roman"/>
          <w:sz w:val="24"/>
        </w:rPr>
        <w:t xml:space="preserve"> With both grandfather and grandson </w:t>
      </w:r>
      <w:r>
        <w:rPr>
          <w:rFonts w:ascii="Times New Roman" w:eastAsia="Calibri" w:hAnsi="Times New Roman" w:cs="Times New Roman"/>
          <w:sz w:val="24"/>
          <w:szCs w:val="24"/>
          <w:u w:color="000000"/>
          <w:bdr w:val="nil"/>
          <w:lang w:eastAsia="en-GB"/>
        </w:rPr>
        <w:t>unable to reconcile their own quarrel, let alone the stock differences between Normans and Saxons that feature so heavily in medieval films of the period, Alfgar’s intransigence drives the impetuous young</w:t>
      </w:r>
      <w:r w:rsidR="00595903">
        <w:rPr>
          <w:rFonts w:ascii="Times New Roman" w:eastAsia="Calibri" w:hAnsi="Times New Roman" w:cs="Times New Roman"/>
          <w:sz w:val="24"/>
          <w:szCs w:val="24"/>
          <w:u w:color="000000"/>
          <w:bdr w:val="nil"/>
          <w:lang w:eastAsia="en-GB"/>
        </w:rPr>
        <w:t xml:space="preserve"> knight to seek his fortune in t</w:t>
      </w:r>
      <w:r>
        <w:rPr>
          <w:rFonts w:ascii="Times New Roman" w:eastAsia="Calibri" w:hAnsi="Times New Roman" w:cs="Times New Roman"/>
          <w:sz w:val="24"/>
          <w:szCs w:val="24"/>
          <w:u w:color="000000"/>
          <w:bdr w:val="nil"/>
          <w:lang w:eastAsia="en-GB"/>
        </w:rPr>
        <w:t xml:space="preserve">he Orient. In essence, then, </w:t>
      </w:r>
      <w:r>
        <w:rPr>
          <w:rFonts w:ascii="Times New Roman" w:eastAsia="Calibri" w:hAnsi="Times New Roman" w:cs="Times New Roman"/>
          <w:i/>
          <w:sz w:val="24"/>
          <w:szCs w:val="24"/>
          <w:u w:color="000000"/>
          <w:bdr w:val="nil"/>
          <w:lang w:eastAsia="en-GB"/>
        </w:rPr>
        <w:t xml:space="preserve">The Black Rose </w:t>
      </w:r>
      <w:r>
        <w:rPr>
          <w:rFonts w:ascii="Times New Roman" w:eastAsia="Calibri" w:hAnsi="Times New Roman" w:cs="Times New Roman"/>
          <w:sz w:val="24"/>
          <w:szCs w:val="24"/>
          <w:u w:color="000000"/>
          <w:bdr w:val="nil"/>
          <w:lang w:eastAsia="en-GB"/>
        </w:rPr>
        <w:t>is also a tale of a teenager running away from home. It is not until after the sobering experience of Tris’ death in the heat of battle and a subsequent conversation with King Edward that Walt matures sufficiently to accept adult responsibility, which in this case manifests as his aforementioned embrace of chivalry and social compromise. Here, the king’s role is significant because he imparts the wisdom of a sagacious parent, a role that</w:t>
      </w:r>
      <w:r w:rsidRPr="001F29C7">
        <w:rPr>
          <w:rFonts w:ascii="Times New Roman" w:eastAsia="Calibri" w:hAnsi="Times New Roman" w:cs="Times New Roman"/>
          <w:sz w:val="24"/>
          <w:szCs w:val="24"/>
          <w:u w:color="000000"/>
          <w:bdr w:val="nil"/>
          <w:lang w:eastAsia="en-GB"/>
        </w:rPr>
        <w:t xml:space="preserve"> contrasts markedly</w:t>
      </w:r>
      <w:r>
        <w:rPr>
          <w:rFonts w:ascii="Times New Roman" w:eastAsia="Calibri" w:hAnsi="Times New Roman" w:cs="Times New Roman"/>
          <w:sz w:val="24"/>
          <w:szCs w:val="24"/>
          <w:u w:color="000000"/>
          <w:bdr w:val="nil"/>
          <w:lang w:eastAsia="en-GB"/>
        </w:rPr>
        <w:t xml:space="preserve"> with </w:t>
      </w:r>
      <w:r w:rsidRPr="001F29C7">
        <w:rPr>
          <w:rFonts w:ascii="Times New Roman" w:eastAsia="Calibri" w:hAnsi="Times New Roman" w:cs="Times New Roman"/>
          <w:sz w:val="24"/>
          <w:szCs w:val="24"/>
          <w:u w:color="000000"/>
          <w:bdr w:val="nil"/>
          <w:lang w:eastAsia="en-GB"/>
        </w:rPr>
        <w:t>Welles’ Bayan</w:t>
      </w:r>
      <w:r>
        <w:rPr>
          <w:rFonts w:ascii="Times New Roman" w:eastAsia="Calibri" w:hAnsi="Times New Roman" w:cs="Times New Roman"/>
          <w:sz w:val="24"/>
          <w:szCs w:val="24"/>
          <w:u w:color="000000"/>
          <w:bdr w:val="nil"/>
          <w:lang w:eastAsia="en-GB"/>
        </w:rPr>
        <w:t xml:space="preserve"> and his status as unsuitable</w:t>
      </w:r>
      <w:r w:rsidRPr="001F29C7">
        <w:rPr>
          <w:rFonts w:ascii="Times New Roman" w:eastAsia="Calibri" w:hAnsi="Times New Roman" w:cs="Times New Roman"/>
          <w:sz w:val="24"/>
          <w:szCs w:val="24"/>
          <w:u w:color="000000"/>
          <w:bdr w:val="nil"/>
          <w:lang w:eastAsia="en-GB"/>
        </w:rPr>
        <w:t xml:space="preserve"> mentor to the young knight because of his deviant values. </w:t>
      </w:r>
      <w:r>
        <w:rPr>
          <w:rFonts w:ascii="Times New Roman" w:eastAsia="Calibri" w:hAnsi="Times New Roman" w:cs="Times New Roman"/>
          <w:sz w:val="24"/>
          <w:szCs w:val="24"/>
          <w:u w:color="000000"/>
          <w:bdr w:val="nil"/>
          <w:lang w:eastAsia="en-GB"/>
        </w:rPr>
        <w:t>As much as being a film concerned with the contextually pertinent perils of conquest in East Asia,</w:t>
      </w:r>
      <w:r w:rsidRPr="00C4178C">
        <w:rPr>
          <w:rFonts w:ascii="Times New Roman" w:eastAsia="Calibri" w:hAnsi="Times New Roman" w:cs="Times New Roman"/>
          <w:sz w:val="24"/>
          <w:szCs w:val="24"/>
          <w:u w:color="000000"/>
          <w:bdr w:val="nil"/>
          <w:lang w:eastAsia="en-GB"/>
        </w:rPr>
        <w:t xml:space="preserve"> </w:t>
      </w:r>
      <w:r w:rsidRPr="00C4178C">
        <w:rPr>
          <w:rFonts w:ascii="Times New Roman" w:eastAsia="Calibri" w:hAnsi="Times New Roman" w:cs="Times New Roman"/>
          <w:i/>
          <w:sz w:val="24"/>
          <w:szCs w:val="24"/>
          <w:u w:color="000000"/>
          <w:bdr w:val="nil"/>
          <w:lang w:eastAsia="en-GB"/>
        </w:rPr>
        <w:t xml:space="preserve">The Black Rose </w:t>
      </w:r>
      <w:r>
        <w:rPr>
          <w:rFonts w:ascii="Times New Roman" w:eastAsia="Calibri" w:hAnsi="Times New Roman" w:cs="Times New Roman"/>
          <w:sz w:val="24"/>
          <w:szCs w:val="24"/>
          <w:u w:color="000000"/>
          <w:bdr w:val="nil"/>
          <w:lang w:eastAsia="en-GB"/>
        </w:rPr>
        <w:t>evinces</w:t>
      </w:r>
      <w:r w:rsidRPr="00C4178C">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paternal-filial paradigms that are apposite to those evident in other films of 1950s Hollywood.</w:t>
      </w:r>
    </w:p>
    <w:p w:rsidR="005C6BE7" w:rsidRPr="0038010A" w:rsidRDefault="005C6BE7" w:rsidP="005C6BE7">
      <w:pPr>
        <w:spacing w:line="480" w:lineRule="auto"/>
        <w:ind w:firstLine="720"/>
        <w:jc w:val="both"/>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szCs w:val="24"/>
        </w:rPr>
        <w:t xml:space="preserve">lthough medieval films produced between 1949 and 1956 are concerned with pervasive and immediate ideological threats that certify their didactic, allegorical, and socially aware functions, commentaries of those films are yet to </w:t>
      </w:r>
      <w:r w:rsidRPr="00DE2DC0">
        <w:rPr>
          <w:rFonts w:ascii="Times New Roman" w:hAnsi="Times New Roman" w:cs="Times New Roman"/>
          <w:sz w:val="24"/>
          <w:szCs w:val="24"/>
        </w:rPr>
        <w:t>discern</w:t>
      </w:r>
      <w:r>
        <w:rPr>
          <w:rFonts w:ascii="Times New Roman" w:hAnsi="Times New Roman" w:cs="Times New Roman"/>
          <w:sz w:val="24"/>
          <w:szCs w:val="24"/>
        </w:rPr>
        <w:t xml:space="preserve"> fully</w:t>
      </w:r>
      <w:r w:rsidRPr="00DE2DC0">
        <w:rPr>
          <w:rFonts w:ascii="Times New Roman" w:hAnsi="Times New Roman" w:cs="Times New Roman"/>
          <w:sz w:val="24"/>
          <w:szCs w:val="24"/>
        </w:rPr>
        <w:t xml:space="preserve"> the textual significance of another prevalent</w:t>
      </w:r>
      <w:r>
        <w:rPr>
          <w:rFonts w:ascii="Times New Roman" w:hAnsi="Times New Roman" w:cs="Times New Roman"/>
          <w:sz w:val="24"/>
          <w:szCs w:val="24"/>
        </w:rPr>
        <w:t xml:space="preserve"> and yet more nuanced</w:t>
      </w:r>
      <w:r w:rsidRPr="00DE2DC0">
        <w:rPr>
          <w:rFonts w:ascii="Times New Roman" w:hAnsi="Times New Roman" w:cs="Times New Roman"/>
          <w:sz w:val="24"/>
          <w:szCs w:val="24"/>
        </w:rPr>
        <w:t xml:space="preserve"> social concern of Fifties’ Hollywood</w:t>
      </w:r>
      <w:r>
        <w:rPr>
          <w:rFonts w:ascii="Times New Roman" w:hAnsi="Times New Roman" w:cs="Times New Roman"/>
          <w:sz w:val="24"/>
          <w:szCs w:val="24"/>
        </w:rPr>
        <w:t xml:space="preserve">, that of </w:t>
      </w:r>
      <w:r w:rsidRPr="00DE2DC0">
        <w:rPr>
          <w:rFonts w:ascii="Times New Roman" w:hAnsi="Times New Roman" w:cs="Times New Roman"/>
          <w:sz w:val="24"/>
          <w:szCs w:val="24"/>
        </w:rPr>
        <w:t>the embattled father figure</w:t>
      </w:r>
      <w:r>
        <w:rPr>
          <w:rFonts w:ascii="Times New Roman" w:hAnsi="Times New Roman" w:cs="Times New Roman"/>
          <w:sz w:val="24"/>
          <w:szCs w:val="24"/>
        </w:rPr>
        <w:t xml:space="preserve">. </w:t>
      </w:r>
      <w:r>
        <w:rPr>
          <w:rFonts w:ascii="Times New Roman" w:hAnsi="Times New Roman" w:cs="Times New Roman"/>
          <w:sz w:val="24"/>
        </w:rPr>
        <w:t>Susan Aronstein</w:t>
      </w:r>
      <w:r w:rsidRPr="00DE2DC0">
        <w:rPr>
          <w:rFonts w:ascii="Times New Roman" w:eastAsia="Calibri" w:hAnsi="Times New Roman" w:cs="Times New Roman"/>
          <w:color w:val="000000"/>
          <w:sz w:val="24"/>
          <w:u w:color="000000"/>
          <w:bdr w:val="nil"/>
          <w:lang w:val="en-US" w:eastAsia="en-GB"/>
        </w:rPr>
        <w:t xml:space="preserve"> </w:t>
      </w:r>
      <w:r>
        <w:rPr>
          <w:rFonts w:ascii="Times New Roman" w:eastAsia="Calibri" w:hAnsi="Times New Roman" w:cs="Times New Roman"/>
          <w:color w:val="000000"/>
          <w:sz w:val="24"/>
          <w:u w:color="000000"/>
          <w:bdr w:val="nil"/>
          <w:lang w:val="en-US" w:eastAsia="en-GB"/>
        </w:rPr>
        <w:t>has discussed</w:t>
      </w:r>
      <w:r w:rsidRPr="00DE2DC0">
        <w:rPr>
          <w:rFonts w:ascii="Times New Roman" w:eastAsia="Calibri" w:hAnsi="Times New Roman" w:cs="Times New Roman"/>
          <w:color w:val="000000"/>
          <w:sz w:val="24"/>
          <w:u w:color="000000"/>
          <w:bdr w:val="nil"/>
          <w:lang w:val="en-US" w:eastAsia="en-GB"/>
        </w:rPr>
        <w:t xml:space="preserve"> parallels between generational conflict and Hollywood’s feudal monarchies, but only in relation to the cinema of the Sixties. Using films such as</w:t>
      </w:r>
      <w:r>
        <w:rPr>
          <w:rFonts w:ascii="Times New Roman" w:eastAsia="Calibri" w:hAnsi="Times New Roman" w:cs="Times New Roman"/>
          <w:color w:val="000000"/>
          <w:sz w:val="24"/>
          <w:u w:color="000000"/>
          <w:bdr w:val="nil"/>
          <w:lang w:val="en-US" w:eastAsia="en-GB"/>
        </w:rPr>
        <w:t xml:space="preserve"> Arthur Penn’s</w:t>
      </w:r>
      <w:r w:rsidRPr="00DE2DC0">
        <w:rPr>
          <w:rFonts w:ascii="Times New Roman" w:eastAsia="Calibri" w:hAnsi="Times New Roman" w:cs="Times New Roman"/>
          <w:color w:val="000000"/>
          <w:sz w:val="24"/>
          <w:u w:color="000000"/>
          <w:bdr w:val="nil"/>
          <w:lang w:val="en-US" w:eastAsia="en-GB"/>
        </w:rPr>
        <w:t xml:space="preserve"> </w:t>
      </w:r>
      <w:r w:rsidRPr="00DE2DC0">
        <w:rPr>
          <w:rFonts w:ascii="Times New Roman" w:eastAsia="Calibri" w:hAnsi="Times New Roman" w:cs="Times New Roman"/>
          <w:i/>
          <w:color w:val="000000"/>
          <w:sz w:val="24"/>
          <w:u w:color="000000"/>
          <w:bdr w:val="nil"/>
          <w:lang w:val="en-US" w:eastAsia="en-GB"/>
        </w:rPr>
        <w:t xml:space="preserve">Bonnie and Clyde </w:t>
      </w:r>
      <w:r>
        <w:rPr>
          <w:rFonts w:ascii="Times New Roman" w:eastAsia="Calibri" w:hAnsi="Times New Roman" w:cs="Times New Roman"/>
          <w:color w:val="000000"/>
          <w:sz w:val="24"/>
          <w:u w:color="000000"/>
          <w:bdr w:val="nil"/>
          <w:lang w:val="en-US" w:eastAsia="en-GB"/>
        </w:rPr>
        <w:t>(</w:t>
      </w:r>
      <w:r w:rsidRPr="00DE2DC0">
        <w:rPr>
          <w:rFonts w:ascii="Times New Roman" w:eastAsia="Calibri" w:hAnsi="Times New Roman" w:cs="Times New Roman"/>
          <w:color w:val="000000"/>
          <w:sz w:val="24"/>
          <w:u w:color="000000"/>
          <w:bdr w:val="nil"/>
          <w:lang w:val="en-US" w:eastAsia="en-GB"/>
        </w:rPr>
        <w:t>1967) and</w:t>
      </w:r>
      <w:r>
        <w:rPr>
          <w:rFonts w:ascii="Times New Roman" w:eastAsia="Calibri" w:hAnsi="Times New Roman" w:cs="Times New Roman"/>
          <w:color w:val="000000"/>
          <w:sz w:val="24"/>
          <w:u w:color="000000"/>
          <w:bdr w:val="nil"/>
          <w:lang w:val="en-US" w:eastAsia="en-GB"/>
        </w:rPr>
        <w:t xml:space="preserve"> Mike Nichols’</w:t>
      </w:r>
      <w:r w:rsidRPr="00DE2DC0">
        <w:rPr>
          <w:rFonts w:ascii="Times New Roman" w:eastAsia="Calibri" w:hAnsi="Times New Roman" w:cs="Times New Roman"/>
          <w:color w:val="000000"/>
          <w:sz w:val="24"/>
          <w:u w:color="000000"/>
          <w:bdr w:val="nil"/>
          <w:lang w:val="en-US" w:eastAsia="en-GB"/>
        </w:rPr>
        <w:t xml:space="preserve"> </w:t>
      </w:r>
      <w:r w:rsidRPr="00DE2DC0">
        <w:rPr>
          <w:rFonts w:ascii="Times New Roman" w:eastAsia="Calibri" w:hAnsi="Times New Roman" w:cs="Times New Roman"/>
          <w:i/>
          <w:color w:val="000000"/>
          <w:sz w:val="24"/>
          <w:u w:color="000000"/>
          <w:bdr w:val="nil"/>
          <w:lang w:val="en-US" w:eastAsia="en-GB"/>
        </w:rPr>
        <w:t xml:space="preserve">The Graduate </w:t>
      </w:r>
      <w:r>
        <w:rPr>
          <w:rFonts w:ascii="Times New Roman" w:eastAsia="Calibri" w:hAnsi="Times New Roman" w:cs="Times New Roman"/>
          <w:color w:val="000000"/>
          <w:sz w:val="24"/>
          <w:u w:color="000000"/>
          <w:bdr w:val="nil"/>
          <w:lang w:val="en-US" w:eastAsia="en-GB"/>
        </w:rPr>
        <w:t>(</w:t>
      </w:r>
      <w:r w:rsidRPr="00DE2DC0">
        <w:rPr>
          <w:rFonts w:ascii="Times New Roman" w:eastAsia="Calibri" w:hAnsi="Times New Roman" w:cs="Times New Roman"/>
          <w:color w:val="000000"/>
          <w:sz w:val="24"/>
          <w:u w:color="000000"/>
          <w:bdr w:val="nil"/>
          <w:lang w:val="en-US" w:eastAsia="en-GB"/>
        </w:rPr>
        <w:t xml:space="preserve">1967), she constructs a comparative analysis with Joshua Logan’s </w:t>
      </w:r>
      <w:r w:rsidRPr="00DE2DC0">
        <w:rPr>
          <w:rFonts w:ascii="Times New Roman" w:eastAsia="Calibri" w:hAnsi="Times New Roman" w:cs="Times New Roman"/>
          <w:i/>
          <w:color w:val="000000"/>
          <w:sz w:val="24"/>
          <w:u w:color="000000"/>
          <w:bdr w:val="nil"/>
          <w:lang w:val="en-US" w:eastAsia="en-GB"/>
        </w:rPr>
        <w:t>Camelot</w:t>
      </w:r>
      <w:r w:rsidRPr="00DE2DC0">
        <w:rPr>
          <w:rFonts w:ascii="Times New Roman" w:eastAsia="Calibri" w:hAnsi="Times New Roman" w:cs="Times New Roman"/>
          <w:color w:val="000000"/>
          <w:sz w:val="24"/>
          <w:u w:color="000000"/>
          <w:bdr w:val="nil"/>
          <w:lang w:val="en-US" w:eastAsia="en-GB"/>
        </w:rPr>
        <w:t xml:space="preserve"> (1967). She places the films within a commercial and ideological contest, constructing a battle for both the box office and what she calls ‘the nation’s soul.’</w:t>
      </w:r>
      <w:r w:rsidRPr="00DE2DC0">
        <w:rPr>
          <w:rFonts w:ascii="Times New Roman" w:eastAsia="Calibri" w:hAnsi="Times New Roman" w:cs="Times New Roman"/>
          <w:color w:val="000000"/>
          <w:sz w:val="24"/>
          <w:u w:color="000000"/>
          <w:bdr w:val="nil"/>
          <w:vertAlign w:val="superscript"/>
          <w:lang w:val="en-US" w:eastAsia="en-GB"/>
        </w:rPr>
        <w:footnoteReference w:id="550"/>
      </w:r>
      <w:r w:rsidRPr="00DE2DC0">
        <w:rPr>
          <w:rFonts w:ascii="Times New Roman" w:eastAsia="Calibri" w:hAnsi="Times New Roman" w:cs="Times New Roman"/>
          <w:color w:val="000000"/>
          <w:sz w:val="24"/>
          <w:u w:color="000000"/>
          <w:bdr w:val="nil"/>
          <w:lang w:val="en-US" w:eastAsia="en-GB"/>
        </w:rPr>
        <w:t xml:space="preserve"> For Aronstein, this battle is concerned with challenging authority figures and their paternalistic narratives.</w:t>
      </w:r>
      <w:r>
        <w:rPr>
          <w:rFonts w:ascii="Times New Roman" w:eastAsia="Calibri" w:hAnsi="Times New Roman" w:cs="Times New Roman"/>
          <w:color w:val="000000"/>
          <w:sz w:val="24"/>
          <w:u w:color="000000"/>
          <w:bdr w:val="nil"/>
          <w:lang w:val="en-US" w:eastAsia="en-GB"/>
        </w:rPr>
        <w:t xml:space="preserve"> </w:t>
      </w:r>
      <w:r w:rsidRPr="00465CEA">
        <w:rPr>
          <w:rFonts w:ascii="Times New Roman" w:eastAsia="Calibri" w:hAnsi="Times New Roman" w:cs="Times New Roman"/>
          <w:color w:val="000000"/>
          <w:sz w:val="24"/>
          <w:u w:color="000000"/>
          <w:bdr w:val="nil"/>
          <w:lang w:val="en-US" w:eastAsia="en-GB"/>
        </w:rPr>
        <w:t>Certainly, this ideological tension gains traction with social contexts such as the student protest movements and the corresponding counterculture of America in the 1960s, w</w:t>
      </w:r>
      <w:r>
        <w:rPr>
          <w:rFonts w:ascii="Times New Roman" w:eastAsia="Calibri" w:hAnsi="Times New Roman" w:cs="Times New Roman"/>
          <w:color w:val="000000"/>
          <w:sz w:val="24"/>
          <w:u w:color="000000"/>
          <w:bdr w:val="nil"/>
          <w:lang w:val="en-US" w:eastAsia="en-GB"/>
        </w:rPr>
        <w:t>hich challenged the doctrinal narratives of paternalist society on a whole host of issues from established gender norms to U.S. involvement</w:t>
      </w:r>
      <w:r w:rsidR="00D811C3">
        <w:rPr>
          <w:rFonts w:ascii="Times New Roman" w:eastAsia="Calibri" w:hAnsi="Times New Roman" w:cs="Times New Roman"/>
          <w:color w:val="000000"/>
          <w:sz w:val="24"/>
          <w:u w:color="000000"/>
          <w:bdr w:val="nil"/>
          <w:lang w:val="en-US" w:eastAsia="en-GB"/>
        </w:rPr>
        <w:t xml:space="preserve"> in t</w:t>
      </w:r>
      <w:r>
        <w:rPr>
          <w:rFonts w:ascii="Times New Roman" w:eastAsia="Calibri" w:hAnsi="Times New Roman" w:cs="Times New Roman"/>
          <w:color w:val="000000"/>
          <w:sz w:val="24"/>
          <w:u w:color="000000"/>
          <w:bdr w:val="nil"/>
          <w:lang w:val="en-US" w:eastAsia="en-GB"/>
        </w:rPr>
        <w:t>he Vietnam War (1955-75)</w:t>
      </w:r>
      <w:r w:rsidRPr="00465CEA">
        <w:rPr>
          <w:rFonts w:ascii="Times New Roman" w:eastAsia="Calibri" w:hAnsi="Times New Roman" w:cs="Times New Roman"/>
          <w:color w:val="000000"/>
          <w:sz w:val="24"/>
          <w:u w:color="000000"/>
          <w:bdr w:val="nil"/>
          <w:lang w:val="en-US" w:eastAsia="en-GB"/>
        </w:rPr>
        <w:t>.</w:t>
      </w:r>
      <w:r>
        <w:rPr>
          <w:rStyle w:val="FootnoteReference"/>
          <w:rFonts w:ascii="Times New Roman" w:eastAsia="Calibri" w:hAnsi="Times New Roman" w:cs="Times New Roman"/>
          <w:color w:val="000000"/>
          <w:sz w:val="24"/>
          <w:u w:color="000000"/>
          <w:bdr w:val="nil"/>
          <w:lang w:val="en-US" w:eastAsia="en-GB"/>
        </w:rPr>
        <w:footnoteReference w:id="551"/>
      </w:r>
      <w:r w:rsidRPr="00DE2DC0">
        <w:rPr>
          <w:rFonts w:ascii="Times New Roman" w:eastAsia="Calibri" w:hAnsi="Times New Roman" w:cs="Times New Roman"/>
          <w:color w:val="000000"/>
          <w:sz w:val="24"/>
          <w:u w:color="000000"/>
          <w:bdr w:val="nil"/>
          <w:lang w:val="en-US" w:eastAsia="en-GB"/>
        </w:rPr>
        <w:t xml:space="preserve"> </w:t>
      </w:r>
      <w:r w:rsidRPr="00DE2DC0">
        <w:rPr>
          <w:rFonts w:ascii="Times New Roman" w:eastAsia="Calibri" w:hAnsi="Times New Roman" w:cs="Times New Roman"/>
          <w:i/>
          <w:color w:val="000000"/>
          <w:sz w:val="24"/>
          <w:u w:color="000000"/>
          <w:bdr w:val="nil"/>
          <w:lang w:val="en-US" w:eastAsia="en-GB"/>
        </w:rPr>
        <w:t xml:space="preserve">Bonnie and Clyde </w:t>
      </w:r>
      <w:r w:rsidRPr="00DE2DC0">
        <w:rPr>
          <w:rFonts w:ascii="Times New Roman" w:eastAsia="Calibri" w:hAnsi="Times New Roman" w:cs="Times New Roman"/>
          <w:color w:val="000000"/>
          <w:sz w:val="24"/>
          <w:u w:color="000000"/>
          <w:bdr w:val="nil"/>
          <w:lang w:val="en-US" w:eastAsia="en-GB"/>
        </w:rPr>
        <w:t xml:space="preserve">and </w:t>
      </w:r>
      <w:r w:rsidRPr="00DE2DC0">
        <w:rPr>
          <w:rFonts w:ascii="Times New Roman" w:eastAsia="Calibri" w:hAnsi="Times New Roman" w:cs="Times New Roman"/>
          <w:i/>
          <w:color w:val="000000"/>
          <w:sz w:val="24"/>
          <w:u w:color="000000"/>
          <w:bdr w:val="nil"/>
          <w:lang w:val="en-US" w:eastAsia="en-GB"/>
        </w:rPr>
        <w:t>The Graduate</w:t>
      </w:r>
      <w:r w:rsidRPr="00DE2DC0">
        <w:rPr>
          <w:rFonts w:ascii="Times New Roman" w:eastAsia="Calibri" w:hAnsi="Times New Roman" w:cs="Times New Roman"/>
          <w:color w:val="000000"/>
          <w:sz w:val="24"/>
          <w:u w:color="000000"/>
          <w:bdr w:val="nil"/>
          <w:lang w:val="en-US" w:eastAsia="en-GB"/>
        </w:rPr>
        <w:t>, she argues,</w:t>
      </w:r>
      <w:r w:rsidRPr="00DE2DC0">
        <w:rPr>
          <w:rFonts w:ascii="Times New Roman" w:eastAsia="Calibri" w:hAnsi="Times New Roman" w:cs="Times New Roman"/>
          <w:i/>
          <w:color w:val="000000"/>
          <w:sz w:val="24"/>
          <w:u w:color="000000"/>
          <w:bdr w:val="nil"/>
          <w:lang w:val="en-US" w:eastAsia="en-GB"/>
        </w:rPr>
        <w:t xml:space="preserve"> </w:t>
      </w:r>
      <w:r w:rsidRPr="00DE2DC0">
        <w:rPr>
          <w:rFonts w:ascii="Times New Roman" w:eastAsia="Calibri" w:hAnsi="Times New Roman" w:cs="Times New Roman"/>
          <w:color w:val="000000"/>
          <w:sz w:val="24"/>
          <w:u w:color="000000"/>
          <w:bdr w:val="nil"/>
          <w:lang w:val="en-US" w:eastAsia="en-GB"/>
        </w:rPr>
        <w:t xml:space="preserve">represent the vanguard in a new cinema of dissent that deconstructs both cultural and cinematic structures, whereas Logan’s </w:t>
      </w:r>
      <w:r w:rsidRPr="00DE2DC0">
        <w:rPr>
          <w:rFonts w:ascii="Times New Roman" w:eastAsia="Calibri" w:hAnsi="Times New Roman" w:cs="Times New Roman"/>
          <w:i/>
          <w:color w:val="000000"/>
          <w:sz w:val="24"/>
          <w:u w:color="000000"/>
          <w:bdr w:val="nil"/>
          <w:lang w:val="en-US" w:eastAsia="en-GB"/>
        </w:rPr>
        <w:t>Camelot</w:t>
      </w:r>
      <w:r w:rsidRPr="00DE2DC0">
        <w:rPr>
          <w:rFonts w:ascii="Times New Roman" w:eastAsia="Calibri" w:hAnsi="Times New Roman" w:cs="Times New Roman"/>
          <w:color w:val="000000"/>
          <w:sz w:val="24"/>
          <w:u w:color="000000"/>
          <w:bdr w:val="nil"/>
          <w:lang w:val="en-US" w:eastAsia="en-GB"/>
        </w:rPr>
        <w:t xml:space="preserve"> reinstates these structures, providing a  reactionary assertion of the status quo, a film that ‘like conservative politicians, believes in the superiority of stable structures of authority.’</w:t>
      </w:r>
      <w:r w:rsidRPr="00DE2DC0">
        <w:rPr>
          <w:rFonts w:ascii="Times New Roman" w:eastAsia="Calibri" w:hAnsi="Times New Roman" w:cs="Times New Roman"/>
          <w:color w:val="000000"/>
          <w:sz w:val="24"/>
          <w:u w:color="000000"/>
          <w:bdr w:val="nil"/>
          <w:vertAlign w:val="superscript"/>
          <w:lang w:val="en-US" w:eastAsia="en-GB"/>
        </w:rPr>
        <w:footnoteReference w:id="552"/>
      </w:r>
      <w:r w:rsidRPr="00DE2DC0">
        <w:rPr>
          <w:rFonts w:ascii="Times New Roman" w:eastAsia="Calibri" w:hAnsi="Times New Roman" w:cs="Times New Roman"/>
          <w:color w:val="000000"/>
          <w:sz w:val="24"/>
          <w:szCs w:val="24"/>
          <w:u w:color="000000"/>
          <w:bdr w:val="nil"/>
          <w:lang w:eastAsia="en-GB"/>
        </w:rPr>
        <w:t xml:space="preserve"> </w:t>
      </w:r>
      <w:r w:rsidRPr="00DE2DC0">
        <w:rPr>
          <w:rFonts w:ascii="Times New Roman" w:eastAsia="Calibri" w:hAnsi="Times New Roman" w:cs="Times New Roman"/>
          <w:color w:val="000000"/>
          <w:sz w:val="24"/>
          <w:u w:color="000000"/>
          <w:bdr w:val="nil"/>
          <w:lang w:val="en-US" w:eastAsia="en-GB"/>
        </w:rPr>
        <w:t>Although this is a highly valid argument and one that I acce</w:t>
      </w:r>
      <w:r>
        <w:rPr>
          <w:rFonts w:ascii="Times New Roman" w:eastAsia="Calibri" w:hAnsi="Times New Roman" w:cs="Times New Roman"/>
          <w:color w:val="000000"/>
          <w:sz w:val="24"/>
          <w:u w:color="000000"/>
          <w:bdr w:val="nil"/>
          <w:lang w:val="en-US" w:eastAsia="en-GB"/>
        </w:rPr>
        <w:t>pt to the extent that I refer</w:t>
      </w:r>
      <w:r w:rsidRPr="00DE2DC0">
        <w:rPr>
          <w:rFonts w:ascii="Times New Roman" w:eastAsia="Calibri" w:hAnsi="Times New Roman" w:cs="Times New Roman"/>
          <w:color w:val="000000"/>
          <w:sz w:val="24"/>
          <w:u w:color="000000"/>
          <w:bdr w:val="nil"/>
          <w:lang w:val="en-US" w:eastAsia="en-GB"/>
        </w:rPr>
        <w:t xml:space="preserve"> to Aronstein </w:t>
      </w:r>
      <w:r w:rsidRPr="00DE2DC0">
        <w:rPr>
          <w:rFonts w:ascii="Times New Roman" w:eastAsia="Calibri" w:hAnsi="Times New Roman" w:cs="Times New Roman"/>
          <w:i/>
          <w:color w:val="000000"/>
          <w:sz w:val="24"/>
          <w:u w:color="000000"/>
          <w:bdr w:val="nil"/>
          <w:lang w:val="en-US" w:eastAsia="en-GB"/>
        </w:rPr>
        <w:t>in lieu</w:t>
      </w:r>
      <w:r w:rsidRPr="00DE2DC0">
        <w:rPr>
          <w:rFonts w:ascii="Times New Roman" w:eastAsia="Calibri" w:hAnsi="Times New Roman" w:cs="Times New Roman"/>
          <w:color w:val="000000"/>
          <w:sz w:val="24"/>
          <w:u w:color="000000"/>
          <w:bdr w:val="nil"/>
          <w:lang w:val="en-US" w:eastAsia="en-GB"/>
        </w:rPr>
        <w:t xml:space="preserve"> of my own analysis of the medieva</w:t>
      </w:r>
      <w:r>
        <w:rPr>
          <w:rFonts w:ascii="Times New Roman" w:eastAsia="Calibri" w:hAnsi="Times New Roman" w:cs="Times New Roman"/>
          <w:color w:val="000000"/>
          <w:sz w:val="24"/>
          <w:u w:color="000000"/>
          <w:bdr w:val="nil"/>
          <w:lang w:val="en-US" w:eastAsia="en-GB"/>
        </w:rPr>
        <w:t xml:space="preserve">l in Sixties’ Hollywood, </w:t>
      </w:r>
      <w:r w:rsidRPr="00DE2DC0">
        <w:rPr>
          <w:rFonts w:ascii="Times New Roman" w:eastAsia="Calibri" w:hAnsi="Times New Roman" w:cs="Times New Roman"/>
          <w:color w:val="000000"/>
          <w:sz w:val="24"/>
          <w:u w:color="000000"/>
          <w:bdr w:val="nil"/>
          <w:lang w:val="en-US" w:eastAsia="en-GB"/>
        </w:rPr>
        <w:t xml:space="preserve">the </w:t>
      </w:r>
      <w:r>
        <w:rPr>
          <w:rFonts w:ascii="Times New Roman" w:eastAsia="Calibri" w:hAnsi="Times New Roman" w:cs="Times New Roman"/>
          <w:color w:val="000000"/>
          <w:sz w:val="24"/>
          <w:u w:color="000000"/>
          <w:bdr w:val="nil"/>
          <w:lang w:val="en-US" w:eastAsia="en-GB"/>
        </w:rPr>
        <w:t xml:space="preserve">formative </w:t>
      </w:r>
      <w:r w:rsidRPr="00DE2DC0">
        <w:rPr>
          <w:rFonts w:ascii="Times New Roman" w:eastAsia="Calibri" w:hAnsi="Times New Roman" w:cs="Times New Roman"/>
          <w:color w:val="000000"/>
          <w:sz w:val="24"/>
          <w:u w:color="000000"/>
          <w:bdr w:val="nil"/>
          <w:lang w:val="en-US" w:eastAsia="en-GB"/>
        </w:rPr>
        <w:t>harbingers</w:t>
      </w:r>
      <w:r>
        <w:rPr>
          <w:rFonts w:ascii="Times New Roman" w:eastAsia="Calibri" w:hAnsi="Times New Roman" w:cs="Times New Roman"/>
          <w:color w:val="000000"/>
          <w:sz w:val="24"/>
          <w:u w:color="000000"/>
          <w:bdr w:val="nil"/>
          <w:lang w:val="en-US" w:eastAsia="en-GB"/>
        </w:rPr>
        <w:t xml:space="preserve"> and thus </w:t>
      </w:r>
      <w:r w:rsidRPr="00DE2DC0">
        <w:rPr>
          <w:rFonts w:ascii="Times New Roman" w:eastAsia="Calibri" w:hAnsi="Times New Roman" w:cs="Times New Roman"/>
          <w:color w:val="000000"/>
          <w:sz w:val="24"/>
          <w:u w:color="000000"/>
          <w:bdr w:val="nil"/>
          <w:lang w:val="en-US" w:eastAsia="en-GB"/>
        </w:rPr>
        <w:t>true ‘vanguard’ of the commercial and ideological battles that she speaks of are evident in the cinema of the Fifties.</w:t>
      </w:r>
      <w:r>
        <w:rPr>
          <w:rFonts w:ascii="Times New Roman" w:eastAsia="Calibri" w:hAnsi="Times New Roman" w:cs="Times New Roman"/>
          <w:color w:val="000000"/>
          <w:sz w:val="24"/>
          <w:u w:color="000000"/>
          <w:bdr w:val="nil"/>
          <w:lang w:val="en-US" w:eastAsia="en-GB"/>
        </w:rPr>
        <w:t xml:space="preserve"> Like the films that she</w:t>
      </w:r>
      <w:r w:rsidRPr="00DE2DC0">
        <w:rPr>
          <w:rFonts w:ascii="Times New Roman" w:eastAsia="Calibri" w:hAnsi="Times New Roman" w:cs="Times New Roman"/>
          <w:color w:val="000000"/>
          <w:sz w:val="24"/>
          <w:u w:color="000000"/>
          <w:bdr w:val="nil"/>
          <w:lang w:val="en-US" w:eastAsia="en-GB"/>
        </w:rPr>
        <w:t xml:space="preserve"> describes, </w:t>
      </w:r>
      <w:r>
        <w:rPr>
          <w:rFonts w:ascii="Times New Roman" w:eastAsia="Calibri" w:hAnsi="Times New Roman" w:cs="Times New Roman"/>
          <w:color w:val="000000"/>
          <w:sz w:val="24"/>
          <w:u w:color="000000"/>
          <w:bdr w:val="nil"/>
          <w:lang w:val="en-US" w:eastAsia="en-GB"/>
        </w:rPr>
        <w:t xml:space="preserve">both </w:t>
      </w:r>
      <w:r w:rsidRPr="00DE2DC0">
        <w:rPr>
          <w:rFonts w:ascii="Times New Roman" w:eastAsia="Calibri" w:hAnsi="Times New Roman" w:cs="Times New Roman"/>
          <w:color w:val="000000"/>
          <w:sz w:val="24"/>
          <w:u w:color="000000"/>
          <w:bdr w:val="nil"/>
          <w:lang w:val="en-US" w:eastAsia="en-GB"/>
        </w:rPr>
        <w:t xml:space="preserve">the Fifties’ generational contests and the 1949-56 </w:t>
      </w:r>
      <w:r>
        <w:rPr>
          <w:rFonts w:ascii="Times New Roman" w:eastAsia="Calibri" w:hAnsi="Times New Roman" w:cs="Times New Roman"/>
          <w:color w:val="000000"/>
          <w:sz w:val="24"/>
          <w:u w:color="000000"/>
          <w:bdr w:val="nil"/>
          <w:lang w:val="en-US" w:eastAsia="en-GB"/>
        </w:rPr>
        <w:t xml:space="preserve">medieval </w:t>
      </w:r>
      <w:r w:rsidRPr="00DE2DC0">
        <w:rPr>
          <w:rFonts w:ascii="Times New Roman" w:eastAsia="Calibri" w:hAnsi="Times New Roman" w:cs="Times New Roman"/>
          <w:color w:val="000000"/>
          <w:sz w:val="24"/>
          <w:u w:color="000000"/>
          <w:bdr w:val="nil"/>
          <w:lang w:val="en-US" w:eastAsia="en-GB"/>
        </w:rPr>
        <w:t xml:space="preserve">cycle lie at an important historical intersection in Hollywood cinema. </w:t>
      </w:r>
      <w:r>
        <w:rPr>
          <w:rFonts w:ascii="Times New Roman" w:eastAsia="Calibri" w:hAnsi="Times New Roman" w:cs="Times New Roman"/>
          <w:color w:val="000000"/>
          <w:sz w:val="24"/>
          <w:u w:color="000000"/>
          <w:bdr w:val="nil"/>
          <w:lang w:val="en-US" w:eastAsia="en-GB"/>
        </w:rPr>
        <w:t>These films do not challenge the paternal consensus, rather, they reinstate it, providing an ideological false-dawn for the trend that Aronstein identifies in the 1960s. Regardless of setting and true to the instincts of the anti-communist films, Hollywood in the 1950s presents an overwhelming proclivity for social consensus and political containment. Here, then, teen films portray</w:t>
      </w:r>
      <w:r w:rsidRPr="00DE2DC0">
        <w:rPr>
          <w:rFonts w:ascii="Times New Roman" w:eastAsia="Calibri" w:hAnsi="Times New Roman" w:cs="Times New Roman"/>
          <w:color w:val="000000"/>
          <w:sz w:val="24"/>
          <w:u w:color="000000"/>
          <w:bdr w:val="nil"/>
          <w:lang w:val="en-US" w:eastAsia="en-GB"/>
        </w:rPr>
        <w:t xml:space="preserve"> </w:t>
      </w:r>
      <w:r>
        <w:rPr>
          <w:rFonts w:ascii="Times New Roman" w:eastAsia="Calibri" w:hAnsi="Times New Roman" w:cs="Times New Roman"/>
          <w:color w:val="000000"/>
          <w:sz w:val="24"/>
          <w:u w:color="000000"/>
          <w:bdr w:val="nil"/>
          <w:lang w:val="en-US" w:eastAsia="en-GB"/>
        </w:rPr>
        <w:t xml:space="preserve">the </w:t>
      </w:r>
      <w:r w:rsidRPr="00DE2DC0">
        <w:rPr>
          <w:rFonts w:ascii="Times New Roman" w:eastAsia="Calibri" w:hAnsi="Times New Roman" w:cs="Times New Roman"/>
          <w:color w:val="000000"/>
          <w:sz w:val="24"/>
          <w:u w:color="000000"/>
          <w:bdr w:val="nil"/>
          <w:lang w:val="en-US" w:eastAsia="en-GB"/>
        </w:rPr>
        <w:t>rebellious impulses</w:t>
      </w:r>
      <w:r>
        <w:rPr>
          <w:rFonts w:ascii="Times New Roman" w:eastAsia="Calibri" w:hAnsi="Times New Roman" w:cs="Times New Roman"/>
          <w:color w:val="000000"/>
          <w:sz w:val="24"/>
          <w:u w:color="000000"/>
          <w:bdr w:val="nil"/>
          <w:lang w:val="en-US" w:eastAsia="en-GB"/>
        </w:rPr>
        <w:t xml:space="preserve"> of their protagonists only to deny them</w:t>
      </w:r>
      <w:r w:rsidRPr="00DE2DC0">
        <w:rPr>
          <w:rFonts w:ascii="Times New Roman" w:eastAsia="Calibri" w:hAnsi="Times New Roman" w:cs="Times New Roman"/>
          <w:color w:val="000000"/>
          <w:sz w:val="24"/>
          <w:u w:color="000000"/>
          <w:bdr w:val="nil"/>
          <w:lang w:val="en-US" w:eastAsia="en-GB"/>
        </w:rPr>
        <w:t xml:space="preserve"> </w:t>
      </w:r>
      <w:r>
        <w:rPr>
          <w:rFonts w:ascii="Times New Roman" w:eastAsia="Calibri" w:hAnsi="Times New Roman" w:cs="Times New Roman"/>
          <w:color w:val="000000"/>
          <w:sz w:val="24"/>
          <w:u w:color="000000"/>
          <w:bdr w:val="nil"/>
          <w:lang w:val="en-US" w:eastAsia="en-GB"/>
        </w:rPr>
        <w:t>though a set of</w:t>
      </w:r>
      <w:r w:rsidRPr="00DE2DC0">
        <w:rPr>
          <w:rFonts w:ascii="Times New Roman" w:eastAsia="Calibri" w:hAnsi="Times New Roman" w:cs="Times New Roman"/>
          <w:color w:val="000000"/>
          <w:sz w:val="24"/>
          <w:u w:color="000000"/>
          <w:bdr w:val="nil"/>
          <w:lang w:val="en-US" w:eastAsia="en-GB"/>
        </w:rPr>
        <w:t xml:space="preserve"> narrative conclusions that mollif</w:t>
      </w:r>
      <w:r>
        <w:rPr>
          <w:rFonts w:ascii="Times New Roman" w:eastAsia="Calibri" w:hAnsi="Times New Roman" w:cs="Times New Roman"/>
          <w:color w:val="000000"/>
          <w:sz w:val="24"/>
          <w:u w:color="000000"/>
          <w:bdr w:val="nil"/>
          <w:lang w:val="en-US" w:eastAsia="en-GB"/>
        </w:rPr>
        <w:t>y</w:t>
      </w:r>
      <w:r w:rsidRPr="00DE2DC0">
        <w:rPr>
          <w:rFonts w:ascii="Times New Roman" w:eastAsia="Calibri" w:hAnsi="Times New Roman" w:cs="Times New Roman"/>
          <w:color w:val="000000"/>
          <w:sz w:val="24"/>
          <w:u w:color="000000"/>
          <w:bdr w:val="nil"/>
          <w:lang w:val="en-US" w:eastAsia="en-GB"/>
        </w:rPr>
        <w:t xml:space="preserve"> social anxieties and preserve the parental order</w:t>
      </w:r>
      <w:r>
        <w:rPr>
          <w:rFonts w:ascii="Times New Roman" w:eastAsia="Calibri" w:hAnsi="Times New Roman" w:cs="Times New Roman"/>
          <w:color w:val="000000"/>
          <w:sz w:val="24"/>
          <w:u w:color="000000"/>
          <w:bdr w:val="nil"/>
          <w:lang w:val="en-US" w:eastAsia="en-GB"/>
        </w:rPr>
        <w:t>.</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Within the Hollywood imagination of the late 1940s and 1950s, </w:t>
      </w:r>
      <w:r w:rsidRPr="00DE2DC0">
        <w:rPr>
          <w:rFonts w:ascii="Times New Roman" w:eastAsia="Calibri" w:hAnsi="Times New Roman" w:cs="Times New Roman"/>
          <w:sz w:val="24"/>
          <w:szCs w:val="24"/>
          <w:u w:color="000000"/>
          <w:bdr w:val="nil"/>
          <w:lang w:eastAsia="en-GB"/>
        </w:rPr>
        <w:t>beleaguered male authority served as an artistically</w:t>
      </w:r>
      <w:r>
        <w:rPr>
          <w:rFonts w:ascii="Times New Roman" w:eastAsia="Calibri" w:hAnsi="Times New Roman" w:cs="Times New Roman"/>
          <w:sz w:val="24"/>
          <w:szCs w:val="24"/>
          <w:u w:color="000000"/>
          <w:bdr w:val="nil"/>
          <w:lang w:eastAsia="en-GB"/>
        </w:rPr>
        <w:t xml:space="preserve"> reinforced concept, one seemingly at odds with</w:t>
      </w:r>
      <w:r w:rsidRPr="00DE2DC0">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the </w:t>
      </w:r>
      <w:r w:rsidRPr="00DE2DC0">
        <w:rPr>
          <w:rFonts w:ascii="Times New Roman" w:eastAsia="Calibri" w:hAnsi="Times New Roman" w:cs="Times New Roman"/>
          <w:sz w:val="24"/>
          <w:szCs w:val="24"/>
          <w:u w:color="000000"/>
          <w:bdr w:val="nil"/>
          <w:lang w:eastAsia="en-GB"/>
        </w:rPr>
        <w:t>off-sc</w:t>
      </w:r>
      <w:r>
        <w:rPr>
          <w:rFonts w:ascii="Times New Roman" w:eastAsia="Calibri" w:hAnsi="Times New Roman" w:cs="Times New Roman"/>
          <w:sz w:val="24"/>
          <w:szCs w:val="24"/>
          <w:u w:color="000000"/>
          <w:bdr w:val="nil"/>
          <w:lang w:eastAsia="en-GB"/>
        </w:rPr>
        <w:t>reen socio-economic realities of American</w:t>
      </w:r>
      <w:r w:rsidRPr="00DE2DC0">
        <w:rPr>
          <w:rFonts w:ascii="Times New Roman" w:eastAsia="Calibri" w:hAnsi="Times New Roman" w:cs="Times New Roman"/>
          <w:sz w:val="24"/>
          <w:szCs w:val="24"/>
          <w:u w:color="000000"/>
          <w:bdr w:val="nil"/>
          <w:lang w:eastAsia="en-GB"/>
        </w:rPr>
        <w:t xml:space="preserve"> society </w:t>
      </w:r>
      <w:r>
        <w:rPr>
          <w:rFonts w:ascii="Times New Roman" w:eastAsia="Calibri" w:hAnsi="Times New Roman" w:cs="Times New Roman"/>
          <w:sz w:val="24"/>
          <w:szCs w:val="24"/>
          <w:u w:color="000000"/>
          <w:bdr w:val="nil"/>
          <w:lang w:eastAsia="en-GB"/>
        </w:rPr>
        <w:t>in the years leading up to and including the Eisenhower Era</w:t>
      </w:r>
      <w:r w:rsidRPr="00DE2DC0">
        <w:rPr>
          <w:rFonts w:ascii="Times New Roman" w:eastAsia="Calibri" w:hAnsi="Times New Roman" w:cs="Times New Roman"/>
          <w:sz w:val="24"/>
          <w:szCs w:val="24"/>
          <w:u w:color="000000"/>
          <w:bdr w:val="nil"/>
          <w:lang w:eastAsia="en-GB"/>
        </w:rPr>
        <w:t xml:space="preserve">. Citing exponential economic growth, the rise of a burgeoning middle-class, and the generous programmes of education and training offered to troops returning home, </w:t>
      </w:r>
      <w:r>
        <w:rPr>
          <w:rFonts w:ascii="Times New Roman" w:eastAsia="Calibri" w:hAnsi="Times New Roman" w:cs="Times New Roman"/>
          <w:sz w:val="24"/>
          <w:szCs w:val="24"/>
          <w:u w:color="000000"/>
          <w:bdr w:val="nil"/>
          <w:lang w:eastAsia="en-GB"/>
        </w:rPr>
        <w:t xml:space="preserve">Drew </w:t>
      </w:r>
      <w:r w:rsidRPr="00DE2DC0">
        <w:rPr>
          <w:rFonts w:ascii="Times New Roman" w:eastAsia="Calibri" w:hAnsi="Times New Roman" w:cs="Times New Roman"/>
          <w:sz w:val="24"/>
          <w:szCs w:val="24"/>
          <w:u w:color="000000"/>
          <w:bdr w:val="nil"/>
          <w:lang w:eastAsia="en-GB"/>
        </w:rPr>
        <w:t>Casper con</w:t>
      </w:r>
      <w:r>
        <w:rPr>
          <w:rFonts w:ascii="Times New Roman" w:eastAsia="Calibri" w:hAnsi="Times New Roman" w:cs="Times New Roman"/>
          <w:sz w:val="24"/>
          <w:szCs w:val="24"/>
          <w:u w:color="000000"/>
          <w:bdr w:val="nil"/>
          <w:lang w:eastAsia="en-GB"/>
        </w:rPr>
        <w:t>cludes that American society’s aspirational middle-class white man</w:t>
      </w:r>
      <w:r w:rsidRPr="00DE2DC0">
        <w:rPr>
          <w:rFonts w:ascii="Times New Roman" w:eastAsia="Calibri" w:hAnsi="Times New Roman" w:cs="Times New Roman"/>
          <w:sz w:val="24"/>
          <w:szCs w:val="24"/>
          <w:u w:color="000000"/>
          <w:bdr w:val="nil"/>
          <w:lang w:eastAsia="en-GB"/>
        </w:rPr>
        <w:t xml:space="preserve"> had never had it so good.</w:t>
      </w:r>
      <w:r w:rsidRPr="00DE2DC0">
        <w:rPr>
          <w:rFonts w:ascii="Times New Roman" w:eastAsia="Calibri" w:hAnsi="Times New Roman" w:cs="Times New Roman"/>
          <w:sz w:val="24"/>
          <w:szCs w:val="24"/>
          <w:u w:color="000000"/>
          <w:bdr w:val="nil"/>
          <w:vertAlign w:val="superscript"/>
          <w:lang w:eastAsia="en-GB"/>
        </w:rPr>
        <w:footnoteReference w:id="553"/>
      </w:r>
      <w:r w:rsidRPr="00DE2DC0">
        <w:rPr>
          <w:rFonts w:ascii="Times New Roman" w:eastAsia="Calibri" w:hAnsi="Times New Roman" w:cs="Times New Roman"/>
          <w:sz w:val="24"/>
          <w:szCs w:val="24"/>
          <w:u w:color="000000"/>
          <w:bdr w:val="nil"/>
          <w:lang w:eastAsia="en-GB"/>
        </w:rPr>
        <w:t xml:space="preserve"> Despite this, in the years following the war, an increasing range of Hollywood films focused on the precarious position of the p</w:t>
      </w:r>
      <w:r>
        <w:rPr>
          <w:rFonts w:ascii="Times New Roman" w:eastAsia="Calibri" w:hAnsi="Times New Roman" w:cs="Times New Roman"/>
          <w:sz w:val="24"/>
          <w:szCs w:val="24"/>
          <w:u w:color="000000"/>
          <w:bdr w:val="nil"/>
          <w:lang w:eastAsia="en-GB"/>
        </w:rPr>
        <w:t xml:space="preserve">atriarch to convey a perceived and often sensationalised </w:t>
      </w:r>
      <w:r w:rsidRPr="00DE2DC0">
        <w:rPr>
          <w:rFonts w:ascii="Times New Roman" w:eastAsia="Calibri" w:hAnsi="Times New Roman" w:cs="Times New Roman"/>
          <w:sz w:val="24"/>
          <w:szCs w:val="24"/>
          <w:u w:color="000000"/>
          <w:bdr w:val="nil"/>
          <w:lang w:eastAsia="en-GB"/>
        </w:rPr>
        <w:t>malaise in America’s traditional social order.</w:t>
      </w:r>
      <w:r>
        <w:rPr>
          <w:rFonts w:ascii="Times New Roman" w:eastAsia="Calibri" w:hAnsi="Times New Roman" w:cs="Times New Roman"/>
          <w:sz w:val="24"/>
          <w:szCs w:val="24"/>
          <w:u w:color="000000"/>
          <w:bdr w:val="nil"/>
          <w:lang w:eastAsia="en-GB"/>
        </w:rPr>
        <w:t xml:space="preserve"> T</w:t>
      </w:r>
      <w:r w:rsidRPr="00DE2DC0">
        <w:rPr>
          <w:rFonts w:ascii="Times New Roman" w:eastAsia="Calibri" w:hAnsi="Times New Roman" w:cs="Times New Roman"/>
          <w:sz w:val="24"/>
          <w:szCs w:val="24"/>
          <w:u w:color="000000"/>
          <w:bdr w:val="nil"/>
          <w:lang w:eastAsia="en-GB"/>
        </w:rPr>
        <w:t xml:space="preserve">he </w:t>
      </w:r>
      <w:r>
        <w:rPr>
          <w:rFonts w:ascii="Times New Roman" w:eastAsia="Calibri" w:hAnsi="Times New Roman" w:cs="Times New Roman"/>
          <w:sz w:val="24"/>
          <w:szCs w:val="24"/>
          <w:u w:color="000000"/>
          <w:bdr w:val="nil"/>
          <w:lang w:eastAsia="en-GB"/>
        </w:rPr>
        <w:t xml:space="preserve">angst and emotional </w:t>
      </w:r>
      <w:r w:rsidRPr="00DE2DC0">
        <w:rPr>
          <w:rFonts w:ascii="Times New Roman" w:eastAsia="Calibri" w:hAnsi="Times New Roman" w:cs="Times New Roman"/>
          <w:sz w:val="24"/>
          <w:szCs w:val="24"/>
          <w:u w:color="000000"/>
          <w:bdr w:val="nil"/>
          <w:lang w:eastAsia="en-GB"/>
        </w:rPr>
        <w:t>fragility of the father figure operates as a perennial motif throughout cinematic depictions of fami</w:t>
      </w:r>
      <w:r>
        <w:rPr>
          <w:rFonts w:ascii="Times New Roman" w:eastAsia="Calibri" w:hAnsi="Times New Roman" w:cs="Times New Roman"/>
          <w:sz w:val="24"/>
          <w:szCs w:val="24"/>
          <w:u w:color="000000"/>
          <w:bdr w:val="nil"/>
          <w:lang w:eastAsia="en-GB"/>
        </w:rPr>
        <w:t>lial structures during the period</w:t>
      </w:r>
      <w:r w:rsidRPr="00DE2DC0">
        <w:rPr>
          <w:rFonts w:ascii="Times New Roman" w:eastAsia="Calibri" w:hAnsi="Times New Roman" w:cs="Times New Roman"/>
          <w:sz w:val="24"/>
          <w:szCs w:val="24"/>
          <w:u w:color="000000"/>
          <w:bdr w:val="nil"/>
          <w:lang w:eastAsia="en-GB"/>
        </w:rPr>
        <w:t>. Writing on the era’s cinema, Sayre encapsulates the trend, noting how Hollywood’s ‘fathers fret […] when they feel that they are losing their authority.’</w:t>
      </w:r>
      <w:r w:rsidRPr="00DE2DC0">
        <w:rPr>
          <w:rFonts w:ascii="Times New Roman" w:eastAsia="Calibri" w:hAnsi="Times New Roman" w:cs="Times New Roman"/>
          <w:sz w:val="24"/>
          <w:szCs w:val="24"/>
          <w:u w:color="000000"/>
          <w:bdr w:val="nil"/>
          <w:vertAlign w:val="superscript"/>
          <w:lang w:eastAsia="en-GB"/>
        </w:rPr>
        <w:footnoteReference w:id="554"/>
      </w:r>
      <w:r>
        <w:rPr>
          <w:rFonts w:ascii="Times New Roman" w:eastAsia="Calibri" w:hAnsi="Times New Roman" w:cs="Times New Roman"/>
          <w:sz w:val="24"/>
          <w:szCs w:val="24"/>
          <w:u w:color="000000"/>
          <w:bdr w:val="nil"/>
          <w:lang w:eastAsia="en-GB"/>
        </w:rPr>
        <w:t xml:space="preserve"> For Sayre, </w:t>
      </w:r>
      <w:r w:rsidRPr="00DE2DC0">
        <w:rPr>
          <w:rFonts w:ascii="Times New Roman" w:hAnsi="Times New Roman" w:cs="Times New Roman"/>
          <w:sz w:val="24"/>
          <w:szCs w:val="24"/>
        </w:rPr>
        <w:t xml:space="preserve">the </w:t>
      </w:r>
      <w:r>
        <w:rPr>
          <w:rFonts w:ascii="Times New Roman" w:hAnsi="Times New Roman" w:cs="Times New Roman"/>
          <w:sz w:val="24"/>
          <w:szCs w:val="24"/>
        </w:rPr>
        <w:t xml:space="preserve">beleaguered father </w:t>
      </w:r>
      <w:r w:rsidRPr="00DE2DC0">
        <w:rPr>
          <w:rFonts w:ascii="Times New Roman" w:hAnsi="Times New Roman" w:cs="Times New Roman"/>
          <w:sz w:val="24"/>
          <w:szCs w:val="24"/>
        </w:rPr>
        <w:t>is manifest in examples a</w:t>
      </w:r>
      <w:r>
        <w:rPr>
          <w:rFonts w:ascii="Times New Roman" w:hAnsi="Times New Roman" w:cs="Times New Roman"/>
          <w:sz w:val="24"/>
          <w:szCs w:val="24"/>
        </w:rPr>
        <w:t>s varied as post-classical W</w:t>
      </w:r>
      <w:r w:rsidRPr="00DE2DC0">
        <w:rPr>
          <w:rFonts w:ascii="Times New Roman" w:hAnsi="Times New Roman" w:cs="Times New Roman"/>
          <w:sz w:val="24"/>
          <w:szCs w:val="24"/>
        </w:rPr>
        <w:t>estern</w:t>
      </w:r>
      <w:r>
        <w:rPr>
          <w:rFonts w:ascii="Times New Roman" w:hAnsi="Times New Roman" w:cs="Times New Roman"/>
          <w:sz w:val="24"/>
          <w:szCs w:val="24"/>
        </w:rPr>
        <w:t>s</w:t>
      </w:r>
      <w:r w:rsidRPr="00DE2DC0">
        <w:rPr>
          <w:rFonts w:ascii="Times New Roman" w:hAnsi="Times New Roman" w:cs="Times New Roman"/>
          <w:sz w:val="24"/>
          <w:szCs w:val="24"/>
        </w:rPr>
        <w:t xml:space="preserve"> such as</w:t>
      </w:r>
      <w:r>
        <w:rPr>
          <w:rFonts w:ascii="Times New Roman" w:hAnsi="Times New Roman" w:cs="Times New Roman"/>
          <w:sz w:val="24"/>
          <w:szCs w:val="24"/>
        </w:rPr>
        <w:t xml:space="preserve"> Howard </w:t>
      </w:r>
      <w:r w:rsidRPr="00DE2DC0">
        <w:rPr>
          <w:rFonts w:ascii="Times New Roman" w:hAnsi="Times New Roman" w:cs="Times New Roman"/>
          <w:sz w:val="24"/>
          <w:szCs w:val="24"/>
        </w:rPr>
        <w:t>Hawks’</w:t>
      </w:r>
      <w:r>
        <w:rPr>
          <w:rFonts w:ascii="Times New Roman" w:hAnsi="Times New Roman" w:cs="Times New Roman"/>
          <w:sz w:val="24"/>
          <w:szCs w:val="24"/>
        </w:rPr>
        <w:t xml:space="preserve"> </w:t>
      </w:r>
      <w:r w:rsidRPr="00DE2DC0">
        <w:rPr>
          <w:rFonts w:ascii="Times New Roman" w:hAnsi="Times New Roman" w:cs="Times New Roman"/>
          <w:i/>
          <w:sz w:val="24"/>
          <w:szCs w:val="24"/>
        </w:rPr>
        <w:t xml:space="preserve">Red River </w:t>
      </w:r>
      <w:r w:rsidRPr="00DE2DC0">
        <w:rPr>
          <w:rFonts w:ascii="Times New Roman" w:hAnsi="Times New Roman" w:cs="Times New Roman"/>
          <w:sz w:val="24"/>
          <w:szCs w:val="24"/>
        </w:rPr>
        <w:t>(1948), a</w:t>
      </w:r>
      <w:r>
        <w:rPr>
          <w:rFonts w:ascii="Times New Roman" w:hAnsi="Times New Roman" w:cs="Times New Roman"/>
          <w:sz w:val="24"/>
          <w:szCs w:val="24"/>
        </w:rPr>
        <w:t>s well</w:t>
      </w:r>
      <w:r w:rsidRPr="00DE2DC0">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DE2DC0">
        <w:rPr>
          <w:rFonts w:ascii="Times New Roman" w:hAnsi="Times New Roman" w:cs="Times New Roman"/>
          <w:sz w:val="24"/>
          <w:szCs w:val="24"/>
        </w:rPr>
        <w:t>the c</w:t>
      </w:r>
      <w:r>
        <w:rPr>
          <w:rFonts w:ascii="Times New Roman" w:hAnsi="Times New Roman" w:cs="Times New Roman"/>
          <w:sz w:val="24"/>
          <w:szCs w:val="24"/>
        </w:rPr>
        <w:t>ycle</w:t>
      </w:r>
      <w:r w:rsidRPr="00DE2DC0">
        <w:rPr>
          <w:rFonts w:ascii="Times New Roman" w:hAnsi="Times New Roman" w:cs="Times New Roman"/>
          <w:sz w:val="24"/>
          <w:szCs w:val="24"/>
        </w:rPr>
        <w:t xml:space="preserve"> of youth rebellion films that emerged in the 1950</w:t>
      </w:r>
      <w:r>
        <w:rPr>
          <w:rFonts w:ascii="Times New Roman" w:hAnsi="Times New Roman" w:cs="Times New Roman"/>
          <w:sz w:val="24"/>
          <w:szCs w:val="24"/>
        </w:rPr>
        <w:t xml:space="preserve">s. Referring to them </w:t>
      </w:r>
      <w:r w:rsidRPr="00DE2DC0">
        <w:rPr>
          <w:rFonts w:ascii="Times New Roman" w:hAnsi="Times New Roman" w:cs="Times New Roman"/>
          <w:sz w:val="24"/>
          <w:szCs w:val="24"/>
        </w:rPr>
        <w:t>as ‘the generational contests of the Fifties</w:t>
      </w:r>
      <w:r>
        <w:rPr>
          <w:rFonts w:ascii="Times New Roman" w:hAnsi="Times New Roman" w:cs="Times New Roman"/>
          <w:sz w:val="24"/>
          <w:szCs w:val="24"/>
        </w:rPr>
        <w:t>,</w:t>
      </w:r>
      <w:r w:rsidRPr="00DE2DC0">
        <w:rPr>
          <w:rFonts w:ascii="Times New Roman" w:hAnsi="Times New Roman" w:cs="Times New Roman"/>
          <w:sz w:val="24"/>
          <w:szCs w:val="24"/>
        </w:rPr>
        <w:t>’</w:t>
      </w:r>
      <w:r w:rsidRPr="00DE2DC0">
        <w:rPr>
          <w:rFonts w:ascii="Times New Roman" w:eastAsia="Arial Unicode MS" w:hAnsi="Times New Roman" w:cs="Times New Roman"/>
          <w:sz w:val="24"/>
          <w:szCs w:val="24"/>
          <w:vertAlign w:val="superscript"/>
        </w:rPr>
        <w:footnoteReference w:id="555"/>
      </w:r>
      <w:r w:rsidRPr="00DE2DC0">
        <w:rPr>
          <w:rFonts w:ascii="Times New Roman" w:hAnsi="Times New Roman" w:cs="Times New Roman"/>
          <w:sz w:val="24"/>
          <w:szCs w:val="24"/>
        </w:rPr>
        <w:t xml:space="preserve"> </w:t>
      </w:r>
      <w:r>
        <w:rPr>
          <w:rFonts w:ascii="Times New Roman" w:hAnsi="Times New Roman" w:cs="Times New Roman"/>
          <w:sz w:val="24"/>
          <w:szCs w:val="24"/>
        </w:rPr>
        <w:t xml:space="preserve">she argues that they are </w:t>
      </w:r>
      <w:r w:rsidRPr="00DE2DC0">
        <w:rPr>
          <w:rFonts w:ascii="Times New Roman" w:hAnsi="Times New Roman" w:cs="Times New Roman"/>
          <w:sz w:val="24"/>
          <w:szCs w:val="24"/>
        </w:rPr>
        <w:t xml:space="preserve">exemplified by films such as </w:t>
      </w:r>
      <w:r>
        <w:rPr>
          <w:rFonts w:ascii="Times New Roman" w:hAnsi="Times New Roman" w:cs="Times New Roman"/>
          <w:sz w:val="24"/>
          <w:szCs w:val="24"/>
        </w:rPr>
        <w:t xml:space="preserve">Nicholas </w:t>
      </w:r>
      <w:r w:rsidRPr="00DE2DC0">
        <w:rPr>
          <w:rFonts w:ascii="Times New Roman" w:hAnsi="Times New Roman" w:cs="Times New Roman"/>
          <w:sz w:val="24"/>
          <w:szCs w:val="24"/>
        </w:rPr>
        <w:t xml:space="preserve">Ray’s </w:t>
      </w:r>
      <w:r w:rsidRPr="00DE2DC0">
        <w:rPr>
          <w:rFonts w:ascii="Times New Roman" w:hAnsi="Times New Roman" w:cs="Times New Roman"/>
          <w:i/>
          <w:sz w:val="24"/>
          <w:szCs w:val="24"/>
        </w:rPr>
        <w:t>Rebel Without a Cause</w:t>
      </w:r>
      <w:r>
        <w:rPr>
          <w:rFonts w:ascii="Times New Roman" w:hAnsi="Times New Roman" w:cs="Times New Roman"/>
          <w:i/>
          <w:sz w:val="24"/>
          <w:szCs w:val="24"/>
        </w:rPr>
        <w:t xml:space="preserve"> </w:t>
      </w:r>
      <w:r>
        <w:rPr>
          <w:rFonts w:ascii="Times New Roman" w:hAnsi="Times New Roman" w:cs="Times New Roman"/>
          <w:sz w:val="24"/>
          <w:szCs w:val="24"/>
        </w:rPr>
        <w:t>(1955)</w:t>
      </w:r>
      <w:r w:rsidRPr="00DE2DC0">
        <w:rPr>
          <w:rFonts w:ascii="Times New Roman" w:hAnsi="Times New Roman" w:cs="Times New Roman"/>
          <w:sz w:val="24"/>
          <w:szCs w:val="24"/>
        </w:rPr>
        <w:t xml:space="preserve"> and Richard Brooks’ </w:t>
      </w:r>
      <w:r w:rsidRPr="00DE2DC0">
        <w:rPr>
          <w:rFonts w:ascii="Times New Roman" w:hAnsi="Times New Roman" w:cs="Times New Roman"/>
          <w:i/>
          <w:sz w:val="24"/>
          <w:szCs w:val="24"/>
        </w:rPr>
        <w:t xml:space="preserve">Blackboard Jungle </w:t>
      </w:r>
      <w:r w:rsidRPr="00DE2DC0">
        <w:rPr>
          <w:rFonts w:ascii="Times New Roman" w:hAnsi="Times New Roman" w:cs="Times New Roman"/>
          <w:sz w:val="24"/>
          <w:szCs w:val="24"/>
        </w:rPr>
        <w:t>(1955).</w:t>
      </w:r>
      <w:r w:rsidRPr="00DE2DC0">
        <w:rPr>
          <w:rFonts w:ascii="Times New Roman" w:hAnsi="Times New Roman" w:cs="Times New Roman"/>
          <w:sz w:val="24"/>
          <w:szCs w:val="24"/>
          <w:vertAlign w:val="superscript"/>
        </w:rPr>
        <w:footnoteReference w:id="556"/>
      </w:r>
      <w:r w:rsidRPr="00DE2DC0">
        <w:rPr>
          <w:rFonts w:ascii="Times New Roman" w:hAnsi="Times New Roman" w:cs="Times New Roman"/>
          <w:sz w:val="24"/>
          <w:szCs w:val="24"/>
        </w:rPr>
        <w:t xml:space="preserve"> </w:t>
      </w:r>
      <w:r w:rsidRPr="00DE2DC0">
        <w:rPr>
          <w:rFonts w:ascii="Times New Roman" w:eastAsia="Calibri" w:hAnsi="Times New Roman" w:cs="Times New Roman"/>
          <w:sz w:val="24"/>
          <w:szCs w:val="24"/>
          <w:u w:color="000000"/>
          <w:bdr w:val="nil"/>
          <w:lang w:eastAsia="en-GB"/>
        </w:rPr>
        <w:t xml:space="preserve">Her argument is reiterated by Peter Biskind, who asks: ‘Who’s in charge around here?’, a rhetorical question that forms both </w:t>
      </w:r>
      <w:r>
        <w:rPr>
          <w:rFonts w:ascii="Times New Roman" w:eastAsia="Calibri" w:hAnsi="Times New Roman" w:cs="Times New Roman"/>
          <w:sz w:val="24"/>
          <w:szCs w:val="24"/>
          <w:u w:color="000000"/>
          <w:bdr w:val="nil"/>
          <w:lang w:eastAsia="en-GB"/>
        </w:rPr>
        <w:t xml:space="preserve">the </w:t>
      </w:r>
      <w:r w:rsidRPr="00DE2DC0">
        <w:rPr>
          <w:rFonts w:ascii="Times New Roman" w:eastAsia="Calibri" w:hAnsi="Times New Roman" w:cs="Times New Roman"/>
          <w:sz w:val="24"/>
          <w:szCs w:val="24"/>
          <w:u w:color="000000"/>
          <w:bdr w:val="nil"/>
          <w:lang w:eastAsia="en-GB"/>
        </w:rPr>
        <w:t>title of and impetus behind his chapter on Hollywood’s Fifties fathers.</w:t>
      </w:r>
      <w:r w:rsidRPr="00DE2DC0">
        <w:rPr>
          <w:rFonts w:ascii="Times New Roman" w:eastAsia="Calibri" w:hAnsi="Times New Roman" w:cs="Times New Roman"/>
          <w:sz w:val="24"/>
          <w:szCs w:val="24"/>
          <w:u w:color="000000"/>
          <w:bdr w:val="nil"/>
          <w:vertAlign w:val="superscript"/>
          <w:lang w:eastAsia="en-GB"/>
        </w:rPr>
        <w:footnoteReference w:id="557"/>
      </w:r>
      <w:r w:rsidRPr="00DE2DC0">
        <w:rPr>
          <w:rFonts w:ascii="Times New Roman" w:eastAsia="Calibri" w:hAnsi="Times New Roman" w:cs="Times New Roman"/>
          <w:sz w:val="24"/>
          <w:szCs w:val="24"/>
          <w:u w:color="000000"/>
          <w:bdr w:val="nil"/>
          <w:lang w:eastAsia="en-GB"/>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For Hollywood in the post-war years, t</w:t>
      </w:r>
      <w:r w:rsidRPr="00DE2DC0">
        <w:rPr>
          <w:rFonts w:ascii="Times New Roman" w:eastAsia="Calibri" w:hAnsi="Times New Roman" w:cs="Times New Roman"/>
          <w:sz w:val="24"/>
          <w:szCs w:val="24"/>
          <w:u w:color="000000"/>
          <w:bdr w:val="nil"/>
          <w:lang w:eastAsia="en-GB"/>
        </w:rPr>
        <w:t>he fear that the parago</w:t>
      </w:r>
      <w:r>
        <w:rPr>
          <w:rFonts w:ascii="Times New Roman" w:eastAsia="Calibri" w:hAnsi="Times New Roman" w:cs="Times New Roman"/>
          <w:sz w:val="24"/>
          <w:szCs w:val="24"/>
          <w:u w:color="000000"/>
          <w:bdr w:val="nil"/>
          <w:lang w:eastAsia="en-GB"/>
        </w:rPr>
        <w:t>n of traditional social order was losing his authority to the next generation readily traversed the boundaries of genre</w:t>
      </w:r>
      <w:r w:rsidRPr="00DE2DC0">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and temporal setting. In</w:t>
      </w:r>
      <w:r w:rsidRPr="00DE2DC0">
        <w:rPr>
          <w:rFonts w:ascii="Times New Roman" w:eastAsia="Calibri" w:hAnsi="Times New Roman" w:cs="Times New Roman"/>
          <w:sz w:val="24"/>
          <w:szCs w:val="24"/>
          <w:u w:color="000000"/>
          <w:bdr w:val="nil"/>
          <w:lang w:eastAsia="en-GB"/>
        </w:rPr>
        <w:t xml:space="preserve"> </w:t>
      </w:r>
      <w:r w:rsidRPr="00DE2DC0">
        <w:rPr>
          <w:rFonts w:ascii="Times New Roman" w:eastAsia="Calibri" w:hAnsi="Times New Roman" w:cs="Times New Roman"/>
          <w:i/>
          <w:sz w:val="24"/>
          <w:szCs w:val="24"/>
          <w:u w:color="000000"/>
          <w:bdr w:val="nil"/>
          <w:lang w:eastAsia="en-GB"/>
        </w:rPr>
        <w:t>Red River</w:t>
      </w:r>
      <w:r>
        <w:rPr>
          <w:rFonts w:ascii="Times New Roman" w:eastAsia="Calibri" w:hAnsi="Times New Roman" w:cs="Times New Roman"/>
          <w:i/>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(1948), Howard Hawks</w:t>
      </w:r>
      <w:r w:rsidRPr="00DE2DC0">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merges</w:t>
      </w:r>
      <w:r w:rsidR="00E7192F">
        <w:rPr>
          <w:rFonts w:ascii="Times New Roman" w:eastAsia="Calibri" w:hAnsi="Times New Roman" w:cs="Times New Roman"/>
          <w:sz w:val="24"/>
          <w:szCs w:val="24"/>
          <w:u w:color="000000"/>
          <w:bdr w:val="nil"/>
          <w:lang w:eastAsia="en-GB"/>
        </w:rPr>
        <w:t xml:space="preserve"> the iconography of t</w:t>
      </w:r>
      <w:r w:rsidRPr="00507F45">
        <w:rPr>
          <w:rFonts w:ascii="Times New Roman" w:eastAsia="Calibri" w:hAnsi="Times New Roman" w:cs="Times New Roman"/>
          <w:sz w:val="24"/>
          <w:szCs w:val="24"/>
          <w:u w:color="000000"/>
          <w:bdr w:val="nil"/>
          <w:lang w:eastAsia="en-GB"/>
        </w:rPr>
        <w:t xml:space="preserve">he </w:t>
      </w:r>
      <w:r>
        <w:rPr>
          <w:rFonts w:ascii="Times New Roman" w:eastAsia="Calibri" w:hAnsi="Times New Roman" w:cs="Times New Roman"/>
          <w:sz w:val="24"/>
          <w:szCs w:val="24"/>
          <w:u w:color="000000"/>
          <w:bdr w:val="nil"/>
          <w:lang w:eastAsia="en-GB"/>
        </w:rPr>
        <w:t xml:space="preserve">Western with a message of intergenerational conflict, </w:t>
      </w:r>
      <w:r w:rsidRPr="00DE2DC0">
        <w:rPr>
          <w:rFonts w:ascii="Times New Roman" w:eastAsia="Calibri" w:hAnsi="Times New Roman" w:cs="Times New Roman"/>
          <w:sz w:val="24"/>
          <w:szCs w:val="24"/>
          <w:u w:color="000000"/>
          <w:bdr w:val="nil"/>
          <w:lang w:eastAsia="en-GB"/>
        </w:rPr>
        <w:t>emphasis</w:t>
      </w:r>
      <w:r>
        <w:rPr>
          <w:rFonts w:ascii="Times New Roman" w:eastAsia="Calibri" w:hAnsi="Times New Roman" w:cs="Times New Roman"/>
          <w:sz w:val="24"/>
          <w:szCs w:val="24"/>
          <w:u w:color="000000"/>
          <w:bdr w:val="nil"/>
          <w:lang w:eastAsia="en-GB"/>
        </w:rPr>
        <w:t>ing</w:t>
      </w:r>
      <w:r w:rsidRPr="00DE2DC0">
        <w:rPr>
          <w:rFonts w:ascii="Times New Roman" w:eastAsia="Calibri" w:hAnsi="Times New Roman" w:cs="Times New Roman"/>
          <w:sz w:val="24"/>
          <w:szCs w:val="24"/>
          <w:u w:color="000000"/>
          <w:bdr w:val="nil"/>
          <w:lang w:eastAsia="en-GB"/>
        </w:rPr>
        <w:t xml:space="preserve"> paternal anxiety over the </w:t>
      </w:r>
      <w:r>
        <w:rPr>
          <w:rFonts w:ascii="Times New Roman" w:eastAsia="Calibri" w:hAnsi="Times New Roman" w:cs="Times New Roman"/>
          <w:sz w:val="24"/>
          <w:szCs w:val="24"/>
          <w:u w:color="000000"/>
          <w:bdr w:val="nil"/>
          <w:lang w:eastAsia="en-GB"/>
        </w:rPr>
        <w:t>son’s motives and his</w:t>
      </w:r>
      <w:r w:rsidRPr="00DE2DC0">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corresponding </w:t>
      </w:r>
      <w:r w:rsidRPr="00DE2DC0">
        <w:rPr>
          <w:rFonts w:ascii="Times New Roman" w:eastAsia="Calibri" w:hAnsi="Times New Roman" w:cs="Times New Roman"/>
          <w:sz w:val="24"/>
          <w:szCs w:val="24"/>
          <w:u w:color="000000"/>
          <w:bdr w:val="nil"/>
          <w:lang w:eastAsia="en-GB"/>
        </w:rPr>
        <w:t xml:space="preserve">suitability </w:t>
      </w:r>
      <w:r>
        <w:rPr>
          <w:rFonts w:ascii="Times New Roman" w:eastAsia="Calibri" w:hAnsi="Times New Roman" w:cs="Times New Roman"/>
          <w:sz w:val="24"/>
          <w:szCs w:val="24"/>
          <w:u w:color="000000"/>
          <w:bdr w:val="nil"/>
          <w:lang w:eastAsia="en-GB"/>
        </w:rPr>
        <w:t>for</w:t>
      </w:r>
      <w:r w:rsidRPr="00DE2DC0">
        <w:rPr>
          <w:rFonts w:ascii="Times New Roman" w:eastAsia="Calibri" w:hAnsi="Times New Roman" w:cs="Times New Roman"/>
          <w:sz w:val="24"/>
          <w:szCs w:val="24"/>
          <w:u w:color="000000"/>
          <w:bdr w:val="nil"/>
          <w:lang w:eastAsia="en-GB"/>
        </w:rPr>
        <w:t xml:space="preserve"> succession. </w:t>
      </w:r>
      <w:r>
        <w:rPr>
          <w:rFonts w:ascii="Times New Roman" w:eastAsia="Calibri" w:hAnsi="Times New Roman" w:cs="Times New Roman"/>
          <w:sz w:val="24"/>
          <w:szCs w:val="24"/>
          <w:u w:color="000000"/>
          <w:bdr w:val="nil"/>
          <w:lang w:eastAsia="en-GB"/>
        </w:rPr>
        <w:t xml:space="preserve">In a tale of cattle herding across the frontier that spans fourteen years, </w:t>
      </w:r>
      <w:r w:rsidRPr="00DE2DC0">
        <w:rPr>
          <w:rFonts w:ascii="Times New Roman" w:eastAsia="Calibri" w:hAnsi="Times New Roman" w:cs="Times New Roman"/>
          <w:sz w:val="24"/>
          <w:szCs w:val="24"/>
          <w:u w:color="000000"/>
          <w:bdr w:val="nil"/>
          <w:lang w:eastAsia="en-GB"/>
        </w:rPr>
        <w:t>Hawks’ Western</w:t>
      </w:r>
      <w:r>
        <w:rPr>
          <w:rFonts w:ascii="Times New Roman" w:eastAsia="Calibri" w:hAnsi="Times New Roman" w:cs="Times New Roman"/>
          <w:sz w:val="24"/>
          <w:szCs w:val="24"/>
          <w:u w:color="000000"/>
          <w:bdr w:val="nil"/>
          <w:lang w:eastAsia="en-GB"/>
        </w:rPr>
        <w:t xml:space="preserve"> emphasises the similarities in the journeys of Thomas Dunson and his adoptive son Matt Garth, played by John Wayne and Montgomery Clift respectively.</w:t>
      </w:r>
      <w:r w:rsidRPr="00DE2DC0">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 xml:space="preserve">Through a narrative premise that acknowledges the legacy of freedom from European feudalism, </w:t>
      </w:r>
      <w:r w:rsidRPr="00DE2DC0">
        <w:rPr>
          <w:rFonts w:ascii="Times New Roman" w:eastAsia="Calibri" w:hAnsi="Times New Roman" w:cs="Times New Roman"/>
          <w:sz w:val="24"/>
          <w:szCs w:val="24"/>
          <w:u w:color="000000"/>
          <w:bdr w:val="nil"/>
          <w:lang w:eastAsia="en-GB"/>
        </w:rPr>
        <w:t>Dunson</w:t>
      </w:r>
      <w:r>
        <w:rPr>
          <w:rFonts w:ascii="Times New Roman" w:eastAsia="Calibri" w:hAnsi="Times New Roman" w:cs="Times New Roman"/>
          <w:sz w:val="24"/>
          <w:szCs w:val="24"/>
          <w:u w:color="000000"/>
          <w:bdr w:val="nil"/>
          <w:lang w:eastAsia="en-GB"/>
        </w:rPr>
        <w:t xml:space="preserve"> s</w:t>
      </w:r>
      <w:r w:rsidR="00E7192F">
        <w:rPr>
          <w:rFonts w:ascii="Times New Roman" w:eastAsia="Calibri" w:hAnsi="Times New Roman" w:cs="Times New Roman"/>
          <w:sz w:val="24"/>
          <w:szCs w:val="24"/>
          <w:u w:color="000000"/>
          <w:bdr w:val="nil"/>
          <w:lang w:eastAsia="en-GB"/>
        </w:rPr>
        <w:t>tarts the fledgling ‘Red River Cattle C</w:t>
      </w:r>
      <w:r>
        <w:rPr>
          <w:rFonts w:ascii="Times New Roman" w:eastAsia="Calibri" w:hAnsi="Times New Roman" w:cs="Times New Roman"/>
          <w:sz w:val="24"/>
          <w:szCs w:val="24"/>
          <w:u w:color="000000"/>
          <w:bdr w:val="nil"/>
          <w:lang w:eastAsia="en-GB"/>
        </w:rPr>
        <w:t>orporation’ by proclaiming</w:t>
      </w:r>
      <w:r w:rsidRPr="00DE2DC0">
        <w:rPr>
          <w:rFonts w:ascii="Times New Roman" w:eastAsia="Calibri" w:hAnsi="Times New Roman" w:cs="Times New Roman"/>
          <w:sz w:val="24"/>
          <w:szCs w:val="24"/>
          <w:u w:color="000000"/>
          <w:bdr w:val="nil"/>
          <w:lang w:eastAsia="en-GB"/>
        </w:rPr>
        <w:t xml:space="preserve"> his own fiefdom on the banks of the Rio Grande</w:t>
      </w:r>
      <w:r>
        <w:rPr>
          <w:rFonts w:ascii="Times New Roman" w:eastAsia="Calibri" w:hAnsi="Times New Roman" w:cs="Times New Roman"/>
          <w:sz w:val="24"/>
          <w:szCs w:val="24"/>
          <w:u w:color="000000"/>
          <w:bdr w:val="nil"/>
          <w:lang w:eastAsia="en-GB"/>
        </w:rPr>
        <w:t xml:space="preserve">. Early in the film, he </w:t>
      </w:r>
      <w:r w:rsidRPr="00DE2DC0">
        <w:rPr>
          <w:rFonts w:ascii="Times New Roman" w:eastAsia="Calibri" w:hAnsi="Times New Roman" w:cs="Times New Roman"/>
          <w:sz w:val="24"/>
          <w:szCs w:val="24"/>
          <w:u w:color="000000"/>
          <w:bdr w:val="nil"/>
          <w:lang w:eastAsia="en-GB"/>
        </w:rPr>
        <w:t>contend</w:t>
      </w:r>
      <w:r>
        <w:rPr>
          <w:rFonts w:ascii="Times New Roman" w:eastAsia="Calibri" w:hAnsi="Times New Roman" w:cs="Times New Roman"/>
          <w:sz w:val="24"/>
          <w:szCs w:val="24"/>
          <w:u w:color="000000"/>
          <w:bdr w:val="nil"/>
          <w:lang w:eastAsia="en-GB"/>
        </w:rPr>
        <w:t>s</w:t>
      </w:r>
      <w:r w:rsidRPr="00DE2DC0">
        <w:rPr>
          <w:rFonts w:ascii="Times New Roman" w:eastAsia="Calibri" w:hAnsi="Times New Roman" w:cs="Times New Roman"/>
          <w:sz w:val="24"/>
          <w:szCs w:val="24"/>
          <w:u w:color="000000"/>
          <w:bdr w:val="nil"/>
          <w:lang w:eastAsia="en-GB"/>
        </w:rPr>
        <w:t xml:space="preserve"> with the arrival of two Mexican emissaries of a Spanish grandee, an aristocrat who lays claim to the land through a patent passed down from the King of Spain. The claimants settle the issue of ownership through battle, a gunfight</w:t>
      </w:r>
      <w:r>
        <w:rPr>
          <w:rFonts w:ascii="Times New Roman" w:eastAsia="Calibri" w:hAnsi="Times New Roman" w:cs="Times New Roman"/>
          <w:sz w:val="24"/>
          <w:szCs w:val="24"/>
          <w:u w:color="000000"/>
          <w:bdr w:val="nil"/>
          <w:lang w:eastAsia="en-GB"/>
        </w:rPr>
        <w:t xml:space="preserve"> in which Dunson is victorious. This scene is worth mentioning for the subtle symbolism of its cultural politics. By </w:t>
      </w:r>
      <w:r w:rsidRPr="006368E5">
        <w:rPr>
          <w:rFonts w:ascii="Times New Roman" w:eastAsia="Calibri" w:hAnsi="Times New Roman" w:cs="Times New Roman"/>
          <w:sz w:val="24"/>
          <w:szCs w:val="24"/>
          <w:u w:color="000000"/>
          <w:bdr w:val="nil"/>
          <w:lang w:eastAsia="en-GB"/>
        </w:rPr>
        <w:t>reas</w:t>
      </w:r>
      <w:r>
        <w:rPr>
          <w:rFonts w:ascii="Times New Roman" w:eastAsia="Calibri" w:hAnsi="Times New Roman" w:cs="Times New Roman"/>
          <w:sz w:val="24"/>
          <w:szCs w:val="24"/>
          <w:u w:color="000000"/>
          <w:bdr w:val="nil"/>
          <w:lang w:eastAsia="en-GB"/>
        </w:rPr>
        <w:t>serting his land claim in such a way, Dunson invokes</w:t>
      </w:r>
      <w:r w:rsidRPr="006368E5">
        <w:rPr>
          <w:rFonts w:ascii="Times New Roman" w:eastAsia="Calibri" w:hAnsi="Times New Roman" w:cs="Times New Roman"/>
          <w:sz w:val="24"/>
          <w:szCs w:val="24"/>
          <w:u w:color="000000"/>
          <w:bdr w:val="nil"/>
          <w:lang w:eastAsia="en-GB"/>
        </w:rPr>
        <w:t xml:space="preserve"> the </w:t>
      </w:r>
      <w:r>
        <w:rPr>
          <w:rFonts w:ascii="Times New Roman" w:eastAsia="Calibri" w:hAnsi="Times New Roman" w:cs="Times New Roman"/>
          <w:sz w:val="24"/>
          <w:szCs w:val="24"/>
          <w:u w:color="000000"/>
          <w:bdr w:val="nil"/>
          <w:lang w:eastAsia="en-GB"/>
        </w:rPr>
        <w:t xml:space="preserve">territorially </w:t>
      </w:r>
      <w:r w:rsidR="00E7192F">
        <w:rPr>
          <w:rFonts w:ascii="Times New Roman" w:eastAsia="Calibri" w:hAnsi="Times New Roman" w:cs="Times New Roman"/>
          <w:sz w:val="24"/>
          <w:szCs w:val="24"/>
          <w:u w:color="000000"/>
          <w:bdr w:val="nil"/>
          <w:lang w:eastAsia="en-GB"/>
        </w:rPr>
        <w:t>expansionist rhetoric of t</w:t>
      </w:r>
      <w:r w:rsidRPr="006368E5">
        <w:rPr>
          <w:rFonts w:ascii="Times New Roman" w:eastAsia="Calibri" w:hAnsi="Times New Roman" w:cs="Times New Roman"/>
          <w:sz w:val="24"/>
          <w:szCs w:val="24"/>
          <w:u w:color="000000"/>
          <w:bdr w:val="nil"/>
          <w:lang w:eastAsia="en-GB"/>
        </w:rPr>
        <w:t>he Western as identified by commentators such as Patricia</w:t>
      </w:r>
      <w:r>
        <w:rPr>
          <w:rFonts w:ascii="Times New Roman" w:eastAsia="Calibri" w:hAnsi="Times New Roman" w:cs="Times New Roman"/>
          <w:sz w:val="24"/>
          <w:szCs w:val="24"/>
          <w:u w:color="000000"/>
          <w:bdr w:val="nil"/>
          <w:lang w:eastAsia="en-GB"/>
        </w:rPr>
        <w:t xml:space="preserve"> Nelson Limerick.</w:t>
      </w:r>
      <w:r>
        <w:rPr>
          <w:rStyle w:val="FootnoteReference"/>
          <w:rFonts w:ascii="Times New Roman" w:eastAsia="Calibri" w:hAnsi="Times New Roman" w:cs="Times New Roman"/>
          <w:sz w:val="24"/>
          <w:szCs w:val="24"/>
          <w:u w:color="000000"/>
          <w:bdr w:val="nil"/>
          <w:lang w:eastAsia="en-GB"/>
        </w:rPr>
        <w:footnoteReference w:id="558"/>
      </w:r>
      <w:r>
        <w:rPr>
          <w:rFonts w:ascii="Times New Roman" w:eastAsia="Calibri" w:hAnsi="Times New Roman" w:cs="Times New Roman"/>
          <w:sz w:val="24"/>
          <w:szCs w:val="24"/>
          <w:u w:color="000000"/>
          <w:bdr w:val="nil"/>
          <w:lang w:eastAsia="en-GB"/>
        </w:rPr>
        <w:t xml:space="preserve"> Here, then, we witness the weaponry of conquest and supreme symbol of the American West, the revolver and the gunslinger, trump the representative authority of the Old World European aristocracy. In other words, the scene presents </w:t>
      </w:r>
      <w:r w:rsidRPr="006368E5">
        <w:rPr>
          <w:rFonts w:ascii="Times New Roman" w:eastAsia="Calibri" w:hAnsi="Times New Roman" w:cs="Times New Roman"/>
          <w:sz w:val="24"/>
          <w:szCs w:val="24"/>
          <w:u w:color="000000"/>
          <w:bdr w:val="nil"/>
          <w:lang w:eastAsia="en-GB"/>
        </w:rPr>
        <w:t>a</w:t>
      </w:r>
      <w:r>
        <w:rPr>
          <w:rFonts w:ascii="Times New Roman" w:eastAsia="Calibri" w:hAnsi="Times New Roman" w:cs="Times New Roman"/>
          <w:sz w:val="24"/>
          <w:szCs w:val="24"/>
          <w:u w:color="000000"/>
          <w:bdr w:val="nil"/>
          <w:lang w:eastAsia="en-GB"/>
        </w:rPr>
        <w:t xml:space="preserve"> symbolic</w:t>
      </w:r>
      <w:r w:rsidRPr="006368E5">
        <w:rPr>
          <w:rFonts w:ascii="Times New Roman" w:eastAsia="Calibri" w:hAnsi="Times New Roman" w:cs="Times New Roman"/>
          <w:sz w:val="24"/>
          <w:szCs w:val="24"/>
          <w:u w:color="000000"/>
          <w:bdr w:val="nil"/>
          <w:lang w:eastAsia="en-GB"/>
        </w:rPr>
        <w:t xml:space="preserve"> act in which the American entrepreneurial spirit as represented by Wayne’s cattle rustler deposes</w:t>
      </w:r>
      <w:r>
        <w:rPr>
          <w:rFonts w:ascii="Times New Roman" w:eastAsia="Calibri" w:hAnsi="Times New Roman" w:cs="Times New Roman"/>
          <w:sz w:val="24"/>
          <w:szCs w:val="24"/>
          <w:u w:color="000000"/>
          <w:bdr w:val="nil"/>
          <w:lang w:eastAsia="en-GB"/>
        </w:rPr>
        <w:t xml:space="preserve"> and nullifies</w:t>
      </w:r>
      <w:r w:rsidRPr="006368E5">
        <w:rPr>
          <w:rFonts w:ascii="Times New Roman" w:eastAsia="Calibri" w:hAnsi="Times New Roman" w:cs="Times New Roman"/>
          <w:sz w:val="24"/>
          <w:szCs w:val="24"/>
          <w:u w:color="000000"/>
          <w:bdr w:val="nil"/>
          <w:lang w:eastAsia="en-GB"/>
        </w:rPr>
        <w:t xml:space="preserve"> an archaic feudal order</w:t>
      </w:r>
      <w:r>
        <w:rPr>
          <w:rFonts w:ascii="Times New Roman" w:eastAsia="Calibri" w:hAnsi="Times New Roman" w:cs="Times New Roman"/>
          <w:sz w:val="24"/>
          <w:szCs w:val="24"/>
          <w:u w:color="000000"/>
          <w:bdr w:val="nil"/>
          <w:lang w:eastAsia="en-GB"/>
        </w:rPr>
        <w:t xml:space="preserve"> out-of-place in the new continent.</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The film articulates the theme of intergenerational strife through the father’s belief that the son is an unsuitable heir, creating an ideologically incongruous situation in which the Westerner recapitulates the authority of the old monarchical order whose remnant authority he overthrew in gun battle. As the film progresses, Wayne’s Dunson </w:t>
      </w:r>
      <w:r w:rsidRPr="00DE2DC0">
        <w:rPr>
          <w:rFonts w:ascii="Times New Roman" w:eastAsia="Calibri" w:hAnsi="Times New Roman" w:cs="Times New Roman"/>
          <w:sz w:val="24"/>
          <w:szCs w:val="24"/>
          <w:u w:color="000000"/>
          <w:bdr w:val="nil"/>
          <w:lang w:eastAsia="en-GB"/>
        </w:rPr>
        <w:t>b</w:t>
      </w:r>
      <w:r>
        <w:rPr>
          <w:rFonts w:ascii="Times New Roman" w:eastAsia="Calibri" w:hAnsi="Times New Roman" w:cs="Times New Roman"/>
          <w:sz w:val="24"/>
          <w:szCs w:val="24"/>
          <w:u w:color="000000"/>
          <w:bdr w:val="nil"/>
          <w:lang w:eastAsia="en-GB"/>
        </w:rPr>
        <w:t xml:space="preserve">erates his adoptive son </w:t>
      </w:r>
      <w:r w:rsidRPr="00DE2DC0">
        <w:rPr>
          <w:rFonts w:ascii="Times New Roman" w:eastAsia="Calibri" w:hAnsi="Times New Roman" w:cs="Times New Roman"/>
          <w:sz w:val="24"/>
          <w:szCs w:val="24"/>
          <w:u w:color="000000"/>
          <w:bdr w:val="nil"/>
          <w:lang w:eastAsia="en-GB"/>
        </w:rPr>
        <w:t>for being too ‘soft’ to herd cattle</w:t>
      </w:r>
      <w:r>
        <w:rPr>
          <w:rFonts w:ascii="Times New Roman" w:eastAsia="Calibri" w:hAnsi="Times New Roman" w:cs="Times New Roman"/>
          <w:sz w:val="24"/>
          <w:szCs w:val="24"/>
          <w:u w:color="000000"/>
          <w:bdr w:val="nil"/>
          <w:lang w:eastAsia="en-GB"/>
        </w:rPr>
        <w:t xml:space="preserve">. </w:t>
      </w:r>
      <w:r w:rsidRPr="00DE2DC0">
        <w:rPr>
          <w:rFonts w:ascii="Times New Roman" w:eastAsia="Calibri" w:hAnsi="Times New Roman" w:cs="Times New Roman"/>
          <w:sz w:val="24"/>
          <w:szCs w:val="24"/>
          <w:u w:color="000000"/>
          <w:bdr w:val="nil"/>
          <w:lang w:eastAsia="en-GB"/>
        </w:rPr>
        <w:t>Matt’s</w:t>
      </w:r>
      <w:r>
        <w:rPr>
          <w:rFonts w:ascii="Times New Roman" w:eastAsia="Calibri" w:hAnsi="Times New Roman" w:cs="Times New Roman"/>
          <w:sz w:val="24"/>
          <w:szCs w:val="24"/>
          <w:u w:color="000000"/>
          <w:bdr w:val="nil"/>
          <w:lang w:eastAsia="en-GB"/>
        </w:rPr>
        <w:t xml:space="preserve"> inheritance of the land and</w:t>
      </w:r>
      <w:r w:rsidRPr="00DE2DC0">
        <w:rPr>
          <w:rFonts w:ascii="Times New Roman" w:eastAsia="Calibri" w:hAnsi="Times New Roman" w:cs="Times New Roman"/>
          <w:sz w:val="24"/>
          <w:szCs w:val="24"/>
          <w:u w:color="000000"/>
          <w:bdr w:val="nil"/>
          <w:lang w:eastAsia="en-GB"/>
        </w:rPr>
        <w:t xml:space="preserve"> enterprise is conditional upon him conform</w:t>
      </w:r>
      <w:r>
        <w:rPr>
          <w:rFonts w:ascii="Times New Roman" w:eastAsia="Calibri" w:hAnsi="Times New Roman" w:cs="Times New Roman"/>
          <w:sz w:val="24"/>
          <w:szCs w:val="24"/>
          <w:u w:color="000000"/>
          <w:bdr w:val="nil"/>
          <w:lang w:eastAsia="en-GB"/>
        </w:rPr>
        <w:t>ing to the values of the father or,</w:t>
      </w:r>
      <w:r w:rsidRPr="00DE2DC0">
        <w:rPr>
          <w:rFonts w:ascii="Times New Roman" w:eastAsia="Calibri" w:hAnsi="Times New Roman" w:cs="Times New Roman"/>
          <w:sz w:val="24"/>
          <w:szCs w:val="24"/>
          <w:u w:color="000000"/>
          <w:bdr w:val="nil"/>
          <w:lang w:eastAsia="en-GB"/>
        </w:rPr>
        <w:t xml:space="preserve"> in other words</w:t>
      </w:r>
      <w:r>
        <w:rPr>
          <w:rFonts w:ascii="Times New Roman" w:eastAsia="Calibri" w:hAnsi="Times New Roman" w:cs="Times New Roman"/>
          <w:sz w:val="24"/>
          <w:szCs w:val="24"/>
          <w:u w:color="000000"/>
          <w:bdr w:val="nil"/>
          <w:lang w:eastAsia="en-GB"/>
        </w:rPr>
        <w:t>,</w:t>
      </w:r>
      <w:r w:rsidRPr="00DE2DC0">
        <w:rPr>
          <w:rFonts w:ascii="Times New Roman" w:eastAsia="Calibri" w:hAnsi="Times New Roman" w:cs="Times New Roman"/>
          <w:sz w:val="24"/>
          <w:szCs w:val="24"/>
          <w:u w:color="000000"/>
          <w:bdr w:val="nil"/>
          <w:lang w:eastAsia="en-GB"/>
        </w:rPr>
        <w:t xml:space="preserve"> his willingness to toughen-up and navigate the </w:t>
      </w:r>
      <w:r>
        <w:rPr>
          <w:rFonts w:ascii="Times New Roman" w:eastAsia="Calibri" w:hAnsi="Times New Roman" w:cs="Times New Roman"/>
          <w:sz w:val="24"/>
          <w:szCs w:val="24"/>
          <w:u w:color="000000"/>
          <w:bdr w:val="nil"/>
          <w:lang w:eastAsia="en-GB"/>
        </w:rPr>
        <w:t xml:space="preserve">indistinct </w:t>
      </w:r>
      <w:r w:rsidRPr="00DE2DC0">
        <w:rPr>
          <w:rFonts w:ascii="Times New Roman" w:eastAsia="Calibri" w:hAnsi="Times New Roman" w:cs="Times New Roman"/>
          <w:sz w:val="24"/>
          <w:szCs w:val="24"/>
          <w:u w:color="000000"/>
          <w:bdr w:val="nil"/>
          <w:lang w:eastAsia="en-GB"/>
        </w:rPr>
        <w:t>perils of the frontier. Early on, the film symbolises Matt’s un-readiness to inherit the mantle (or saddle) of authority through a scene in which Dunson adds the D of his own name but not the M of his son’s initials to the name of the family</w:t>
      </w:r>
      <w:r>
        <w:rPr>
          <w:rFonts w:ascii="Times New Roman" w:eastAsia="Calibri" w:hAnsi="Times New Roman" w:cs="Times New Roman"/>
          <w:sz w:val="24"/>
          <w:szCs w:val="24"/>
          <w:u w:color="000000"/>
          <w:bdr w:val="nil"/>
          <w:lang w:eastAsia="en-GB"/>
        </w:rPr>
        <w:t xml:space="preserve"> business. Subsequently, Wayne’s character </w:t>
      </w:r>
      <w:r w:rsidRPr="00725CB7">
        <w:rPr>
          <w:rFonts w:ascii="Times New Roman" w:eastAsia="Calibri" w:hAnsi="Times New Roman" w:cs="Times New Roman"/>
          <w:sz w:val="24"/>
          <w:szCs w:val="24"/>
          <w:u w:color="000000"/>
          <w:bdr w:val="nil"/>
          <w:lang w:eastAsia="en-GB"/>
        </w:rPr>
        <w:t xml:space="preserve">rules </w:t>
      </w:r>
      <w:r>
        <w:rPr>
          <w:rFonts w:ascii="Times New Roman" w:eastAsia="Calibri" w:hAnsi="Times New Roman" w:cs="Times New Roman"/>
          <w:sz w:val="24"/>
          <w:szCs w:val="24"/>
          <w:u w:color="000000"/>
          <w:bdr w:val="nil"/>
          <w:lang w:eastAsia="en-GB"/>
        </w:rPr>
        <w:t>his itinerant kingdom of cattle and</w:t>
      </w:r>
      <w:r w:rsidRPr="00725CB7">
        <w:rPr>
          <w:rFonts w:ascii="Times New Roman" w:eastAsia="Calibri" w:hAnsi="Times New Roman" w:cs="Times New Roman"/>
          <w:sz w:val="24"/>
          <w:szCs w:val="24"/>
          <w:u w:color="000000"/>
          <w:bdr w:val="nil"/>
          <w:lang w:eastAsia="en-GB"/>
        </w:rPr>
        <w:t xml:space="preserve"> herd</w:t>
      </w:r>
      <w:r>
        <w:rPr>
          <w:rFonts w:ascii="Times New Roman" w:eastAsia="Calibri" w:hAnsi="Times New Roman" w:cs="Times New Roman"/>
          <w:sz w:val="24"/>
          <w:szCs w:val="24"/>
          <w:u w:color="000000"/>
          <w:bdr w:val="nil"/>
          <w:lang w:eastAsia="en-GB"/>
        </w:rPr>
        <w:t>ers with a brand of</w:t>
      </w:r>
      <w:r w:rsidRPr="00725CB7">
        <w:rPr>
          <w:rFonts w:ascii="Times New Roman" w:eastAsia="Calibri" w:hAnsi="Times New Roman" w:cs="Times New Roman"/>
          <w:sz w:val="24"/>
          <w:szCs w:val="24"/>
          <w:u w:color="000000"/>
          <w:bdr w:val="nil"/>
          <w:lang w:eastAsia="en-GB"/>
        </w:rPr>
        <w:t xml:space="preserve"> authoritarianism </w:t>
      </w:r>
      <w:r>
        <w:rPr>
          <w:rFonts w:ascii="Times New Roman" w:eastAsia="Calibri" w:hAnsi="Times New Roman" w:cs="Times New Roman"/>
          <w:sz w:val="24"/>
          <w:szCs w:val="24"/>
          <w:u w:color="000000"/>
          <w:bdr w:val="nil"/>
          <w:lang w:eastAsia="en-GB"/>
        </w:rPr>
        <w:t xml:space="preserve">redolent </w:t>
      </w:r>
      <w:r w:rsidRPr="00725CB7">
        <w:rPr>
          <w:rFonts w:ascii="Times New Roman" w:eastAsia="Calibri" w:hAnsi="Times New Roman" w:cs="Times New Roman"/>
          <w:sz w:val="24"/>
          <w:szCs w:val="24"/>
          <w:u w:color="000000"/>
          <w:bdr w:val="nil"/>
          <w:lang w:eastAsia="en-GB"/>
        </w:rPr>
        <w:t>of absolute monarch and stern father</w:t>
      </w:r>
      <w:r>
        <w:rPr>
          <w:rFonts w:ascii="Times New Roman" w:eastAsia="Calibri" w:hAnsi="Times New Roman" w:cs="Times New Roman"/>
          <w:sz w:val="24"/>
          <w:szCs w:val="24"/>
          <w:u w:color="000000"/>
          <w:bdr w:val="nil"/>
          <w:lang w:eastAsia="en-GB"/>
        </w:rPr>
        <w:t xml:space="preserve"> combined</w:t>
      </w:r>
      <w:r w:rsidRPr="00725CB7">
        <w:rPr>
          <w:rFonts w:ascii="Times New Roman" w:eastAsia="Calibri" w:hAnsi="Times New Roman" w:cs="Times New Roman"/>
          <w:sz w:val="24"/>
          <w:szCs w:val="24"/>
          <w:u w:color="000000"/>
          <w:bdr w:val="nil"/>
          <w:lang w:eastAsia="en-GB"/>
        </w:rPr>
        <w:t>, administering rough justice to each member as if they were a teenage miscreant or oppressed subject. “They wh</w:t>
      </w:r>
      <w:r>
        <w:rPr>
          <w:rFonts w:ascii="Times New Roman" w:eastAsia="Calibri" w:hAnsi="Times New Roman" w:cs="Times New Roman"/>
          <w:sz w:val="24"/>
          <w:szCs w:val="24"/>
          <w:u w:color="000000"/>
          <w:bdr w:val="nil"/>
          <w:lang w:eastAsia="en-GB"/>
        </w:rPr>
        <w:t>ip kids to teach ‘em better,” Dunson threatens any worker who dares to flout his commands</w:t>
      </w:r>
      <w:r w:rsidRPr="00725CB7">
        <w:rPr>
          <w:rFonts w:ascii="Times New Roman" w:eastAsia="Calibri" w:hAnsi="Times New Roman" w:cs="Times New Roman"/>
          <w:sz w:val="24"/>
          <w:szCs w:val="24"/>
          <w:u w:color="000000"/>
          <w:bdr w:val="nil"/>
          <w:lang w:eastAsia="en-GB"/>
        </w:rPr>
        <w:t xml:space="preserve">, whilst Matt </w:t>
      </w:r>
      <w:r>
        <w:rPr>
          <w:rFonts w:ascii="Times New Roman" w:eastAsia="Calibri" w:hAnsi="Times New Roman" w:cs="Times New Roman"/>
          <w:sz w:val="24"/>
          <w:szCs w:val="24"/>
          <w:u w:color="000000"/>
          <w:bdr w:val="nil"/>
          <w:lang w:eastAsia="en-GB"/>
        </w:rPr>
        <w:t>offers defiant retorts such as</w:t>
      </w:r>
      <w:r w:rsidRPr="00725CB7">
        <w:rPr>
          <w:rFonts w:ascii="Times New Roman" w:eastAsia="Calibri" w:hAnsi="Times New Roman" w:cs="Times New Roman"/>
          <w:sz w:val="24"/>
          <w:szCs w:val="24"/>
          <w:u w:color="000000"/>
          <w:bdr w:val="nil"/>
          <w:lang w:eastAsia="en-GB"/>
        </w:rPr>
        <w:t>: “I’ll take your orders about work, but not what to think.”</w:t>
      </w:r>
      <w:r w:rsidRPr="00725CB7">
        <w:rPr>
          <w:rFonts w:ascii="Times New Roman" w:eastAsia="Calibri" w:hAnsi="Times New Roman" w:cs="Times New Roman"/>
          <w:sz w:val="24"/>
          <w:szCs w:val="24"/>
          <w:u w:color="000000"/>
          <w:bdr w:val="nil"/>
          <w:vertAlign w:val="superscript"/>
          <w:lang w:eastAsia="en-GB"/>
        </w:rPr>
        <w:footnoteReference w:id="559"/>
      </w:r>
      <w:r>
        <w:rPr>
          <w:rFonts w:ascii="Times New Roman" w:eastAsia="Calibri" w:hAnsi="Times New Roman" w:cs="Times New Roman"/>
          <w:sz w:val="24"/>
          <w:szCs w:val="24"/>
          <w:u w:color="000000"/>
          <w:bdr w:val="nil"/>
          <w:lang w:eastAsia="en-GB"/>
        </w:rPr>
        <w:t xml:space="preserve"> When Dunson</w:t>
      </w:r>
      <w:r w:rsidRPr="00DE2DC0">
        <w:rPr>
          <w:rFonts w:ascii="Times New Roman" w:eastAsia="Calibri" w:hAnsi="Times New Roman" w:cs="Times New Roman"/>
          <w:sz w:val="24"/>
          <w:szCs w:val="24"/>
          <w:u w:color="000000"/>
          <w:bdr w:val="nil"/>
          <w:lang w:eastAsia="en-GB"/>
        </w:rPr>
        <w:t xml:space="preserve"> threate</w:t>
      </w:r>
      <w:r>
        <w:rPr>
          <w:rFonts w:ascii="Times New Roman" w:eastAsia="Calibri" w:hAnsi="Times New Roman" w:cs="Times New Roman"/>
          <w:sz w:val="24"/>
          <w:szCs w:val="24"/>
          <w:u w:color="000000"/>
          <w:bdr w:val="nil"/>
          <w:lang w:eastAsia="en-GB"/>
        </w:rPr>
        <w:t>ns to hang a member of the cattle gang, the son rebels against his father’s tyrannical reign by leading a mutiny.</w:t>
      </w:r>
      <w:r w:rsidRPr="00DE2DC0">
        <w:rPr>
          <w:rFonts w:ascii="Times New Roman" w:eastAsia="Calibri" w:hAnsi="Times New Roman" w:cs="Times New Roman"/>
          <w:sz w:val="24"/>
          <w:szCs w:val="24"/>
          <w:u w:color="000000"/>
          <w:bdr w:val="nil"/>
          <w:lang w:eastAsia="en-GB"/>
        </w:rPr>
        <w:t xml:space="preserve"> </w:t>
      </w:r>
    </w:p>
    <w:p w:rsidR="005C6BE7" w:rsidRDefault="005C6BE7" w:rsidP="00872135">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bdr w:val="none" w:sz="0" w:space="0" w:color="auto" w:frame="1"/>
          <w:lang w:eastAsia="en-GB"/>
        </w:rPr>
      </w:pPr>
      <w:r w:rsidRPr="00512C94">
        <w:rPr>
          <w:rFonts w:ascii="Times New Roman" w:eastAsia="Calibri" w:hAnsi="Times New Roman" w:cs="Times New Roman"/>
          <w:sz w:val="24"/>
          <w:szCs w:val="24"/>
          <w:u w:color="000000"/>
          <w:bdr w:val="nil"/>
          <w:lang w:eastAsia="en-GB"/>
        </w:rPr>
        <w:t xml:space="preserve">For the purposes of our discussion here, </w:t>
      </w:r>
      <w:r w:rsidRPr="00512C94">
        <w:rPr>
          <w:rFonts w:ascii="Times New Roman" w:eastAsia="Calibri" w:hAnsi="Times New Roman" w:cs="Times New Roman"/>
          <w:i/>
          <w:sz w:val="24"/>
          <w:szCs w:val="24"/>
          <w:u w:color="000000"/>
          <w:bdr w:val="nil"/>
          <w:lang w:eastAsia="en-GB"/>
        </w:rPr>
        <w:t>Red River</w:t>
      </w:r>
      <w:r w:rsidRPr="00512C94">
        <w:rPr>
          <w:rFonts w:ascii="Times New Roman" w:eastAsia="Calibri" w:hAnsi="Times New Roman" w:cs="Times New Roman"/>
          <w:sz w:val="24"/>
          <w:szCs w:val="24"/>
          <w:u w:color="000000"/>
          <w:bdr w:val="nil"/>
          <w:lang w:eastAsia="en-GB"/>
        </w:rPr>
        <w:t xml:space="preserve"> forms a no</w:t>
      </w:r>
      <w:r>
        <w:rPr>
          <w:rFonts w:ascii="Times New Roman" w:eastAsia="Calibri" w:hAnsi="Times New Roman" w:cs="Times New Roman"/>
          <w:sz w:val="24"/>
          <w:szCs w:val="24"/>
          <w:u w:color="000000"/>
          <w:bdr w:val="nil"/>
          <w:lang w:eastAsia="en-GB"/>
        </w:rPr>
        <w:t>teworthy example for two</w:t>
      </w:r>
      <w:r w:rsidRPr="00512C94">
        <w:rPr>
          <w:rFonts w:ascii="Times New Roman" w:eastAsia="Calibri" w:hAnsi="Times New Roman" w:cs="Times New Roman"/>
          <w:sz w:val="24"/>
          <w:szCs w:val="24"/>
          <w:u w:color="000000"/>
          <w:bdr w:val="nil"/>
          <w:lang w:eastAsia="en-GB"/>
        </w:rPr>
        <w:t xml:space="preserve"> reasons.</w:t>
      </w:r>
      <w:r>
        <w:rPr>
          <w:rFonts w:ascii="Times New Roman" w:eastAsia="Calibri" w:hAnsi="Times New Roman" w:cs="Times New Roman"/>
          <w:sz w:val="24"/>
          <w:szCs w:val="24"/>
          <w:u w:color="000000"/>
          <w:bdr w:val="nil"/>
          <w:lang w:eastAsia="en-GB"/>
        </w:rPr>
        <w:t xml:space="preserve"> On one level, it illustrates how concerns of intergenerational conflict permeate genres as diverse as </w:t>
      </w:r>
      <w:r w:rsidR="00E7192F">
        <w:rPr>
          <w:rFonts w:ascii="Times New Roman" w:eastAsia="Calibri" w:hAnsi="Times New Roman" w:cs="Times New Roman"/>
          <w:sz w:val="24"/>
          <w:szCs w:val="24"/>
          <w:u w:color="000000"/>
          <w:bdr w:val="nil"/>
          <w:lang w:eastAsia="en-GB"/>
        </w:rPr>
        <w:t>contemporary social dramas and t</w:t>
      </w:r>
      <w:r>
        <w:rPr>
          <w:rFonts w:ascii="Times New Roman" w:eastAsia="Calibri" w:hAnsi="Times New Roman" w:cs="Times New Roman"/>
          <w:sz w:val="24"/>
          <w:szCs w:val="24"/>
          <w:u w:color="000000"/>
          <w:bdr w:val="nil"/>
          <w:lang w:eastAsia="en-GB"/>
        </w:rPr>
        <w:t xml:space="preserve">he Western. It develops that theme in a way that reflects with the cognate relationship between the anxieties of succession at work in the </w:t>
      </w:r>
      <w:r w:rsidRPr="00BF50FA">
        <w:rPr>
          <w:rFonts w:ascii="Times New Roman" w:eastAsia="Calibri" w:hAnsi="Times New Roman" w:cs="Times New Roman"/>
          <w:sz w:val="24"/>
          <w:szCs w:val="24"/>
          <w:u w:color="000000"/>
          <w:bdr w:val="nil"/>
          <w:lang w:eastAsia="en-GB"/>
        </w:rPr>
        <w:t>generational contests and those manifest in the medieval film.</w:t>
      </w:r>
      <w:r>
        <w:rPr>
          <w:rFonts w:ascii="Times New Roman" w:eastAsia="Calibri" w:hAnsi="Times New Roman" w:cs="Times New Roman"/>
          <w:sz w:val="24"/>
          <w:szCs w:val="24"/>
          <w:u w:color="000000"/>
          <w:bdr w:val="nil"/>
          <w:lang w:eastAsia="en-GB"/>
        </w:rPr>
        <w:t xml:space="preserve"> At one point in</w:t>
      </w:r>
      <w:r>
        <w:rPr>
          <w:rFonts w:ascii="Times New Roman" w:eastAsia="Calibri" w:hAnsi="Times New Roman" w:cs="Times New Roman"/>
          <w:i/>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the film</w:t>
      </w:r>
      <w:r w:rsidRPr="00BF50FA">
        <w:rPr>
          <w:rFonts w:ascii="Times New Roman" w:eastAsia="Calibri" w:hAnsi="Times New Roman" w:cs="Times New Roman"/>
          <w:sz w:val="24"/>
          <w:szCs w:val="24"/>
          <w:u w:color="000000"/>
          <w:bdr w:val="nil"/>
          <w:lang w:eastAsia="en-GB"/>
        </w:rPr>
        <w:t>, Tess Millay asks Dunson: “why</w:t>
      </w:r>
      <w:r>
        <w:rPr>
          <w:rFonts w:ascii="Times New Roman" w:eastAsia="Calibri" w:hAnsi="Times New Roman" w:cs="Times New Roman"/>
          <w:sz w:val="24"/>
          <w:szCs w:val="24"/>
          <w:u w:color="000000"/>
          <w:bdr w:val="nil"/>
          <w:lang w:eastAsia="en-GB"/>
        </w:rPr>
        <w:t xml:space="preserve"> do you want a son?” He replies:</w:t>
      </w:r>
      <w:r w:rsidRPr="00BF50FA">
        <w:rPr>
          <w:rFonts w:ascii="Times New Roman" w:eastAsia="Calibri" w:hAnsi="Times New Roman" w:cs="Times New Roman"/>
          <w:sz w:val="24"/>
          <w:szCs w:val="24"/>
          <w:u w:color="000000"/>
          <w:bdr w:val="nil"/>
          <w:lang w:eastAsia="en-GB"/>
        </w:rPr>
        <w:t xml:space="preserve"> “because I built something, and I can’t live forever.”</w:t>
      </w:r>
      <w:r>
        <w:rPr>
          <w:rStyle w:val="FootnoteReference"/>
          <w:rFonts w:ascii="Times New Roman" w:eastAsia="Calibri" w:hAnsi="Times New Roman" w:cs="Times New Roman"/>
          <w:sz w:val="24"/>
          <w:szCs w:val="24"/>
          <w:u w:color="000000"/>
          <w:bdr w:val="nil"/>
          <w:lang w:eastAsia="en-GB"/>
        </w:rPr>
        <w:footnoteReference w:id="560"/>
      </w:r>
      <w:r>
        <w:rPr>
          <w:rFonts w:ascii="Times New Roman" w:eastAsia="Calibri" w:hAnsi="Times New Roman" w:cs="Times New Roman"/>
          <w:sz w:val="24"/>
          <w:szCs w:val="24"/>
          <w:u w:color="000000"/>
          <w:bdr w:val="nil"/>
          <w:lang w:eastAsia="en-GB"/>
        </w:rPr>
        <w:t xml:space="preserve"> Here, the father acknowledges the necessity of an anointed successor but his reluctance to relinquish control to that heir and belligerence at his impromptu usurpation perpetuates the idea of Wayne’s Dunson being like the precarious monarch of a kingdom, albeit one reassembled in the Old West. Indeed, throughout</w:t>
      </w:r>
      <w:r w:rsidRPr="003D29A2">
        <w:rPr>
          <w:rFonts w:ascii="Times New Roman" w:eastAsia="Calibri" w:hAnsi="Times New Roman" w:cs="Times New Roman"/>
          <w:sz w:val="24"/>
          <w:szCs w:val="24"/>
          <w:u w:color="000000"/>
          <w:bdr w:val="nil"/>
          <w:lang w:eastAsia="en-GB"/>
        </w:rPr>
        <w:t xml:space="preserve"> Westerns of the late 1940s and 1950s, we encounter </w:t>
      </w:r>
      <w:r>
        <w:rPr>
          <w:rFonts w:ascii="Times New Roman" w:eastAsia="Calibri" w:hAnsi="Times New Roman" w:cs="Times New Roman"/>
          <w:sz w:val="24"/>
          <w:szCs w:val="24"/>
          <w:u w:color="000000"/>
          <w:bdr w:val="nil"/>
          <w:lang w:eastAsia="en-GB"/>
        </w:rPr>
        <w:t>a</w:t>
      </w:r>
      <w:r w:rsidRPr="003D29A2">
        <w:rPr>
          <w:rFonts w:ascii="Times New Roman" w:eastAsia="Calibri" w:hAnsi="Times New Roman" w:cs="Times New Roman"/>
          <w:sz w:val="24"/>
          <w:szCs w:val="24"/>
          <w:u w:color="000000"/>
          <w:bdr w:val="nil"/>
          <w:lang w:eastAsia="en-GB"/>
        </w:rPr>
        <w:t xml:space="preserve"> paradigm</w:t>
      </w:r>
      <w:r>
        <w:rPr>
          <w:rFonts w:ascii="Times New Roman" w:eastAsia="Calibri" w:hAnsi="Times New Roman" w:cs="Times New Roman"/>
          <w:sz w:val="24"/>
          <w:szCs w:val="24"/>
          <w:u w:color="000000"/>
          <w:bdr w:val="nil"/>
          <w:lang w:eastAsia="en-GB"/>
        </w:rPr>
        <w:t xml:space="preserve"> between father and son</w:t>
      </w:r>
      <w:r w:rsidRPr="003D29A2">
        <w:rPr>
          <w:rFonts w:ascii="Times New Roman" w:eastAsia="Calibri" w:hAnsi="Times New Roman" w:cs="Times New Roman"/>
          <w:sz w:val="24"/>
          <w:szCs w:val="24"/>
          <w:u w:color="000000"/>
          <w:bdr w:val="nil"/>
          <w:lang w:eastAsia="en-GB"/>
        </w:rPr>
        <w:t xml:space="preserve"> tantamount to Shakespeare’s </w:t>
      </w:r>
      <w:r w:rsidRPr="003D29A2">
        <w:rPr>
          <w:rFonts w:ascii="Times New Roman" w:eastAsia="Calibri" w:hAnsi="Times New Roman" w:cs="Times New Roman"/>
          <w:i/>
          <w:sz w:val="24"/>
          <w:szCs w:val="24"/>
          <w:u w:color="000000"/>
          <w:bdr w:val="nil"/>
          <w:lang w:eastAsia="en-GB"/>
        </w:rPr>
        <w:t xml:space="preserve">King Lear </w:t>
      </w:r>
      <w:r>
        <w:rPr>
          <w:rFonts w:ascii="Times New Roman" w:eastAsia="Calibri" w:hAnsi="Times New Roman" w:cs="Times New Roman"/>
          <w:sz w:val="24"/>
          <w:szCs w:val="24"/>
          <w:u w:color="000000"/>
          <w:bdr w:val="nil"/>
          <w:lang w:eastAsia="en-GB"/>
        </w:rPr>
        <w:t xml:space="preserve">on the frontier. In the film </w:t>
      </w:r>
      <w:r>
        <w:rPr>
          <w:rFonts w:ascii="Times New Roman" w:eastAsia="Calibri" w:hAnsi="Times New Roman" w:cs="Times New Roman"/>
          <w:i/>
          <w:sz w:val="24"/>
          <w:szCs w:val="24"/>
          <w:u w:color="000000"/>
          <w:bdr w:val="nil"/>
          <w:lang w:eastAsia="en-GB"/>
        </w:rPr>
        <w:t xml:space="preserve">Broken Lance </w:t>
      </w:r>
      <w:r>
        <w:rPr>
          <w:rFonts w:ascii="Times New Roman" w:eastAsia="Calibri" w:hAnsi="Times New Roman" w:cs="Times New Roman"/>
          <w:sz w:val="24"/>
          <w:szCs w:val="24"/>
          <w:u w:color="000000"/>
          <w:bdr w:val="nil"/>
          <w:lang w:eastAsia="en-GB"/>
        </w:rPr>
        <w:t>(1954), for example, the sons of Spencer Tracy’s rancher revolt against their father’s tyrannical reign and depose him.</w:t>
      </w:r>
      <w:r>
        <w:rPr>
          <w:rStyle w:val="FootnoteReference"/>
          <w:rFonts w:ascii="Times New Roman" w:eastAsia="Calibri" w:hAnsi="Times New Roman" w:cs="Times New Roman"/>
          <w:sz w:val="24"/>
          <w:szCs w:val="24"/>
          <w:u w:color="000000"/>
          <w:bdr w:val="nil"/>
          <w:lang w:eastAsia="en-GB"/>
        </w:rPr>
        <w:footnoteReference w:id="561"/>
      </w:r>
      <w:r>
        <w:rPr>
          <w:rFonts w:ascii="Times New Roman" w:eastAsia="Calibri" w:hAnsi="Times New Roman" w:cs="Times New Roman"/>
          <w:sz w:val="24"/>
          <w:szCs w:val="24"/>
          <w:u w:color="000000"/>
          <w:bdr w:val="nil"/>
          <w:lang w:eastAsia="en-GB"/>
        </w:rPr>
        <w:t xml:space="preserve"> In </w:t>
      </w:r>
      <w:r>
        <w:rPr>
          <w:rFonts w:ascii="Times New Roman" w:eastAsia="Calibri" w:hAnsi="Times New Roman" w:cs="Times New Roman"/>
          <w:i/>
          <w:sz w:val="24"/>
          <w:szCs w:val="24"/>
          <w:u w:color="000000"/>
          <w:bdr w:val="nil"/>
          <w:lang w:eastAsia="en-GB"/>
        </w:rPr>
        <w:t>Red River</w:t>
      </w:r>
      <w:r>
        <w:rPr>
          <w:rFonts w:ascii="Times New Roman" w:eastAsia="Calibri" w:hAnsi="Times New Roman" w:cs="Times New Roman"/>
          <w:sz w:val="24"/>
          <w:szCs w:val="24"/>
          <w:u w:color="000000"/>
          <w:bdr w:val="nil"/>
          <w:lang w:eastAsia="en-GB"/>
        </w:rPr>
        <w:t>,</w:t>
      </w:r>
      <w:r>
        <w:rPr>
          <w:rFonts w:ascii="Times New Roman" w:eastAsia="Calibri" w:hAnsi="Times New Roman" w:cs="Times New Roman"/>
          <w:i/>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by the time of the</w:t>
      </w:r>
      <w:r>
        <w:rPr>
          <w:rFonts w:ascii="Times New Roman" w:eastAsia="Calibri" w:hAnsi="Times New Roman" w:cs="Times New Roman"/>
          <w:sz w:val="24"/>
          <w:szCs w:val="24"/>
          <w:bdr w:val="none" w:sz="0" w:space="0" w:color="auto" w:frame="1"/>
          <w:lang w:eastAsia="en-GB"/>
        </w:rPr>
        <w:t xml:space="preserve"> film’s resolution,</w:t>
      </w:r>
      <w:r>
        <w:rPr>
          <w:rFonts w:ascii="Times New Roman" w:eastAsia="Calibri" w:hAnsi="Times New Roman" w:cs="Times New Roman"/>
          <w:b/>
          <w:sz w:val="24"/>
          <w:szCs w:val="24"/>
          <w:bdr w:val="none" w:sz="0" w:space="0" w:color="auto" w:frame="1"/>
          <w:lang w:eastAsia="en-GB"/>
        </w:rPr>
        <w:t xml:space="preserve"> </w:t>
      </w:r>
      <w:r>
        <w:rPr>
          <w:rFonts w:ascii="Times New Roman" w:eastAsia="Calibri" w:hAnsi="Times New Roman" w:cs="Times New Roman"/>
          <w:sz w:val="24"/>
          <w:szCs w:val="24"/>
          <w:bdr w:val="none" w:sz="0" w:space="0" w:color="auto" w:frame="1"/>
          <w:lang w:eastAsia="en-GB"/>
        </w:rPr>
        <w:t xml:space="preserve">the son has proven his competency as would-be ruler and so the father finally adds his initial to the name of the family business, confirming his satisfaction in the film’s closing line, where he tells Matt: “You’ve earned it.” </w:t>
      </w:r>
      <w:r>
        <w:rPr>
          <w:rFonts w:ascii="Times New Roman" w:eastAsia="Calibri" w:hAnsi="Times New Roman" w:cs="Times New Roman"/>
          <w:sz w:val="24"/>
          <w:szCs w:val="24"/>
          <w:u w:color="000000"/>
          <w:bdr w:val="nil"/>
          <w:lang w:eastAsia="en-GB"/>
        </w:rPr>
        <w:t>On another level, however, the father’s jea</w:t>
      </w:r>
      <w:r w:rsidR="00E23866">
        <w:rPr>
          <w:rFonts w:ascii="Times New Roman" w:eastAsia="Calibri" w:hAnsi="Times New Roman" w:cs="Times New Roman"/>
          <w:sz w:val="24"/>
          <w:szCs w:val="24"/>
          <w:u w:color="000000"/>
          <w:bdr w:val="nil"/>
          <w:lang w:eastAsia="en-GB"/>
        </w:rPr>
        <w:t xml:space="preserve">lousy </w:t>
      </w:r>
      <w:r>
        <w:rPr>
          <w:rFonts w:ascii="Times New Roman" w:eastAsia="Calibri" w:hAnsi="Times New Roman" w:cs="Times New Roman"/>
          <w:sz w:val="24"/>
          <w:szCs w:val="24"/>
          <w:u w:color="000000"/>
          <w:bdr w:val="nil"/>
          <w:lang w:eastAsia="en-GB"/>
        </w:rPr>
        <w:t xml:space="preserve">of the son offers another example of the Postclassical Western paradigm that I mentioned earlier. During his stewardship of the rebel cattle drive, </w:t>
      </w:r>
      <w:r w:rsidRPr="009B4D76">
        <w:rPr>
          <w:rFonts w:ascii="Times New Roman" w:eastAsia="Calibri" w:hAnsi="Times New Roman" w:cs="Times New Roman"/>
          <w:sz w:val="24"/>
          <w:szCs w:val="24"/>
          <w:u w:color="000000"/>
          <w:bdr w:val="nil"/>
          <w:lang w:eastAsia="en-GB"/>
        </w:rPr>
        <w:t xml:space="preserve">Matt is not so much fearful of Native Americans, </w:t>
      </w:r>
      <w:r w:rsidR="00E7192F">
        <w:rPr>
          <w:rFonts w:ascii="Times New Roman" w:eastAsia="Calibri" w:hAnsi="Times New Roman" w:cs="Times New Roman"/>
          <w:sz w:val="24"/>
          <w:szCs w:val="24"/>
          <w:u w:color="000000"/>
          <w:bdr w:val="nil"/>
          <w:lang w:eastAsia="en-GB"/>
        </w:rPr>
        <w:t>the usual staple antagonist of t</w:t>
      </w:r>
      <w:r w:rsidRPr="009B4D76">
        <w:rPr>
          <w:rFonts w:ascii="Times New Roman" w:eastAsia="Calibri" w:hAnsi="Times New Roman" w:cs="Times New Roman"/>
          <w:sz w:val="24"/>
          <w:szCs w:val="24"/>
          <w:u w:color="000000"/>
          <w:bdr w:val="nil"/>
          <w:lang w:eastAsia="en-GB"/>
        </w:rPr>
        <w:t xml:space="preserve">he Western, rather it is Dunson the </w:t>
      </w:r>
      <w:r w:rsidR="00E74CB8">
        <w:rPr>
          <w:rFonts w:ascii="Times New Roman" w:eastAsia="Calibri" w:hAnsi="Times New Roman" w:cs="Times New Roman"/>
          <w:sz w:val="24"/>
          <w:szCs w:val="24"/>
          <w:u w:color="000000"/>
          <w:bdr w:val="nil"/>
          <w:lang w:eastAsia="en-GB"/>
        </w:rPr>
        <w:t xml:space="preserve">vengeful father who stalks </w:t>
      </w:r>
      <w:r w:rsidRPr="009B4D76">
        <w:rPr>
          <w:rFonts w:ascii="Times New Roman" w:eastAsia="Calibri" w:hAnsi="Times New Roman" w:cs="Times New Roman"/>
          <w:sz w:val="24"/>
          <w:szCs w:val="24"/>
          <w:u w:color="000000"/>
          <w:bdr w:val="nil"/>
          <w:lang w:eastAsia="en-GB"/>
        </w:rPr>
        <w:t xml:space="preserve">Matt and his cattle drive. This fear of the father is most evident during a tense scene in which the band find themselves stranded in the </w:t>
      </w:r>
      <w:r w:rsidRPr="00686BE5">
        <w:rPr>
          <w:rFonts w:ascii="Times New Roman" w:eastAsia="Calibri" w:hAnsi="Times New Roman" w:cs="Times New Roman"/>
          <w:sz w:val="24"/>
          <w:szCs w:val="24"/>
          <w:u w:color="000000"/>
          <w:bdr w:val="nil"/>
          <w:lang w:eastAsia="en-GB"/>
        </w:rPr>
        <w:t>fog (</w:t>
      </w:r>
      <w:r w:rsidRPr="00686BE5">
        <w:rPr>
          <w:rFonts w:ascii="Times New Roman" w:eastAsia="Calibri" w:hAnsi="Times New Roman" w:cs="Times New Roman"/>
          <w:i/>
          <w:sz w:val="24"/>
          <w:szCs w:val="24"/>
          <w:u w:color="000000"/>
          <w:bdr w:val="nil"/>
          <w:lang w:eastAsia="en-GB"/>
        </w:rPr>
        <w:t>figure 4.5</w:t>
      </w:r>
      <w:r w:rsidRPr="00686BE5">
        <w:rPr>
          <w:rFonts w:ascii="Times New Roman" w:eastAsia="Calibri" w:hAnsi="Times New Roman" w:cs="Times New Roman"/>
          <w:sz w:val="24"/>
          <w:szCs w:val="24"/>
          <w:u w:color="000000"/>
          <w:bdr w:val="nil"/>
          <w:lang w:eastAsia="en-GB"/>
        </w:rPr>
        <w:t>).</w:t>
      </w:r>
      <w:r w:rsidRPr="009B4D76">
        <w:rPr>
          <w:rFonts w:ascii="Times New Roman" w:eastAsia="Calibri" w:hAnsi="Times New Roman" w:cs="Times New Roman"/>
          <w:sz w:val="24"/>
          <w:szCs w:val="24"/>
          <w:u w:color="000000"/>
          <w:bdr w:val="nil"/>
          <w:lang w:eastAsia="en-GB"/>
        </w:rPr>
        <w:t xml:space="preserve"> </w:t>
      </w:r>
      <w:r>
        <w:rPr>
          <w:rFonts w:ascii="Times New Roman" w:eastAsia="Calibri" w:hAnsi="Times New Roman" w:cs="Times New Roman"/>
          <w:sz w:val="24"/>
          <w:szCs w:val="24"/>
          <w:bdr w:val="none" w:sz="0" w:space="0" w:color="auto" w:frame="1"/>
          <w:lang w:eastAsia="en-GB"/>
        </w:rPr>
        <w:t xml:space="preserve">As in </w:t>
      </w:r>
      <w:r>
        <w:rPr>
          <w:rFonts w:ascii="Times New Roman" w:eastAsia="Calibri" w:hAnsi="Times New Roman" w:cs="Times New Roman"/>
          <w:i/>
          <w:sz w:val="24"/>
          <w:szCs w:val="24"/>
          <w:bdr w:val="none" w:sz="0" w:space="0" w:color="auto" w:frame="1"/>
          <w:lang w:eastAsia="en-GB"/>
        </w:rPr>
        <w:t xml:space="preserve">The Conqueror </w:t>
      </w:r>
      <w:r>
        <w:rPr>
          <w:rFonts w:ascii="Times New Roman" w:eastAsia="Calibri" w:hAnsi="Times New Roman" w:cs="Times New Roman"/>
          <w:sz w:val="24"/>
          <w:szCs w:val="24"/>
          <w:bdr w:val="none" w:sz="0" w:space="0" w:color="auto" w:frame="1"/>
          <w:lang w:eastAsia="en-GB"/>
        </w:rPr>
        <w:t xml:space="preserve">and </w:t>
      </w:r>
      <w:r>
        <w:rPr>
          <w:rFonts w:ascii="Times New Roman" w:eastAsia="Calibri" w:hAnsi="Times New Roman" w:cs="Times New Roman"/>
          <w:i/>
          <w:sz w:val="24"/>
          <w:szCs w:val="24"/>
          <w:bdr w:val="none" w:sz="0" w:space="0" w:color="auto" w:frame="1"/>
          <w:lang w:eastAsia="en-GB"/>
        </w:rPr>
        <w:t>The Searchers</w:t>
      </w:r>
      <w:r>
        <w:rPr>
          <w:rFonts w:ascii="Times New Roman" w:eastAsia="Calibri" w:hAnsi="Times New Roman" w:cs="Times New Roman"/>
          <w:sz w:val="24"/>
          <w:szCs w:val="24"/>
          <w:bdr w:val="none" w:sz="0" w:space="0" w:color="auto" w:frame="1"/>
          <w:lang w:eastAsia="en-GB"/>
        </w:rPr>
        <w:t xml:space="preserve">, by portraying Wayne as villain, </w:t>
      </w:r>
      <w:r>
        <w:rPr>
          <w:rFonts w:ascii="Times New Roman" w:eastAsia="Calibri" w:hAnsi="Times New Roman" w:cs="Times New Roman"/>
          <w:i/>
          <w:sz w:val="24"/>
          <w:szCs w:val="24"/>
          <w:bdr w:val="none" w:sz="0" w:space="0" w:color="auto" w:frame="1"/>
          <w:lang w:eastAsia="en-GB"/>
        </w:rPr>
        <w:t xml:space="preserve">Red River </w:t>
      </w:r>
      <w:r>
        <w:rPr>
          <w:rFonts w:ascii="Times New Roman" w:eastAsia="Calibri" w:hAnsi="Times New Roman" w:cs="Times New Roman"/>
          <w:sz w:val="24"/>
          <w:szCs w:val="24"/>
          <w:bdr w:val="none" w:sz="0" w:space="0" w:color="auto" w:frame="1"/>
          <w:lang w:eastAsia="en-GB"/>
        </w:rPr>
        <w:t>adds to the noti</w:t>
      </w:r>
      <w:r w:rsidR="00E7192F">
        <w:rPr>
          <w:rFonts w:ascii="Times New Roman" w:eastAsia="Calibri" w:hAnsi="Times New Roman" w:cs="Times New Roman"/>
          <w:sz w:val="24"/>
          <w:szCs w:val="24"/>
          <w:bdr w:val="none" w:sz="0" w:space="0" w:color="auto" w:frame="1"/>
          <w:lang w:eastAsia="en-GB"/>
        </w:rPr>
        <w:t>on of a postclassical model of t</w:t>
      </w:r>
      <w:r>
        <w:rPr>
          <w:rFonts w:ascii="Times New Roman" w:eastAsia="Calibri" w:hAnsi="Times New Roman" w:cs="Times New Roman"/>
          <w:sz w:val="24"/>
          <w:szCs w:val="24"/>
          <w:bdr w:val="none" w:sz="0" w:space="0" w:color="auto" w:frame="1"/>
          <w:lang w:eastAsia="en-GB"/>
        </w:rPr>
        <w:t xml:space="preserve">he Western. For here, the threat is not so much the racialised Other – although Native American attack is still evident within this film – but rather the erstwhile star hero of the genre in its classical mode. Implicit in this process is the disjuncture between preconceived associations of the star and the character portrayed on screen, a break with expectations that was evident too in </w:t>
      </w:r>
      <w:r>
        <w:rPr>
          <w:rFonts w:ascii="Times New Roman" w:eastAsia="Calibri" w:hAnsi="Times New Roman" w:cs="Times New Roman"/>
          <w:i/>
          <w:sz w:val="24"/>
          <w:szCs w:val="24"/>
          <w:bdr w:val="none" w:sz="0" w:space="0" w:color="auto" w:frame="1"/>
          <w:lang w:eastAsia="en-GB"/>
        </w:rPr>
        <w:t>The Conqueror</w:t>
      </w:r>
      <w:r>
        <w:rPr>
          <w:rFonts w:ascii="Times New Roman" w:eastAsia="Calibri" w:hAnsi="Times New Roman" w:cs="Times New Roman"/>
          <w:sz w:val="24"/>
          <w:szCs w:val="24"/>
          <w:bdr w:val="none" w:sz="0" w:space="0" w:color="auto" w:frame="1"/>
          <w:lang w:eastAsia="en-GB"/>
        </w:rPr>
        <w:t>. As John Lenihan argues, ‘</w:t>
      </w:r>
      <w:r w:rsidRPr="00731906">
        <w:rPr>
          <w:rFonts w:ascii="Times New Roman" w:eastAsia="Calibri" w:hAnsi="Times New Roman" w:cs="Times New Roman"/>
          <w:sz w:val="24"/>
          <w:szCs w:val="24"/>
          <w:bdr w:val="none" w:sz="0" w:space="0" w:color="auto" w:frame="1"/>
          <w:lang w:eastAsia="en-GB"/>
        </w:rPr>
        <w:t xml:space="preserve">contrary to the </w:t>
      </w:r>
      <w:r>
        <w:rPr>
          <w:rFonts w:ascii="Times New Roman" w:eastAsia="Calibri" w:hAnsi="Times New Roman" w:cs="Times New Roman"/>
          <w:sz w:val="24"/>
          <w:szCs w:val="24"/>
          <w:bdr w:val="none" w:sz="0" w:space="0" w:color="auto" w:frame="1"/>
          <w:lang w:eastAsia="en-GB"/>
        </w:rPr>
        <w:t xml:space="preserve">likeable heroes Wayne typically </w:t>
      </w:r>
      <w:r w:rsidRPr="00731906">
        <w:rPr>
          <w:rFonts w:ascii="Times New Roman" w:eastAsia="Calibri" w:hAnsi="Times New Roman" w:cs="Times New Roman"/>
          <w:sz w:val="24"/>
          <w:szCs w:val="24"/>
          <w:bdr w:val="none" w:sz="0" w:space="0" w:color="auto" w:frame="1"/>
          <w:lang w:eastAsia="en-GB"/>
        </w:rPr>
        <w:t>played, Tom Dunson is an obsessed, empire-building cattleman who in the course of a long cattle</w:t>
      </w:r>
      <w:r>
        <w:rPr>
          <w:rFonts w:ascii="Times New Roman" w:eastAsia="Calibri" w:hAnsi="Times New Roman" w:cs="Times New Roman"/>
          <w:sz w:val="24"/>
          <w:szCs w:val="24"/>
          <w:bdr w:val="none" w:sz="0" w:space="0" w:color="auto" w:frame="1"/>
          <w:lang w:eastAsia="en-GB"/>
        </w:rPr>
        <w:t xml:space="preserve"> </w:t>
      </w:r>
      <w:r w:rsidRPr="00731906">
        <w:rPr>
          <w:rFonts w:ascii="Times New Roman" w:eastAsia="Calibri" w:hAnsi="Times New Roman" w:cs="Times New Roman"/>
          <w:sz w:val="24"/>
          <w:szCs w:val="24"/>
          <w:bdr w:val="none" w:sz="0" w:space="0" w:color="auto" w:frame="1"/>
          <w:lang w:eastAsia="en-GB"/>
        </w:rPr>
        <w:t>drive becomes hardened and tyrannical to the point of alienating those closes</w:t>
      </w:r>
      <w:r>
        <w:rPr>
          <w:rFonts w:ascii="Times New Roman" w:eastAsia="Calibri" w:hAnsi="Times New Roman" w:cs="Times New Roman"/>
          <w:sz w:val="24"/>
          <w:szCs w:val="24"/>
          <w:bdr w:val="none" w:sz="0" w:space="0" w:color="auto" w:frame="1"/>
          <w:lang w:eastAsia="en-GB"/>
        </w:rPr>
        <w:t>t</w:t>
      </w:r>
      <w:r w:rsidRPr="00731906">
        <w:rPr>
          <w:rFonts w:ascii="Times New Roman" w:eastAsia="Calibri" w:hAnsi="Times New Roman" w:cs="Times New Roman"/>
          <w:sz w:val="24"/>
          <w:szCs w:val="24"/>
          <w:bdr w:val="none" w:sz="0" w:space="0" w:color="auto" w:frame="1"/>
          <w:lang w:eastAsia="en-GB"/>
        </w:rPr>
        <w:t xml:space="preserve"> to him.</w:t>
      </w:r>
      <w:r>
        <w:rPr>
          <w:rFonts w:ascii="Times New Roman" w:eastAsia="Calibri" w:hAnsi="Times New Roman" w:cs="Times New Roman"/>
          <w:sz w:val="24"/>
          <w:szCs w:val="24"/>
          <w:bdr w:val="none" w:sz="0" w:space="0" w:color="auto" w:frame="1"/>
          <w:lang w:eastAsia="en-GB"/>
        </w:rPr>
        <w:t>’</w:t>
      </w:r>
      <w:r>
        <w:rPr>
          <w:rStyle w:val="FootnoteReference"/>
          <w:rFonts w:ascii="Times New Roman" w:eastAsia="Calibri" w:hAnsi="Times New Roman" w:cs="Times New Roman"/>
          <w:sz w:val="24"/>
          <w:szCs w:val="24"/>
          <w:bdr w:val="none" w:sz="0" w:space="0" w:color="auto" w:frame="1"/>
          <w:lang w:eastAsia="en-GB"/>
        </w:rPr>
        <w:footnoteReference w:id="562"/>
      </w:r>
    </w:p>
    <w:p w:rsidR="00872135" w:rsidRPr="00BF50FA" w:rsidRDefault="00872135" w:rsidP="00872135">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bdr w:val="none" w:sz="0" w:space="0" w:color="auto" w:frame="1"/>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r>
        <w:rPr>
          <w:noProof/>
          <w:lang w:eastAsia="en-GB"/>
        </w:rPr>
        <w:drawing>
          <wp:anchor distT="0" distB="0" distL="114300" distR="114300" simplePos="0" relativeHeight="251693056" behindDoc="1" locked="0" layoutInCell="1" allowOverlap="1" wp14:anchorId="273D3F99" wp14:editId="73BD8A46">
            <wp:simplePos x="0" y="0"/>
            <wp:positionH relativeFrom="column">
              <wp:posOffset>735965</wp:posOffset>
            </wp:positionH>
            <wp:positionV relativeFrom="paragraph">
              <wp:posOffset>178624</wp:posOffset>
            </wp:positionV>
            <wp:extent cx="4257675" cy="2394585"/>
            <wp:effectExtent l="0" t="0" r="9525" b="5715"/>
            <wp:wrapTight wrapText="bothSides">
              <wp:wrapPolygon edited="0">
                <wp:start x="0" y="0"/>
                <wp:lineTo x="0" y="21480"/>
                <wp:lineTo x="21552" y="21480"/>
                <wp:lineTo x="2155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767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r w:rsidRPr="00DE2DC0">
        <w:rPr>
          <w:rFonts w:ascii="Times New Roman" w:eastAsia="Calibri" w:hAnsi="Times New Roman" w:cs="Times New Roman"/>
          <w:sz w:val="24"/>
          <w:szCs w:val="24"/>
          <w:u w:color="000000"/>
          <w:bdr w:val="nil"/>
          <w:lang w:eastAsia="en-GB"/>
        </w:rPr>
        <w:t xml:space="preserve"> </w:t>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p>
    <w:p w:rsidR="005C6BE7" w:rsidRDefault="005C6BE7" w:rsidP="005C6BE7">
      <w:pPr>
        <w:pBdr>
          <w:top w:val="nil"/>
          <w:left w:val="nil"/>
          <w:bottom w:val="nil"/>
          <w:right w:val="nil"/>
          <w:between w:val="nil"/>
          <w:bar w:val="nil"/>
        </w:pBdr>
        <w:spacing w:after="0" w:line="360" w:lineRule="auto"/>
        <w:jc w:val="center"/>
        <w:rPr>
          <w:rFonts w:ascii="Times New Roman" w:eastAsia="Calibri" w:hAnsi="Times New Roman" w:cs="Times New Roman"/>
          <w:sz w:val="24"/>
          <w:szCs w:val="24"/>
          <w:u w:color="000000"/>
          <w:bdr w:val="nil"/>
          <w:lang w:eastAsia="en-GB"/>
        </w:rPr>
      </w:pPr>
      <w:r w:rsidRPr="00686BE5">
        <w:rPr>
          <w:rFonts w:ascii="Times New Roman" w:eastAsia="Calibri" w:hAnsi="Times New Roman" w:cs="Times New Roman"/>
          <w:b/>
          <w:i/>
          <w:sz w:val="24"/>
          <w:szCs w:val="24"/>
          <w:u w:color="000000"/>
          <w:bdr w:val="nil"/>
          <w:lang w:eastAsia="en-GB"/>
        </w:rPr>
        <w:t xml:space="preserve">Figure 4.5 </w:t>
      </w:r>
      <w:r w:rsidRPr="00686BE5">
        <w:rPr>
          <w:rFonts w:ascii="Times New Roman" w:eastAsia="Calibri" w:hAnsi="Times New Roman" w:cs="Times New Roman"/>
          <w:sz w:val="24"/>
          <w:szCs w:val="24"/>
          <w:u w:color="000000"/>
          <w:bdr w:val="nil"/>
          <w:lang w:eastAsia="en-GB"/>
        </w:rPr>
        <w:t>–</w:t>
      </w:r>
      <w:r>
        <w:rPr>
          <w:rFonts w:ascii="Times New Roman" w:eastAsia="Calibri" w:hAnsi="Times New Roman" w:cs="Times New Roman"/>
          <w:sz w:val="24"/>
          <w:szCs w:val="24"/>
          <w:u w:color="000000"/>
          <w:bdr w:val="nil"/>
          <w:lang w:eastAsia="en-GB"/>
        </w:rPr>
        <w:t xml:space="preserve"> Fear of the father: the paranoid Matt Garth mistakes a silhouette in the fog as that of his vengeful father, Dunson, in Hawks’ </w:t>
      </w:r>
      <w:r>
        <w:rPr>
          <w:rFonts w:ascii="Times New Roman" w:eastAsia="Calibri" w:hAnsi="Times New Roman" w:cs="Times New Roman"/>
          <w:i/>
          <w:sz w:val="24"/>
          <w:szCs w:val="24"/>
          <w:u w:color="000000"/>
          <w:bdr w:val="nil"/>
          <w:lang w:eastAsia="en-GB"/>
        </w:rPr>
        <w:t>Red River</w:t>
      </w:r>
      <w:r>
        <w:rPr>
          <w:rFonts w:ascii="Times New Roman" w:eastAsia="Calibri" w:hAnsi="Times New Roman" w:cs="Times New Roman"/>
          <w:sz w:val="24"/>
          <w:szCs w:val="24"/>
          <w:u w:color="000000"/>
          <w:bdr w:val="nil"/>
          <w:lang w:eastAsia="en-GB"/>
        </w:rPr>
        <w:t>.</w:t>
      </w:r>
    </w:p>
    <w:p w:rsidR="005C6BE7" w:rsidRDefault="005C6BE7" w:rsidP="005C6BE7">
      <w:pPr>
        <w:pBdr>
          <w:top w:val="nil"/>
          <w:left w:val="nil"/>
          <w:bottom w:val="nil"/>
          <w:right w:val="nil"/>
          <w:between w:val="nil"/>
          <w:bar w:val="nil"/>
        </w:pBdr>
        <w:spacing w:after="0" w:line="360" w:lineRule="auto"/>
        <w:rPr>
          <w:rFonts w:ascii="Times New Roman" w:eastAsia="Calibri" w:hAnsi="Times New Roman" w:cs="Times New Roman"/>
          <w:sz w:val="24"/>
          <w:szCs w:val="24"/>
          <w:u w:color="000000"/>
          <w:bdr w:val="nil"/>
          <w:lang w:eastAsia="en-GB"/>
        </w:rPr>
      </w:pPr>
    </w:p>
    <w:p w:rsidR="00872135" w:rsidRPr="0040472B" w:rsidRDefault="00872135" w:rsidP="005C6BE7">
      <w:pPr>
        <w:pBdr>
          <w:top w:val="nil"/>
          <w:left w:val="nil"/>
          <w:bottom w:val="nil"/>
          <w:right w:val="nil"/>
          <w:between w:val="nil"/>
          <w:bar w:val="nil"/>
        </w:pBdr>
        <w:spacing w:after="0" w:line="360" w:lineRule="auto"/>
        <w:rPr>
          <w:rFonts w:ascii="Times New Roman" w:eastAsia="Calibri" w:hAnsi="Times New Roman" w:cs="Times New Roman"/>
          <w:sz w:val="24"/>
          <w:szCs w:val="24"/>
          <w:u w:color="000000"/>
          <w:bdr w:val="nil"/>
          <w:lang w:eastAsia="en-GB"/>
        </w:rPr>
      </w:pPr>
    </w:p>
    <w:p w:rsidR="005C6BE7" w:rsidRPr="005B06BD"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eastAsia="en-GB"/>
        </w:rPr>
      </w:pPr>
      <w:r w:rsidRPr="00DE2DC0">
        <w:rPr>
          <w:rFonts w:ascii="Times New Roman" w:hAnsi="Times New Roman" w:cs="Times New Roman"/>
          <w:sz w:val="24"/>
          <w:szCs w:val="24"/>
        </w:rPr>
        <w:t>Considering the cultural prevalence</w:t>
      </w:r>
      <w:r>
        <w:rPr>
          <w:rFonts w:ascii="Times New Roman" w:hAnsi="Times New Roman" w:cs="Times New Roman"/>
          <w:sz w:val="24"/>
          <w:szCs w:val="24"/>
        </w:rPr>
        <w:t xml:space="preserve"> of the Communist threat from both beyond and within America’s borders and its alarmist treatments in the </w:t>
      </w:r>
      <w:r w:rsidRPr="00DE2DC0">
        <w:rPr>
          <w:rFonts w:ascii="Times New Roman" w:hAnsi="Times New Roman" w:cs="Times New Roman"/>
          <w:sz w:val="24"/>
          <w:szCs w:val="24"/>
        </w:rPr>
        <w:t>Hollywood</w:t>
      </w:r>
      <w:r>
        <w:rPr>
          <w:rFonts w:ascii="Times New Roman" w:hAnsi="Times New Roman" w:cs="Times New Roman"/>
          <w:sz w:val="24"/>
          <w:szCs w:val="24"/>
        </w:rPr>
        <w:t xml:space="preserve"> imagination, it is un</w:t>
      </w:r>
      <w:r w:rsidRPr="00DE2DC0">
        <w:rPr>
          <w:rFonts w:ascii="Times New Roman" w:hAnsi="Times New Roman" w:cs="Times New Roman"/>
          <w:sz w:val="24"/>
          <w:szCs w:val="24"/>
        </w:rPr>
        <w:t>surprising that similar</w:t>
      </w:r>
      <w:r>
        <w:rPr>
          <w:rFonts w:ascii="Times New Roman" w:hAnsi="Times New Roman" w:cs="Times New Roman"/>
          <w:sz w:val="24"/>
          <w:szCs w:val="24"/>
        </w:rPr>
        <w:t>ly</w:t>
      </w:r>
      <w:r w:rsidRPr="00DE2DC0">
        <w:rPr>
          <w:rFonts w:ascii="Times New Roman" w:hAnsi="Times New Roman" w:cs="Times New Roman"/>
          <w:sz w:val="24"/>
          <w:szCs w:val="24"/>
        </w:rPr>
        <w:t xml:space="preserve"> paranoid anxieties </w:t>
      </w:r>
      <w:r>
        <w:rPr>
          <w:rFonts w:ascii="Times New Roman" w:hAnsi="Times New Roman" w:cs="Times New Roman"/>
          <w:sz w:val="24"/>
          <w:szCs w:val="24"/>
        </w:rPr>
        <w:t>over</w:t>
      </w:r>
      <w:r w:rsidRPr="00DE2DC0">
        <w:rPr>
          <w:rFonts w:ascii="Times New Roman" w:hAnsi="Times New Roman" w:cs="Times New Roman"/>
          <w:sz w:val="24"/>
          <w:szCs w:val="24"/>
        </w:rPr>
        <w:t xml:space="preserve"> the status of the American father figure should arise as ubiquitous cinematic subject.</w:t>
      </w:r>
      <w:r>
        <w:rPr>
          <w:rFonts w:ascii="Times New Roman" w:hAnsi="Times New Roman" w:cs="Times New Roman"/>
          <w:sz w:val="24"/>
          <w:szCs w:val="24"/>
        </w:rPr>
        <w:t xml:space="preserve"> His recurrent presence reflects</w:t>
      </w:r>
      <w:r w:rsidRPr="00DE2DC0">
        <w:rPr>
          <w:rFonts w:ascii="Times New Roman" w:hAnsi="Times New Roman" w:cs="Times New Roman"/>
          <w:sz w:val="24"/>
          <w:szCs w:val="24"/>
        </w:rPr>
        <w:t xml:space="preserve"> </w:t>
      </w:r>
      <w:r>
        <w:rPr>
          <w:rFonts w:ascii="Times New Roman" w:hAnsi="Times New Roman" w:cs="Times New Roman"/>
          <w:sz w:val="24"/>
          <w:szCs w:val="24"/>
        </w:rPr>
        <w:t xml:space="preserve">the national </w:t>
      </w:r>
      <w:r w:rsidRPr="00DE2DC0">
        <w:rPr>
          <w:rFonts w:ascii="Times New Roman" w:hAnsi="Times New Roman" w:cs="Times New Roman"/>
          <w:sz w:val="24"/>
          <w:szCs w:val="24"/>
        </w:rPr>
        <w:t xml:space="preserve">cinema’s anxieties </w:t>
      </w:r>
      <w:r>
        <w:rPr>
          <w:rFonts w:ascii="Times New Roman" w:hAnsi="Times New Roman" w:cs="Times New Roman"/>
          <w:sz w:val="24"/>
          <w:szCs w:val="24"/>
        </w:rPr>
        <w:t xml:space="preserve">over what it perceived to be an increasingly precarious </w:t>
      </w:r>
      <w:r w:rsidRPr="00DE2DC0">
        <w:rPr>
          <w:rFonts w:ascii="Times New Roman" w:hAnsi="Times New Roman" w:cs="Times New Roman"/>
          <w:sz w:val="24"/>
          <w:szCs w:val="24"/>
        </w:rPr>
        <w:t>social order</w:t>
      </w:r>
      <w:r>
        <w:rPr>
          <w:rFonts w:ascii="Times New Roman" w:hAnsi="Times New Roman" w:cs="Times New Roman"/>
          <w:sz w:val="24"/>
          <w:szCs w:val="24"/>
        </w:rPr>
        <w:t>, a malaise that spread to several of Hollywood’s medieval adventures of the 1950s</w:t>
      </w:r>
      <w:r w:rsidRPr="00DE2DC0">
        <w:rPr>
          <w:rFonts w:ascii="Times New Roman" w:hAnsi="Times New Roman" w:cs="Times New Roman"/>
          <w:sz w:val="24"/>
          <w:szCs w:val="24"/>
        </w:rPr>
        <w:t>.</w:t>
      </w:r>
      <w:r>
        <w:rPr>
          <w:rFonts w:ascii="Times New Roman" w:hAnsi="Times New Roman" w:cs="Times New Roman"/>
          <w:sz w:val="24"/>
          <w:szCs w:val="24"/>
        </w:rPr>
        <w:t xml:space="preserve"> If, as chapter one established, the king may serve as a fatherly figure to knights and designated successors under his protection and tutelage, then a whole spate of medieval films in the post-war cycle demonstrated the perilous position of that role.</w:t>
      </w:r>
      <w:r>
        <w:rPr>
          <w:rStyle w:val="FootnoteReference"/>
          <w:rFonts w:ascii="Times New Roman" w:hAnsi="Times New Roman" w:cs="Times New Roman"/>
          <w:sz w:val="24"/>
          <w:szCs w:val="24"/>
        </w:rPr>
        <w:footnoteReference w:id="563"/>
      </w:r>
      <w:r>
        <w:rPr>
          <w:rFonts w:ascii="Times New Roman" w:hAnsi="Times New Roman" w:cs="Times New Roman"/>
          <w:sz w:val="24"/>
          <w:szCs w:val="24"/>
        </w:rPr>
        <w:t xml:space="preserve"> Previously, films such as Dwan’s </w:t>
      </w:r>
      <w:r>
        <w:rPr>
          <w:rFonts w:ascii="Times New Roman" w:hAnsi="Times New Roman" w:cs="Times New Roman"/>
          <w:i/>
          <w:sz w:val="24"/>
          <w:szCs w:val="24"/>
        </w:rPr>
        <w:t xml:space="preserve">Robin Hood </w:t>
      </w:r>
      <w:r>
        <w:rPr>
          <w:rFonts w:ascii="Times New Roman" w:hAnsi="Times New Roman" w:cs="Times New Roman"/>
          <w:sz w:val="24"/>
          <w:szCs w:val="24"/>
        </w:rPr>
        <w:t xml:space="preserve">and Curtiz’s </w:t>
      </w:r>
      <w:r>
        <w:rPr>
          <w:rFonts w:ascii="Times New Roman" w:hAnsi="Times New Roman" w:cs="Times New Roman"/>
          <w:i/>
          <w:sz w:val="24"/>
          <w:szCs w:val="24"/>
        </w:rPr>
        <w:t>The Adventures of Robin Hood</w:t>
      </w:r>
      <w:r>
        <w:rPr>
          <w:rFonts w:ascii="Times New Roman" w:hAnsi="Times New Roman" w:cs="Times New Roman"/>
          <w:sz w:val="24"/>
          <w:szCs w:val="24"/>
        </w:rPr>
        <w:t xml:space="preserve"> portrayed discord in the realm arising from the king’s physical absence or – in the case of Curtiz’s king </w:t>
      </w:r>
      <w:r w:rsidRPr="00E927EE">
        <w:rPr>
          <w:rFonts w:ascii="Times New Roman" w:hAnsi="Times New Roman" w:cs="Times New Roman"/>
          <w:i/>
          <w:sz w:val="24"/>
          <w:szCs w:val="24"/>
        </w:rPr>
        <w:t>incognito</w:t>
      </w:r>
      <w:r>
        <w:rPr>
          <w:rFonts w:ascii="Times New Roman" w:hAnsi="Times New Roman" w:cs="Times New Roman"/>
          <w:sz w:val="24"/>
          <w:szCs w:val="24"/>
        </w:rPr>
        <w:t xml:space="preserve"> – his presumed absence. Drawing upon the politically fractious premise of the Camelot narrative, </w:t>
      </w:r>
      <w:r w:rsidRPr="00761711">
        <w:rPr>
          <w:rFonts w:ascii="Times New Roman" w:hAnsi="Times New Roman" w:cs="Times New Roman"/>
          <w:sz w:val="24"/>
          <w:szCs w:val="24"/>
        </w:rPr>
        <w:t>for films</w:t>
      </w:r>
      <w:r>
        <w:rPr>
          <w:rFonts w:ascii="Times New Roman" w:hAnsi="Times New Roman" w:cs="Times New Roman"/>
          <w:sz w:val="24"/>
          <w:szCs w:val="24"/>
        </w:rPr>
        <w:t xml:space="preserve"> derived from Arthurian legend in the 1950s</w:t>
      </w:r>
      <w:r w:rsidRPr="00761711">
        <w:rPr>
          <w:rFonts w:ascii="Times New Roman" w:hAnsi="Times New Roman" w:cs="Times New Roman"/>
          <w:sz w:val="24"/>
          <w:szCs w:val="24"/>
        </w:rPr>
        <w:t xml:space="preserve">, </w:t>
      </w:r>
      <w:r>
        <w:rPr>
          <w:rFonts w:ascii="Times New Roman" w:hAnsi="Times New Roman" w:cs="Times New Roman"/>
          <w:sz w:val="24"/>
          <w:szCs w:val="24"/>
        </w:rPr>
        <w:t xml:space="preserve">challenges to the king’s authority and his ability administer justice became increasingly commonplace. In these scenarios, we find that dissent occurs even when the king is visibly in attendance of his throne because, despite being physically present, he is spiritually absent. The perennial incompetency of King Arthur in films of the era is such that a whole series of them portray the king as either a passive and ineffectual ruler crippled by political stalemate or narratively marginalised to the point of being almost entirely absent from the story. </w:t>
      </w:r>
      <w:r w:rsidRPr="00586E6C">
        <w:rPr>
          <w:rFonts w:ascii="Times New Roman" w:hAnsi="Times New Roman" w:cs="Times New Roman"/>
          <w:sz w:val="24"/>
          <w:szCs w:val="24"/>
        </w:rPr>
        <w:t xml:space="preserve">As the previous chapter made clear, his incarnation in </w:t>
      </w:r>
      <w:r w:rsidRPr="00586E6C">
        <w:rPr>
          <w:rFonts w:ascii="Times New Roman" w:hAnsi="Times New Roman" w:cs="Times New Roman"/>
          <w:i/>
          <w:sz w:val="24"/>
          <w:szCs w:val="24"/>
        </w:rPr>
        <w:t>The Black Knight</w:t>
      </w:r>
      <w:r w:rsidRPr="00586E6C">
        <w:rPr>
          <w:rFonts w:ascii="Times New Roman" w:hAnsi="Times New Roman" w:cs="Times New Roman"/>
          <w:sz w:val="24"/>
          <w:szCs w:val="24"/>
        </w:rPr>
        <w:t xml:space="preserve"> allows enemies into the heart of government, where they conspire against him in plain sight</w:t>
      </w:r>
      <w:r>
        <w:rPr>
          <w:rFonts w:ascii="Times New Roman" w:hAnsi="Times New Roman" w:cs="Times New Roman"/>
          <w:sz w:val="24"/>
          <w:szCs w:val="24"/>
        </w:rPr>
        <w:t>. I</w:t>
      </w:r>
      <w:r w:rsidRPr="00586E6C">
        <w:rPr>
          <w:rFonts w:ascii="Times New Roman" w:hAnsi="Times New Roman" w:cs="Times New Roman"/>
          <w:sz w:val="24"/>
          <w:szCs w:val="24"/>
        </w:rPr>
        <w:t xml:space="preserve">n </w:t>
      </w:r>
      <w:r w:rsidRPr="00586E6C">
        <w:rPr>
          <w:rFonts w:ascii="Times New Roman" w:hAnsi="Times New Roman" w:cs="Times New Roman"/>
          <w:i/>
          <w:sz w:val="24"/>
          <w:szCs w:val="24"/>
        </w:rPr>
        <w:t>Prince Valiant</w:t>
      </w:r>
      <w:r w:rsidRPr="00586E6C">
        <w:rPr>
          <w:rFonts w:ascii="Times New Roman" w:hAnsi="Times New Roman" w:cs="Times New Roman"/>
          <w:sz w:val="24"/>
          <w:szCs w:val="24"/>
        </w:rPr>
        <w:t>,</w:t>
      </w:r>
      <w:r>
        <w:rPr>
          <w:rFonts w:ascii="Times New Roman" w:hAnsi="Times New Roman" w:cs="Times New Roman"/>
          <w:sz w:val="24"/>
          <w:szCs w:val="24"/>
        </w:rPr>
        <w:t xml:space="preserve"> a fleeting appearance at the end of the film demonstrates the king’s inability to respond decisively to the titular knight’s well-founded identification of an enemy within court. </w:t>
      </w:r>
      <w:r w:rsidRPr="00586E6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C6BE7" w:rsidRPr="005B06BD" w:rsidRDefault="005C6BE7" w:rsidP="005C6BE7">
      <w:pPr>
        <w:pStyle w:val="BodyA"/>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The trend of kings as compromised patriarchs converges with</w:t>
      </w:r>
      <w:r w:rsidRPr="00111560">
        <w:rPr>
          <w:rFonts w:ascii="Times New Roman" w:hAnsi="Times New Roman" w:cs="Times New Roman"/>
          <w:sz w:val="24"/>
          <w:szCs w:val="24"/>
        </w:rPr>
        <w:t xml:space="preserve"> the </w:t>
      </w:r>
      <w:r>
        <w:rPr>
          <w:rFonts w:ascii="Times New Roman" w:hAnsi="Times New Roman" w:cs="Times New Roman"/>
          <w:sz w:val="24"/>
          <w:szCs w:val="24"/>
        </w:rPr>
        <w:t xml:space="preserve">increased </w:t>
      </w:r>
      <w:r>
        <w:rPr>
          <w:rFonts w:ascii="Times New Roman" w:hAnsi="Times New Roman" w:cs="Times New Roman"/>
          <w:sz w:val="24"/>
          <w:szCs w:val="24"/>
          <w:lang w:val="en-GB"/>
        </w:rPr>
        <w:t xml:space="preserve">problematisation </w:t>
      </w:r>
      <w:r w:rsidRPr="00111560">
        <w:rPr>
          <w:rFonts w:ascii="Times New Roman" w:hAnsi="Times New Roman" w:cs="Times New Roman"/>
          <w:sz w:val="24"/>
          <w:szCs w:val="24"/>
          <w:lang w:val="en-GB"/>
        </w:rPr>
        <w:t>an elder grand-paternal figure</w:t>
      </w:r>
      <w:r>
        <w:rPr>
          <w:rFonts w:ascii="Times New Roman" w:hAnsi="Times New Roman" w:cs="Times New Roman"/>
          <w:sz w:val="24"/>
          <w:szCs w:val="24"/>
          <w:lang w:val="en-GB"/>
        </w:rPr>
        <w:t xml:space="preserve"> and his assumed wisdom</w:t>
      </w:r>
      <w:r w:rsidRPr="00111560">
        <w:rPr>
          <w:rFonts w:ascii="Times New Roman" w:hAnsi="Times New Roman" w:cs="Times New Roman"/>
          <w:sz w:val="24"/>
          <w:szCs w:val="24"/>
          <w:lang w:val="en-GB"/>
        </w:rPr>
        <w:t xml:space="preserve">, a </w:t>
      </w:r>
      <w:r>
        <w:rPr>
          <w:rFonts w:ascii="Times New Roman" w:hAnsi="Times New Roman" w:cs="Times New Roman"/>
          <w:sz w:val="24"/>
          <w:szCs w:val="24"/>
          <w:lang w:val="en-GB"/>
        </w:rPr>
        <w:t xml:space="preserve">stock </w:t>
      </w:r>
      <w:r w:rsidRPr="00111560">
        <w:rPr>
          <w:rFonts w:ascii="Times New Roman" w:hAnsi="Times New Roman" w:cs="Times New Roman"/>
          <w:sz w:val="24"/>
          <w:szCs w:val="24"/>
          <w:lang w:val="en-GB"/>
        </w:rPr>
        <w:t>character</w:t>
      </w:r>
      <w:r>
        <w:rPr>
          <w:rFonts w:ascii="Times New Roman" w:hAnsi="Times New Roman" w:cs="Times New Roman"/>
          <w:sz w:val="24"/>
          <w:szCs w:val="24"/>
          <w:lang w:val="en-GB"/>
        </w:rPr>
        <w:t xml:space="preserve"> usually denoted by his </w:t>
      </w:r>
      <w:r w:rsidRPr="00111560">
        <w:rPr>
          <w:rFonts w:ascii="Times New Roman" w:hAnsi="Times New Roman" w:cs="Times New Roman"/>
          <w:sz w:val="24"/>
          <w:szCs w:val="24"/>
          <w:lang w:val="en-GB"/>
        </w:rPr>
        <w:t>grey or white beard</w:t>
      </w:r>
      <w:r>
        <w:rPr>
          <w:rFonts w:ascii="Times New Roman" w:hAnsi="Times New Roman" w:cs="Times New Roman"/>
          <w:sz w:val="24"/>
          <w:szCs w:val="24"/>
          <w:lang w:val="en-GB"/>
        </w:rPr>
        <w:t xml:space="preserve"> - that entrenched </w:t>
      </w:r>
      <w:r w:rsidRPr="00111560">
        <w:rPr>
          <w:rFonts w:ascii="Times New Roman" w:hAnsi="Times New Roman" w:cs="Times New Roman"/>
          <w:sz w:val="24"/>
          <w:szCs w:val="24"/>
          <w:lang w:val="en-GB"/>
        </w:rPr>
        <w:t>socio-cultural</w:t>
      </w:r>
      <w:r>
        <w:rPr>
          <w:rFonts w:ascii="Times New Roman" w:hAnsi="Times New Roman" w:cs="Times New Roman"/>
          <w:sz w:val="24"/>
          <w:szCs w:val="24"/>
          <w:lang w:val="en-GB"/>
        </w:rPr>
        <w:t xml:space="preserve"> signifier</w:t>
      </w:r>
      <w:r w:rsidRPr="00111560">
        <w:rPr>
          <w:rFonts w:ascii="Times New Roman" w:hAnsi="Times New Roman" w:cs="Times New Roman"/>
          <w:sz w:val="24"/>
          <w:szCs w:val="24"/>
          <w:lang w:val="en-GB"/>
        </w:rPr>
        <w:t xml:space="preserve"> of </w:t>
      </w:r>
      <w:r>
        <w:rPr>
          <w:rFonts w:ascii="Times New Roman" w:hAnsi="Times New Roman" w:cs="Times New Roman"/>
          <w:sz w:val="24"/>
          <w:szCs w:val="24"/>
          <w:lang w:val="en-GB"/>
        </w:rPr>
        <w:t>a senior paternal authority</w:t>
      </w:r>
      <w:r w:rsidRPr="00111560">
        <w:rPr>
          <w:rFonts w:ascii="Times New Roman" w:hAnsi="Times New Roman" w:cs="Times New Roman"/>
          <w:sz w:val="24"/>
          <w:szCs w:val="24"/>
          <w:lang w:val="en-GB"/>
        </w:rPr>
        <w:t>. Elliott</w:t>
      </w:r>
      <w:r>
        <w:rPr>
          <w:rFonts w:ascii="Times New Roman" w:hAnsi="Times New Roman" w:cs="Times New Roman"/>
          <w:sz w:val="24"/>
          <w:szCs w:val="24"/>
          <w:lang w:val="en-GB"/>
        </w:rPr>
        <w:t xml:space="preserve"> observes that, during the second half of the Twentieth Century, Hollywood perpetuated ‘[…] the gradual evolution of a stock character: the sagacious old man.’</w:t>
      </w:r>
      <w:r>
        <w:rPr>
          <w:rStyle w:val="FootnoteReference"/>
          <w:rFonts w:ascii="Times New Roman" w:hAnsi="Times New Roman" w:cs="Times New Roman"/>
          <w:sz w:val="24"/>
          <w:szCs w:val="24"/>
          <w:lang w:val="en-GB"/>
        </w:rPr>
        <w:footnoteReference w:id="564"/>
      </w:r>
      <w:r>
        <w:rPr>
          <w:rFonts w:ascii="Times New Roman" w:hAnsi="Times New Roman" w:cs="Times New Roman"/>
          <w:sz w:val="24"/>
          <w:szCs w:val="24"/>
          <w:lang w:val="en-GB"/>
        </w:rPr>
        <w:t xml:space="preserve"> As in the case of Merlin in Richard Thorpe’s </w:t>
      </w:r>
      <w:r>
        <w:rPr>
          <w:rFonts w:ascii="Times New Roman" w:hAnsi="Times New Roman" w:cs="Times New Roman"/>
          <w:i/>
          <w:sz w:val="24"/>
          <w:szCs w:val="24"/>
          <w:lang w:val="en-GB"/>
        </w:rPr>
        <w:t xml:space="preserve">Knights of the Round Table </w:t>
      </w:r>
      <w:r>
        <w:rPr>
          <w:rFonts w:ascii="Times New Roman" w:hAnsi="Times New Roman" w:cs="Times New Roman"/>
          <w:sz w:val="24"/>
          <w:szCs w:val="24"/>
          <w:lang w:val="en-GB"/>
        </w:rPr>
        <w:t>(1953), filmmakers modelled kings and elder statesmen on</w:t>
      </w:r>
      <w:r w:rsidRPr="00EE0B30">
        <w:rPr>
          <w:rFonts w:ascii="Times New Roman" w:hAnsi="Times New Roman" w:cs="Times New Roman"/>
          <w:sz w:val="24"/>
          <w:szCs w:val="24"/>
          <w:lang w:val="en-GB"/>
        </w:rPr>
        <w:t xml:space="preserve"> the</w:t>
      </w:r>
      <w:r>
        <w:rPr>
          <w:rFonts w:ascii="Times New Roman" w:hAnsi="Times New Roman" w:cs="Times New Roman"/>
          <w:sz w:val="24"/>
          <w:szCs w:val="24"/>
          <w:lang w:val="en-GB"/>
        </w:rPr>
        <w:t xml:space="preserve"> </w:t>
      </w:r>
      <w:r w:rsidRPr="00EE0B30">
        <w:rPr>
          <w:rFonts w:ascii="Times New Roman" w:hAnsi="Times New Roman" w:cs="Times New Roman"/>
          <w:sz w:val="24"/>
          <w:szCs w:val="24"/>
          <w:lang w:val="en-GB"/>
        </w:rPr>
        <w:t xml:space="preserve">sagacious </w:t>
      </w:r>
      <w:r>
        <w:rPr>
          <w:rFonts w:ascii="Times New Roman" w:hAnsi="Times New Roman" w:cs="Times New Roman"/>
          <w:sz w:val="24"/>
          <w:szCs w:val="24"/>
          <w:lang w:val="en-GB"/>
        </w:rPr>
        <w:t>monarchs</w:t>
      </w:r>
      <w:r w:rsidR="00E7192F">
        <w:rPr>
          <w:rFonts w:ascii="Times New Roman" w:hAnsi="Times New Roman" w:cs="Times New Roman"/>
          <w:sz w:val="24"/>
          <w:szCs w:val="24"/>
          <w:lang w:val="en-GB"/>
        </w:rPr>
        <w:t xml:space="preserve"> of t</w:t>
      </w:r>
      <w:r w:rsidRPr="00EE0B30">
        <w:rPr>
          <w:rFonts w:ascii="Times New Roman" w:hAnsi="Times New Roman" w:cs="Times New Roman"/>
          <w:sz w:val="24"/>
          <w:szCs w:val="24"/>
          <w:lang w:val="en-GB"/>
        </w:rPr>
        <w:t xml:space="preserve">he Bible, such as Solomon </w:t>
      </w:r>
      <w:r>
        <w:rPr>
          <w:rFonts w:ascii="Times New Roman" w:hAnsi="Times New Roman" w:cs="Times New Roman"/>
          <w:sz w:val="24"/>
          <w:szCs w:val="24"/>
          <w:lang w:val="en-GB"/>
        </w:rPr>
        <w:t xml:space="preserve">and David, or the Classical Era </w:t>
      </w:r>
      <w:r>
        <w:rPr>
          <w:rFonts w:ascii="Times New Roman" w:hAnsi="Times New Roman" w:cs="Times New Roman"/>
          <w:i/>
          <w:sz w:val="24"/>
          <w:szCs w:val="24"/>
          <w:lang w:val="en-GB"/>
        </w:rPr>
        <w:t>senex</w:t>
      </w:r>
      <w:r>
        <w:rPr>
          <w:rFonts w:ascii="Times New Roman" w:hAnsi="Times New Roman" w:cs="Times New Roman"/>
          <w:sz w:val="24"/>
          <w:szCs w:val="24"/>
          <w:lang w:val="en-GB"/>
        </w:rPr>
        <w:t>. The latter engenders parallels between the bearded sage of the medieval film and the wise old pr</w:t>
      </w:r>
      <w:r w:rsidR="008F4AA1">
        <w:rPr>
          <w:rFonts w:ascii="Times New Roman" w:hAnsi="Times New Roman" w:cs="Times New Roman"/>
          <w:sz w:val="24"/>
          <w:szCs w:val="24"/>
          <w:lang w:val="en-GB"/>
        </w:rPr>
        <w:t>ophet of Hollywood epics set during classical antiquity</w:t>
      </w:r>
      <w:r>
        <w:rPr>
          <w:rFonts w:ascii="Times New Roman" w:hAnsi="Times New Roman" w:cs="Times New Roman"/>
          <w:sz w:val="24"/>
          <w:szCs w:val="24"/>
          <w:lang w:val="en-GB"/>
        </w:rPr>
        <w:t>, of which the most prominent examples for comparison are Aristotle and Merlin as mentors to Alexander the Great and King Arthur, respectively.</w:t>
      </w:r>
      <w:r>
        <w:rPr>
          <w:rStyle w:val="FootnoteReference"/>
          <w:rFonts w:ascii="Times New Roman" w:hAnsi="Times New Roman" w:cs="Times New Roman"/>
          <w:sz w:val="24"/>
          <w:szCs w:val="24"/>
          <w:lang w:val="en-GB"/>
        </w:rPr>
        <w:footnoteReference w:id="565"/>
      </w:r>
      <w:r>
        <w:rPr>
          <w:rFonts w:ascii="Times New Roman" w:hAnsi="Times New Roman" w:cs="Times New Roman"/>
          <w:sz w:val="24"/>
          <w:szCs w:val="24"/>
          <w:lang w:val="en-GB"/>
        </w:rPr>
        <w:t xml:space="preserve"> Certain films of the cycle subvert Elliott’s model, however, none more so than Tay Garnett’s </w:t>
      </w:r>
      <w:r>
        <w:rPr>
          <w:rFonts w:ascii="Times New Roman" w:hAnsi="Times New Roman" w:cs="Times New Roman"/>
          <w:i/>
          <w:sz w:val="24"/>
          <w:szCs w:val="24"/>
          <w:lang w:val="en-GB"/>
        </w:rPr>
        <w:t xml:space="preserve">A Connecticut Yankee in King Arthur’s Court </w:t>
      </w:r>
      <w:r>
        <w:rPr>
          <w:rFonts w:ascii="Times New Roman" w:hAnsi="Times New Roman" w:cs="Times New Roman"/>
          <w:sz w:val="24"/>
          <w:szCs w:val="24"/>
          <w:lang w:val="en-GB"/>
        </w:rPr>
        <w:t xml:space="preserve">(1949). That adaptation of Mark Twain’s novel challenges the paradigm by illustrating how old age and sagacity are not mutually compatible for all kings. Here, </w:t>
      </w:r>
      <w:r>
        <w:rPr>
          <w:rFonts w:ascii="Times New Roman" w:hAnsi="Times New Roman" w:cs="Times New Roman"/>
          <w:sz w:val="24"/>
          <w:szCs w:val="24"/>
        </w:rPr>
        <w:t xml:space="preserve">the monarch’s physical presence reveals a mental and authoritative absence as his frail and </w:t>
      </w:r>
      <w:r w:rsidRPr="00BE3850">
        <w:rPr>
          <w:rFonts w:ascii="Times New Roman" w:hAnsi="Times New Roman" w:cs="Times New Roman"/>
          <w:sz w:val="24"/>
          <w:szCs w:val="24"/>
        </w:rPr>
        <w:t>vulnerable bod</w:t>
      </w:r>
      <w:r>
        <w:rPr>
          <w:rFonts w:ascii="Times New Roman" w:hAnsi="Times New Roman" w:cs="Times New Roman"/>
          <w:sz w:val="24"/>
          <w:szCs w:val="24"/>
        </w:rPr>
        <w:t>y</w:t>
      </w:r>
      <w:r w:rsidRPr="00BE3850">
        <w:rPr>
          <w:rFonts w:ascii="Times New Roman" w:hAnsi="Times New Roman" w:cs="Times New Roman"/>
          <w:sz w:val="24"/>
          <w:szCs w:val="24"/>
        </w:rPr>
        <w:t xml:space="preserve"> </w:t>
      </w:r>
      <w:r>
        <w:rPr>
          <w:rFonts w:ascii="Times New Roman" w:hAnsi="Times New Roman" w:cs="Times New Roman"/>
          <w:sz w:val="24"/>
          <w:szCs w:val="24"/>
        </w:rPr>
        <w:t xml:space="preserve">exposes a severely </w:t>
      </w:r>
      <w:r w:rsidRPr="00BE3850">
        <w:rPr>
          <w:rFonts w:ascii="Times New Roman" w:hAnsi="Times New Roman" w:cs="Times New Roman"/>
          <w:sz w:val="24"/>
          <w:szCs w:val="24"/>
        </w:rPr>
        <w:t>compromise</w:t>
      </w:r>
      <w:r>
        <w:rPr>
          <w:rFonts w:ascii="Times New Roman" w:hAnsi="Times New Roman" w:cs="Times New Roman"/>
          <w:sz w:val="24"/>
          <w:szCs w:val="24"/>
        </w:rPr>
        <w:t>d</w:t>
      </w:r>
      <w:r w:rsidRPr="00BE3850">
        <w:rPr>
          <w:rFonts w:ascii="Times New Roman" w:hAnsi="Times New Roman" w:cs="Times New Roman"/>
          <w:sz w:val="24"/>
          <w:szCs w:val="24"/>
        </w:rPr>
        <w:t xml:space="preserve"> abi</w:t>
      </w:r>
      <w:r>
        <w:rPr>
          <w:rFonts w:ascii="Times New Roman" w:hAnsi="Times New Roman" w:cs="Times New Roman"/>
          <w:sz w:val="24"/>
          <w:szCs w:val="24"/>
        </w:rPr>
        <w:t xml:space="preserve">lity to govern. </w:t>
      </w:r>
      <w:r w:rsidRPr="006F4314">
        <w:rPr>
          <w:rFonts w:ascii="Times New Roman" w:hAnsi="Times New Roman" w:cs="Times New Roman"/>
          <w:sz w:val="24"/>
          <w:szCs w:val="24"/>
        </w:rPr>
        <w:t xml:space="preserve">In a departure from the </w:t>
      </w:r>
      <w:r>
        <w:rPr>
          <w:rFonts w:ascii="Times New Roman" w:hAnsi="Times New Roman" w:cs="Times New Roman"/>
          <w:sz w:val="24"/>
          <w:szCs w:val="24"/>
        </w:rPr>
        <w:t xml:space="preserve">paternally </w:t>
      </w:r>
      <w:r w:rsidRPr="006F4314">
        <w:rPr>
          <w:rFonts w:ascii="Times New Roman" w:hAnsi="Times New Roman" w:cs="Times New Roman"/>
          <w:sz w:val="24"/>
          <w:szCs w:val="24"/>
        </w:rPr>
        <w:t>sage stock character</w:t>
      </w:r>
      <w:r>
        <w:rPr>
          <w:rFonts w:ascii="Times New Roman" w:hAnsi="Times New Roman" w:cs="Times New Roman"/>
          <w:sz w:val="24"/>
          <w:szCs w:val="24"/>
        </w:rPr>
        <w:t>s</w:t>
      </w:r>
      <w:r w:rsidRPr="006F4314">
        <w:rPr>
          <w:rFonts w:ascii="Times New Roman" w:hAnsi="Times New Roman" w:cs="Times New Roman"/>
          <w:sz w:val="24"/>
          <w:szCs w:val="24"/>
        </w:rPr>
        <w:t xml:space="preserve"> that Elliott identifies</w:t>
      </w:r>
      <w:r>
        <w:rPr>
          <w:rFonts w:ascii="Times New Roman" w:hAnsi="Times New Roman" w:cs="Times New Roman"/>
          <w:sz w:val="24"/>
          <w:szCs w:val="24"/>
        </w:rPr>
        <w:t xml:space="preserve">, Garnett replaces the sagacity of the elder king with a depiction of senility that juxtaposes sharply with the ingenuity and resourcefulness of the younger and emphatically American knight. </w:t>
      </w:r>
    </w:p>
    <w:p w:rsidR="005C6BE7" w:rsidRDefault="005C6BE7" w:rsidP="005C6BE7">
      <w:pPr>
        <w:pStyle w:val="BodyA"/>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That disparity</w:t>
      </w:r>
      <w:r w:rsidRPr="009E5D16">
        <w:rPr>
          <w:rFonts w:ascii="Times New Roman" w:hAnsi="Times New Roman" w:cs="Times New Roman"/>
          <w:sz w:val="24"/>
          <w:szCs w:val="24"/>
        </w:rPr>
        <w:t xml:space="preserve"> between knight and king is most evident dur</w:t>
      </w:r>
      <w:r>
        <w:rPr>
          <w:rFonts w:ascii="Times New Roman" w:hAnsi="Times New Roman" w:cs="Times New Roman"/>
          <w:sz w:val="24"/>
          <w:szCs w:val="24"/>
        </w:rPr>
        <w:t>ing the film’s climax, in which King Arthur (Cedric Hardwicke) and the time-travelling American Hank Martin (Bing Crosby) have been disguised as peasants and face imminent execution (</w:t>
      </w:r>
      <w:r>
        <w:rPr>
          <w:rFonts w:ascii="Times New Roman" w:hAnsi="Times New Roman" w:cs="Times New Roman"/>
          <w:i/>
          <w:sz w:val="24"/>
          <w:szCs w:val="24"/>
        </w:rPr>
        <w:t>figure 4.6</w:t>
      </w:r>
      <w:r>
        <w:rPr>
          <w:rFonts w:ascii="Times New Roman" w:hAnsi="Times New Roman" w:cs="Times New Roman"/>
          <w:sz w:val="24"/>
          <w:szCs w:val="24"/>
        </w:rPr>
        <w:t>). Confirming the film’s subversion of the senex paradigm, here, the decrepit king becomes preoccupied with the trivial: in the face of death, he is more concerned with catching a</w:t>
      </w:r>
      <w:r w:rsidRPr="009E5D16">
        <w:rPr>
          <w:rFonts w:ascii="Times New Roman" w:hAnsi="Times New Roman" w:cs="Times New Roman"/>
          <w:sz w:val="24"/>
          <w:szCs w:val="24"/>
        </w:rPr>
        <w:t xml:space="preserve"> flea</w:t>
      </w:r>
      <w:r>
        <w:rPr>
          <w:rFonts w:ascii="Times New Roman" w:hAnsi="Times New Roman" w:cs="Times New Roman"/>
          <w:sz w:val="24"/>
          <w:szCs w:val="24"/>
        </w:rPr>
        <w:t xml:space="preserve"> that is biting him than assisting Hank in his plan for a resourceful escape. Facing execution in front of a crowd oblivious to the fact that one of the peasants is their king, Hank engineers a solution that exploits</w:t>
      </w:r>
      <w:r w:rsidRPr="006F4314">
        <w:rPr>
          <w:rFonts w:ascii="Times New Roman" w:hAnsi="Times New Roman" w:cs="Times New Roman"/>
          <w:sz w:val="24"/>
          <w:szCs w:val="24"/>
        </w:rPr>
        <w:t xml:space="preserve"> the </w:t>
      </w:r>
      <w:r>
        <w:rPr>
          <w:rFonts w:ascii="Times New Roman" w:hAnsi="Times New Roman" w:cs="Times New Roman"/>
          <w:sz w:val="24"/>
          <w:szCs w:val="24"/>
        </w:rPr>
        <w:t>medieval mob’s superstitions. Using his pocket almanac from the present</w:t>
      </w:r>
      <w:r w:rsidRPr="006F4314">
        <w:rPr>
          <w:rFonts w:ascii="Times New Roman" w:hAnsi="Times New Roman" w:cs="Times New Roman"/>
          <w:sz w:val="24"/>
          <w:szCs w:val="24"/>
        </w:rPr>
        <w:t>,</w:t>
      </w:r>
      <w:r>
        <w:rPr>
          <w:rFonts w:ascii="Times New Roman" w:hAnsi="Times New Roman" w:cs="Times New Roman"/>
          <w:sz w:val="24"/>
          <w:szCs w:val="24"/>
        </w:rPr>
        <w:t xml:space="preserve"> he identifies an imminent solar eclipse and claims to conjure this cosmic phenomenon through magic. </w:t>
      </w:r>
      <w:r w:rsidRPr="006F4314">
        <w:rPr>
          <w:rFonts w:ascii="Times New Roman" w:hAnsi="Times New Roman" w:cs="Times New Roman"/>
          <w:sz w:val="24"/>
          <w:szCs w:val="24"/>
        </w:rPr>
        <w:t>Hank’s actions reiterate</w:t>
      </w:r>
      <w:r>
        <w:rPr>
          <w:rFonts w:ascii="Times New Roman" w:hAnsi="Times New Roman" w:cs="Times New Roman"/>
          <w:sz w:val="24"/>
          <w:szCs w:val="24"/>
        </w:rPr>
        <w:t xml:space="preserve"> the utility of </w:t>
      </w:r>
      <w:r w:rsidRPr="006F4314">
        <w:rPr>
          <w:rFonts w:ascii="Times New Roman" w:hAnsi="Times New Roman" w:cs="Times New Roman"/>
          <w:sz w:val="24"/>
          <w:szCs w:val="24"/>
        </w:rPr>
        <w:t xml:space="preserve">learning </w:t>
      </w:r>
      <w:r>
        <w:rPr>
          <w:rFonts w:ascii="Times New Roman" w:hAnsi="Times New Roman" w:cs="Times New Roman"/>
          <w:sz w:val="24"/>
          <w:szCs w:val="24"/>
        </w:rPr>
        <w:t xml:space="preserve">and scientific rationality </w:t>
      </w:r>
      <w:r w:rsidRPr="006F4314">
        <w:rPr>
          <w:rFonts w:ascii="Times New Roman" w:hAnsi="Times New Roman" w:cs="Times New Roman"/>
          <w:sz w:val="24"/>
          <w:szCs w:val="24"/>
        </w:rPr>
        <w:t>as a</w:t>
      </w:r>
      <w:r>
        <w:rPr>
          <w:rFonts w:ascii="Times New Roman" w:hAnsi="Times New Roman" w:cs="Times New Roman"/>
          <w:sz w:val="24"/>
          <w:szCs w:val="24"/>
        </w:rPr>
        <w:t xml:space="preserve"> virtue to escape</w:t>
      </w:r>
      <w:r w:rsidRPr="006F4314">
        <w:rPr>
          <w:rFonts w:ascii="Times New Roman" w:hAnsi="Times New Roman" w:cs="Times New Roman"/>
          <w:sz w:val="24"/>
          <w:szCs w:val="24"/>
        </w:rPr>
        <w:t xml:space="preserve"> premodern peril. </w:t>
      </w:r>
      <w:r>
        <w:rPr>
          <w:rFonts w:ascii="Times New Roman" w:hAnsi="Times New Roman" w:cs="Times New Roman"/>
          <w:sz w:val="24"/>
          <w:szCs w:val="24"/>
        </w:rPr>
        <w:t>H</w:t>
      </w:r>
      <w:r w:rsidRPr="006F4314">
        <w:rPr>
          <w:rFonts w:ascii="Times New Roman" w:hAnsi="Times New Roman" w:cs="Times New Roman"/>
          <w:sz w:val="24"/>
          <w:szCs w:val="24"/>
        </w:rPr>
        <w:t xml:space="preserve">is heroic agency lies </w:t>
      </w:r>
      <w:r>
        <w:rPr>
          <w:rFonts w:ascii="Times New Roman" w:hAnsi="Times New Roman" w:cs="Times New Roman"/>
          <w:sz w:val="24"/>
          <w:szCs w:val="24"/>
        </w:rPr>
        <w:t xml:space="preserve">not </w:t>
      </w:r>
      <w:r w:rsidRPr="006F4314">
        <w:rPr>
          <w:rFonts w:ascii="Times New Roman" w:hAnsi="Times New Roman" w:cs="Times New Roman"/>
          <w:sz w:val="24"/>
          <w:szCs w:val="24"/>
        </w:rPr>
        <w:t>in</w:t>
      </w:r>
      <w:r>
        <w:rPr>
          <w:rFonts w:ascii="Times New Roman" w:hAnsi="Times New Roman" w:cs="Times New Roman"/>
          <w:sz w:val="24"/>
          <w:szCs w:val="24"/>
        </w:rPr>
        <w:t xml:space="preserve"> the</w:t>
      </w:r>
      <w:r w:rsidRPr="006F4314">
        <w:rPr>
          <w:rFonts w:ascii="Times New Roman" w:hAnsi="Times New Roman" w:cs="Times New Roman"/>
          <w:sz w:val="24"/>
          <w:szCs w:val="24"/>
        </w:rPr>
        <w:t xml:space="preserve"> ability to </w:t>
      </w:r>
      <w:r>
        <w:rPr>
          <w:rFonts w:ascii="Times New Roman" w:hAnsi="Times New Roman" w:cs="Times New Roman"/>
          <w:sz w:val="24"/>
          <w:szCs w:val="24"/>
        </w:rPr>
        <w:t xml:space="preserve">perform some physically demanding acrobatic getaway </w:t>
      </w:r>
      <w:r w:rsidRPr="009E44B3">
        <w:rPr>
          <w:rFonts w:ascii="Times New Roman" w:hAnsi="Times New Roman" w:cs="Times New Roman"/>
          <w:i/>
          <w:sz w:val="24"/>
          <w:szCs w:val="24"/>
        </w:rPr>
        <w:t>vis-à-vis</w:t>
      </w:r>
      <w:r>
        <w:rPr>
          <w:rFonts w:ascii="Times New Roman" w:hAnsi="Times New Roman" w:cs="Times New Roman"/>
          <w:sz w:val="24"/>
          <w:szCs w:val="24"/>
        </w:rPr>
        <w:t xml:space="preserve"> Fairbanks’ Robin Hood, but rather in his capacity to </w:t>
      </w:r>
      <w:r w:rsidRPr="006F4314">
        <w:rPr>
          <w:rFonts w:ascii="Times New Roman" w:hAnsi="Times New Roman" w:cs="Times New Roman"/>
          <w:sz w:val="24"/>
          <w:szCs w:val="24"/>
        </w:rPr>
        <w:t>convert knowledge into engineered solutions</w:t>
      </w:r>
      <w:r>
        <w:rPr>
          <w:rFonts w:ascii="Times New Roman" w:hAnsi="Times New Roman" w:cs="Times New Roman"/>
          <w:sz w:val="24"/>
          <w:szCs w:val="24"/>
        </w:rPr>
        <w:t>. The hero’s</w:t>
      </w:r>
      <w:r w:rsidRPr="009E5D16">
        <w:rPr>
          <w:rFonts w:ascii="Times New Roman" w:hAnsi="Times New Roman" w:cs="Times New Roman"/>
          <w:sz w:val="24"/>
          <w:szCs w:val="24"/>
        </w:rPr>
        <w:t xml:space="preserve"> inve</w:t>
      </w:r>
      <w:r>
        <w:rPr>
          <w:rFonts w:ascii="Times New Roman" w:hAnsi="Times New Roman" w:cs="Times New Roman"/>
          <w:sz w:val="24"/>
          <w:szCs w:val="24"/>
        </w:rPr>
        <w:t>ntiveness</w:t>
      </w:r>
      <w:r w:rsidRPr="009E5D16">
        <w:rPr>
          <w:rFonts w:ascii="Times New Roman" w:hAnsi="Times New Roman" w:cs="Times New Roman"/>
          <w:sz w:val="24"/>
          <w:szCs w:val="24"/>
        </w:rPr>
        <w:t xml:space="preserve"> </w:t>
      </w:r>
      <w:r>
        <w:rPr>
          <w:rFonts w:ascii="Times New Roman" w:hAnsi="Times New Roman" w:cs="Times New Roman"/>
          <w:sz w:val="24"/>
          <w:szCs w:val="24"/>
        </w:rPr>
        <w:t xml:space="preserve">during the climax serves as a </w:t>
      </w:r>
      <w:r w:rsidRPr="009E5D16">
        <w:rPr>
          <w:rFonts w:ascii="Times New Roman" w:hAnsi="Times New Roman" w:cs="Times New Roman"/>
          <w:sz w:val="24"/>
          <w:szCs w:val="24"/>
        </w:rPr>
        <w:t xml:space="preserve">culmination of the </w:t>
      </w:r>
      <w:r>
        <w:rPr>
          <w:rFonts w:ascii="Times New Roman" w:hAnsi="Times New Roman" w:cs="Times New Roman"/>
          <w:sz w:val="24"/>
          <w:szCs w:val="24"/>
          <w:lang w:val="en-GB"/>
        </w:rPr>
        <w:t>modernis</w:t>
      </w:r>
      <w:r w:rsidRPr="007F7A51">
        <w:rPr>
          <w:rFonts w:ascii="Times New Roman" w:hAnsi="Times New Roman" w:cs="Times New Roman"/>
          <w:sz w:val="24"/>
          <w:szCs w:val="24"/>
          <w:lang w:val="en-GB"/>
        </w:rPr>
        <w:t>ing</w:t>
      </w:r>
      <w:r>
        <w:rPr>
          <w:rFonts w:ascii="Times New Roman" w:hAnsi="Times New Roman" w:cs="Times New Roman"/>
          <w:sz w:val="24"/>
          <w:szCs w:val="24"/>
        </w:rPr>
        <w:t xml:space="preserve"> impulses</w:t>
      </w:r>
      <w:r w:rsidRPr="009E5D16">
        <w:rPr>
          <w:rFonts w:ascii="Times New Roman" w:hAnsi="Times New Roman" w:cs="Times New Roman"/>
          <w:sz w:val="24"/>
          <w:szCs w:val="24"/>
        </w:rPr>
        <w:t xml:space="preserve"> that </w:t>
      </w:r>
      <w:r>
        <w:rPr>
          <w:rFonts w:ascii="Times New Roman" w:hAnsi="Times New Roman" w:cs="Times New Roman"/>
          <w:sz w:val="24"/>
          <w:szCs w:val="24"/>
        </w:rPr>
        <w:t>he exhibits throughout the film. For example, teaching Arthur’s court musicians</w:t>
      </w:r>
      <w:r w:rsidRPr="009E5D16">
        <w:rPr>
          <w:rFonts w:ascii="Times New Roman" w:hAnsi="Times New Roman" w:cs="Times New Roman"/>
          <w:sz w:val="24"/>
          <w:szCs w:val="24"/>
        </w:rPr>
        <w:t xml:space="preserve"> </w:t>
      </w:r>
      <w:r>
        <w:rPr>
          <w:rFonts w:ascii="Times New Roman" w:hAnsi="Times New Roman" w:cs="Times New Roman"/>
          <w:sz w:val="24"/>
          <w:szCs w:val="24"/>
        </w:rPr>
        <w:t>to ‘</w:t>
      </w:r>
      <w:r w:rsidRPr="009E5D16">
        <w:rPr>
          <w:rFonts w:ascii="Times New Roman" w:hAnsi="Times New Roman" w:cs="Times New Roman"/>
          <w:sz w:val="24"/>
          <w:szCs w:val="24"/>
        </w:rPr>
        <w:t>ja</w:t>
      </w:r>
      <w:r>
        <w:rPr>
          <w:rFonts w:ascii="Times New Roman" w:hAnsi="Times New Roman" w:cs="Times New Roman"/>
          <w:sz w:val="24"/>
          <w:szCs w:val="24"/>
        </w:rPr>
        <w:t xml:space="preserve">zz up’ their routines provides Hank with the excuse to break into a series of musical numbers that play upon Crosby’s credentials as a star of Hollywood musicals. Accordingly, that opportunity serves as a celebration of American culture through its evocation of one Hollywood’s most pervasive genres, and thus Crosby’s Hank becomes the personification of that relatively new and exciting cultural experience in the otherwise antiquated setting of King Arthur’s court. </w:t>
      </w:r>
    </w:p>
    <w:p w:rsidR="00872135" w:rsidRPr="00211944" w:rsidRDefault="005C6BE7" w:rsidP="00872135">
      <w:pPr>
        <w:pStyle w:val="BodyA"/>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When the film returns to the present day setting, it</w:t>
      </w:r>
      <w:r w:rsidRPr="009E5D16">
        <w:rPr>
          <w:rFonts w:ascii="Times New Roman" w:hAnsi="Times New Roman" w:cs="Times New Roman"/>
          <w:sz w:val="24"/>
          <w:szCs w:val="24"/>
        </w:rPr>
        <w:t xml:space="preserve"> reminds the audience </w:t>
      </w:r>
      <w:r>
        <w:rPr>
          <w:rFonts w:ascii="Times New Roman" w:hAnsi="Times New Roman" w:cs="Times New Roman"/>
          <w:sz w:val="24"/>
          <w:szCs w:val="24"/>
        </w:rPr>
        <w:t>of the king’s fragility through the</w:t>
      </w:r>
      <w:r w:rsidRPr="003E0798">
        <w:rPr>
          <w:rFonts w:ascii="Times New Roman" w:hAnsi="Times New Roman" w:cs="Times New Roman"/>
          <w:sz w:val="24"/>
          <w:szCs w:val="24"/>
          <w:lang w:val="en-GB"/>
        </w:rPr>
        <w:t xml:space="preserve"> characterisation </w:t>
      </w:r>
      <w:r>
        <w:rPr>
          <w:rFonts w:ascii="Times New Roman" w:hAnsi="Times New Roman" w:cs="Times New Roman"/>
          <w:sz w:val="24"/>
          <w:szCs w:val="24"/>
        </w:rPr>
        <w:t>of his contemporary counterpart, Lord Pendragon, who is also played by Hardwicke. In this narrative coda, Garnett reminds the audience</w:t>
      </w:r>
      <w:r w:rsidRPr="009E5D16">
        <w:rPr>
          <w:rFonts w:ascii="Times New Roman" w:hAnsi="Times New Roman" w:cs="Times New Roman"/>
          <w:sz w:val="24"/>
          <w:szCs w:val="24"/>
        </w:rPr>
        <w:t xml:space="preserve"> </w:t>
      </w:r>
      <w:r>
        <w:rPr>
          <w:rFonts w:ascii="Times New Roman" w:hAnsi="Times New Roman" w:cs="Times New Roman"/>
          <w:sz w:val="24"/>
          <w:szCs w:val="24"/>
        </w:rPr>
        <w:t>that the events of the film have</w:t>
      </w:r>
      <w:r w:rsidRPr="009E5D16">
        <w:rPr>
          <w:rFonts w:ascii="Times New Roman" w:hAnsi="Times New Roman" w:cs="Times New Roman"/>
          <w:sz w:val="24"/>
          <w:szCs w:val="24"/>
        </w:rPr>
        <w:t xml:space="preserve"> been</w:t>
      </w:r>
      <w:r>
        <w:rPr>
          <w:rFonts w:ascii="Times New Roman" w:hAnsi="Times New Roman" w:cs="Times New Roman"/>
          <w:sz w:val="24"/>
          <w:szCs w:val="24"/>
        </w:rPr>
        <w:t xml:space="preserve"> told through Hank’s account of them to an equally frail Lord, who is sickly and rendered </w:t>
      </w:r>
      <w:r w:rsidRPr="00686BE5">
        <w:rPr>
          <w:rFonts w:ascii="Times New Roman" w:hAnsi="Times New Roman" w:cs="Times New Roman"/>
          <w:sz w:val="24"/>
          <w:szCs w:val="24"/>
        </w:rPr>
        <w:t>prostrate (</w:t>
      </w:r>
      <w:r w:rsidRPr="00686BE5">
        <w:rPr>
          <w:rFonts w:ascii="Times New Roman" w:hAnsi="Times New Roman" w:cs="Times New Roman"/>
          <w:i/>
          <w:sz w:val="24"/>
          <w:szCs w:val="24"/>
        </w:rPr>
        <w:t>figure 4.7</w:t>
      </w:r>
      <w:r w:rsidRPr="00686BE5">
        <w:rPr>
          <w:rFonts w:ascii="Times New Roman" w:hAnsi="Times New Roman" w:cs="Times New Roman"/>
          <w:sz w:val="24"/>
          <w:szCs w:val="24"/>
        </w:rPr>
        <w:t>). The</w:t>
      </w:r>
      <w:r>
        <w:rPr>
          <w:rFonts w:ascii="Times New Roman" w:hAnsi="Times New Roman" w:cs="Times New Roman"/>
          <w:sz w:val="24"/>
          <w:szCs w:val="24"/>
        </w:rPr>
        <w:t xml:space="preserve"> filmmaker’s representation of the king as elderly and ineffectual is an artistic choice that suits the purposes of his adaptation. Certainly, it contrasts with the depiction of King Arthur seen in David Butler’s 1931 adaptation of Twain’s novel starring Will Rogers.</w:t>
      </w:r>
      <w:r>
        <w:rPr>
          <w:rStyle w:val="FootnoteReference"/>
          <w:rFonts w:ascii="Times New Roman" w:hAnsi="Times New Roman" w:cs="Times New Roman"/>
          <w:sz w:val="24"/>
          <w:szCs w:val="24"/>
        </w:rPr>
        <w:footnoteReference w:id="566"/>
      </w:r>
      <w:r>
        <w:rPr>
          <w:rFonts w:ascii="Times New Roman" w:hAnsi="Times New Roman" w:cs="Times New Roman"/>
          <w:sz w:val="24"/>
          <w:szCs w:val="24"/>
        </w:rPr>
        <w:t xml:space="preserve"> In that film, Arthur is played by William Farnum, who by lacking the long white beard and hair portrays a relatively younger king in outward demeanor. When compared with Hardwicke’s King Arthur, Farnum’s is more competent in his ability to govern and his modern day equivalent is an inventor rather than a bed-ridden aristocrat. By contrast, and consistent with the star’s associations as a comedy actor, the role of Rogers’ Hank is to provide the sort of comic relief fulfilled by Hardwicke’s king in Garnett’s later version.</w:t>
      </w:r>
    </w:p>
    <w:p w:rsidR="005C6BE7" w:rsidRPr="001A4F38"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rPr>
      </w:pPr>
      <w:r>
        <w:rPr>
          <w:noProof/>
          <w:lang w:eastAsia="en-GB"/>
        </w:rPr>
        <w:drawing>
          <wp:anchor distT="0" distB="0" distL="114300" distR="114300" simplePos="0" relativeHeight="251687936" behindDoc="1" locked="0" layoutInCell="1" allowOverlap="1" wp14:anchorId="496E9A63" wp14:editId="3325A4A7">
            <wp:simplePos x="0" y="0"/>
            <wp:positionH relativeFrom="column">
              <wp:posOffset>1200785</wp:posOffset>
            </wp:positionH>
            <wp:positionV relativeFrom="paragraph">
              <wp:posOffset>66675</wp:posOffset>
            </wp:positionV>
            <wp:extent cx="3305175" cy="2350135"/>
            <wp:effectExtent l="0" t="0" r="9525" b="0"/>
            <wp:wrapTight wrapText="bothSides">
              <wp:wrapPolygon edited="0">
                <wp:start x="0" y="0"/>
                <wp:lineTo x="0" y="21361"/>
                <wp:lineTo x="21538" y="21361"/>
                <wp:lineTo x="215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05175" cy="2350135"/>
                    </a:xfrm>
                    <a:prstGeom prst="rect">
                      <a:avLst/>
                    </a:prstGeom>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Pr="00AF6AF2" w:rsidRDefault="005C6BE7" w:rsidP="005C6BE7">
      <w:pPr>
        <w:pBdr>
          <w:top w:val="nil"/>
          <w:left w:val="nil"/>
          <w:bottom w:val="nil"/>
          <w:right w:val="nil"/>
          <w:between w:val="nil"/>
          <w:bar w:val="nil"/>
        </w:pBdr>
        <w:spacing w:line="276" w:lineRule="auto"/>
        <w:jc w:val="both"/>
        <w:rPr>
          <w:rFonts w:ascii="Times New Roman" w:eastAsia="Calibri" w:hAnsi="Times New Roman" w:cs="Times New Roman"/>
          <w:b/>
          <w:sz w:val="24"/>
          <w:szCs w:val="24"/>
          <w:u w:color="000000"/>
          <w:bdr w:val="nil"/>
          <w:lang w:eastAsia="en-GB"/>
        </w:rPr>
      </w:pPr>
      <w:r w:rsidRPr="00686BE5">
        <w:rPr>
          <w:rFonts w:ascii="Times New Roman" w:eastAsia="Calibri" w:hAnsi="Times New Roman" w:cs="Times New Roman"/>
          <w:b/>
          <w:i/>
          <w:sz w:val="24"/>
          <w:szCs w:val="24"/>
          <w:u w:color="000000"/>
          <w:bdr w:val="nil"/>
          <w:lang w:eastAsia="en-GB"/>
        </w:rPr>
        <w:t xml:space="preserve">Figure 4.6 </w:t>
      </w:r>
      <w:r w:rsidRPr="00686BE5">
        <w:rPr>
          <w:rFonts w:ascii="Times New Roman" w:eastAsia="Calibri" w:hAnsi="Times New Roman" w:cs="Times New Roman"/>
          <w:b/>
          <w:sz w:val="24"/>
          <w:szCs w:val="24"/>
          <w:u w:color="000000"/>
          <w:bdr w:val="nil"/>
          <w:lang w:eastAsia="en-GB"/>
        </w:rPr>
        <w:t>–</w:t>
      </w:r>
      <w:r>
        <w:rPr>
          <w:rFonts w:ascii="Times New Roman" w:eastAsia="Calibri" w:hAnsi="Times New Roman" w:cs="Times New Roman"/>
          <w:b/>
          <w:sz w:val="24"/>
          <w:szCs w:val="24"/>
          <w:u w:color="000000"/>
          <w:bdr w:val="nil"/>
          <w:lang w:eastAsia="en-GB"/>
        </w:rPr>
        <w:t xml:space="preserve"> </w:t>
      </w:r>
      <w:r w:rsidRPr="006F4314">
        <w:rPr>
          <w:rFonts w:ascii="Times New Roman" w:hAnsi="Times New Roman" w:cs="Times New Roman"/>
          <w:sz w:val="24"/>
          <w:szCs w:val="24"/>
        </w:rPr>
        <w:t>“I have but one last wish […] to catch this blasted flea before I die.”</w:t>
      </w:r>
      <w:r>
        <w:rPr>
          <w:rFonts w:ascii="Times New Roman" w:hAnsi="Times New Roman" w:cs="Times New Roman"/>
          <w:sz w:val="24"/>
          <w:szCs w:val="24"/>
        </w:rPr>
        <w:t xml:space="preserve"> – Cedric Hardwicke’s aged King Arthur epitomises both the ineffectual king and the senile senex.</w:t>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r>
        <w:rPr>
          <w:noProof/>
          <w:lang w:eastAsia="en-GB"/>
        </w:rPr>
        <w:drawing>
          <wp:anchor distT="0" distB="0" distL="114300" distR="114300" simplePos="0" relativeHeight="251686912" behindDoc="1" locked="0" layoutInCell="1" allowOverlap="1" wp14:anchorId="462A6898" wp14:editId="63FB6576">
            <wp:simplePos x="0" y="0"/>
            <wp:positionH relativeFrom="column">
              <wp:posOffset>1200150</wp:posOffset>
            </wp:positionH>
            <wp:positionV relativeFrom="paragraph">
              <wp:posOffset>190840</wp:posOffset>
            </wp:positionV>
            <wp:extent cx="3306445" cy="2331085"/>
            <wp:effectExtent l="0" t="0" r="8255" b="0"/>
            <wp:wrapTight wrapText="bothSides">
              <wp:wrapPolygon edited="0">
                <wp:start x="0" y="0"/>
                <wp:lineTo x="0" y="21359"/>
                <wp:lineTo x="21529" y="21359"/>
                <wp:lineTo x="2152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06445" cy="2331085"/>
                    </a:xfrm>
                    <a:prstGeom prst="rect">
                      <a:avLst/>
                    </a:prstGeom>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Pr="00CB6F75" w:rsidRDefault="005C6BE7" w:rsidP="005C6BE7">
      <w:pPr>
        <w:pBdr>
          <w:top w:val="nil"/>
          <w:left w:val="nil"/>
          <w:bottom w:val="nil"/>
          <w:right w:val="nil"/>
          <w:between w:val="nil"/>
          <w:bar w:val="nil"/>
        </w:pBdr>
        <w:spacing w:after="0" w:line="276" w:lineRule="auto"/>
        <w:jc w:val="both"/>
        <w:rPr>
          <w:rFonts w:ascii="Times New Roman" w:eastAsia="Calibri" w:hAnsi="Times New Roman" w:cs="Times New Roman"/>
          <w:sz w:val="24"/>
          <w:szCs w:val="24"/>
          <w:u w:color="000000"/>
          <w:bdr w:val="nil"/>
          <w:lang w:eastAsia="en-GB"/>
        </w:rPr>
      </w:pPr>
      <w:r w:rsidRPr="00686BE5">
        <w:rPr>
          <w:rFonts w:ascii="Times New Roman" w:eastAsia="Calibri" w:hAnsi="Times New Roman" w:cs="Times New Roman"/>
          <w:b/>
          <w:i/>
          <w:sz w:val="24"/>
          <w:szCs w:val="24"/>
          <w:u w:color="000000"/>
          <w:bdr w:val="nil"/>
          <w:lang w:eastAsia="en-GB"/>
        </w:rPr>
        <w:t>Figure 4.7</w:t>
      </w:r>
      <w:r w:rsidRPr="00686BE5">
        <w:rPr>
          <w:rFonts w:ascii="Times New Roman" w:eastAsia="Calibri" w:hAnsi="Times New Roman" w:cs="Times New Roman"/>
          <w:b/>
          <w:sz w:val="24"/>
          <w:szCs w:val="24"/>
          <w:u w:color="000000"/>
          <w:bdr w:val="nil"/>
          <w:lang w:eastAsia="en-GB"/>
        </w:rPr>
        <w:t xml:space="preserve"> – </w:t>
      </w:r>
      <w:r w:rsidRPr="00686BE5">
        <w:rPr>
          <w:rFonts w:ascii="Times New Roman" w:eastAsia="Calibri" w:hAnsi="Times New Roman" w:cs="Times New Roman"/>
          <w:sz w:val="24"/>
          <w:szCs w:val="24"/>
          <w:u w:color="000000"/>
          <w:bdr w:val="nil"/>
          <w:lang w:eastAsia="en-GB"/>
        </w:rPr>
        <w:t>In</w:t>
      </w:r>
      <w:r w:rsidRPr="00AF6AF2">
        <w:rPr>
          <w:rFonts w:ascii="Times New Roman" w:eastAsia="Calibri" w:hAnsi="Times New Roman" w:cs="Times New Roman"/>
          <w:sz w:val="24"/>
          <w:szCs w:val="24"/>
          <w:u w:color="000000"/>
          <w:bdr w:val="nil"/>
          <w:lang w:eastAsia="en-GB"/>
        </w:rPr>
        <w:t xml:space="preserve"> the same film, </w:t>
      </w:r>
      <w:r>
        <w:rPr>
          <w:rFonts w:ascii="Times New Roman" w:eastAsia="Calibri" w:hAnsi="Times New Roman" w:cs="Times New Roman"/>
          <w:sz w:val="24"/>
          <w:szCs w:val="24"/>
          <w:u w:color="000000"/>
          <w:bdr w:val="nil"/>
          <w:lang w:eastAsia="en-GB"/>
        </w:rPr>
        <w:t xml:space="preserve">Hank recounts his adventures to </w:t>
      </w:r>
      <w:r w:rsidRPr="00AF6AF2">
        <w:rPr>
          <w:rFonts w:ascii="Times New Roman" w:eastAsia="Calibri" w:hAnsi="Times New Roman" w:cs="Times New Roman"/>
          <w:sz w:val="24"/>
          <w:szCs w:val="24"/>
          <w:u w:color="000000"/>
          <w:bdr w:val="nil"/>
          <w:lang w:eastAsia="en-GB"/>
        </w:rPr>
        <w:t xml:space="preserve">Arthur’s sickly </w:t>
      </w:r>
      <w:r>
        <w:rPr>
          <w:rFonts w:ascii="Times New Roman" w:eastAsia="Calibri" w:hAnsi="Times New Roman" w:cs="Times New Roman"/>
          <w:sz w:val="24"/>
          <w:szCs w:val="24"/>
          <w:u w:color="000000"/>
          <w:bdr w:val="nil"/>
          <w:lang w:eastAsia="en-GB"/>
        </w:rPr>
        <w:t xml:space="preserve">and bedridden </w:t>
      </w:r>
      <w:r w:rsidRPr="00AF6AF2">
        <w:rPr>
          <w:rFonts w:ascii="Times New Roman" w:eastAsia="Calibri" w:hAnsi="Times New Roman" w:cs="Times New Roman"/>
          <w:sz w:val="24"/>
          <w:szCs w:val="24"/>
          <w:u w:color="000000"/>
          <w:bdr w:val="nil"/>
          <w:lang w:eastAsia="en-GB"/>
        </w:rPr>
        <w:t>m</w:t>
      </w:r>
      <w:r>
        <w:rPr>
          <w:rFonts w:ascii="Times New Roman" w:eastAsia="Calibri" w:hAnsi="Times New Roman" w:cs="Times New Roman"/>
          <w:sz w:val="24"/>
          <w:szCs w:val="24"/>
          <w:u w:color="000000"/>
          <w:bdr w:val="nil"/>
          <w:lang w:eastAsia="en-GB"/>
        </w:rPr>
        <w:t>odern-day counterpart, Lord Pendragon.</w:t>
      </w: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 xml:space="preserve">The precarious authority, physical infirmity, and mental incapacity that blight kings such as Hardwicke’s Arthur afflict other medieval patriarchs too, including members of the nobility. The trend is evident in </w:t>
      </w:r>
      <w:r>
        <w:rPr>
          <w:rFonts w:ascii="Times New Roman" w:eastAsia="Calibri" w:hAnsi="Times New Roman" w:cs="Times New Roman"/>
          <w:i/>
          <w:sz w:val="24"/>
          <w:szCs w:val="24"/>
          <w:u w:color="000000"/>
          <w:bdr w:val="nil"/>
          <w:lang w:eastAsia="en-GB"/>
        </w:rPr>
        <w:t>The Black Knight</w:t>
      </w:r>
      <w:r>
        <w:rPr>
          <w:rFonts w:ascii="Times New Roman" w:eastAsia="Calibri" w:hAnsi="Times New Roman" w:cs="Times New Roman"/>
          <w:sz w:val="24"/>
          <w:szCs w:val="24"/>
          <w:u w:color="000000"/>
          <w:bdr w:val="nil"/>
          <w:lang w:eastAsia="en-GB"/>
        </w:rPr>
        <w:t xml:space="preserve"> through the Earl of Yeonil’s sudden descent into decrepitude, as mentioned previously.</w:t>
      </w:r>
      <w:r>
        <w:rPr>
          <w:rStyle w:val="FootnoteReference"/>
          <w:rFonts w:ascii="Times New Roman" w:eastAsia="Calibri" w:hAnsi="Times New Roman" w:cs="Times New Roman"/>
          <w:sz w:val="24"/>
          <w:szCs w:val="24"/>
          <w:u w:color="000000"/>
          <w:bdr w:val="nil"/>
          <w:lang w:eastAsia="en-GB"/>
        </w:rPr>
        <w:footnoteReference w:id="567"/>
      </w:r>
      <w:r>
        <w:rPr>
          <w:rFonts w:ascii="Times New Roman" w:eastAsia="Calibri" w:hAnsi="Times New Roman" w:cs="Times New Roman"/>
          <w:sz w:val="24"/>
          <w:szCs w:val="24"/>
          <w:u w:color="000000"/>
          <w:bdr w:val="nil"/>
          <w:lang w:eastAsia="en-GB"/>
        </w:rPr>
        <w:t xml:space="preserve"> The Earl’s newly vulnerable state heralds the partial disintegration of the previously entrenched and deeply hierarchical social order that he once stood for. We see this most evidently in Garnett’s juxtaposition of two scenes involving the aristocrat, both of which are set in the doorway of John’s blacksmith’s forge. Before the raid, the doorway provides the location in which Yeonil forbids any romantic relationship between his daughter Linet and the blacksmith. Dressed in the fine garments consistent with audience expectations of how a noble patriarch in the Middle Ages should look, here, the Earl’s declaration evinces his status as a decisive authority figure able to execute his rule competently and assertively. By contrast, in a scene following the traumatic raid on his castle, we see the Earl stumble into the forge looking disorientated and ravaged. Clothed in garb more fitting of John’s blacksmith, gone is Yeonil’s previous finery of dress, and instead he exudes an air of frailty and </w:t>
      </w:r>
      <w:r w:rsidRPr="00686BE5">
        <w:rPr>
          <w:rFonts w:ascii="Times New Roman" w:eastAsia="Calibri" w:hAnsi="Times New Roman" w:cs="Times New Roman"/>
          <w:sz w:val="24"/>
          <w:szCs w:val="24"/>
          <w:u w:color="000000"/>
          <w:bdr w:val="nil"/>
          <w:lang w:eastAsia="en-GB"/>
        </w:rPr>
        <w:t>destitution (</w:t>
      </w:r>
      <w:r w:rsidRPr="00686BE5">
        <w:rPr>
          <w:rFonts w:ascii="Times New Roman" w:eastAsia="Calibri" w:hAnsi="Times New Roman" w:cs="Times New Roman"/>
          <w:i/>
          <w:sz w:val="24"/>
          <w:szCs w:val="24"/>
          <w:u w:color="000000"/>
          <w:bdr w:val="nil"/>
          <w:lang w:eastAsia="en-GB"/>
        </w:rPr>
        <w:t>figure 4.8</w:t>
      </w:r>
      <w:r w:rsidRPr="00686BE5">
        <w:rPr>
          <w:rFonts w:ascii="Times New Roman" w:eastAsia="Calibri" w:hAnsi="Times New Roman" w:cs="Times New Roman"/>
          <w:sz w:val="24"/>
          <w:szCs w:val="24"/>
          <w:u w:color="000000"/>
          <w:bdr w:val="nil"/>
          <w:lang w:eastAsia="en-GB"/>
        </w:rPr>
        <w:t>). The</w:t>
      </w:r>
      <w:r>
        <w:rPr>
          <w:rFonts w:ascii="Times New Roman" w:eastAsia="Calibri" w:hAnsi="Times New Roman" w:cs="Times New Roman"/>
          <w:sz w:val="24"/>
          <w:szCs w:val="24"/>
          <w:u w:color="000000"/>
          <w:bdr w:val="nil"/>
          <w:lang w:eastAsia="en-GB"/>
        </w:rPr>
        <w:t xml:space="preserve"> collapse of the patriarch’s rule allows Ladd’s John, the symbolic American in Camelot and embodiment of the younger generation, the opportunity to pursue his previously unattainable aristocratic love interest, Linet. It facilitates the blacksmith turned parvenu’s ascent to recognised knighthood and the social standing that comes with it. In examples such as this, then, the decline of the father forms an inverse correlation with the empowerment of the would-be son-in-law, the younger knight: in other words, the ascent of the next generation comes at the expense of the previous one.</w:t>
      </w:r>
    </w:p>
    <w:p w:rsidR="005C6BE7" w:rsidRPr="006756B1"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sz w:val="24"/>
          <w:szCs w:val="24"/>
          <w:u w:color="000000"/>
          <w:bdr w:val="nil"/>
          <w:lang w:eastAsia="en-GB"/>
        </w:rPr>
      </w:pPr>
    </w:p>
    <w:p w:rsidR="005C6BE7"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b/>
          <w:sz w:val="24"/>
          <w:szCs w:val="24"/>
          <w:u w:color="000000"/>
          <w:bdr w:val="nil"/>
          <w:lang w:eastAsia="en-GB"/>
        </w:rPr>
      </w:pPr>
      <w:r w:rsidRPr="005069EA">
        <w:rPr>
          <w:noProof/>
          <w:lang w:eastAsia="en-GB"/>
        </w:rPr>
        <w:drawing>
          <wp:anchor distT="0" distB="0" distL="114300" distR="114300" simplePos="0" relativeHeight="251688960" behindDoc="1" locked="0" layoutInCell="1" allowOverlap="1" wp14:anchorId="3E703C54" wp14:editId="72C741E6">
            <wp:simplePos x="0" y="0"/>
            <wp:positionH relativeFrom="column">
              <wp:posOffset>1295400</wp:posOffset>
            </wp:positionH>
            <wp:positionV relativeFrom="paragraph">
              <wp:posOffset>154985</wp:posOffset>
            </wp:positionV>
            <wp:extent cx="3343275" cy="2388235"/>
            <wp:effectExtent l="0" t="0" r="9525" b="0"/>
            <wp:wrapTight wrapText="bothSides">
              <wp:wrapPolygon edited="0">
                <wp:start x="0" y="0"/>
                <wp:lineTo x="0" y="21365"/>
                <wp:lineTo x="21538" y="21365"/>
                <wp:lineTo x="215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327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4"/>
          <w:u w:color="000000"/>
          <w:bdr w:val="nil"/>
          <w:lang w:eastAsia="en-GB"/>
        </w:rPr>
      </w:pPr>
    </w:p>
    <w:p w:rsidR="005C6BE7" w:rsidRDefault="005C6BE7" w:rsidP="005C6BE7">
      <w:pPr>
        <w:pBdr>
          <w:top w:val="nil"/>
          <w:left w:val="nil"/>
          <w:bottom w:val="nil"/>
          <w:right w:val="nil"/>
          <w:between w:val="nil"/>
          <w:bar w:val="nil"/>
        </w:pBdr>
        <w:spacing w:after="0" w:line="360" w:lineRule="auto"/>
        <w:jc w:val="both"/>
        <w:rPr>
          <w:rFonts w:ascii="Times New Roman" w:eastAsia="Calibri" w:hAnsi="Times New Roman" w:cs="Times New Roman"/>
          <w:sz w:val="24"/>
          <w:szCs w:val="24"/>
          <w:u w:color="000000"/>
          <w:bdr w:val="nil"/>
          <w:lang w:eastAsia="en-GB"/>
        </w:rPr>
      </w:pPr>
      <w:r w:rsidRPr="00686BE5">
        <w:rPr>
          <w:rFonts w:ascii="Times New Roman" w:eastAsia="Calibri" w:hAnsi="Times New Roman" w:cs="Times New Roman"/>
          <w:b/>
          <w:i/>
          <w:sz w:val="24"/>
          <w:szCs w:val="24"/>
          <w:u w:color="000000"/>
          <w:bdr w:val="nil"/>
          <w:lang w:eastAsia="en-GB"/>
        </w:rPr>
        <w:t xml:space="preserve">Figure 4.8 </w:t>
      </w:r>
      <w:r w:rsidRPr="00686BE5">
        <w:rPr>
          <w:rFonts w:ascii="Times New Roman" w:eastAsia="Calibri" w:hAnsi="Times New Roman" w:cs="Times New Roman"/>
          <w:b/>
          <w:sz w:val="24"/>
          <w:szCs w:val="24"/>
          <w:u w:color="000000"/>
          <w:bdr w:val="nil"/>
          <w:lang w:eastAsia="en-GB"/>
        </w:rPr>
        <w:t>–</w:t>
      </w:r>
      <w:r w:rsidRPr="00686BE5">
        <w:rPr>
          <w:rFonts w:ascii="Times New Roman" w:eastAsia="Calibri" w:hAnsi="Times New Roman" w:cs="Times New Roman"/>
          <w:i/>
          <w:sz w:val="24"/>
          <w:szCs w:val="24"/>
          <w:u w:color="000000"/>
          <w:bdr w:val="nil"/>
          <w:lang w:eastAsia="en-GB"/>
        </w:rPr>
        <w:t xml:space="preserve"> </w:t>
      </w:r>
      <w:r w:rsidRPr="00686BE5">
        <w:rPr>
          <w:rFonts w:ascii="Times New Roman" w:eastAsia="Calibri" w:hAnsi="Times New Roman" w:cs="Times New Roman"/>
          <w:sz w:val="24"/>
          <w:szCs w:val="24"/>
          <w:u w:color="000000"/>
          <w:bdr w:val="nil"/>
          <w:lang w:eastAsia="en-GB"/>
        </w:rPr>
        <w:t>Disorientation</w:t>
      </w:r>
      <w:r w:rsidRPr="00A53922">
        <w:rPr>
          <w:rFonts w:ascii="Times New Roman" w:eastAsia="Calibri" w:hAnsi="Times New Roman" w:cs="Times New Roman"/>
          <w:sz w:val="24"/>
          <w:szCs w:val="24"/>
          <w:u w:color="000000"/>
          <w:bdr w:val="nil"/>
          <w:lang w:eastAsia="en-GB"/>
        </w:rPr>
        <w:t xml:space="preserve"> of The Duke: </w:t>
      </w:r>
      <w:r>
        <w:rPr>
          <w:rFonts w:ascii="Times New Roman" w:eastAsia="Calibri" w:hAnsi="Times New Roman" w:cs="Times New Roman"/>
          <w:sz w:val="24"/>
          <w:szCs w:val="24"/>
          <w:u w:color="000000"/>
          <w:bdr w:val="nil"/>
          <w:lang w:eastAsia="en-GB"/>
        </w:rPr>
        <w:t>The</w:t>
      </w:r>
      <w:r w:rsidRPr="00A53922">
        <w:rPr>
          <w:rFonts w:ascii="Times New Roman" w:eastAsia="Calibri" w:hAnsi="Times New Roman" w:cs="Times New Roman"/>
          <w:sz w:val="24"/>
          <w:szCs w:val="24"/>
          <w:u w:color="000000"/>
          <w:bdr w:val="nil"/>
          <w:lang w:eastAsia="en-GB"/>
        </w:rPr>
        <w:t xml:space="preserve"> traumatised Earl Yeonil</w:t>
      </w:r>
      <w:r>
        <w:rPr>
          <w:rFonts w:ascii="Times New Roman" w:eastAsia="Calibri" w:hAnsi="Times New Roman" w:cs="Times New Roman"/>
          <w:sz w:val="24"/>
          <w:szCs w:val="24"/>
          <w:u w:color="000000"/>
          <w:bdr w:val="nil"/>
          <w:lang w:eastAsia="en-GB"/>
        </w:rPr>
        <w:t xml:space="preserve"> loses his capacity to impose the values of an entrenched social order that he once espoused in </w:t>
      </w:r>
      <w:r>
        <w:rPr>
          <w:rFonts w:ascii="Times New Roman" w:eastAsia="Calibri" w:hAnsi="Times New Roman" w:cs="Times New Roman"/>
          <w:i/>
          <w:sz w:val="24"/>
          <w:szCs w:val="24"/>
          <w:u w:color="000000"/>
          <w:bdr w:val="nil"/>
          <w:lang w:eastAsia="en-GB"/>
        </w:rPr>
        <w:t>The Black Knight</w:t>
      </w:r>
      <w:r>
        <w:rPr>
          <w:rFonts w:ascii="Times New Roman" w:eastAsia="Calibri" w:hAnsi="Times New Roman" w:cs="Times New Roman"/>
          <w:sz w:val="24"/>
          <w:szCs w:val="24"/>
          <w:u w:color="000000"/>
          <w:bdr w:val="nil"/>
          <w:lang w:eastAsia="en-GB"/>
        </w:rPr>
        <w:t>.</w:t>
      </w:r>
    </w:p>
    <w:p w:rsidR="005C6BE7" w:rsidRPr="00DB1036" w:rsidRDefault="005C6BE7" w:rsidP="005C6BE7">
      <w:pPr>
        <w:pBdr>
          <w:top w:val="nil"/>
          <w:left w:val="nil"/>
          <w:bottom w:val="nil"/>
          <w:right w:val="nil"/>
          <w:between w:val="nil"/>
          <w:bar w:val="nil"/>
        </w:pBdr>
        <w:spacing w:after="0" w:line="360" w:lineRule="auto"/>
        <w:jc w:val="both"/>
        <w:rPr>
          <w:rFonts w:ascii="Times New Roman" w:eastAsia="Calibri" w:hAnsi="Times New Roman" w:cs="Times New Roman"/>
          <w:sz w:val="24"/>
          <w:szCs w:val="24"/>
          <w:u w:color="000000"/>
          <w:bdr w:val="nil"/>
          <w:lang w:eastAsia="en-GB"/>
        </w:rPr>
      </w:pPr>
    </w:p>
    <w:p w:rsidR="005C6BE7" w:rsidRDefault="005C6BE7" w:rsidP="005C6BE7">
      <w:pPr>
        <w:pStyle w:val="BodyA"/>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Considering t</w:t>
      </w:r>
      <w:r w:rsidRPr="008A554A">
        <w:rPr>
          <w:rFonts w:ascii="Times New Roman" w:hAnsi="Times New Roman" w:cs="Times New Roman"/>
          <w:sz w:val="24"/>
          <w:szCs w:val="24"/>
        </w:rPr>
        <w:t xml:space="preserve">he </w:t>
      </w:r>
      <w:r>
        <w:rPr>
          <w:rFonts w:ascii="Times New Roman" w:hAnsi="Times New Roman" w:cs="Times New Roman"/>
          <w:sz w:val="24"/>
          <w:szCs w:val="24"/>
        </w:rPr>
        <w:t>function</w:t>
      </w:r>
      <w:r w:rsidRPr="008A554A">
        <w:rPr>
          <w:rFonts w:ascii="Times New Roman" w:hAnsi="Times New Roman" w:cs="Times New Roman"/>
          <w:sz w:val="24"/>
          <w:szCs w:val="24"/>
        </w:rPr>
        <w:t xml:space="preserve"> of ma</w:t>
      </w:r>
      <w:r>
        <w:rPr>
          <w:rFonts w:ascii="Times New Roman" w:hAnsi="Times New Roman" w:cs="Times New Roman"/>
          <w:sz w:val="24"/>
          <w:szCs w:val="24"/>
        </w:rPr>
        <w:t>chismo</w:t>
      </w:r>
      <w:r w:rsidRPr="008A554A">
        <w:rPr>
          <w:rFonts w:ascii="Times New Roman" w:hAnsi="Times New Roman" w:cs="Times New Roman"/>
          <w:sz w:val="24"/>
          <w:szCs w:val="24"/>
        </w:rPr>
        <w:t xml:space="preserve"> </w:t>
      </w:r>
      <w:r>
        <w:rPr>
          <w:rFonts w:ascii="Times New Roman" w:hAnsi="Times New Roman" w:cs="Times New Roman"/>
          <w:sz w:val="24"/>
          <w:szCs w:val="24"/>
        </w:rPr>
        <w:t xml:space="preserve">historical </w:t>
      </w:r>
      <w:r w:rsidRPr="008A554A">
        <w:rPr>
          <w:rFonts w:ascii="Times New Roman" w:hAnsi="Times New Roman" w:cs="Times New Roman"/>
          <w:sz w:val="24"/>
          <w:szCs w:val="24"/>
        </w:rPr>
        <w:t xml:space="preserve">adventures </w:t>
      </w:r>
      <w:r>
        <w:rPr>
          <w:rFonts w:ascii="Times New Roman" w:hAnsi="Times New Roman" w:cs="Times New Roman"/>
          <w:sz w:val="24"/>
          <w:szCs w:val="24"/>
        </w:rPr>
        <w:t>as</w:t>
      </w:r>
      <w:r w:rsidRPr="008A554A">
        <w:rPr>
          <w:rFonts w:ascii="Times New Roman" w:hAnsi="Times New Roman" w:cs="Times New Roman"/>
          <w:sz w:val="24"/>
          <w:szCs w:val="24"/>
        </w:rPr>
        <w:t xml:space="preserve"> social fantasy</w:t>
      </w:r>
      <w:r>
        <w:rPr>
          <w:rFonts w:ascii="Times New Roman" w:hAnsi="Times New Roman" w:cs="Times New Roman"/>
          <w:sz w:val="24"/>
          <w:szCs w:val="24"/>
        </w:rPr>
        <w:t xml:space="preserve"> in post-war Hollywood, Casper argues: ‘The besieged postwar male necessitated the image of the adventurer hero, which provided guidance and helped suppress what in reality was happening to him.’</w:t>
      </w:r>
      <w:r w:rsidRPr="008A554A">
        <w:rPr>
          <w:rFonts w:ascii="Times New Roman" w:hAnsi="Times New Roman" w:cs="Times New Roman"/>
          <w:sz w:val="24"/>
          <w:szCs w:val="24"/>
          <w:vertAlign w:val="superscript"/>
        </w:rPr>
        <w:footnoteReference w:id="568"/>
      </w:r>
      <w:r>
        <w:rPr>
          <w:rFonts w:ascii="Times New Roman" w:hAnsi="Times New Roman" w:cs="Times New Roman"/>
          <w:sz w:val="24"/>
          <w:szCs w:val="24"/>
        </w:rPr>
        <w:t xml:space="preserve"> Under Casper’s logic, the young knight as one such ‘adventurer hero’ provided a distracting remedy to a phenomenological malaise that was in essence a culturally reinforced crisis of the male’s self-image in 1950’s American society. By interpolating themselves into the subject position of an assertive male hero – played by highly masculine stars such as John Wayne, Robert Taylor, and Alan Ladd – who overcomes trials to save the day, Casper suggests that such films served as </w:t>
      </w:r>
      <w:r w:rsidR="00E23866">
        <w:rPr>
          <w:rFonts w:ascii="Times New Roman" w:hAnsi="Times New Roman" w:cs="Times New Roman"/>
          <w:sz w:val="24"/>
          <w:szCs w:val="24"/>
        </w:rPr>
        <w:t xml:space="preserve">a </w:t>
      </w:r>
      <w:r>
        <w:rPr>
          <w:rFonts w:ascii="Times New Roman" w:hAnsi="Times New Roman" w:cs="Times New Roman"/>
          <w:sz w:val="24"/>
          <w:szCs w:val="24"/>
        </w:rPr>
        <w:t xml:space="preserve">fantastical palliative to distract the post-war male from perceived threats to the social order. Vivian Sobchack offers a comparable reading, albeit one that considers the post-war American male’s position as an essentialized demographic to be less precarious thanks to her claim of his continued viability as a consumer. She argues that the stylistic excess of the historical epics during the era – their ‘surge and splendor’ – help to </w:t>
      </w:r>
      <w:r w:rsidRPr="00087888">
        <w:rPr>
          <w:rFonts w:ascii="Times New Roman" w:hAnsi="Times New Roman" w:cs="Times New Roman"/>
          <w:sz w:val="24"/>
          <w:szCs w:val="24"/>
          <w:lang w:val="en-GB"/>
        </w:rPr>
        <w:t xml:space="preserve">construct </w:t>
      </w:r>
      <w:r>
        <w:rPr>
          <w:rFonts w:ascii="Times New Roman" w:hAnsi="Times New Roman" w:cs="Times New Roman"/>
          <w:sz w:val="24"/>
          <w:szCs w:val="24"/>
          <w:lang w:val="en-GB"/>
        </w:rPr>
        <w:t>‘</w:t>
      </w:r>
      <w:r w:rsidRPr="00087888">
        <w:rPr>
          <w:rFonts w:ascii="Times New Roman" w:hAnsi="Times New Roman" w:cs="Times New Roman"/>
          <w:sz w:val="24"/>
          <w:szCs w:val="24"/>
          <w:lang w:val="en-GB"/>
        </w:rPr>
        <w:t>a discursive field in which the American, middle-c</w:t>
      </w:r>
      <w:r>
        <w:rPr>
          <w:rFonts w:ascii="Times New Roman" w:hAnsi="Times New Roman" w:cs="Times New Roman"/>
          <w:sz w:val="24"/>
          <w:szCs w:val="24"/>
          <w:lang w:val="en-GB"/>
        </w:rPr>
        <w:t>lass, white (and disproportion</w:t>
      </w:r>
      <w:r w:rsidRPr="00087888">
        <w:rPr>
          <w:rFonts w:ascii="Times New Roman" w:hAnsi="Times New Roman" w:cs="Times New Roman"/>
          <w:sz w:val="24"/>
          <w:szCs w:val="24"/>
          <w:lang w:val="en-GB"/>
        </w:rPr>
        <w:t>ately male) spec</w:t>
      </w:r>
      <w:r>
        <w:rPr>
          <w:rFonts w:ascii="Times New Roman" w:hAnsi="Times New Roman" w:cs="Times New Roman"/>
          <w:sz w:val="24"/>
          <w:szCs w:val="24"/>
          <w:lang w:val="en-GB"/>
        </w:rPr>
        <w:t xml:space="preserve">tator/consumer could experience – </w:t>
      </w:r>
      <w:r w:rsidRPr="00087888">
        <w:rPr>
          <w:rFonts w:ascii="Times New Roman" w:hAnsi="Times New Roman" w:cs="Times New Roman"/>
          <w:sz w:val="24"/>
          <w:szCs w:val="24"/>
          <w:lang w:val="en-GB"/>
        </w:rPr>
        <w:t>not think</w:t>
      </w:r>
      <w:r>
        <w:rPr>
          <w:rFonts w:ascii="Times New Roman" w:hAnsi="Times New Roman" w:cs="Times New Roman"/>
          <w:sz w:val="24"/>
          <w:szCs w:val="24"/>
          <w:lang w:val="en-GB"/>
        </w:rPr>
        <w:t xml:space="preserve"> – </w:t>
      </w:r>
      <w:r w:rsidRPr="00087888">
        <w:rPr>
          <w:rFonts w:ascii="Times New Roman" w:hAnsi="Times New Roman" w:cs="Times New Roman"/>
          <w:sz w:val="24"/>
          <w:szCs w:val="24"/>
          <w:lang w:val="en-GB"/>
        </w:rPr>
        <w:t xml:space="preserve">that particular mode of temporality which constituted him or her as </w:t>
      </w:r>
      <w:r>
        <w:rPr>
          <w:rFonts w:ascii="Times New Roman" w:hAnsi="Times New Roman" w:cs="Times New Roman"/>
          <w:sz w:val="24"/>
          <w:szCs w:val="24"/>
          <w:lang w:val="en-GB"/>
        </w:rPr>
        <w:t>a historical subject in capi</w:t>
      </w:r>
      <w:r w:rsidRPr="00087888">
        <w:rPr>
          <w:rFonts w:ascii="Times New Roman" w:hAnsi="Times New Roman" w:cs="Times New Roman"/>
          <w:sz w:val="24"/>
          <w:szCs w:val="24"/>
          <w:lang w:val="en-GB"/>
        </w:rPr>
        <w:t>talist society before the late 1960s.</w:t>
      </w:r>
      <w:r>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569"/>
      </w:r>
      <w:r>
        <w:rPr>
          <w:rFonts w:ascii="Times New Roman" w:hAnsi="Times New Roman" w:cs="Times New Roman"/>
          <w:sz w:val="24"/>
          <w:szCs w:val="24"/>
          <w:lang w:val="en-GB"/>
        </w:rPr>
        <w:t xml:space="preserve"> In other words,</w:t>
      </w:r>
      <w:r>
        <w:rPr>
          <w:rFonts w:ascii="Times New Roman" w:hAnsi="Times New Roman" w:cs="Times New Roman"/>
          <w:sz w:val="24"/>
          <w:szCs w:val="24"/>
        </w:rPr>
        <w:t xml:space="preserve"> through their focus upon the valiant male hero within realms of excessive pageantry and opulent costumed spectacle, historical films in the 1950s (and into the next decade) sought to indoctrinate male audiences into the conspicuous consumerism of the American post-war economic boom. Equally, however, the relocation of the precarious patriarch to filmic re-imaginings of premodern Europe served as a reaffirmation of the vague cinematically reinforced anxieties to which Casper alludes. Therefore, there is an intriguing ambiguity to the cultural function of the interplay between king-as-patriarch and knight-as-son during this period in Hollywood cinema, one that expands upon Elliott’s paradigm of ‘the land without a king’ that considers </w:t>
      </w:r>
      <w:r w:rsidRPr="00916480">
        <w:rPr>
          <w:rFonts w:ascii="Times New Roman" w:hAnsi="Times New Roman" w:cs="Times New Roman"/>
          <w:sz w:val="24"/>
          <w:szCs w:val="24"/>
        </w:rPr>
        <w:t>‘what happens when the king is not ideal</w:t>
      </w:r>
      <w:r>
        <w:rPr>
          <w:rFonts w:ascii="Times New Roman" w:hAnsi="Times New Roman" w:cs="Times New Roman"/>
          <w:sz w:val="24"/>
          <w:szCs w:val="24"/>
        </w:rPr>
        <w:t>.</w:t>
      </w:r>
      <w:r w:rsidRPr="00916480">
        <w:rPr>
          <w:rFonts w:ascii="Times New Roman" w:hAnsi="Times New Roman" w:cs="Times New Roman"/>
          <w:sz w:val="24"/>
          <w:szCs w:val="24"/>
        </w:rPr>
        <w:t>’</w:t>
      </w:r>
      <w:r w:rsidRPr="00916480">
        <w:rPr>
          <w:rStyle w:val="FootnoteReference"/>
          <w:rFonts w:ascii="Times New Roman" w:hAnsi="Times New Roman" w:cs="Times New Roman"/>
          <w:sz w:val="24"/>
          <w:szCs w:val="24"/>
        </w:rPr>
        <w:footnoteReference w:id="570"/>
      </w:r>
      <w:r>
        <w:rPr>
          <w:rFonts w:ascii="Times New Roman" w:hAnsi="Times New Roman" w:cs="Times New Roman"/>
          <w:sz w:val="24"/>
          <w:szCs w:val="24"/>
        </w:rPr>
        <w:t xml:space="preserve"> Under another model, the writer</w:t>
      </w:r>
      <w:r w:rsidRPr="00764D68">
        <w:rPr>
          <w:rFonts w:ascii="Times New Roman" w:hAnsi="Times New Roman" w:cs="Times New Roman"/>
          <w:sz w:val="24"/>
          <w:szCs w:val="24"/>
        </w:rPr>
        <w:t xml:space="preserve"> </w:t>
      </w:r>
      <w:r>
        <w:rPr>
          <w:rFonts w:ascii="Times New Roman" w:hAnsi="Times New Roman" w:cs="Times New Roman"/>
          <w:sz w:val="24"/>
          <w:szCs w:val="24"/>
        </w:rPr>
        <w:t xml:space="preserve">has identified the </w:t>
      </w:r>
      <w:r w:rsidRPr="00764D68">
        <w:rPr>
          <w:rFonts w:ascii="Times New Roman" w:hAnsi="Times New Roman" w:cs="Times New Roman"/>
          <w:sz w:val="24"/>
          <w:szCs w:val="24"/>
        </w:rPr>
        <w:t xml:space="preserve">influence of the swashbuckler </w:t>
      </w:r>
      <w:r>
        <w:rPr>
          <w:rFonts w:ascii="Times New Roman" w:hAnsi="Times New Roman" w:cs="Times New Roman"/>
          <w:sz w:val="24"/>
          <w:szCs w:val="24"/>
        </w:rPr>
        <w:t xml:space="preserve">as evident </w:t>
      </w:r>
      <w:r w:rsidRPr="00764D68">
        <w:rPr>
          <w:rFonts w:ascii="Times New Roman" w:hAnsi="Times New Roman" w:cs="Times New Roman"/>
          <w:sz w:val="24"/>
          <w:szCs w:val="24"/>
        </w:rPr>
        <w:t>through the way</w:t>
      </w:r>
      <w:r>
        <w:rPr>
          <w:rFonts w:ascii="Times New Roman" w:hAnsi="Times New Roman" w:cs="Times New Roman"/>
          <w:sz w:val="24"/>
          <w:szCs w:val="24"/>
        </w:rPr>
        <w:t>s</w:t>
      </w:r>
      <w:r w:rsidRPr="00764D68">
        <w:rPr>
          <w:rFonts w:ascii="Times New Roman" w:hAnsi="Times New Roman" w:cs="Times New Roman"/>
          <w:sz w:val="24"/>
          <w:szCs w:val="24"/>
        </w:rPr>
        <w:t xml:space="preserve"> in which films of the 1949-56 cycle celebrate the body of the knight.</w:t>
      </w:r>
      <w:r w:rsidRPr="00764D68">
        <w:rPr>
          <w:rStyle w:val="FootnoteReference"/>
          <w:rFonts w:ascii="Times New Roman" w:hAnsi="Times New Roman" w:cs="Times New Roman"/>
          <w:sz w:val="24"/>
          <w:szCs w:val="24"/>
        </w:rPr>
        <w:footnoteReference w:id="571"/>
      </w:r>
      <w:r>
        <w:rPr>
          <w:rFonts w:ascii="Times New Roman" w:hAnsi="Times New Roman" w:cs="Times New Roman"/>
          <w:sz w:val="24"/>
          <w:szCs w:val="24"/>
        </w:rPr>
        <w:t xml:space="preserve"> In certain examples that portray the king as comparable to the beleaguered patriarch of 1950s Hollywood, Elliott’s two paradigms converge. When present in films that portray less than ideal kingship, the bodily celebration of the junior knight precipitates a response evocative of intergenerational discord, whereby the valorization of the younger man comes at the expense of the king and perpetuates the latter’s jealousy of the former. This dynam</w:t>
      </w:r>
      <w:r w:rsidRPr="003B360B">
        <w:rPr>
          <w:rFonts w:ascii="Times New Roman" w:hAnsi="Times New Roman" w:cs="Times New Roman"/>
          <w:sz w:val="24"/>
          <w:szCs w:val="24"/>
        </w:rPr>
        <w:t xml:space="preserve">ic is a key departure from the relationship between king and knight in the Robin Hood swashbucklers </w:t>
      </w:r>
      <w:r>
        <w:rPr>
          <w:rFonts w:ascii="Times New Roman" w:hAnsi="Times New Roman" w:cs="Times New Roman"/>
          <w:sz w:val="24"/>
          <w:szCs w:val="24"/>
        </w:rPr>
        <w:t>discussed earlier</w:t>
      </w:r>
      <w:r w:rsidRPr="003B360B">
        <w:rPr>
          <w:rFonts w:ascii="Times New Roman" w:hAnsi="Times New Roman" w:cs="Times New Roman"/>
          <w:sz w:val="24"/>
          <w:szCs w:val="24"/>
        </w:rPr>
        <w:t>.</w:t>
      </w:r>
      <w:r>
        <w:rPr>
          <w:rStyle w:val="FootnoteReference"/>
          <w:rFonts w:ascii="Times New Roman" w:hAnsi="Times New Roman" w:cs="Times New Roman"/>
          <w:sz w:val="24"/>
          <w:szCs w:val="24"/>
        </w:rPr>
        <w:footnoteReference w:id="572"/>
      </w:r>
      <w:r w:rsidRPr="003B360B">
        <w:rPr>
          <w:rFonts w:ascii="Times New Roman" w:hAnsi="Times New Roman" w:cs="Times New Roman"/>
          <w:sz w:val="24"/>
          <w:szCs w:val="24"/>
        </w:rPr>
        <w:t xml:space="preserve"> </w:t>
      </w:r>
    </w:p>
    <w:p w:rsidR="005C6BE7" w:rsidRDefault="005C6BE7" w:rsidP="005C6BE7">
      <w:pPr>
        <w:pStyle w:val="BodyA"/>
        <w:spacing w:line="480" w:lineRule="auto"/>
        <w:ind w:firstLine="720"/>
        <w:jc w:val="both"/>
        <w:rPr>
          <w:rFonts w:ascii="Times New Roman" w:hAnsi="Times New Roman" w:cs="Times New Roman"/>
          <w:sz w:val="24"/>
          <w:szCs w:val="24"/>
        </w:rPr>
      </w:pPr>
      <w:r w:rsidRPr="003B360B">
        <w:rPr>
          <w:rFonts w:ascii="Times New Roman" w:hAnsi="Times New Roman" w:cs="Times New Roman"/>
          <w:sz w:val="24"/>
          <w:szCs w:val="24"/>
        </w:rPr>
        <w:t>For example, David</w:t>
      </w:r>
      <w:r>
        <w:rPr>
          <w:rFonts w:ascii="Times New Roman" w:hAnsi="Times New Roman" w:cs="Times New Roman"/>
          <w:sz w:val="24"/>
          <w:szCs w:val="24"/>
        </w:rPr>
        <w:t xml:space="preserve"> Butler’s </w:t>
      </w:r>
      <w:r>
        <w:rPr>
          <w:rFonts w:ascii="Times New Roman" w:hAnsi="Times New Roman" w:cs="Times New Roman"/>
          <w:i/>
          <w:sz w:val="24"/>
          <w:szCs w:val="24"/>
        </w:rPr>
        <w:t>King Richard and the Crusaders</w:t>
      </w:r>
      <w:r>
        <w:rPr>
          <w:rFonts w:ascii="Times New Roman" w:hAnsi="Times New Roman" w:cs="Times New Roman"/>
          <w:sz w:val="24"/>
          <w:szCs w:val="24"/>
        </w:rPr>
        <w:t xml:space="preserve"> (1954) depicts the</w:t>
      </w:r>
      <w:r w:rsidRPr="007E7BC2">
        <w:rPr>
          <w:rFonts w:ascii="Times New Roman" w:hAnsi="Times New Roman" w:cs="Times New Roman"/>
          <w:sz w:val="24"/>
          <w:szCs w:val="24"/>
        </w:rPr>
        <w:t xml:space="preserve"> interplay between king and knight </w:t>
      </w:r>
      <w:r>
        <w:rPr>
          <w:rFonts w:ascii="Times New Roman" w:hAnsi="Times New Roman" w:cs="Times New Roman"/>
          <w:sz w:val="24"/>
          <w:szCs w:val="24"/>
        </w:rPr>
        <w:t xml:space="preserve">in relation to the former’s fear of losing his </w:t>
      </w:r>
      <w:r w:rsidRPr="007E7BC2">
        <w:rPr>
          <w:rFonts w:ascii="Times New Roman" w:hAnsi="Times New Roman" w:cs="Times New Roman"/>
          <w:sz w:val="24"/>
          <w:szCs w:val="24"/>
        </w:rPr>
        <w:t>authority.</w:t>
      </w:r>
      <w:r>
        <w:rPr>
          <w:rFonts w:ascii="Times New Roman" w:hAnsi="Times New Roman" w:cs="Times New Roman"/>
          <w:sz w:val="24"/>
          <w:szCs w:val="24"/>
        </w:rPr>
        <w:t xml:space="preserve"> Butler</w:t>
      </w:r>
      <w:r>
        <w:rPr>
          <w:rFonts w:ascii="Times New Roman" w:hAnsi="Times New Roman" w:cs="Times New Roman"/>
          <w:sz w:val="24"/>
          <w:szCs w:val="24"/>
          <w:lang w:val="en-GB"/>
        </w:rPr>
        <w:t xml:space="preserve"> reverses the polarities of king and knight as father and son, evident between Loxley and The Lionheart in Curtiz’s </w:t>
      </w:r>
      <w:r>
        <w:rPr>
          <w:rFonts w:ascii="Times New Roman" w:hAnsi="Times New Roman" w:cs="Times New Roman"/>
          <w:i/>
          <w:sz w:val="24"/>
          <w:szCs w:val="24"/>
          <w:lang w:val="en-GB"/>
        </w:rPr>
        <w:t>The Adventures of Robin Hood</w:t>
      </w:r>
      <w:r>
        <w:rPr>
          <w:rFonts w:ascii="Times New Roman" w:hAnsi="Times New Roman" w:cs="Times New Roman"/>
          <w:sz w:val="24"/>
          <w:szCs w:val="24"/>
        </w:rPr>
        <w:t>. In this film, George Sanders’</w:t>
      </w:r>
      <w:r>
        <w:rPr>
          <w:rFonts w:ascii="Times New Roman" w:hAnsi="Times New Roman" w:cs="Times New Roman"/>
          <w:sz w:val="24"/>
          <w:szCs w:val="24"/>
          <w:lang w:val="en-GB"/>
        </w:rPr>
        <w:t xml:space="preserve"> Richard</w:t>
      </w:r>
      <w:r>
        <w:rPr>
          <w:rFonts w:ascii="Times New Roman" w:hAnsi="Times New Roman" w:cs="Times New Roman"/>
          <w:sz w:val="24"/>
          <w:szCs w:val="24"/>
        </w:rPr>
        <w:t xml:space="preserve"> the Lionheart</w:t>
      </w:r>
      <w:r>
        <w:rPr>
          <w:rFonts w:ascii="Times New Roman" w:hAnsi="Times New Roman" w:cs="Times New Roman"/>
          <w:sz w:val="24"/>
          <w:szCs w:val="24"/>
          <w:lang w:val="en-GB"/>
        </w:rPr>
        <w:t xml:space="preserve"> foregoes avuncular mentorship of a young knight</w:t>
      </w:r>
      <w:r>
        <w:rPr>
          <w:rFonts w:ascii="Times New Roman" w:hAnsi="Times New Roman" w:cs="Times New Roman"/>
          <w:sz w:val="24"/>
          <w:szCs w:val="24"/>
        </w:rPr>
        <w:t xml:space="preserve"> named Sir Kenneth</w:t>
      </w:r>
      <w:r>
        <w:rPr>
          <w:rFonts w:ascii="Times New Roman" w:hAnsi="Times New Roman" w:cs="Times New Roman"/>
          <w:sz w:val="24"/>
          <w:szCs w:val="24"/>
          <w:lang w:val="en-GB"/>
        </w:rPr>
        <w:t xml:space="preserve"> in favour of </w:t>
      </w:r>
      <w:r>
        <w:rPr>
          <w:rFonts w:ascii="Times New Roman" w:hAnsi="Times New Roman" w:cs="Times New Roman"/>
          <w:sz w:val="24"/>
          <w:szCs w:val="24"/>
        </w:rPr>
        <w:t>testing him</w:t>
      </w:r>
      <w:r>
        <w:rPr>
          <w:rFonts w:ascii="Times New Roman" w:hAnsi="Times New Roman" w:cs="Times New Roman"/>
          <w:sz w:val="24"/>
          <w:szCs w:val="24"/>
          <w:lang w:val="en-GB"/>
        </w:rPr>
        <w:t xml:space="preserve"> much as Wayne’s Dunson tests his designated heir in </w:t>
      </w:r>
      <w:r>
        <w:rPr>
          <w:rFonts w:ascii="Times New Roman" w:hAnsi="Times New Roman" w:cs="Times New Roman"/>
          <w:i/>
          <w:sz w:val="24"/>
          <w:szCs w:val="24"/>
          <w:lang w:val="en-GB"/>
        </w:rPr>
        <w:t>Red River</w:t>
      </w:r>
      <w:r>
        <w:rPr>
          <w:rFonts w:ascii="Times New Roman" w:hAnsi="Times New Roman" w:cs="Times New Roman"/>
          <w:sz w:val="24"/>
          <w:szCs w:val="24"/>
          <w:lang w:val="en-GB"/>
        </w:rPr>
        <w:t>.</w:t>
      </w:r>
      <w:r>
        <w:rPr>
          <w:rFonts w:ascii="Times New Roman" w:hAnsi="Times New Roman" w:cs="Times New Roman"/>
          <w:sz w:val="24"/>
          <w:szCs w:val="24"/>
        </w:rPr>
        <w:t xml:space="preserve"> Despite Kenneth’s protestations of an enemy within determined to assassinate the king, The Lionheart sets the young knight an assortment of futile trials to prove his loyalty, including scouting the territory, protecting the queen’s caravan, and defending the English flag in battle. </w:t>
      </w:r>
      <w:r w:rsidRPr="00A93BCF">
        <w:rPr>
          <w:rFonts w:ascii="Times New Roman" w:hAnsi="Times New Roman" w:cs="Times New Roman"/>
          <w:sz w:val="24"/>
          <w:szCs w:val="24"/>
        </w:rPr>
        <w:t>Sentencing</w:t>
      </w:r>
      <w:r>
        <w:rPr>
          <w:rFonts w:ascii="Times New Roman" w:hAnsi="Times New Roman" w:cs="Times New Roman"/>
          <w:sz w:val="24"/>
          <w:szCs w:val="24"/>
        </w:rPr>
        <w:t xml:space="preserve"> Kenneth to trial-by-combat for his failure in guarding the flag, the king</w:t>
      </w:r>
      <w:r w:rsidRPr="00A93BCF">
        <w:rPr>
          <w:rFonts w:ascii="Times New Roman" w:hAnsi="Times New Roman" w:cs="Times New Roman"/>
          <w:sz w:val="24"/>
          <w:szCs w:val="24"/>
        </w:rPr>
        <w:t xml:space="preserve"> engages in hand-to-h</w:t>
      </w:r>
      <w:r>
        <w:rPr>
          <w:rFonts w:ascii="Times New Roman" w:hAnsi="Times New Roman" w:cs="Times New Roman"/>
          <w:sz w:val="24"/>
          <w:szCs w:val="24"/>
        </w:rPr>
        <w:t>and combat with the knight as if</w:t>
      </w:r>
      <w:r w:rsidRPr="00A93BCF">
        <w:rPr>
          <w:rFonts w:ascii="Times New Roman" w:hAnsi="Times New Roman" w:cs="Times New Roman"/>
          <w:sz w:val="24"/>
          <w:szCs w:val="24"/>
        </w:rPr>
        <w:t xml:space="preserve"> attempting to reassert his physical prowess.</w:t>
      </w:r>
      <w:r>
        <w:rPr>
          <w:rFonts w:ascii="Times New Roman" w:hAnsi="Times New Roman" w:cs="Times New Roman"/>
          <w:sz w:val="24"/>
          <w:szCs w:val="24"/>
        </w:rPr>
        <w:t xml:space="preserve"> Scenes such as this demonstrate how Richard’s approach to governance in the premodern desert frontier is comparable to the bellicose acts of anxiety-</w:t>
      </w:r>
      <w:r w:rsidRPr="00A41C00">
        <w:rPr>
          <w:rFonts w:ascii="Times New Roman" w:hAnsi="Times New Roman" w:cs="Times New Roman"/>
          <w:sz w:val="24"/>
          <w:szCs w:val="24"/>
          <w:lang w:val="en-GB"/>
        </w:rPr>
        <w:t>fue</w:t>
      </w:r>
      <w:r>
        <w:rPr>
          <w:rFonts w:ascii="Times New Roman" w:hAnsi="Times New Roman" w:cs="Times New Roman"/>
          <w:sz w:val="24"/>
          <w:szCs w:val="24"/>
          <w:lang w:val="en-GB"/>
        </w:rPr>
        <w:t>l</w:t>
      </w:r>
      <w:r w:rsidRPr="00A41C00">
        <w:rPr>
          <w:rFonts w:ascii="Times New Roman" w:hAnsi="Times New Roman" w:cs="Times New Roman"/>
          <w:sz w:val="24"/>
          <w:szCs w:val="24"/>
          <w:lang w:val="en-GB"/>
        </w:rPr>
        <w:t>led</w:t>
      </w:r>
      <w:r>
        <w:rPr>
          <w:rFonts w:ascii="Times New Roman" w:hAnsi="Times New Roman" w:cs="Times New Roman"/>
          <w:sz w:val="24"/>
          <w:szCs w:val="24"/>
        </w:rPr>
        <w:t xml:space="preserve"> middle-aged machismo displayed by Wayne’s Dunson in </w:t>
      </w:r>
      <w:r>
        <w:rPr>
          <w:rFonts w:ascii="Times New Roman" w:hAnsi="Times New Roman" w:cs="Times New Roman"/>
          <w:i/>
          <w:sz w:val="24"/>
          <w:szCs w:val="24"/>
        </w:rPr>
        <w:t>Red River</w:t>
      </w:r>
      <w:r>
        <w:rPr>
          <w:rFonts w:ascii="Times New Roman" w:hAnsi="Times New Roman" w:cs="Times New Roman"/>
          <w:sz w:val="24"/>
          <w:szCs w:val="24"/>
        </w:rPr>
        <w:t xml:space="preserve">. Given that Dunson’s belligerence was predicated upon his fear of being replaced by a younger lieutenant, the comparable depiction in Butler’s film casts the king’s </w:t>
      </w:r>
      <w:r w:rsidR="003215A4">
        <w:rPr>
          <w:rFonts w:ascii="Times New Roman" w:hAnsi="Times New Roman" w:cs="Times New Roman"/>
          <w:sz w:val="24"/>
          <w:szCs w:val="24"/>
          <w:lang w:val="en-GB"/>
        </w:rPr>
        <w:t>exploits in t</w:t>
      </w:r>
      <w:r>
        <w:rPr>
          <w:rFonts w:ascii="Times New Roman" w:hAnsi="Times New Roman" w:cs="Times New Roman"/>
          <w:sz w:val="24"/>
          <w:szCs w:val="24"/>
          <w:lang w:val="en-GB"/>
        </w:rPr>
        <w:t>he Holy Land as tantamount to a male mid-life crisis</w:t>
      </w:r>
      <w:r>
        <w:rPr>
          <w:rFonts w:ascii="Times New Roman" w:hAnsi="Times New Roman" w:cs="Times New Roman"/>
          <w:sz w:val="24"/>
          <w:szCs w:val="24"/>
        </w:rPr>
        <w:t>, a reading reaffirmed through Richard’s fraught dealings with the women in his life. Butler punctuates his film with scenes of familial strife, which take the form of the king’s regular rebuke from his cousin Lady Edith, played by Virginia Mayo, whose more vocal reprimands include: “</w:t>
      </w:r>
      <w:r w:rsidRPr="00D9048A">
        <w:rPr>
          <w:rFonts w:ascii="Times New Roman" w:hAnsi="Times New Roman" w:cs="Times New Roman"/>
          <w:sz w:val="24"/>
          <w:szCs w:val="24"/>
        </w:rPr>
        <w:t>War, war! That's all you ever think about, Dick Plantag</w:t>
      </w:r>
      <w:r>
        <w:rPr>
          <w:rFonts w:ascii="Times New Roman" w:hAnsi="Times New Roman" w:cs="Times New Roman"/>
          <w:sz w:val="24"/>
          <w:szCs w:val="24"/>
        </w:rPr>
        <w:t>enet! You burner, you pillager!”</w:t>
      </w:r>
      <w:r>
        <w:rPr>
          <w:rStyle w:val="FootnoteReference"/>
          <w:rFonts w:ascii="Times New Roman" w:hAnsi="Times New Roman" w:cs="Times New Roman"/>
          <w:sz w:val="24"/>
          <w:szCs w:val="24"/>
        </w:rPr>
        <w:footnoteReference w:id="573"/>
      </w:r>
      <w:r>
        <w:rPr>
          <w:rFonts w:ascii="Times New Roman" w:hAnsi="Times New Roman" w:cs="Times New Roman"/>
          <w:sz w:val="24"/>
          <w:szCs w:val="24"/>
        </w:rPr>
        <w:t xml:space="preserve"> Edith’s accusation is significant because it encapsulates one of the film’s overarching suggestions: that Richard has an insatiable bloodlust akin to that traditionally associated with the barbarian Other. Like Welles’ Bayan or Wayne’s Dunson, inflicting martial brutality and the glory of victory in war are all that motivate the king. Through her affection for Kenneth, Edith presents a further bane to Richard’s precarious reign. </w:t>
      </w:r>
      <w:r w:rsidRPr="004E29D2">
        <w:rPr>
          <w:rFonts w:ascii="Times New Roman" w:hAnsi="Times New Roman" w:cs="Times New Roman"/>
          <w:sz w:val="24"/>
          <w:szCs w:val="24"/>
        </w:rPr>
        <w:t xml:space="preserve">While the </w:t>
      </w:r>
      <w:r>
        <w:rPr>
          <w:rFonts w:ascii="Times New Roman" w:hAnsi="Times New Roman" w:cs="Times New Roman"/>
          <w:sz w:val="24"/>
          <w:szCs w:val="24"/>
        </w:rPr>
        <w:t xml:space="preserve">primary function of the </w:t>
      </w:r>
      <w:r w:rsidRPr="004E29D2">
        <w:rPr>
          <w:rFonts w:ascii="Times New Roman" w:hAnsi="Times New Roman" w:cs="Times New Roman"/>
          <w:sz w:val="24"/>
          <w:szCs w:val="24"/>
        </w:rPr>
        <w:t xml:space="preserve">interplay between Kenneth and </w:t>
      </w:r>
      <w:r>
        <w:rPr>
          <w:rFonts w:ascii="Times New Roman" w:hAnsi="Times New Roman" w:cs="Times New Roman"/>
          <w:sz w:val="24"/>
          <w:szCs w:val="24"/>
        </w:rPr>
        <w:t>Lady Edith is to provide the film with its central romance</w:t>
      </w:r>
      <w:r w:rsidRPr="004E29D2">
        <w:rPr>
          <w:rFonts w:ascii="Times New Roman" w:hAnsi="Times New Roman" w:cs="Times New Roman"/>
          <w:sz w:val="24"/>
          <w:szCs w:val="24"/>
        </w:rPr>
        <w:t>, it signifies both the knight’s threat to the king’s position of power and his designation as a surrogate son to Richard. For</w:t>
      </w:r>
      <w:r>
        <w:rPr>
          <w:rFonts w:ascii="Times New Roman" w:hAnsi="Times New Roman" w:cs="Times New Roman"/>
          <w:sz w:val="24"/>
          <w:szCs w:val="24"/>
        </w:rPr>
        <w:t>,</w:t>
      </w:r>
      <w:r w:rsidRPr="004E29D2">
        <w:rPr>
          <w:rFonts w:ascii="Times New Roman" w:hAnsi="Times New Roman" w:cs="Times New Roman"/>
          <w:sz w:val="24"/>
          <w:szCs w:val="24"/>
        </w:rPr>
        <w:t xml:space="preserve"> through Edith</w:t>
      </w:r>
      <w:r>
        <w:rPr>
          <w:rFonts w:ascii="Times New Roman" w:hAnsi="Times New Roman" w:cs="Times New Roman"/>
          <w:sz w:val="24"/>
          <w:szCs w:val="24"/>
        </w:rPr>
        <w:t>, Kenneth</w:t>
      </w:r>
      <w:r w:rsidRPr="004E29D2">
        <w:rPr>
          <w:rFonts w:ascii="Times New Roman" w:hAnsi="Times New Roman" w:cs="Times New Roman"/>
          <w:sz w:val="24"/>
          <w:szCs w:val="24"/>
        </w:rPr>
        <w:t xml:space="preserve"> would marry into the royal family and thus position himself as a potential heir to the king.</w:t>
      </w:r>
      <w:r>
        <w:rPr>
          <w:rFonts w:ascii="Times New Roman" w:hAnsi="Times New Roman" w:cs="Times New Roman"/>
          <w:sz w:val="24"/>
          <w:szCs w:val="24"/>
        </w:rPr>
        <w:t xml:space="preserve"> </w:t>
      </w:r>
    </w:p>
    <w:p w:rsidR="005C6BE7" w:rsidRDefault="005C6BE7" w:rsidP="005C6BE7">
      <w:pPr>
        <w:pStyle w:val="BodyA"/>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Butler’s depiction of The Lionheart does not belie the meritocratic parameters of Hollywood’s Americanised kingship. Rather it portrays a ruler who </w:t>
      </w:r>
      <w:r w:rsidR="003215A4">
        <w:rPr>
          <w:rFonts w:ascii="Times New Roman" w:hAnsi="Times New Roman" w:cs="Times New Roman"/>
          <w:sz w:val="24"/>
          <w:szCs w:val="24"/>
          <w:lang w:val="en-GB"/>
        </w:rPr>
        <w:t>is fractious about the inheritance of</w:t>
      </w:r>
      <w:r>
        <w:rPr>
          <w:rFonts w:ascii="Times New Roman" w:hAnsi="Times New Roman" w:cs="Times New Roman"/>
          <w:sz w:val="24"/>
          <w:szCs w:val="24"/>
          <w:lang w:val="en-GB"/>
        </w:rPr>
        <w:t xml:space="preserve"> his crown, its associated authority, and the terms of such succession. One of Elliott’s references to Hollywood’s democratisation of the monarchy provides a fitting précis of the tensions at work in Butler’s film. He suggests that such examples ‘[…] highlight the pugilistic capacity of the king in order to imply a democratically </w:t>
      </w:r>
      <w:r>
        <w:rPr>
          <w:rFonts w:ascii="Times New Roman" w:hAnsi="Times New Roman" w:cs="Times New Roman"/>
          <w:i/>
          <w:sz w:val="24"/>
          <w:szCs w:val="24"/>
          <w:lang w:val="en-GB"/>
        </w:rPr>
        <w:t xml:space="preserve">worthy election </w:t>
      </w:r>
      <w:r>
        <w:rPr>
          <w:rFonts w:ascii="Times New Roman" w:hAnsi="Times New Roman" w:cs="Times New Roman"/>
          <w:sz w:val="24"/>
          <w:szCs w:val="24"/>
          <w:lang w:val="en-GB"/>
        </w:rPr>
        <w:t>rather than an automatic inherence.’</w:t>
      </w:r>
      <w:r>
        <w:rPr>
          <w:rStyle w:val="FootnoteReference"/>
          <w:rFonts w:ascii="Times New Roman" w:hAnsi="Times New Roman" w:cs="Times New Roman"/>
          <w:sz w:val="24"/>
          <w:szCs w:val="24"/>
          <w:lang w:val="en-GB"/>
        </w:rPr>
        <w:footnoteReference w:id="574"/>
      </w:r>
      <w:r>
        <w:rPr>
          <w:rFonts w:ascii="Times New Roman" w:hAnsi="Times New Roman" w:cs="Times New Roman"/>
          <w:sz w:val="24"/>
          <w:szCs w:val="24"/>
          <w:lang w:val="en-GB"/>
        </w:rPr>
        <w:t xml:space="preserve"> While Butler’s tale </w:t>
      </w:r>
      <w:r w:rsidR="003215A4">
        <w:rPr>
          <w:rFonts w:ascii="Times New Roman" w:hAnsi="Times New Roman" w:cs="Times New Roman"/>
          <w:sz w:val="24"/>
          <w:szCs w:val="24"/>
          <w:lang w:val="en-GB"/>
        </w:rPr>
        <w:t>of war in t</w:t>
      </w:r>
      <w:r>
        <w:rPr>
          <w:rFonts w:ascii="Times New Roman" w:hAnsi="Times New Roman" w:cs="Times New Roman"/>
          <w:sz w:val="24"/>
          <w:szCs w:val="24"/>
          <w:lang w:val="en-GB"/>
        </w:rPr>
        <w:t xml:space="preserve">he Holy Land holds little regard for medieval metaphors of ‘democratically </w:t>
      </w:r>
      <w:r>
        <w:rPr>
          <w:rFonts w:ascii="Times New Roman" w:hAnsi="Times New Roman" w:cs="Times New Roman"/>
          <w:i/>
          <w:sz w:val="24"/>
          <w:szCs w:val="24"/>
          <w:lang w:val="en-GB"/>
        </w:rPr>
        <w:t>worthy election</w:t>
      </w:r>
      <w:r>
        <w:rPr>
          <w:rFonts w:ascii="Times New Roman" w:hAnsi="Times New Roman" w:cs="Times New Roman"/>
          <w:sz w:val="24"/>
          <w:szCs w:val="24"/>
          <w:lang w:val="en-GB"/>
        </w:rPr>
        <w:t xml:space="preserve">,’ Elliott’s use of the term ‘pugilistic capacity’ is wholly applicable to the film’s belligerent King Richard. Because of pugilism’s etymological associations with boxing and bare-knuckle fighting, Elliott’s term conjures up an image of the king on the ropes (so to speak), tentative in his position of authority. Butler’s Lionheart is characterised </w:t>
      </w:r>
      <w:r>
        <w:rPr>
          <w:rFonts w:ascii="Times New Roman" w:hAnsi="Times New Roman" w:cs="Times New Roman"/>
          <w:sz w:val="24"/>
          <w:szCs w:val="24"/>
        </w:rPr>
        <w:t>by his physicality. In scenes such as that of Kenneth’s trial-by-combat</w:t>
      </w:r>
      <w:r>
        <w:rPr>
          <w:rFonts w:ascii="Times New Roman" w:hAnsi="Times New Roman" w:cs="Times New Roman"/>
          <w:sz w:val="24"/>
          <w:szCs w:val="24"/>
          <w:lang w:val="en-GB"/>
        </w:rPr>
        <w:t>, he fights and displays the level of acrobatic agency true to the spirit of the bygone swashbuckler and its ‘celebration</w:t>
      </w:r>
      <w:r>
        <w:rPr>
          <w:rFonts w:ascii="Times New Roman" w:hAnsi="Times New Roman" w:cs="Times New Roman"/>
          <w:sz w:val="24"/>
          <w:szCs w:val="24"/>
        </w:rPr>
        <w:t xml:space="preserve"> of the body of the knight’ to which Elliott refers</w:t>
      </w:r>
      <w:r>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575"/>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Such representations reiterate an image </w:t>
      </w:r>
      <w:r>
        <w:rPr>
          <w:rFonts w:ascii="Times New Roman" w:hAnsi="Times New Roman" w:cs="Times New Roman"/>
          <w:sz w:val="24"/>
        </w:rPr>
        <w:t>of Richard the Lionheart born from what Elliott would call the historical referent of the romantic myth surrounding the king because they reassert the notion of The Lionheart as a combative, strong, and virile king of the jungle</w:t>
      </w:r>
      <w:r w:rsidRPr="001C5DDC">
        <w:rPr>
          <w:rFonts w:ascii="Times New Roman" w:hAnsi="Times New Roman" w:cs="Times New Roman"/>
          <w:sz w:val="24"/>
          <w:szCs w:val="24"/>
          <w:lang w:val="en-GB"/>
        </w:rPr>
        <w:t>.</w:t>
      </w:r>
      <w:r w:rsidRPr="001C5DDC">
        <w:rPr>
          <w:rStyle w:val="FootnoteReference"/>
          <w:rFonts w:ascii="Times New Roman" w:hAnsi="Times New Roman" w:cs="Times New Roman"/>
          <w:sz w:val="24"/>
          <w:szCs w:val="24"/>
          <w:lang w:val="en-GB"/>
        </w:rPr>
        <w:footnoteReference w:id="576"/>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Equally, however, we have seen how </w:t>
      </w:r>
      <w:r>
        <w:rPr>
          <w:rFonts w:ascii="Times New Roman" w:hAnsi="Times New Roman" w:cs="Times New Roman"/>
          <w:sz w:val="24"/>
          <w:szCs w:val="24"/>
          <w:lang w:val="en-GB"/>
        </w:rPr>
        <w:t>Butler’s film portrays the king as fundamentally flawed and desperate, characteristics that place him among the ranks of Hollywood’s precarious patriarchs, albeit one relocated to 12</w:t>
      </w:r>
      <w:r w:rsidRPr="005412D6">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Century Palestine.</w:t>
      </w:r>
    </w:p>
    <w:p w:rsidR="005C6BE7" w:rsidRPr="000F022F" w:rsidRDefault="005C6BE7" w:rsidP="005C6BE7">
      <w:pPr>
        <w:pStyle w:val="BodyA"/>
        <w:spacing w:after="0" w:line="480" w:lineRule="auto"/>
        <w:jc w:val="both"/>
        <w:rPr>
          <w:rFonts w:ascii="Times New Roman" w:hAnsi="Times New Roman" w:cs="Times New Roman"/>
          <w:sz w:val="24"/>
          <w:szCs w:val="24"/>
        </w:rPr>
      </w:pPr>
    </w:p>
    <w:p w:rsidR="005C6BE7" w:rsidRPr="0009598D" w:rsidRDefault="005C6BE7" w:rsidP="005C6BE7">
      <w:pPr>
        <w:spacing w:after="120"/>
      </w:pPr>
      <w:r>
        <w:rPr>
          <w:b/>
          <w:sz w:val="26"/>
          <w:szCs w:val="26"/>
        </w:rPr>
        <w:t>4.4</w:t>
      </w:r>
      <w:r w:rsidRPr="00C60ADA">
        <w:rPr>
          <w:b/>
          <w:sz w:val="26"/>
          <w:szCs w:val="26"/>
        </w:rPr>
        <w:t>. The Sophomoric Knight and Fifties Youth Culture</w:t>
      </w:r>
    </w:p>
    <w:p w:rsidR="005C6BE7" w:rsidRDefault="005C6BE7" w:rsidP="005C6BE7">
      <w:pPr>
        <w:spacing w:after="0" w:line="240" w:lineRule="auto"/>
        <w:jc w:val="both"/>
        <w:rPr>
          <w:rFonts w:ascii="Times New Roman" w:hAnsi="Times New Roman" w:cs="Times New Roman"/>
          <w:sz w:val="24"/>
          <w:szCs w:val="24"/>
        </w:rPr>
      </w:pPr>
    </w:p>
    <w:p w:rsidR="005C6BE7" w:rsidRPr="00C47B4E"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b/>
          <w:sz w:val="24"/>
          <w:szCs w:val="26"/>
          <w:u w:color="000000"/>
          <w:bdr w:val="nil"/>
          <w:lang w:eastAsia="en-GB"/>
        </w:rPr>
      </w:pPr>
      <w:r w:rsidRPr="00C47B4E">
        <w:rPr>
          <w:rFonts w:ascii="Times New Roman" w:eastAsia="Calibri" w:hAnsi="Times New Roman" w:cs="Times New Roman"/>
          <w:b/>
          <w:sz w:val="24"/>
          <w:szCs w:val="26"/>
          <w:u w:color="000000"/>
          <w:bdr w:val="nil"/>
          <w:lang w:eastAsia="en-GB"/>
        </w:rPr>
        <w:t>Teen audiences</w:t>
      </w:r>
    </w:p>
    <w:p w:rsidR="005C6BE7" w:rsidRPr="00DE2DC0"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u w:color="000000"/>
          <w:bdr w:val="nil"/>
          <w:lang w:val="en-US" w:eastAsia="en-GB"/>
        </w:rPr>
        <w:t>As well as forming the</w:t>
      </w:r>
      <w:r w:rsidRPr="00664643">
        <w:rPr>
          <w:rFonts w:ascii="Times New Roman" w:eastAsia="Calibri" w:hAnsi="Times New Roman" w:cs="Times New Roman"/>
          <w:sz w:val="24"/>
          <w:u w:color="000000"/>
          <w:bdr w:val="nil"/>
          <w:lang w:val="en-US" w:eastAsia="en-GB"/>
        </w:rPr>
        <w:t xml:space="preserve"> symptom of a perceived cultural angst, </w:t>
      </w:r>
      <w:r>
        <w:rPr>
          <w:rFonts w:ascii="Times New Roman" w:eastAsia="Calibri" w:hAnsi="Times New Roman" w:cs="Times New Roman"/>
          <w:sz w:val="24"/>
          <w:u w:color="000000"/>
          <w:bdr w:val="nil"/>
          <w:lang w:val="en-US" w:eastAsia="en-GB"/>
        </w:rPr>
        <w:t>a</w:t>
      </w:r>
      <w:r w:rsidRPr="00DE2DC0">
        <w:rPr>
          <w:rFonts w:ascii="Times New Roman" w:eastAsia="Calibri" w:hAnsi="Times New Roman" w:cs="Times New Roman"/>
          <w:sz w:val="24"/>
          <w:u w:color="000000"/>
          <w:bdr w:val="nil"/>
          <w:lang w:val="en-US" w:eastAsia="en-GB"/>
        </w:rPr>
        <w:t xml:space="preserve"> key rationale behind Hollywood’s increased proclivity for films about compromised patriarchs was the rise of </w:t>
      </w:r>
      <w:r>
        <w:rPr>
          <w:rFonts w:ascii="Times New Roman" w:eastAsia="Calibri" w:hAnsi="Times New Roman" w:cs="Times New Roman"/>
          <w:sz w:val="24"/>
          <w:u w:color="000000"/>
          <w:bdr w:val="nil"/>
          <w:lang w:val="en-US" w:eastAsia="en-GB"/>
        </w:rPr>
        <w:t xml:space="preserve">the American teenager </w:t>
      </w:r>
      <w:r w:rsidRPr="00DE2DC0">
        <w:rPr>
          <w:rFonts w:ascii="Times New Roman" w:eastAsia="Calibri" w:hAnsi="Times New Roman" w:cs="Times New Roman"/>
          <w:sz w:val="24"/>
          <w:u w:color="000000"/>
          <w:bdr w:val="nil"/>
          <w:lang w:val="en-US" w:eastAsia="en-GB"/>
        </w:rPr>
        <w:t>a</w:t>
      </w:r>
      <w:r>
        <w:rPr>
          <w:rFonts w:ascii="Times New Roman" w:eastAsia="Calibri" w:hAnsi="Times New Roman" w:cs="Times New Roman"/>
          <w:sz w:val="24"/>
          <w:u w:color="000000"/>
          <w:bdr w:val="nil"/>
          <w:lang w:val="en-US" w:eastAsia="en-GB"/>
        </w:rPr>
        <w:t>s a</w:t>
      </w:r>
      <w:r w:rsidRPr="00DE2DC0">
        <w:rPr>
          <w:rFonts w:ascii="Times New Roman" w:eastAsia="Calibri" w:hAnsi="Times New Roman" w:cs="Times New Roman"/>
          <w:sz w:val="24"/>
          <w:u w:color="000000"/>
          <w:bdr w:val="nil"/>
          <w:lang w:val="en-US" w:eastAsia="en-GB"/>
        </w:rPr>
        <w:t xml:space="preserve"> new</w:t>
      </w:r>
      <w:r>
        <w:rPr>
          <w:rFonts w:ascii="Times New Roman" w:eastAsia="Calibri" w:hAnsi="Times New Roman" w:cs="Times New Roman"/>
          <w:sz w:val="24"/>
          <w:u w:color="000000"/>
          <w:bdr w:val="nil"/>
          <w:lang w:val="en-US" w:eastAsia="en-GB"/>
        </w:rPr>
        <w:t>ly lucrative</w:t>
      </w:r>
      <w:r w:rsidRPr="00DE2DC0">
        <w:rPr>
          <w:rFonts w:ascii="Times New Roman" w:eastAsia="Calibri" w:hAnsi="Times New Roman" w:cs="Times New Roman"/>
          <w:sz w:val="24"/>
          <w:u w:color="000000"/>
          <w:bdr w:val="nil"/>
          <w:lang w:val="en-US" w:eastAsia="en-GB"/>
        </w:rPr>
        <w:t xml:space="preserve"> demographic and cultural p</w:t>
      </w:r>
      <w:r>
        <w:rPr>
          <w:rFonts w:ascii="Times New Roman" w:eastAsia="Calibri" w:hAnsi="Times New Roman" w:cs="Times New Roman"/>
          <w:sz w:val="24"/>
          <w:u w:color="000000"/>
          <w:bdr w:val="nil"/>
          <w:lang w:val="en-US" w:eastAsia="en-GB"/>
        </w:rPr>
        <w:t>henomenon</w:t>
      </w:r>
      <w:r w:rsidRPr="00DE2DC0">
        <w:rPr>
          <w:rFonts w:ascii="Times New Roman" w:eastAsia="Calibri" w:hAnsi="Times New Roman" w:cs="Times New Roman"/>
          <w:sz w:val="24"/>
          <w:u w:color="000000"/>
          <w:bdr w:val="nil"/>
          <w:lang w:val="en-US" w:eastAsia="en-GB"/>
        </w:rPr>
        <w:t>. The Fifties’ cycle of ‘generational contests’ w</w:t>
      </w:r>
      <w:r>
        <w:rPr>
          <w:rFonts w:ascii="Times New Roman" w:eastAsia="Calibri" w:hAnsi="Times New Roman" w:cs="Times New Roman"/>
          <w:sz w:val="24"/>
          <w:u w:color="000000"/>
          <w:bdr w:val="nil"/>
          <w:lang w:val="en-US" w:eastAsia="en-GB"/>
        </w:rPr>
        <w:t>as</w:t>
      </w:r>
      <w:r w:rsidRPr="00DE2DC0">
        <w:rPr>
          <w:rFonts w:ascii="Times New Roman" w:eastAsia="Calibri" w:hAnsi="Times New Roman" w:cs="Times New Roman"/>
          <w:sz w:val="24"/>
          <w:u w:color="000000"/>
          <w:bdr w:val="nil"/>
          <w:lang w:val="en-US" w:eastAsia="en-GB"/>
        </w:rPr>
        <w:t xml:space="preserve"> driven by commercial forces as much as </w:t>
      </w:r>
      <w:r>
        <w:rPr>
          <w:rFonts w:ascii="Times New Roman" w:eastAsia="Calibri" w:hAnsi="Times New Roman" w:cs="Times New Roman"/>
          <w:sz w:val="24"/>
          <w:u w:color="000000"/>
          <w:bdr w:val="nil"/>
          <w:lang w:val="en-US" w:eastAsia="en-GB"/>
        </w:rPr>
        <w:t>it was</w:t>
      </w:r>
      <w:r w:rsidRPr="00DE2DC0">
        <w:rPr>
          <w:rFonts w:ascii="Times New Roman" w:eastAsia="Calibri" w:hAnsi="Times New Roman" w:cs="Times New Roman"/>
          <w:sz w:val="24"/>
          <w:u w:color="000000"/>
          <w:bdr w:val="nil"/>
          <w:lang w:val="en-US" w:eastAsia="en-GB"/>
        </w:rPr>
        <w:t xml:space="preserve"> by the desire to provide social commentary.</w:t>
      </w:r>
      <w:r w:rsidRPr="00DE2DC0">
        <w:rPr>
          <w:rFonts w:ascii="Times New Roman" w:eastAsia="Calibri" w:hAnsi="Times New Roman" w:cs="Times New Roman"/>
          <w:sz w:val="24"/>
          <w:u w:color="000000"/>
          <w:bdr w:val="nil"/>
          <w:vertAlign w:val="superscript"/>
          <w:lang w:val="en-US" w:eastAsia="en-GB"/>
        </w:rPr>
        <w:footnoteReference w:id="577"/>
      </w:r>
      <w:r w:rsidRPr="00DE2DC0">
        <w:rPr>
          <w:rFonts w:ascii="Times New Roman" w:eastAsia="Calibri" w:hAnsi="Times New Roman" w:cs="Times New Roman"/>
          <w:sz w:val="24"/>
          <w:u w:color="000000"/>
          <w:bdr w:val="nil"/>
          <w:lang w:val="en-US" w:eastAsia="en-GB"/>
        </w:rPr>
        <w:t xml:space="preserve"> Thomas Doherty has argued that, in part, the decline of the Hollywood studio system in the </w:t>
      </w:r>
      <w:r w:rsidRPr="000D53FB">
        <w:rPr>
          <w:rFonts w:ascii="Times New Roman" w:eastAsia="Calibri" w:hAnsi="Times New Roman" w:cs="Times New Roman"/>
          <w:sz w:val="24"/>
          <w:u w:color="000000"/>
          <w:bdr w:val="nil"/>
          <w:lang w:eastAsia="en-GB"/>
        </w:rPr>
        <w:t>1950s fuelled the production of films</w:t>
      </w:r>
      <w:r w:rsidRPr="00DE2DC0">
        <w:rPr>
          <w:rFonts w:ascii="Times New Roman" w:eastAsia="Calibri" w:hAnsi="Times New Roman" w:cs="Times New Roman"/>
          <w:sz w:val="24"/>
          <w:u w:color="000000"/>
          <w:bdr w:val="nil"/>
          <w:lang w:val="en-US" w:eastAsia="en-GB"/>
        </w:rPr>
        <w:t xml:space="preserve"> that catered to teenagers, placing youthful heroes and their problems firmly at the forefront of their narratives.</w:t>
      </w:r>
      <w:r w:rsidRPr="00DE2DC0">
        <w:rPr>
          <w:rFonts w:ascii="Times New Roman" w:eastAsia="Calibri" w:hAnsi="Times New Roman" w:cs="Times New Roman"/>
          <w:sz w:val="24"/>
          <w:u w:color="000000"/>
          <w:bdr w:val="nil"/>
          <w:vertAlign w:val="superscript"/>
          <w:lang w:val="en-US" w:eastAsia="en-GB"/>
        </w:rPr>
        <w:footnoteReference w:id="578"/>
      </w:r>
      <w:r>
        <w:rPr>
          <w:rFonts w:ascii="Calibri" w:eastAsia="Calibri" w:hAnsi="Calibri" w:cs="Calibri"/>
          <w:sz w:val="24"/>
          <w:u w:color="000000"/>
          <w:bdr w:val="nil"/>
          <w:lang w:val="en-US" w:eastAsia="en-GB"/>
        </w:rPr>
        <w:t xml:space="preserve"> </w:t>
      </w:r>
      <w:r w:rsidRPr="00876002">
        <w:rPr>
          <w:rFonts w:ascii="Times New Roman" w:eastAsia="Calibri" w:hAnsi="Times New Roman" w:cs="Times New Roman"/>
          <w:sz w:val="24"/>
          <w:u w:color="000000"/>
          <w:bdr w:val="nil"/>
          <w:lang w:eastAsia="en-GB"/>
        </w:rPr>
        <w:t>Likewise, Timot</w:t>
      </w:r>
      <w:r>
        <w:rPr>
          <w:rFonts w:ascii="Times New Roman" w:eastAsia="Calibri" w:hAnsi="Times New Roman" w:cs="Times New Roman"/>
          <w:sz w:val="24"/>
          <w:u w:color="000000"/>
          <w:bdr w:val="nil"/>
          <w:lang w:eastAsia="en-GB"/>
        </w:rPr>
        <w:t>hy Shary has argued that, w</w:t>
      </w:r>
      <w:r w:rsidRPr="00876002">
        <w:rPr>
          <w:rFonts w:ascii="Times New Roman" w:eastAsia="Calibri" w:hAnsi="Times New Roman" w:cs="Times New Roman"/>
          <w:sz w:val="24"/>
          <w:u w:color="000000"/>
          <w:bdr w:val="nil"/>
          <w:lang w:eastAsia="en-GB"/>
        </w:rPr>
        <w:t>hen new selling points, such as the short-lived 3-D trend, failed to boost attendance, studios sought to appeal to teenagers, the demographic th</w:t>
      </w:r>
      <w:r>
        <w:rPr>
          <w:rFonts w:ascii="Times New Roman" w:eastAsia="Calibri" w:hAnsi="Times New Roman" w:cs="Times New Roman"/>
          <w:sz w:val="24"/>
          <w:u w:color="000000"/>
          <w:bdr w:val="nil"/>
          <w:lang w:eastAsia="en-GB"/>
        </w:rPr>
        <w:t>at was still going to the cinema</w:t>
      </w:r>
      <w:r w:rsidRPr="00876002">
        <w:rPr>
          <w:rFonts w:ascii="Times New Roman" w:eastAsia="Calibri" w:hAnsi="Times New Roman" w:cs="Times New Roman"/>
          <w:sz w:val="24"/>
          <w:u w:color="000000"/>
          <w:bdr w:val="nil"/>
          <w:lang w:eastAsia="en-GB"/>
        </w:rPr>
        <w:t xml:space="preserve"> in high numbers.</w:t>
      </w:r>
      <w:r w:rsidRPr="00876002">
        <w:rPr>
          <w:rFonts w:ascii="Times New Roman" w:eastAsia="Calibri" w:hAnsi="Times New Roman" w:cs="Times New Roman"/>
          <w:sz w:val="24"/>
          <w:u w:color="000000"/>
          <w:bdr w:val="nil"/>
          <w:vertAlign w:val="superscript"/>
          <w:lang w:eastAsia="en-GB"/>
        </w:rPr>
        <w:footnoteReference w:id="579"/>
      </w:r>
      <w:r w:rsidRPr="00876002">
        <w:rPr>
          <w:rFonts w:ascii="Times New Roman" w:eastAsia="Calibri" w:hAnsi="Times New Roman" w:cs="Times New Roman"/>
          <w:sz w:val="24"/>
          <w:u w:color="000000"/>
          <w:bdr w:val="nil"/>
          <w:lang w:eastAsia="en-GB"/>
        </w:rPr>
        <w:t xml:space="preserve">  </w:t>
      </w:r>
      <w:r w:rsidRPr="00DE2DC0">
        <w:rPr>
          <w:rFonts w:ascii="Times New Roman" w:eastAsia="Calibri" w:hAnsi="Times New Roman" w:cs="Times New Roman"/>
          <w:sz w:val="24"/>
          <w:u w:color="000000"/>
          <w:bdr w:val="nil"/>
          <w:lang w:val="en-US" w:eastAsia="en-GB"/>
        </w:rPr>
        <w:t xml:space="preserve">Catherine Driscoll concurs, arguing that </w:t>
      </w:r>
      <w:r w:rsidRPr="00DE2DC0">
        <w:rPr>
          <w:rFonts w:ascii="Times New Roman" w:eastAsia="Calibri" w:hAnsi="Times New Roman" w:cs="Times New Roman"/>
          <w:spacing w:val="-3"/>
          <w:sz w:val="24"/>
          <w:u w:color="000000"/>
          <w:bdr w:val="nil"/>
          <w:lang w:val="en-US" w:eastAsia="en-GB"/>
        </w:rPr>
        <w:t>amidst the changing social and commercial landscapes, ‘the teenager appeared as both exciting film content and reliable filmgoer.’</w:t>
      </w:r>
      <w:r w:rsidRPr="00DE2DC0">
        <w:rPr>
          <w:rFonts w:ascii="Times New Roman" w:eastAsia="Calibri" w:hAnsi="Times New Roman" w:cs="Times New Roman"/>
          <w:spacing w:val="-3"/>
          <w:sz w:val="24"/>
          <w:u w:color="000000"/>
          <w:bdr w:val="nil"/>
          <w:vertAlign w:val="superscript"/>
          <w:lang w:val="en-US" w:eastAsia="en-GB"/>
        </w:rPr>
        <w:footnoteReference w:id="580"/>
      </w:r>
      <w:r w:rsidRPr="00DE2DC0">
        <w:rPr>
          <w:rFonts w:ascii="Times New Roman" w:eastAsia="Calibri" w:hAnsi="Times New Roman" w:cs="Times New Roman"/>
          <w:spacing w:val="-3"/>
          <w:sz w:val="24"/>
          <w:u w:color="000000"/>
          <w:bdr w:val="nil"/>
          <w:lang w:val="en-US" w:eastAsia="en-GB"/>
        </w:rPr>
        <w:t xml:space="preserve"> Accordingly, </w:t>
      </w:r>
      <w:r w:rsidRPr="00DE2DC0">
        <w:rPr>
          <w:rFonts w:ascii="Times New Roman" w:eastAsia="Calibri" w:hAnsi="Times New Roman" w:cs="Times New Roman"/>
          <w:sz w:val="24"/>
          <w:u w:color="000000"/>
          <w:bdr w:val="nil"/>
          <w:lang w:val="en-US" w:eastAsia="en-GB"/>
        </w:rPr>
        <w:t xml:space="preserve">films such as Ray’s </w:t>
      </w:r>
      <w:r w:rsidRPr="00DE2DC0">
        <w:rPr>
          <w:rFonts w:ascii="Times New Roman" w:eastAsia="Calibri" w:hAnsi="Times New Roman" w:cs="Times New Roman"/>
          <w:i/>
          <w:sz w:val="24"/>
          <w:u w:color="000000"/>
          <w:bdr w:val="nil"/>
          <w:lang w:val="en-US" w:eastAsia="en-GB"/>
        </w:rPr>
        <w:t>Rebel Without a Cause</w:t>
      </w:r>
      <w:r w:rsidRPr="00DE2DC0">
        <w:rPr>
          <w:rFonts w:ascii="Times New Roman" w:eastAsia="Calibri" w:hAnsi="Times New Roman" w:cs="Times New Roman"/>
          <w:sz w:val="24"/>
          <w:u w:color="000000"/>
          <w:bdr w:val="nil"/>
          <w:lang w:val="en-US" w:eastAsia="en-GB"/>
        </w:rPr>
        <w:t xml:space="preserve"> offered teens the chance to see heroes their own age on sc</w:t>
      </w:r>
      <w:r>
        <w:rPr>
          <w:rFonts w:ascii="Times New Roman" w:eastAsia="Calibri" w:hAnsi="Times New Roman" w:cs="Times New Roman"/>
          <w:sz w:val="24"/>
          <w:u w:color="000000"/>
          <w:bdr w:val="nil"/>
          <w:lang w:val="en-US" w:eastAsia="en-GB"/>
        </w:rPr>
        <w:t>reen. Young actors such as James</w:t>
      </w:r>
      <w:r w:rsidR="00A62515">
        <w:rPr>
          <w:rFonts w:ascii="Times New Roman" w:eastAsia="Calibri" w:hAnsi="Times New Roman" w:cs="Times New Roman"/>
          <w:sz w:val="24"/>
          <w:u w:color="000000"/>
          <w:bdr w:val="nil"/>
          <w:lang w:val="en-US" w:eastAsia="en-GB"/>
        </w:rPr>
        <w:t xml:space="preserve"> Dean played </w:t>
      </w:r>
      <w:r w:rsidRPr="00DE2DC0">
        <w:rPr>
          <w:rFonts w:ascii="Times New Roman" w:eastAsia="Calibri" w:hAnsi="Times New Roman" w:cs="Times New Roman"/>
          <w:sz w:val="24"/>
          <w:u w:color="000000"/>
          <w:bdr w:val="nil"/>
          <w:lang w:val="en-US" w:eastAsia="en-GB"/>
        </w:rPr>
        <w:t xml:space="preserve">protagonists that young audiences could emulate or </w:t>
      </w:r>
      <w:r w:rsidRPr="00DE2DC0">
        <w:rPr>
          <w:rFonts w:ascii="Times New Roman" w:eastAsia="Calibri" w:hAnsi="Times New Roman" w:cs="Times New Roman"/>
          <w:sz w:val="24"/>
          <w:u w:color="000000"/>
          <w:bdr w:val="nil"/>
          <w:lang w:eastAsia="en-GB"/>
        </w:rPr>
        <w:t>idolise</w:t>
      </w:r>
      <w:r w:rsidRPr="00DE2DC0">
        <w:rPr>
          <w:rFonts w:ascii="Times New Roman" w:eastAsia="Calibri" w:hAnsi="Times New Roman" w:cs="Times New Roman"/>
          <w:sz w:val="24"/>
          <w:u w:color="000000"/>
          <w:bdr w:val="nil"/>
          <w:lang w:val="en-US" w:eastAsia="en-GB"/>
        </w:rPr>
        <w:t xml:space="preserve">, while associated saleable iconographies, such as slicked-back hair and rock’n’roll music, consolidated their position in popular culture. </w:t>
      </w:r>
      <w:r w:rsidRPr="00DE2DC0">
        <w:rPr>
          <w:rFonts w:ascii="Times New Roman" w:eastAsia="Calibri" w:hAnsi="Times New Roman" w:cs="Times New Roman"/>
          <w:i/>
          <w:color w:val="000000"/>
          <w:sz w:val="24"/>
          <w:szCs w:val="24"/>
          <w:u w:color="000000"/>
          <w:bdr w:val="nil"/>
          <w:lang w:val="en-US" w:eastAsia="en-GB"/>
        </w:rPr>
        <w:t>Rebel</w:t>
      </w:r>
      <w:r w:rsidRPr="00DE2DC0">
        <w:rPr>
          <w:rFonts w:ascii="Times New Roman" w:eastAsia="Calibri" w:hAnsi="Times New Roman" w:cs="Times New Roman"/>
          <w:color w:val="000000"/>
          <w:sz w:val="24"/>
          <w:szCs w:val="24"/>
          <w:u w:color="000000"/>
          <w:bdr w:val="nil"/>
          <w:lang w:val="en-US" w:eastAsia="en-GB"/>
        </w:rPr>
        <w:t>’s suburbia,</w:t>
      </w:r>
      <w:r w:rsidRPr="00DE2DC0">
        <w:rPr>
          <w:rFonts w:ascii="Times New Roman" w:eastAsia="Calibri" w:hAnsi="Times New Roman" w:cs="Times New Roman"/>
          <w:i/>
          <w:color w:val="000000"/>
          <w:sz w:val="24"/>
          <w:szCs w:val="24"/>
          <w:u w:color="000000"/>
          <w:bdr w:val="nil"/>
          <w:lang w:val="en-US" w:eastAsia="en-GB"/>
        </w:rPr>
        <w:t xml:space="preserve"> </w:t>
      </w:r>
      <w:r w:rsidRPr="00DE2DC0">
        <w:rPr>
          <w:rFonts w:ascii="Times New Roman" w:eastAsia="Calibri" w:hAnsi="Times New Roman" w:cs="Times New Roman"/>
          <w:color w:val="000000"/>
          <w:sz w:val="24"/>
          <w:szCs w:val="24"/>
          <w:u w:color="000000"/>
          <w:bdr w:val="nil"/>
          <w:lang w:val="en-US" w:eastAsia="en-GB"/>
        </w:rPr>
        <w:t>with its iconographies of cars, fashion, and popular music, subconsciously educates its young audiences on how to be a good middle-class consumer. In Lacanian terms, the screen teen’s playful imaginary order – cliff-top car races, smoking cigarettes, dressing up in lip stick and leather jackets – reasserts the same symbolic order that their parents follow, i.e. the specific registers of capitalism manifest during the boom in post-war U.S. consumerism.</w:t>
      </w:r>
      <w:r w:rsidRPr="00DE2DC0">
        <w:rPr>
          <w:rFonts w:ascii="Times New Roman" w:eastAsia="Calibri" w:hAnsi="Times New Roman" w:cs="Times New Roman"/>
          <w:color w:val="000000"/>
          <w:sz w:val="24"/>
          <w:szCs w:val="24"/>
          <w:u w:color="000000"/>
          <w:bdr w:val="nil"/>
          <w:vertAlign w:val="superscript"/>
          <w:lang w:val="en-US" w:eastAsia="en-GB"/>
        </w:rPr>
        <w:footnoteReference w:id="581"/>
      </w:r>
      <w:r>
        <w:rPr>
          <w:rFonts w:ascii="Times New Roman" w:eastAsia="Calibri" w:hAnsi="Times New Roman" w:cs="Times New Roman"/>
          <w:color w:val="000000"/>
          <w:sz w:val="24"/>
          <w:szCs w:val="24"/>
          <w:u w:color="000000"/>
          <w:bdr w:val="nil"/>
          <w:lang w:val="en-US" w:eastAsia="en-GB"/>
        </w:rPr>
        <w:t xml:space="preserve"> </w:t>
      </w: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heme="minorHAnsi"/>
          <w:sz w:val="24"/>
          <w:szCs w:val="24"/>
          <w:u w:color="000000"/>
          <w:bdr w:val="nil"/>
          <w:shd w:val="clear" w:color="auto" w:fill="FFFFFF"/>
          <w:lang w:val="en-US" w:eastAsia="en-GB"/>
        </w:rPr>
      </w:pPr>
      <w:r w:rsidRPr="00DE2DC0">
        <w:rPr>
          <w:rFonts w:ascii="Times New Roman" w:eastAsia="Calibri" w:hAnsi="Times New Roman" w:cs="Times New Roman"/>
          <w:sz w:val="24"/>
          <w:u w:color="000000"/>
          <w:bdr w:val="nil"/>
          <w:lang w:val="en-US" w:eastAsia="en-GB"/>
        </w:rPr>
        <w:t>Meanwhile, the films’ antics provided curious, even paranoid, older generations</w:t>
      </w:r>
      <w:r>
        <w:rPr>
          <w:rFonts w:ascii="Times New Roman" w:eastAsia="Calibri" w:hAnsi="Times New Roman" w:cs="Times New Roman"/>
          <w:sz w:val="24"/>
          <w:u w:color="000000"/>
          <w:bdr w:val="nil"/>
          <w:lang w:val="en-US" w:eastAsia="en-GB"/>
        </w:rPr>
        <w:t xml:space="preserve"> </w:t>
      </w:r>
      <w:r w:rsidRPr="00DE2DC0">
        <w:rPr>
          <w:rFonts w:ascii="Times New Roman" w:eastAsia="Calibri" w:hAnsi="Times New Roman" w:cs="Times New Roman"/>
          <w:sz w:val="24"/>
          <w:u w:color="000000"/>
          <w:bdr w:val="nil"/>
          <w:lang w:val="en-US" w:eastAsia="en-GB"/>
        </w:rPr>
        <w:t xml:space="preserve">reactionary and </w:t>
      </w:r>
      <w:r w:rsidRPr="00DE2DC0">
        <w:rPr>
          <w:rFonts w:ascii="Times New Roman" w:eastAsia="Calibri" w:hAnsi="Times New Roman" w:cs="Times New Roman"/>
          <w:sz w:val="24"/>
          <w:u w:color="000000"/>
          <w:bdr w:val="nil"/>
          <w:lang w:eastAsia="en-GB"/>
        </w:rPr>
        <w:t>sensationalised</w:t>
      </w:r>
      <w:r w:rsidRPr="00DE2DC0">
        <w:rPr>
          <w:rFonts w:ascii="Times New Roman" w:eastAsia="Calibri" w:hAnsi="Times New Roman" w:cs="Times New Roman"/>
          <w:sz w:val="24"/>
          <w:u w:color="000000"/>
          <w:bdr w:val="nil"/>
          <w:lang w:val="en-US" w:eastAsia="en-GB"/>
        </w:rPr>
        <w:t xml:space="preserve"> insights into an exciting, if da</w:t>
      </w:r>
      <w:r>
        <w:rPr>
          <w:rFonts w:ascii="Times New Roman" w:eastAsia="Calibri" w:hAnsi="Times New Roman" w:cs="Times New Roman"/>
          <w:sz w:val="24"/>
          <w:u w:color="000000"/>
          <w:bdr w:val="nil"/>
          <w:lang w:val="en-US" w:eastAsia="en-GB"/>
        </w:rPr>
        <w:t>ngerous, younger generation from which</w:t>
      </w:r>
      <w:r w:rsidRPr="00DE2DC0">
        <w:rPr>
          <w:rFonts w:ascii="Times New Roman" w:eastAsia="Calibri" w:hAnsi="Times New Roman" w:cs="Times New Roman"/>
          <w:sz w:val="24"/>
          <w:u w:color="000000"/>
          <w:bdr w:val="nil"/>
          <w:lang w:val="en-US" w:eastAsia="en-GB"/>
        </w:rPr>
        <w:t xml:space="preserve"> they </w:t>
      </w:r>
      <w:r>
        <w:rPr>
          <w:rFonts w:ascii="Times New Roman" w:eastAsia="Calibri" w:hAnsi="Times New Roman" w:cs="Times New Roman"/>
          <w:sz w:val="24"/>
          <w:u w:color="000000"/>
          <w:bdr w:val="nil"/>
          <w:lang w:val="en-US" w:eastAsia="en-GB"/>
        </w:rPr>
        <w:t>felt increasingly estranged</w:t>
      </w:r>
      <w:r w:rsidRPr="00DE2DC0">
        <w:rPr>
          <w:rFonts w:ascii="Times New Roman" w:eastAsia="Calibri" w:hAnsi="Times New Roman" w:cs="Times New Roman"/>
          <w:sz w:val="24"/>
          <w:szCs w:val="16"/>
          <w:u w:color="000000"/>
          <w:bdr w:val="nil"/>
          <w:lang w:val="en-US" w:eastAsia="en-GB"/>
        </w:rPr>
        <w:t>.</w:t>
      </w:r>
      <w:r w:rsidRPr="00DE2DC0">
        <w:rPr>
          <w:rFonts w:ascii="Times New Roman" w:eastAsia="Calibri" w:hAnsi="Times New Roman" w:cs="Times New Roman"/>
          <w:sz w:val="24"/>
          <w:szCs w:val="16"/>
          <w:u w:color="000000"/>
          <w:bdr w:val="nil"/>
          <w:vertAlign w:val="superscript"/>
          <w:lang w:val="en-US" w:eastAsia="en-GB"/>
        </w:rPr>
        <w:footnoteReference w:id="582"/>
      </w:r>
      <w:r w:rsidRPr="00DE2DC0">
        <w:rPr>
          <w:rFonts w:ascii="Times New Roman" w:eastAsia="Calibri" w:hAnsi="Times New Roman" w:cs="Times New Roman"/>
          <w:sz w:val="24"/>
          <w:szCs w:val="16"/>
          <w:u w:color="000000"/>
          <w:bdr w:val="nil"/>
          <w:lang w:val="en-US" w:eastAsia="en-GB"/>
        </w:rPr>
        <w:t xml:space="preserve"> Here, there is a clear psychic function. As </w:t>
      </w:r>
      <w:r>
        <w:rPr>
          <w:rFonts w:ascii="Times New Roman" w:eastAsia="Calibri" w:hAnsi="Times New Roman" w:cs="Times New Roman"/>
          <w:sz w:val="24"/>
          <w:szCs w:val="16"/>
          <w:u w:color="000000"/>
          <w:bdr w:val="nil"/>
          <w:lang w:val="en-US" w:eastAsia="en-GB"/>
        </w:rPr>
        <w:t xml:space="preserve">Slavoj </w:t>
      </w:r>
      <w:r w:rsidRPr="00DE2DC0">
        <w:rPr>
          <w:rFonts w:ascii="Times New Roman" w:eastAsia="Calibri" w:hAnsi="Times New Roman" w:cs="Times New Roman"/>
          <w:sz w:val="24"/>
          <w:szCs w:val="16"/>
          <w:u w:color="000000"/>
          <w:bdr w:val="nil"/>
          <w:lang w:val="en-US" w:eastAsia="en-GB"/>
        </w:rPr>
        <w:t>Žižek would attest, the ideology at the heart of the films elicit</w:t>
      </w:r>
      <w:r w:rsidR="00A62515">
        <w:rPr>
          <w:rFonts w:ascii="Times New Roman" w:eastAsia="Calibri" w:hAnsi="Times New Roman" w:cs="Times New Roman"/>
          <w:sz w:val="24"/>
          <w:szCs w:val="16"/>
          <w:u w:color="000000"/>
          <w:bdr w:val="nil"/>
          <w:lang w:val="en-US" w:eastAsia="en-GB"/>
        </w:rPr>
        <w:t>s</w:t>
      </w:r>
      <w:r w:rsidRPr="00DE2DC0">
        <w:rPr>
          <w:rFonts w:ascii="Times New Roman" w:eastAsia="Calibri" w:hAnsi="Times New Roman" w:cs="Times New Roman"/>
          <w:sz w:val="24"/>
          <w:szCs w:val="16"/>
          <w:u w:color="000000"/>
          <w:bdr w:val="nil"/>
          <w:lang w:val="en-US" w:eastAsia="en-GB"/>
        </w:rPr>
        <w:t xml:space="preserve"> two forms of enjoyment.</w:t>
      </w:r>
      <w:r w:rsidRPr="00DE2DC0">
        <w:rPr>
          <w:rFonts w:ascii="Times New Roman" w:eastAsia="Calibri" w:hAnsi="Times New Roman" w:cs="Times New Roman"/>
          <w:sz w:val="24"/>
          <w:szCs w:val="16"/>
          <w:u w:color="000000"/>
          <w:bdr w:val="nil"/>
          <w:vertAlign w:val="superscript"/>
          <w:lang w:val="en-US" w:eastAsia="en-GB"/>
        </w:rPr>
        <w:footnoteReference w:id="583"/>
      </w:r>
      <w:r w:rsidRPr="00DE2DC0">
        <w:rPr>
          <w:rFonts w:ascii="Times New Roman" w:eastAsia="Calibri" w:hAnsi="Times New Roman" w:cs="Times New Roman"/>
          <w:sz w:val="24"/>
          <w:szCs w:val="16"/>
          <w:u w:color="000000"/>
          <w:bdr w:val="nil"/>
          <w:lang w:val="en-US" w:eastAsia="en-GB"/>
        </w:rPr>
        <w:t xml:space="preserve"> For teen audiences, the films offer the pleasure of looking upon and identifying with characters who reaffirm their own libidinal development. While their parents, cast temporarily as the antagonistic Other, derive enjoyment not only from the films’ voyeuristic insights into youth culture, but also from the set of mollifying resolutions offered. In the end, the ideological underpinnings of the latter form of enjoyment prevail. The resolutions of these films rehabilitate the older generation’s Othered position by suggesting that rebellion is something kids grow out of: eventually, the youths conform and become like their parents. In combination, then, the exaggerated agency of the teen’s antics, that high school students in full-time education can afford to indulge in the consumerist cornucopia offered in the films, and the paternal nostalgia invested in the films’ resolutions imbue the generational dramas with a dualistic </w:t>
      </w:r>
      <w:r w:rsidRPr="00DE2DC0">
        <w:rPr>
          <w:rFonts w:ascii="Times New Roman" w:eastAsia="Calibri" w:hAnsi="Times New Roman" w:cstheme="minorHAnsi"/>
          <w:sz w:val="24"/>
          <w:szCs w:val="24"/>
          <w:u w:color="000000"/>
          <w:bdr w:val="nil"/>
          <w:shd w:val="clear" w:color="auto" w:fill="FFFFFF"/>
          <w:lang w:val="en-US" w:eastAsia="en-GB"/>
        </w:rPr>
        <w:t>utopianism that repositions the social commentary as social fantasy.</w:t>
      </w:r>
    </w:p>
    <w:p w:rsidR="005C6BE7" w:rsidRPr="00572F47" w:rsidRDefault="005C6BE7" w:rsidP="005C6BE7">
      <w:pPr>
        <w:spacing w:after="0" w:line="276" w:lineRule="auto"/>
        <w:rPr>
          <w:rFonts w:ascii="Times New Roman" w:hAnsi="Times New Roman" w:cs="Times New Roman"/>
          <w:b/>
          <w:i/>
          <w:sz w:val="24"/>
          <w:szCs w:val="24"/>
          <w:shd w:val="clear" w:color="auto" w:fill="FFFFFF"/>
        </w:rPr>
      </w:pPr>
    </w:p>
    <w:p w:rsidR="005C6BE7" w:rsidRPr="00E634DA"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szCs w:val="16"/>
          <w:u w:color="000000"/>
          <w:bdr w:val="nil"/>
          <w:lang w:val="en-US" w:eastAsia="en-GB"/>
        </w:rPr>
      </w:pPr>
      <w:r>
        <w:rPr>
          <w:rFonts w:ascii="Times New Roman" w:eastAsia="Calibri" w:hAnsi="Times New Roman" w:cs="Times New Roman"/>
          <w:sz w:val="24"/>
          <w:szCs w:val="16"/>
          <w:u w:color="000000"/>
          <w:bdr w:val="nil"/>
          <w:lang w:val="en-US" w:eastAsia="en-GB"/>
        </w:rPr>
        <w:t>The</w:t>
      </w:r>
      <w:r w:rsidRPr="00DE2DC0">
        <w:rPr>
          <w:rFonts w:ascii="Times New Roman" w:eastAsia="Calibri" w:hAnsi="Times New Roman" w:cs="Times New Roman"/>
          <w:sz w:val="24"/>
          <w:szCs w:val="16"/>
          <w:u w:color="000000"/>
          <w:bdr w:val="nil"/>
          <w:lang w:val="en-US" w:eastAsia="en-GB"/>
        </w:rPr>
        <w:t xml:space="preserve"> dualism </w:t>
      </w:r>
      <w:r>
        <w:rPr>
          <w:rFonts w:ascii="Times New Roman" w:eastAsia="Calibri" w:hAnsi="Times New Roman" w:cs="Times New Roman"/>
          <w:sz w:val="24"/>
          <w:szCs w:val="16"/>
          <w:u w:color="000000"/>
          <w:bdr w:val="nil"/>
          <w:lang w:val="en-US" w:eastAsia="en-GB"/>
        </w:rPr>
        <w:t xml:space="preserve">between two forms of enjoyment broadly divided along generational lines </w:t>
      </w:r>
      <w:r w:rsidRPr="00DE2DC0">
        <w:rPr>
          <w:rFonts w:ascii="Times New Roman" w:eastAsia="Calibri" w:hAnsi="Times New Roman" w:cs="Times New Roman"/>
          <w:sz w:val="24"/>
          <w:szCs w:val="16"/>
          <w:u w:color="000000"/>
          <w:bdr w:val="nil"/>
          <w:lang w:val="en-US" w:eastAsia="en-GB"/>
        </w:rPr>
        <w:t xml:space="preserve">is apparent in Brooks’ </w:t>
      </w:r>
      <w:r w:rsidRPr="00DE2DC0">
        <w:rPr>
          <w:rFonts w:ascii="Times New Roman" w:eastAsia="Calibri" w:hAnsi="Times New Roman" w:cs="Times New Roman"/>
          <w:i/>
          <w:sz w:val="24"/>
          <w:szCs w:val="16"/>
          <w:u w:color="000000"/>
          <w:bdr w:val="nil"/>
          <w:lang w:val="en-US" w:eastAsia="en-GB"/>
        </w:rPr>
        <w:t>Blackboard Jungle</w:t>
      </w:r>
      <w:r>
        <w:rPr>
          <w:rFonts w:ascii="Times New Roman" w:eastAsia="Calibri" w:hAnsi="Times New Roman" w:cs="Times New Roman"/>
          <w:i/>
          <w:sz w:val="24"/>
          <w:szCs w:val="16"/>
          <w:u w:color="000000"/>
          <w:bdr w:val="nil"/>
          <w:lang w:val="en-US" w:eastAsia="en-GB"/>
        </w:rPr>
        <w:t xml:space="preserve"> </w:t>
      </w:r>
      <w:r>
        <w:rPr>
          <w:rFonts w:ascii="Times New Roman" w:eastAsia="Calibri" w:hAnsi="Times New Roman" w:cs="Times New Roman"/>
          <w:sz w:val="24"/>
          <w:szCs w:val="16"/>
          <w:u w:color="000000"/>
          <w:bdr w:val="nil"/>
          <w:lang w:val="en-US" w:eastAsia="en-GB"/>
        </w:rPr>
        <w:t>too</w:t>
      </w:r>
      <w:r w:rsidRPr="00DE2DC0">
        <w:rPr>
          <w:rFonts w:ascii="Times New Roman" w:eastAsia="Calibri" w:hAnsi="Times New Roman" w:cs="Times New Roman"/>
          <w:sz w:val="24"/>
          <w:szCs w:val="16"/>
          <w:u w:color="000000"/>
          <w:bdr w:val="nil"/>
          <w:lang w:val="en-US" w:eastAsia="en-GB"/>
        </w:rPr>
        <w:t>. The film’s opening instantly evokes popular teen culture, playing the 1954 hit tune “Rock Around the Clock” by Bill Haley and the Comets; yet subsequently, it pitches itself as a socially active drama aimed at rousing the concerns of older generations. The credits proclaim the film’s concerns over ‘juvenile delinquency’ and its mission to make the public aware of the issue.</w:t>
      </w:r>
      <w:r w:rsidRPr="00DE2DC0">
        <w:rPr>
          <w:rFonts w:ascii="Times New Roman" w:eastAsia="Calibri" w:hAnsi="Times New Roman" w:cs="Times New Roman"/>
          <w:sz w:val="24"/>
          <w:szCs w:val="16"/>
          <w:u w:color="000000"/>
          <w:bdr w:val="nil"/>
          <w:vertAlign w:val="superscript"/>
          <w:lang w:val="en-US" w:eastAsia="en-GB"/>
        </w:rPr>
        <w:footnoteReference w:id="584"/>
      </w:r>
      <w:r w:rsidRPr="00DE2DC0">
        <w:rPr>
          <w:rFonts w:ascii="Times New Roman" w:eastAsia="Calibri" w:hAnsi="Times New Roman" w:cs="Times New Roman"/>
          <w:sz w:val="24"/>
          <w:szCs w:val="16"/>
          <w:u w:color="000000"/>
          <w:bdr w:val="nil"/>
          <w:lang w:val="en-US" w:eastAsia="en-GB"/>
        </w:rPr>
        <w:t xml:space="preserve"> </w:t>
      </w:r>
      <w:r w:rsidRPr="00DE2DC0">
        <w:rPr>
          <w:rFonts w:ascii="Times New Roman" w:eastAsia="Calibri" w:hAnsi="Times New Roman" w:cs="Times New Roman"/>
          <w:sz w:val="24"/>
          <w:szCs w:val="24"/>
          <w:u w:color="000000"/>
          <w:bdr w:val="nil"/>
          <w:lang w:val="en-US" w:eastAsia="en-GB"/>
        </w:rPr>
        <w:t>Here,</w:t>
      </w:r>
      <w:r w:rsidRPr="00DE2DC0">
        <w:rPr>
          <w:rFonts w:ascii="Times New Roman" w:eastAsia="Calibri" w:hAnsi="Times New Roman" w:cs="Times New Roman"/>
          <w:color w:val="000000"/>
          <w:sz w:val="24"/>
          <w:szCs w:val="16"/>
          <w:u w:color="000000"/>
          <w:bdr w:val="nil"/>
          <w:lang w:val="en-US" w:eastAsia="en-GB"/>
        </w:rPr>
        <w:t xml:space="preserve"> English teacher and war veteran Richard Dadier (Glenn Ford) fights classroom rebellion in a tough inner city interracial school.</w:t>
      </w:r>
      <w:r w:rsidRPr="00DE2DC0">
        <w:rPr>
          <w:rFonts w:ascii="Times New Roman" w:eastAsia="Calibri" w:hAnsi="Times New Roman" w:cs="Times New Roman"/>
          <w:color w:val="000000"/>
          <w:sz w:val="24"/>
          <w:szCs w:val="16"/>
          <w:u w:color="000000"/>
          <w:bdr w:val="nil"/>
          <w:vertAlign w:val="superscript"/>
          <w:lang w:val="en-US" w:eastAsia="en-GB"/>
        </w:rPr>
        <w:footnoteReference w:id="585"/>
      </w:r>
      <w:r w:rsidRPr="00DE2DC0">
        <w:rPr>
          <w:rFonts w:ascii="Times New Roman" w:eastAsia="Calibri" w:hAnsi="Times New Roman" w:cs="Times New Roman"/>
          <w:color w:val="000000"/>
          <w:sz w:val="24"/>
          <w:szCs w:val="16"/>
          <w:u w:color="000000"/>
          <w:bdr w:val="nil"/>
          <w:lang w:val="en-US" w:eastAsia="en-GB"/>
        </w:rPr>
        <w:t xml:space="preserve"> Referred to by the students as ‘Mr. Daddio’, </w:t>
      </w:r>
      <w:r>
        <w:rPr>
          <w:rFonts w:ascii="Times New Roman" w:eastAsia="Calibri" w:hAnsi="Times New Roman" w:cs="Times New Roman"/>
          <w:color w:val="000000"/>
          <w:sz w:val="24"/>
          <w:szCs w:val="16"/>
          <w:u w:color="000000"/>
          <w:bdr w:val="nil"/>
          <w:lang w:val="en-US" w:eastAsia="en-GB"/>
        </w:rPr>
        <w:t xml:space="preserve">with obvious </w:t>
      </w:r>
      <w:r w:rsidRPr="00DE2DC0">
        <w:rPr>
          <w:rFonts w:ascii="Times New Roman" w:eastAsia="Calibri" w:hAnsi="Times New Roman" w:cs="Times New Roman"/>
          <w:color w:val="000000"/>
          <w:sz w:val="24"/>
          <w:szCs w:val="16"/>
          <w:u w:color="000000"/>
          <w:bdr w:val="nil"/>
          <w:lang w:val="en-US" w:eastAsia="en-GB"/>
        </w:rPr>
        <w:t xml:space="preserve">nominative references to </w:t>
      </w:r>
      <w:r w:rsidRPr="00DE2DC0">
        <w:rPr>
          <w:rFonts w:ascii="Times New Roman" w:eastAsia="Calibri" w:hAnsi="Times New Roman" w:cs="Times New Roman"/>
          <w:i/>
          <w:color w:val="000000"/>
          <w:sz w:val="24"/>
          <w:szCs w:val="16"/>
          <w:u w:color="000000"/>
          <w:bdr w:val="nil"/>
          <w:lang w:val="en-US" w:eastAsia="en-GB"/>
        </w:rPr>
        <w:t>Dad</w:t>
      </w:r>
      <w:r w:rsidRPr="00DE2DC0">
        <w:rPr>
          <w:rFonts w:ascii="Times New Roman" w:eastAsia="Calibri" w:hAnsi="Times New Roman" w:cs="Times New Roman"/>
          <w:color w:val="000000"/>
          <w:sz w:val="24"/>
          <w:szCs w:val="16"/>
          <w:u w:color="000000"/>
          <w:bdr w:val="nil"/>
          <w:lang w:val="en-US" w:eastAsia="en-GB"/>
        </w:rPr>
        <w:t xml:space="preserve">, Dadier attempts to serve as surrogate father figure to the class. When his nascent nuclear family with pregnant wife Anne comes under attack, ‘Daddio’ casts aspersions to find the culprit. Open rebellion ensues, culminating in a tense and controversial </w:t>
      </w:r>
      <w:r w:rsidRPr="00DE2DC0">
        <w:rPr>
          <w:rFonts w:ascii="Times New Roman" w:eastAsia="Calibri" w:hAnsi="Times New Roman" w:cs="Times New Roman"/>
          <w:color w:val="000000"/>
          <w:sz w:val="24"/>
          <w:szCs w:val="16"/>
          <w:u w:color="000000"/>
          <w:bdr w:val="nil"/>
          <w:lang w:eastAsia="en-GB"/>
        </w:rPr>
        <w:t>classroom</w:t>
      </w:r>
      <w:r w:rsidRPr="00DE2DC0">
        <w:rPr>
          <w:rFonts w:ascii="Times New Roman" w:eastAsia="Calibri" w:hAnsi="Times New Roman" w:cs="Times New Roman"/>
          <w:color w:val="000000"/>
          <w:sz w:val="24"/>
          <w:szCs w:val="16"/>
          <w:u w:color="000000"/>
          <w:bdr w:val="nil"/>
          <w:lang w:val="en-US" w:eastAsia="en-GB"/>
        </w:rPr>
        <w:t xml:space="preserve"> showdown in which a student (Vic Morrow’s Artie West) challenges Dadier with a switchblade. The climax justifies the film’s promotiona</w:t>
      </w:r>
      <w:r>
        <w:rPr>
          <w:rFonts w:ascii="Times New Roman" w:eastAsia="Calibri" w:hAnsi="Times New Roman" w:cs="Times New Roman"/>
          <w:color w:val="000000"/>
          <w:sz w:val="24"/>
          <w:szCs w:val="16"/>
          <w:u w:color="000000"/>
          <w:bdr w:val="nil"/>
          <w:lang w:val="en-US" w:eastAsia="en-GB"/>
        </w:rPr>
        <w:t>l poster, which shows a</w:t>
      </w:r>
      <w:r w:rsidRPr="00DE2DC0">
        <w:rPr>
          <w:rFonts w:ascii="Times New Roman" w:eastAsia="Calibri" w:hAnsi="Times New Roman" w:cs="Times New Roman"/>
          <w:color w:val="000000"/>
          <w:sz w:val="24"/>
          <w:szCs w:val="16"/>
          <w:u w:color="000000"/>
          <w:bdr w:val="nil"/>
          <w:lang w:val="en-US" w:eastAsia="en-GB"/>
        </w:rPr>
        <w:t xml:space="preserve"> female teacher cowering from a vilified youth lurking in the shadows. Subsequently, the film disperses the shock and sensationalism of its climax through a resolution that fosters dialogue between the two generations: the misunderstood black student Miller (Sidney Poitier) promises to stay in school providing Dadier remains as teacher.</w:t>
      </w:r>
      <w:r>
        <w:rPr>
          <w:rFonts w:ascii="Times New Roman" w:eastAsia="Calibri" w:hAnsi="Times New Roman" w:cs="Times New Roman"/>
          <w:color w:val="000000"/>
          <w:sz w:val="24"/>
          <w:szCs w:val="16"/>
          <w:u w:color="000000"/>
          <w:bdr w:val="nil"/>
          <w:lang w:val="en-US" w:eastAsia="en-GB"/>
        </w:rPr>
        <w:t xml:space="preserve"> If, fundamentally, the generational contests are concerned with the notion of worthy succession by a suitable heir, then </w:t>
      </w:r>
      <w:r>
        <w:rPr>
          <w:rFonts w:ascii="Times New Roman" w:eastAsia="Calibri" w:hAnsi="Times New Roman" w:cs="Times New Roman"/>
          <w:i/>
          <w:color w:val="000000"/>
          <w:sz w:val="24"/>
          <w:szCs w:val="16"/>
          <w:u w:color="000000"/>
          <w:bdr w:val="nil"/>
          <w:lang w:val="en-US" w:eastAsia="en-GB"/>
        </w:rPr>
        <w:t>Blackboard Jungle</w:t>
      </w:r>
      <w:r>
        <w:rPr>
          <w:rFonts w:ascii="Times New Roman" w:eastAsia="Calibri" w:hAnsi="Times New Roman" w:cs="Times New Roman"/>
          <w:color w:val="000000"/>
          <w:sz w:val="24"/>
          <w:szCs w:val="16"/>
          <w:u w:color="000000"/>
          <w:bdr w:val="nil"/>
          <w:lang w:val="en-US" w:eastAsia="en-GB"/>
        </w:rPr>
        <w:t xml:space="preserve"> shifts that paradigm in a socially progressive direction due to the fact that Dadier’s heir takes the form of an African-American student. The response of later filmmakers bestows</w:t>
      </w:r>
      <w:r w:rsidRPr="00DE2DC0">
        <w:rPr>
          <w:rFonts w:ascii="Times New Roman" w:eastAsia="Calibri" w:hAnsi="Times New Roman" w:cs="Times New Roman"/>
          <w:color w:val="000000"/>
          <w:sz w:val="24"/>
          <w:szCs w:val="16"/>
          <w:u w:color="000000"/>
          <w:bdr w:val="nil"/>
          <w:lang w:val="en-US" w:eastAsia="en-GB"/>
        </w:rPr>
        <w:t xml:space="preserve"> a </w:t>
      </w:r>
      <w:r>
        <w:rPr>
          <w:rFonts w:ascii="Times New Roman" w:eastAsia="Calibri" w:hAnsi="Times New Roman" w:cs="Times New Roman"/>
          <w:color w:val="000000"/>
          <w:sz w:val="24"/>
          <w:szCs w:val="16"/>
          <w:u w:color="000000"/>
          <w:bdr w:val="nil"/>
          <w:lang w:val="en-US" w:eastAsia="en-GB"/>
        </w:rPr>
        <w:t xml:space="preserve">retrospective </w:t>
      </w:r>
      <w:r w:rsidRPr="00DE2DC0">
        <w:rPr>
          <w:rFonts w:ascii="Times New Roman" w:eastAsia="Calibri" w:hAnsi="Times New Roman" w:cs="Times New Roman"/>
          <w:color w:val="000000"/>
          <w:sz w:val="24"/>
          <w:szCs w:val="16"/>
          <w:u w:color="000000"/>
          <w:bdr w:val="nil"/>
          <w:lang w:val="en-US" w:eastAsia="en-GB"/>
        </w:rPr>
        <w:t xml:space="preserve">unity </w:t>
      </w:r>
      <w:r>
        <w:rPr>
          <w:rFonts w:ascii="Times New Roman" w:eastAsia="Calibri" w:hAnsi="Times New Roman" w:cs="Times New Roman"/>
          <w:color w:val="000000"/>
          <w:sz w:val="24"/>
          <w:szCs w:val="16"/>
          <w:u w:color="000000"/>
          <w:bdr w:val="nil"/>
          <w:lang w:val="en-US" w:eastAsia="en-GB"/>
        </w:rPr>
        <w:t xml:space="preserve">upon </w:t>
      </w:r>
      <w:r w:rsidRPr="00DE2DC0">
        <w:rPr>
          <w:rFonts w:ascii="Times New Roman" w:eastAsia="Calibri" w:hAnsi="Times New Roman" w:cs="Times New Roman"/>
          <w:color w:val="000000"/>
          <w:sz w:val="24"/>
          <w:szCs w:val="16"/>
          <w:u w:color="000000"/>
          <w:bdr w:val="nil"/>
          <w:lang w:val="en-US" w:eastAsia="en-GB"/>
        </w:rPr>
        <w:t>the</w:t>
      </w:r>
      <w:r>
        <w:rPr>
          <w:rFonts w:ascii="Times New Roman" w:eastAsia="Calibri" w:hAnsi="Times New Roman" w:cs="Times New Roman"/>
          <w:color w:val="000000"/>
          <w:sz w:val="24"/>
          <w:szCs w:val="16"/>
          <w:u w:color="000000"/>
          <w:bdr w:val="nil"/>
          <w:lang w:val="en-US" w:eastAsia="en-GB"/>
        </w:rPr>
        <w:t>ir</w:t>
      </w:r>
      <w:r w:rsidRPr="00DE2DC0">
        <w:rPr>
          <w:rFonts w:ascii="Times New Roman" w:eastAsia="Calibri" w:hAnsi="Times New Roman" w:cs="Times New Roman"/>
          <w:color w:val="000000"/>
          <w:sz w:val="24"/>
          <w:szCs w:val="16"/>
          <w:u w:color="000000"/>
          <w:bdr w:val="nil"/>
          <w:lang w:val="en-US" w:eastAsia="en-GB"/>
        </w:rPr>
        <w:t xml:space="preserve"> pact as</w:t>
      </w:r>
      <w:r>
        <w:rPr>
          <w:rFonts w:ascii="Times New Roman" w:eastAsia="Calibri" w:hAnsi="Times New Roman" w:cs="Times New Roman"/>
          <w:color w:val="000000"/>
          <w:sz w:val="24"/>
          <w:szCs w:val="16"/>
          <w:u w:color="000000"/>
          <w:bdr w:val="nil"/>
          <w:lang w:val="en-US" w:eastAsia="en-GB"/>
        </w:rPr>
        <w:t>,</w:t>
      </w:r>
      <w:r w:rsidRPr="00DE2DC0">
        <w:rPr>
          <w:rFonts w:ascii="Times New Roman" w:eastAsia="Calibri" w:hAnsi="Times New Roman" w:cs="Times New Roman"/>
          <w:color w:val="000000"/>
          <w:sz w:val="24"/>
          <w:szCs w:val="16"/>
          <w:u w:color="000000"/>
          <w:bdr w:val="nil"/>
          <w:lang w:val="en-US" w:eastAsia="en-GB"/>
        </w:rPr>
        <w:t xml:space="preserve"> twelve years later</w:t>
      </w:r>
      <w:r>
        <w:rPr>
          <w:rFonts w:ascii="Times New Roman" w:eastAsia="Calibri" w:hAnsi="Times New Roman" w:cs="Times New Roman"/>
          <w:color w:val="000000"/>
          <w:sz w:val="24"/>
          <w:szCs w:val="16"/>
          <w:u w:color="000000"/>
          <w:bdr w:val="nil"/>
          <w:lang w:val="en-US" w:eastAsia="en-GB"/>
        </w:rPr>
        <w:t>,</w:t>
      </w:r>
      <w:r w:rsidRPr="00DE2DC0">
        <w:rPr>
          <w:rFonts w:ascii="Times New Roman" w:eastAsia="Calibri" w:hAnsi="Times New Roman" w:cs="Times New Roman"/>
          <w:color w:val="000000"/>
          <w:sz w:val="24"/>
          <w:szCs w:val="16"/>
          <w:u w:color="000000"/>
          <w:bdr w:val="nil"/>
          <w:lang w:val="en-US" w:eastAsia="en-GB"/>
        </w:rPr>
        <w:t xml:space="preserve"> audiences </w:t>
      </w:r>
      <w:r>
        <w:rPr>
          <w:rFonts w:ascii="Times New Roman" w:eastAsia="Calibri" w:hAnsi="Times New Roman" w:cs="Times New Roman"/>
          <w:color w:val="000000"/>
          <w:sz w:val="24"/>
          <w:szCs w:val="16"/>
          <w:u w:color="000000"/>
          <w:bdr w:val="nil"/>
          <w:lang w:val="en-US" w:eastAsia="en-GB"/>
        </w:rPr>
        <w:t xml:space="preserve">would </w:t>
      </w:r>
      <w:r w:rsidRPr="00DE2DC0">
        <w:rPr>
          <w:rFonts w:ascii="Times New Roman" w:eastAsia="Calibri" w:hAnsi="Times New Roman" w:cs="Times New Roman"/>
          <w:color w:val="000000"/>
          <w:sz w:val="24"/>
          <w:szCs w:val="16"/>
          <w:u w:color="000000"/>
          <w:bdr w:val="nil"/>
          <w:lang w:val="en-US" w:eastAsia="en-GB"/>
        </w:rPr>
        <w:t>see Poitier return to</w:t>
      </w:r>
      <w:r>
        <w:rPr>
          <w:rFonts w:ascii="Times New Roman" w:eastAsia="Calibri" w:hAnsi="Times New Roman" w:cs="Times New Roman"/>
          <w:color w:val="000000"/>
          <w:sz w:val="24"/>
          <w:szCs w:val="16"/>
          <w:u w:color="000000"/>
          <w:bdr w:val="nil"/>
          <w:lang w:val="en-US" w:eastAsia="en-GB"/>
        </w:rPr>
        <w:t xml:space="preserve"> the classroom in an</w:t>
      </w:r>
      <w:r w:rsidRPr="00DE2DC0">
        <w:rPr>
          <w:rFonts w:ascii="Times New Roman" w:eastAsia="Calibri" w:hAnsi="Times New Roman" w:cs="Times New Roman"/>
          <w:color w:val="000000"/>
          <w:sz w:val="24"/>
          <w:szCs w:val="16"/>
          <w:u w:color="000000"/>
          <w:bdr w:val="nil"/>
          <w:lang w:val="en-US" w:eastAsia="en-GB"/>
        </w:rPr>
        <w:t xml:space="preserve"> unrelated British production </w:t>
      </w:r>
      <w:r w:rsidRPr="00DE2DC0">
        <w:rPr>
          <w:rFonts w:ascii="Times New Roman" w:eastAsia="Calibri" w:hAnsi="Times New Roman" w:cs="Times New Roman"/>
          <w:i/>
          <w:color w:val="000000"/>
          <w:sz w:val="24"/>
          <w:szCs w:val="16"/>
          <w:u w:color="000000"/>
          <w:bdr w:val="nil"/>
          <w:lang w:val="en-US" w:eastAsia="en-GB"/>
        </w:rPr>
        <w:t xml:space="preserve">To Sir, with Love </w:t>
      </w:r>
      <w:r w:rsidRPr="00DE2DC0">
        <w:rPr>
          <w:rFonts w:ascii="Times New Roman" w:eastAsia="Calibri" w:hAnsi="Times New Roman" w:cs="Times New Roman"/>
          <w:color w:val="000000"/>
          <w:sz w:val="24"/>
          <w:szCs w:val="16"/>
          <w:u w:color="000000"/>
          <w:bdr w:val="nil"/>
          <w:lang w:val="en-US" w:eastAsia="en-GB"/>
        </w:rPr>
        <w:t>(1967).</w:t>
      </w:r>
      <w:r w:rsidRPr="00DE2DC0">
        <w:rPr>
          <w:rFonts w:ascii="Times New Roman" w:eastAsia="Calibri" w:hAnsi="Times New Roman" w:cs="Times New Roman"/>
          <w:color w:val="000000"/>
          <w:sz w:val="24"/>
          <w:szCs w:val="16"/>
          <w:u w:color="000000"/>
          <w:bdr w:val="nil"/>
          <w:vertAlign w:val="superscript"/>
          <w:lang w:val="en-US" w:eastAsia="en-GB"/>
        </w:rPr>
        <w:footnoteReference w:id="586"/>
      </w:r>
      <w:r>
        <w:rPr>
          <w:rFonts w:ascii="Times New Roman" w:eastAsia="Calibri" w:hAnsi="Times New Roman" w:cs="Times New Roman"/>
          <w:color w:val="000000"/>
          <w:sz w:val="24"/>
          <w:szCs w:val="16"/>
          <w:u w:color="000000"/>
          <w:bdr w:val="nil"/>
          <w:lang w:val="en-US" w:eastAsia="en-GB"/>
        </w:rPr>
        <w:t xml:space="preserve"> Through casting and premise, that film plays upon the actor’s previous association with </w:t>
      </w:r>
      <w:r>
        <w:rPr>
          <w:rFonts w:ascii="Times New Roman" w:eastAsia="Calibri" w:hAnsi="Times New Roman" w:cs="Times New Roman"/>
          <w:i/>
          <w:color w:val="000000"/>
          <w:sz w:val="24"/>
          <w:szCs w:val="16"/>
          <w:u w:color="000000"/>
          <w:bdr w:val="nil"/>
          <w:lang w:val="en-US" w:eastAsia="en-GB"/>
        </w:rPr>
        <w:t xml:space="preserve">Blackboard Jungle </w:t>
      </w:r>
      <w:r>
        <w:rPr>
          <w:rFonts w:ascii="Times New Roman" w:eastAsia="Calibri" w:hAnsi="Times New Roman" w:cs="Times New Roman"/>
          <w:color w:val="000000"/>
          <w:sz w:val="24"/>
          <w:szCs w:val="16"/>
          <w:u w:color="000000"/>
          <w:bdr w:val="nil"/>
          <w:lang w:val="en-US" w:eastAsia="en-GB"/>
        </w:rPr>
        <w:t>to position Poitier’s new character as an answer to the speculative question: what if Miller had heeded his erstwhile mentor’s advice by staying in school and returning as a teacher himself?</w:t>
      </w:r>
    </w:p>
    <w:p w:rsidR="005C6BE7" w:rsidRPr="00E83581"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16"/>
          <w:u w:color="000000"/>
          <w:bdr w:val="nil"/>
          <w:lang w:eastAsia="en-GB"/>
        </w:rPr>
      </w:pPr>
      <w:r>
        <w:rPr>
          <w:rFonts w:ascii="Times New Roman" w:eastAsia="Arial Unicode MS" w:hAnsi="Times New Roman" w:cs="Times New Roman"/>
          <w:sz w:val="24"/>
          <w:szCs w:val="24"/>
          <w:u w:color="000000"/>
          <w:bdr w:val="nil"/>
        </w:rPr>
        <w:t>A</w:t>
      </w:r>
      <w:r w:rsidRPr="00DE2DC0">
        <w:rPr>
          <w:rFonts w:ascii="Times New Roman" w:eastAsia="Arial Unicode MS" w:hAnsi="Times New Roman" w:cs="Times New Roman"/>
          <w:sz w:val="24"/>
          <w:szCs w:val="24"/>
          <w:u w:color="000000"/>
          <w:bdr w:val="nil"/>
        </w:rPr>
        <w:t>lthough the approximation of youthful rebellion epitomised by unruly teens</w:t>
      </w:r>
      <w:r>
        <w:rPr>
          <w:rFonts w:ascii="Times New Roman" w:eastAsia="Arial Unicode MS" w:hAnsi="Times New Roman" w:cs="Times New Roman"/>
          <w:sz w:val="24"/>
          <w:szCs w:val="24"/>
          <w:u w:color="000000"/>
          <w:bdr w:val="nil"/>
        </w:rPr>
        <w:t xml:space="preserve"> was foundational to the Fifties’ generational contests</w:t>
      </w:r>
      <w:r w:rsidRPr="00DE2DC0">
        <w:rPr>
          <w:rFonts w:ascii="Times New Roman" w:eastAsia="Arial Unicode MS" w:hAnsi="Times New Roman" w:cs="Times New Roman"/>
          <w:sz w:val="24"/>
          <w:szCs w:val="24"/>
          <w:u w:color="000000"/>
          <w:bdr w:val="nil"/>
        </w:rPr>
        <w:t>, most ended with</w:t>
      </w:r>
      <w:r w:rsidRPr="00DE2DC0">
        <w:rPr>
          <w:rFonts w:ascii="Times New Roman" w:eastAsia="Calibri" w:hAnsi="Times New Roman" w:cs="Times New Roman"/>
          <w:sz w:val="24"/>
          <w:szCs w:val="24"/>
          <w:u w:color="000000"/>
          <w:bdr w:val="nil"/>
          <w:lang w:val="en-US" w:eastAsia="en-GB"/>
        </w:rPr>
        <w:t xml:space="preserve"> conformist resolutions that reiterated a socially conservative status-quo. Certainly, this is true of </w:t>
      </w:r>
      <w:r w:rsidRPr="00DE2DC0">
        <w:rPr>
          <w:rFonts w:ascii="Times New Roman" w:eastAsia="Calibri" w:hAnsi="Times New Roman" w:cs="Times New Roman"/>
          <w:i/>
          <w:sz w:val="24"/>
          <w:szCs w:val="24"/>
          <w:u w:color="000000"/>
          <w:bdr w:val="nil"/>
          <w:lang w:val="en-US" w:eastAsia="en-GB"/>
        </w:rPr>
        <w:t>Rebel Without a Cause</w:t>
      </w:r>
      <w:r w:rsidRPr="00DE2DC0">
        <w:rPr>
          <w:rFonts w:ascii="Times New Roman" w:eastAsia="Calibri" w:hAnsi="Times New Roman" w:cs="Times New Roman"/>
          <w:sz w:val="24"/>
          <w:szCs w:val="24"/>
          <w:u w:color="000000"/>
          <w:bdr w:val="nil"/>
          <w:lang w:val="en-US" w:eastAsia="en-GB"/>
        </w:rPr>
        <w:t xml:space="preserve">, which reaffirms heteronormative sexuality, its associated romantic unity, and binary gender roles. </w:t>
      </w:r>
      <w:r>
        <w:rPr>
          <w:rFonts w:ascii="Times New Roman" w:eastAsia="Calibri" w:hAnsi="Times New Roman" w:cs="Times New Roman"/>
          <w:sz w:val="24"/>
          <w:szCs w:val="24"/>
          <w:u w:color="000000"/>
          <w:bdr w:val="nil"/>
          <w:lang w:val="en-US" w:eastAsia="en-GB"/>
        </w:rPr>
        <w:t xml:space="preserve">Here, classmates Jim, Judy, and Plato </w:t>
      </w:r>
      <w:r w:rsidRPr="00DE2DC0">
        <w:rPr>
          <w:rFonts w:ascii="Times New Roman" w:eastAsia="Calibri" w:hAnsi="Times New Roman" w:cs="Times New Roman"/>
          <w:color w:val="000000"/>
          <w:sz w:val="24"/>
          <w:szCs w:val="16"/>
          <w:u w:color="000000"/>
          <w:bdr w:val="nil"/>
          <w:lang w:eastAsia="en-GB"/>
        </w:rPr>
        <w:t xml:space="preserve">appear to shun the social consensus by running away from home, only to replicate it by performing traditional family </w:t>
      </w:r>
      <w:r w:rsidRPr="00DE2DC0">
        <w:rPr>
          <w:rFonts w:ascii="Times New Roman" w:eastAsia="Calibri" w:hAnsi="Times New Roman" w:cs="Times New Roman"/>
          <w:sz w:val="24"/>
          <w:szCs w:val="16"/>
          <w:u w:color="000000"/>
          <w:bdr w:val="nil"/>
          <w:lang w:eastAsia="en-GB"/>
        </w:rPr>
        <w:t>roles in a surrogate structure</w:t>
      </w:r>
      <w:r>
        <w:rPr>
          <w:rFonts w:ascii="Times New Roman" w:eastAsia="Calibri" w:hAnsi="Times New Roman" w:cs="Times New Roman"/>
          <w:sz w:val="24"/>
          <w:szCs w:val="16"/>
          <w:u w:color="000000"/>
          <w:bdr w:val="nil"/>
          <w:lang w:eastAsia="en-GB"/>
        </w:rPr>
        <w:t xml:space="preserve">. </w:t>
      </w:r>
      <w:r w:rsidRPr="00DE2DC0">
        <w:rPr>
          <w:rFonts w:ascii="Times New Roman" w:eastAsia="Calibri" w:hAnsi="Times New Roman" w:cs="Times New Roman"/>
          <w:sz w:val="24"/>
          <w:szCs w:val="16"/>
          <w:u w:color="000000"/>
          <w:bdr w:val="nil"/>
          <w:lang w:eastAsia="en-GB"/>
        </w:rPr>
        <w:t xml:space="preserve">Jim serves as father, Judy as mother; and Plato, whose locker-door photo of Alan Ladd </w:t>
      </w:r>
      <w:r w:rsidRPr="00DE2DC0">
        <w:rPr>
          <w:rFonts w:ascii="Times New Roman" w:eastAsia="Calibri" w:hAnsi="Times New Roman" w:cs="Times New Roman"/>
          <w:color w:val="000000"/>
          <w:sz w:val="24"/>
          <w:szCs w:val="16"/>
          <w:u w:color="000000"/>
          <w:bdr w:val="nil"/>
          <w:lang w:eastAsia="en-GB"/>
        </w:rPr>
        <w:t>reiterates both his latent homosexuality and want for a traditional, albeit imaginary, father figure,</w:t>
      </w:r>
      <w:r w:rsidRPr="00DE2DC0">
        <w:rPr>
          <w:rFonts w:ascii="Times New Roman" w:eastAsia="Calibri" w:hAnsi="Times New Roman" w:cs="Times New Roman"/>
          <w:sz w:val="24"/>
          <w:szCs w:val="16"/>
          <w:u w:color="000000"/>
          <w:bdr w:val="nil"/>
          <w:lang w:eastAsia="en-GB"/>
        </w:rPr>
        <w:t xml:space="preserve"> plays the son.</w:t>
      </w:r>
      <w:r>
        <w:rPr>
          <w:rFonts w:ascii="Times New Roman" w:eastAsia="Calibri" w:hAnsi="Times New Roman" w:cs="Times New Roman"/>
          <w:sz w:val="24"/>
          <w:szCs w:val="16"/>
          <w:u w:color="000000"/>
          <w:bdr w:val="nil"/>
          <w:lang w:eastAsia="en-GB"/>
        </w:rPr>
        <w:t xml:space="preserve"> </w:t>
      </w:r>
      <w:r w:rsidRPr="00DE2DC0">
        <w:rPr>
          <w:rFonts w:ascii="Times New Roman" w:eastAsia="Calibri" w:hAnsi="Times New Roman" w:cs="Times New Roman"/>
          <w:sz w:val="24"/>
          <w:szCs w:val="24"/>
          <w:u w:color="000000"/>
          <w:bdr w:val="nil"/>
          <w:lang w:val="en-US" w:eastAsia="en-GB"/>
        </w:rPr>
        <w:t xml:space="preserve">The re-enacted family dynamic shows </w:t>
      </w:r>
      <w:r w:rsidRPr="00DE2DC0">
        <w:rPr>
          <w:rFonts w:ascii="Times New Roman" w:eastAsia="Calibri" w:hAnsi="Times New Roman" w:cs="Times New Roman"/>
          <w:color w:val="000000"/>
          <w:sz w:val="24"/>
          <w:szCs w:val="24"/>
          <w:u w:color="000000"/>
          <w:bdr w:val="nil"/>
          <w:lang w:eastAsia="en-GB"/>
        </w:rPr>
        <w:t xml:space="preserve">Jim and Judy to be trenchantly nostalgic characters. </w:t>
      </w:r>
      <w:r w:rsidRPr="00DE2DC0">
        <w:rPr>
          <w:rFonts w:ascii="Times New Roman" w:eastAsia="Calibri" w:hAnsi="Times New Roman" w:cs="Times New Roman"/>
          <w:sz w:val="24"/>
          <w:szCs w:val="24"/>
          <w:u w:color="000000"/>
          <w:bdr w:val="nil"/>
          <w:lang w:val="en-US" w:eastAsia="en-GB"/>
        </w:rPr>
        <w:t xml:space="preserve">After the death of </w:t>
      </w:r>
      <w:r>
        <w:rPr>
          <w:rFonts w:ascii="Times New Roman" w:eastAsia="Calibri" w:hAnsi="Times New Roman" w:cs="Times New Roman"/>
          <w:sz w:val="24"/>
          <w:szCs w:val="24"/>
          <w:u w:color="000000"/>
          <w:bdr w:val="nil"/>
          <w:lang w:val="en-US" w:eastAsia="en-GB"/>
        </w:rPr>
        <w:t>the homosexual</w:t>
      </w:r>
      <w:r w:rsidRPr="00DE2DC0">
        <w:rPr>
          <w:rFonts w:ascii="Times New Roman" w:eastAsia="Calibri" w:hAnsi="Times New Roman" w:cs="Times New Roman"/>
          <w:sz w:val="24"/>
          <w:szCs w:val="24"/>
          <w:u w:color="000000"/>
          <w:bdr w:val="nil"/>
          <w:lang w:val="en-US" w:eastAsia="en-GB"/>
        </w:rPr>
        <w:t xml:space="preserve"> Plato,</w:t>
      </w:r>
      <w:r>
        <w:rPr>
          <w:rFonts w:ascii="Times New Roman" w:eastAsia="Calibri" w:hAnsi="Times New Roman" w:cs="Times New Roman"/>
          <w:sz w:val="24"/>
          <w:szCs w:val="24"/>
          <w:u w:color="000000"/>
          <w:bdr w:val="nil"/>
          <w:lang w:val="en-US" w:eastAsia="en-GB"/>
        </w:rPr>
        <w:t xml:space="preserve"> a character incompatible with the maintenance of the conservative social order,</w:t>
      </w:r>
      <w:r w:rsidRPr="00DE2DC0">
        <w:rPr>
          <w:rFonts w:ascii="Times New Roman" w:eastAsia="Calibri" w:hAnsi="Times New Roman" w:cs="Times New Roman"/>
          <w:sz w:val="24"/>
          <w:szCs w:val="24"/>
          <w:u w:color="000000"/>
          <w:bdr w:val="nil"/>
          <w:lang w:val="en-US" w:eastAsia="en-GB"/>
        </w:rPr>
        <w:t xml:space="preserve"> Jim and</w:t>
      </w:r>
      <w:r>
        <w:rPr>
          <w:rFonts w:ascii="Times New Roman" w:eastAsia="Calibri" w:hAnsi="Times New Roman" w:cs="Times New Roman"/>
          <w:sz w:val="24"/>
          <w:szCs w:val="24"/>
          <w:u w:color="000000"/>
          <w:bdr w:val="nil"/>
          <w:lang w:val="en-US" w:eastAsia="en-GB"/>
        </w:rPr>
        <w:t xml:space="preserve"> </w:t>
      </w:r>
      <w:r w:rsidRPr="00DE2DC0">
        <w:rPr>
          <w:rFonts w:ascii="Times New Roman" w:eastAsia="Calibri" w:hAnsi="Times New Roman" w:cs="Times New Roman"/>
          <w:sz w:val="24"/>
          <w:szCs w:val="24"/>
          <w:u w:color="000000"/>
          <w:bdr w:val="nil"/>
          <w:lang w:val="en-US" w:eastAsia="en-GB"/>
        </w:rPr>
        <w:t xml:space="preserve">Judy walk </w:t>
      </w:r>
      <w:r>
        <w:rPr>
          <w:rFonts w:ascii="Times New Roman" w:eastAsia="Calibri" w:hAnsi="Times New Roman" w:cs="Times New Roman"/>
          <w:sz w:val="24"/>
          <w:szCs w:val="24"/>
          <w:u w:color="000000"/>
          <w:bdr w:val="nil"/>
          <w:lang w:val="en-US" w:eastAsia="en-GB"/>
        </w:rPr>
        <w:t xml:space="preserve">into a new dawn together as </w:t>
      </w:r>
      <w:r w:rsidR="00A62515">
        <w:rPr>
          <w:rFonts w:ascii="Times New Roman" w:eastAsia="Calibri" w:hAnsi="Times New Roman" w:cs="Times New Roman"/>
          <w:sz w:val="24"/>
          <w:szCs w:val="24"/>
          <w:u w:color="000000"/>
          <w:bdr w:val="nil"/>
          <w:lang w:val="en-US" w:eastAsia="en-GB"/>
        </w:rPr>
        <w:t xml:space="preserve">a </w:t>
      </w:r>
      <w:r>
        <w:rPr>
          <w:rFonts w:ascii="Times New Roman" w:eastAsia="Calibri" w:hAnsi="Times New Roman" w:cs="Times New Roman"/>
          <w:sz w:val="24"/>
          <w:szCs w:val="24"/>
          <w:u w:color="000000"/>
          <w:bdr w:val="nil"/>
          <w:lang w:val="en-US" w:eastAsia="en-GB"/>
        </w:rPr>
        <w:t>couple</w:t>
      </w:r>
      <w:r w:rsidRPr="00DE2DC0">
        <w:rPr>
          <w:rFonts w:ascii="Times New Roman" w:eastAsia="Calibri" w:hAnsi="Times New Roman" w:cs="Times New Roman"/>
          <w:sz w:val="24"/>
          <w:szCs w:val="24"/>
          <w:u w:color="000000"/>
          <w:bdr w:val="nil"/>
          <w:lang w:val="en-US" w:eastAsia="en-GB"/>
        </w:rPr>
        <w:t xml:space="preserve">. Reading the film’s ending, </w:t>
      </w:r>
      <w:r w:rsidRPr="00DE2DC0">
        <w:rPr>
          <w:rFonts w:ascii="Times New Roman" w:eastAsia="Calibri" w:hAnsi="Times New Roman" w:cs="Times New Roman"/>
          <w:color w:val="000000"/>
          <w:sz w:val="24"/>
          <w:szCs w:val="16"/>
          <w:u w:color="000000"/>
          <w:bdr w:val="nil"/>
          <w:lang w:eastAsia="en-GB"/>
        </w:rPr>
        <w:t>Biskind notes how ‘[…] the old family is reconstituted, and the new family, Jim and Judy, is born literally over Plato’s dead body.’</w:t>
      </w:r>
      <w:r w:rsidRPr="00DE2DC0">
        <w:rPr>
          <w:rFonts w:ascii="Times New Roman" w:eastAsia="Calibri" w:hAnsi="Times New Roman" w:cs="Times New Roman"/>
          <w:color w:val="000000"/>
          <w:sz w:val="24"/>
          <w:szCs w:val="16"/>
          <w:u w:color="000000"/>
          <w:bdr w:val="nil"/>
          <w:vertAlign w:val="superscript"/>
          <w:lang w:eastAsia="en-GB"/>
        </w:rPr>
        <w:footnoteReference w:id="587"/>
      </w:r>
      <w:r w:rsidRPr="00DE2DC0">
        <w:rPr>
          <w:rFonts w:ascii="Times New Roman" w:eastAsia="Calibri" w:hAnsi="Times New Roman" w:cs="Times New Roman"/>
          <w:color w:val="000000"/>
          <w:sz w:val="24"/>
          <w:szCs w:val="16"/>
          <w:u w:color="000000"/>
          <w:bdr w:val="nil"/>
          <w:lang w:eastAsia="en-GB"/>
        </w:rPr>
        <w:t xml:space="preserve"> </w:t>
      </w:r>
      <w:r>
        <w:rPr>
          <w:rFonts w:ascii="Times New Roman" w:eastAsia="Calibri" w:hAnsi="Times New Roman" w:cs="Times New Roman"/>
          <w:color w:val="000000"/>
          <w:sz w:val="24"/>
          <w:szCs w:val="16"/>
          <w:u w:color="000000"/>
          <w:bdr w:val="nil"/>
          <w:lang w:eastAsia="en-GB"/>
        </w:rPr>
        <w:t>Despite</w:t>
      </w:r>
      <w:r w:rsidRPr="00DE2DC0">
        <w:rPr>
          <w:rFonts w:ascii="Times New Roman" w:eastAsia="Calibri" w:hAnsi="Times New Roman" w:cs="Times New Roman"/>
          <w:color w:val="000000"/>
          <w:sz w:val="24"/>
          <w:szCs w:val="16"/>
          <w:u w:color="000000"/>
          <w:bdr w:val="nil"/>
          <w:lang w:eastAsia="en-GB"/>
        </w:rPr>
        <w:t xml:space="preserve"> establishing Dean’s Jim as bellicose dissident – in trouble with the law, brawling with his peers, and willing to take deadly risks such as</w:t>
      </w:r>
      <w:r>
        <w:rPr>
          <w:rFonts w:ascii="Times New Roman" w:eastAsia="Calibri" w:hAnsi="Times New Roman" w:cs="Times New Roman"/>
          <w:color w:val="000000"/>
          <w:sz w:val="24"/>
          <w:szCs w:val="16"/>
          <w:u w:color="000000"/>
          <w:bdr w:val="nil"/>
          <w:lang w:eastAsia="en-GB"/>
        </w:rPr>
        <w:t xml:space="preserve"> a</w:t>
      </w:r>
      <w:r w:rsidRPr="00DE2DC0">
        <w:rPr>
          <w:rFonts w:ascii="Times New Roman" w:eastAsia="Calibri" w:hAnsi="Times New Roman" w:cs="Times New Roman"/>
          <w:color w:val="000000"/>
          <w:sz w:val="24"/>
          <w:szCs w:val="16"/>
          <w:u w:color="000000"/>
          <w:bdr w:val="nil"/>
          <w:lang w:eastAsia="en-GB"/>
        </w:rPr>
        <w:t xml:space="preserve"> cliff-top ‘chickee run’ – the film rejects potential overtures to a more subversive social alternative, such as a polyamorous love triangle between Jim, Judy, and Plato, </w:t>
      </w:r>
      <w:r>
        <w:rPr>
          <w:rFonts w:ascii="Times New Roman" w:eastAsia="Calibri" w:hAnsi="Times New Roman" w:cs="Times New Roman"/>
          <w:color w:val="000000"/>
          <w:sz w:val="24"/>
          <w:szCs w:val="16"/>
          <w:u w:color="000000"/>
          <w:bdr w:val="nil"/>
          <w:lang w:eastAsia="en-GB"/>
        </w:rPr>
        <w:t>a dynamic facilitated by admiration for Jim by the latter two characters</w:t>
      </w:r>
      <w:r w:rsidRPr="00DE2DC0">
        <w:rPr>
          <w:rFonts w:ascii="Times New Roman" w:eastAsia="Calibri" w:hAnsi="Times New Roman" w:cs="Times New Roman"/>
          <w:color w:val="000000"/>
          <w:sz w:val="24"/>
          <w:szCs w:val="16"/>
          <w:u w:color="000000"/>
          <w:bdr w:val="nil"/>
          <w:lang w:eastAsia="en-GB"/>
        </w:rPr>
        <w:t>.</w:t>
      </w:r>
      <w:r>
        <w:rPr>
          <w:rFonts w:ascii="Times New Roman" w:eastAsia="Calibri" w:hAnsi="Times New Roman" w:cs="Times New Roman"/>
          <w:color w:val="000000"/>
          <w:sz w:val="24"/>
          <w:szCs w:val="24"/>
          <w:u w:color="000000"/>
          <w:bdr w:val="nil"/>
          <w:lang w:eastAsia="en-GB"/>
        </w:rPr>
        <w:t xml:space="preserve"> Instead, </w:t>
      </w:r>
      <w:r>
        <w:rPr>
          <w:rFonts w:ascii="Times New Roman" w:eastAsia="Calibri" w:hAnsi="Times New Roman" w:cs="Times New Roman"/>
          <w:color w:val="000000"/>
          <w:sz w:val="24"/>
          <w:szCs w:val="16"/>
          <w:u w:color="000000"/>
          <w:bdr w:val="nil"/>
          <w:lang w:eastAsia="en-GB"/>
        </w:rPr>
        <w:t>i</w:t>
      </w:r>
      <w:r w:rsidRPr="00DE2DC0">
        <w:rPr>
          <w:rFonts w:ascii="Times New Roman" w:eastAsia="Calibri" w:hAnsi="Times New Roman" w:cs="Times New Roman"/>
          <w:color w:val="000000"/>
          <w:sz w:val="24"/>
          <w:szCs w:val="16"/>
          <w:u w:color="000000"/>
          <w:bdr w:val="nil"/>
          <w:lang w:eastAsia="en-GB"/>
        </w:rPr>
        <w:t xml:space="preserve">n </w:t>
      </w:r>
      <w:r>
        <w:rPr>
          <w:rFonts w:ascii="Times New Roman" w:eastAsia="Calibri" w:hAnsi="Times New Roman" w:cs="Times New Roman"/>
          <w:color w:val="000000"/>
          <w:sz w:val="24"/>
          <w:szCs w:val="16"/>
          <w:u w:color="000000"/>
          <w:bdr w:val="nil"/>
          <w:lang w:eastAsia="en-GB"/>
        </w:rPr>
        <w:t>the</w:t>
      </w:r>
      <w:r w:rsidRPr="00DE2DC0">
        <w:rPr>
          <w:rFonts w:ascii="Times New Roman" w:eastAsia="Calibri" w:hAnsi="Times New Roman" w:cs="Times New Roman"/>
          <w:color w:val="000000"/>
          <w:sz w:val="24"/>
          <w:szCs w:val="16"/>
          <w:u w:color="000000"/>
          <w:bdr w:val="nil"/>
          <w:lang w:eastAsia="en-GB"/>
        </w:rPr>
        <w:t xml:space="preserve"> resolution</w:t>
      </w:r>
      <w:r>
        <w:rPr>
          <w:rFonts w:ascii="Times New Roman" w:eastAsia="Calibri" w:hAnsi="Times New Roman" w:cs="Times New Roman"/>
          <w:color w:val="000000"/>
          <w:sz w:val="24"/>
          <w:szCs w:val="16"/>
          <w:u w:color="000000"/>
          <w:bdr w:val="nil"/>
          <w:lang w:eastAsia="en-GB"/>
        </w:rPr>
        <w:t xml:space="preserve"> that Biskind identifies</w:t>
      </w:r>
      <w:r w:rsidRPr="00DE2DC0">
        <w:rPr>
          <w:rFonts w:ascii="Times New Roman" w:eastAsia="Calibri" w:hAnsi="Times New Roman" w:cs="Times New Roman"/>
          <w:color w:val="000000"/>
          <w:sz w:val="24"/>
          <w:szCs w:val="16"/>
          <w:u w:color="000000"/>
          <w:bdr w:val="nil"/>
          <w:lang w:eastAsia="en-GB"/>
        </w:rPr>
        <w:t>, the film remedies tensions instigated by the failure of one generation to understand the other</w:t>
      </w:r>
      <w:r>
        <w:rPr>
          <w:rFonts w:ascii="Times New Roman" w:eastAsia="Calibri" w:hAnsi="Times New Roman" w:cs="Times New Roman"/>
          <w:color w:val="000000"/>
          <w:sz w:val="24"/>
          <w:szCs w:val="16"/>
          <w:u w:color="000000"/>
          <w:bdr w:val="nil"/>
          <w:lang w:eastAsia="en-GB"/>
        </w:rPr>
        <w:t xml:space="preserve">. </w:t>
      </w:r>
      <w:r w:rsidRPr="00DE2DC0">
        <w:rPr>
          <w:rFonts w:ascii="Times New Roman" w:eastAsia="Calibri" w:hAnsi="Times New Roman" w:cs="Times New Roman"/>
          <w:color w:val="000000"/>
          <w:sz w:val="24"/>
          <w:szCs w:val="16"/>
          <w:u w:color="000000"/>
          <w:bdr w:val="nil"/>
          <w:lang w:eastAsia="en-GB"/>
        </w:rPr>
        <w:t xml:space="preserve">The heteronormative union </w:t>
      </w:r>
      <w:r>
        <w:rPr>
          <w:rFonts w:ascii="Times New Roman" w:eastAsia="Calibri" w:hAnsi="Times New Roman" w:cs="Times New Roman"/>
          <w:color w:val="000000"/>
          <w:sz w:val="24"/>
          <w:szCs w:val="16"/>
          <w:u w:color="000000"/>
          <w:bdr w:val="nil"/>
          <w:lang w:eastAsia="en-GB"/>
        </w:rPr>
        <w:t xml:space="preserve">of Jim and Judy </w:t>
      </w:r>
      <w:r w:rsidRPr="00DE2DC0">
        <w:rPr>
          <w:rFonts w:ascii="Times New Roman" w:eastAsia="Calibri" w:hAnsi="Times New Roman" w:cs="Times New Roman"/>
          <w:color w:val="000000"/>
          <w:sz w:val="24"/>
          <w:szCs w:val="16"/>
          <w:u w:color="000000"/>
          <w:bdr w:val="nil"/>
          <w:lang w:eastAsia="en-GB"/>
        </w:rPr>
        <w:t>serves as a reaffirmation of tradition</w:t>
      </w:r>
      <w:r>
        <w:rPr>
          <w:rFonts w:ascii="Times New Roman" w:eastAsia="Calibri" w:hAnsi="Times New Roman" w:cs="Times New Roman"/>
          <w:color w:val="000000"/>
          <w:sz w:val="24"/>
          <w:szCs w:val="16"/>
          <w:u w:color="000000"/>
          <w:bdr w:val="nil"/>
          <w:lang w:eastAsia="en-GB"/>
        </w:rPr>
        <w:t xml:space="preserve">al gender roles </w:t>
      </w:r>
      <w:r w:rsidRPr="00DE2DC0">
        <w:rPr>
          <w:rFonts w:ascii="Times New Roman" w:eastAsia="Calibri" w:hAnsi="Times New Roman" w:cs="Times New Roman"/>
          <w:color w:val="000000"/>
          <w:sz w:val="24"/>
          <w:szCs w:val="16"/>
          <w:u w:color="000000"/>
          <w:bdr w:val="nil"/>
          <w:lang w:eastAsia="en-GB"/>
        </w:rPr>
        <w:t>in which the patriarch maintains primacy</w:t>
      </w:r>
      <w:r>
        <w:rPr>
          <w:rFonts w:ascii="Times New Roman" w:eastAsia="Calibri" w:hAnsi="Times New Roman" w:cs="Times New Roman"/>
          <w:color w:val="000000"/>
          <w:sz w:val="24"/>
          <w:szCs w:val="16"/>
          <w:u w:color="000000"/>
          <w:bdr w:val="nil"/>
          <w:lang w:eastAsia="en-GB"/>
        </w:rPr>
        <w:t>. It casts the pair as ideal heirs to the parentally-mandated social model, while Plato’s deviant sexuality and poor articulation of his emotions renders him an unsuitable heir. Thus, the film’s emphasis upon limited rebellion followed by the rehabilitation of the next generation for worthy succession exposes its politically conservative and undeniably nostalgic rendering of the American adolescent and associated youth culture.</w:t>
      </w:r>
      <w:r w:rsidRPr="00DE2DC0">
        <w:rPr>
          <w:rFonts w:ascii="Times New Roman" w:eastAsia="Calibri" w:hAnsi="Times New Roman" w:cs="Times New Roman"/>
          <w:color w:val="000000"/>
          <w:sz w:val="24"/>
          <w:szCs w:val="16"/>
          <w:u w:color="000000"/>
          <w:bdr w:val="nil"/>
          <w:lang w:eastAsia="en-GB"/>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val="en-US" w:eastAsia="en-GB"/>
        </w:rPr>
      </w:pPr>
      <w:r>
        <w:rPr>
          <w:rFonts w:ascii="Times New Roman" w:eastAsia="Calibri" w:hAnsi="Times New Roman" w:cs="Times New Roman"/>
          <w:sz w:val="24"/>
          <w:szCs w:val="24"/>
          <w:u w:color="000000"/>
          <w:bdr w:val="nil"/>
          <w:lang w:val="en-US" w:eastAsia="en-GB"/>
        </w:rPr>
        <w:t xml:space="preserve">In these films preoccupied with generational conflict, one finds a series of narratives that attempt to reconcile the inherent ideological contradictions between individual liberty (embodied by the young rebels) and social conservativism (the parental order). </w:t>
      </w:r>
      <w:r w:rsidRPr="00DE2DC0">
        <w:rPr>
          <w:rFonts w:ascii="Times New Roman" w:eastAsia="Calibri" w:hAnsi="Times New Roman" w:cs="Times New Roman"/>
          <w:sz w:val="24"/>
          <w:szCs w:val="24"/>
          <w:u w:color="000000"/>
          <w:bdr w:val="nil"/>
          <w:lang w:val="en-US" w:eastAsia="en-GB"/>
        </w:rPr>
        <w:t>Inherently, this arrangement is a traditionally conservative ideological remedy to conflict, reminiscent of the compromises between individual liberty and a paternalistic order promoted by foundational conservative thinkers such as</w:t>
      </w:r>
      <w:r>
        <w:rPr>
          <w:rFonts w:ascii="Times New Roman" w:eastAsia="Calibri" w:hAnsi="Times New Roman" w:cs="Times New Roman"/>
          <w:sz w:val="24"/>
          <w:szCs w:val="24"/>
          <w:u w:color="000000"/>
          <w:bdr w:val="nil"/>
          <w:lang w:val="en-US" w:eastAsia="en-GB"/>
        </w:rPr>
        <w:t xml:space="preserve"> Thomas</w:t>
      </w:r>
      <w:r w:rsidRPr="00DE2DC0">
        <w:rPr>
          <w:rFonts w:ascii="Times New Roman" w:eastAsia="Calibri" w:hAnsi="Times New Roman" w:cs="Times New Roman"/>
          <w:sz w:val="24"/>
          <w:szCs w:val="24"/>
          <w:u w:color="000000"/>
          <w:bdr w:val="nil"/>
          <w:lang w:val="en-US" w:eastAsia="en-GB"/>
        </w:rPr>
        <w:t xml:space="preserve"> Hobbes.</w:t>
      </w:r>
      <w:r>
        <w:rPr>
          <w:rFonts w:ascii="Times New Roman" w:eastAsia="Calibri" w:hAnsi="Times New Roman" w:cs="Times New Roman"/>
          <w:sz w:val="24"/>
          <w:szCs w:val="24"/>
          <w:u w:color="000000"/>
          <w:bdr w:val="nil"/>
          <w:lang w:val="en-US" w:eastAsia="en-GB"/>
        </w:rPr>
        <w:t xml:space="preserve"> </w:t>
      </w:r>
      <w:r w:rsidRPr="00DE2DC0">
        <w:rPr>
          <w:rFonts w:ascii="Times New Roman" w:eastAsia="Calibri" w:hAnsi="Times New Roman" w:cs="Times New Roman"/>
          <w:sz w:val="24"/>
          <w:szCs w:val="24"/>
          <w:u w:color="000000"/>
          <w:bdr w:val="nil"/>
          <w:lang w:val="en-US" w:eastAsia="en-GB"/>
        </w:rPr>
        <w:t xml:space="preserve">Even though the respective revolts of Jim, Judy, Miller, and his peers take place in a radically different context to the one in which Hobbes was writing, they embody the fundamental essence of his philosophy through their acceptance of order over anarchy, </w:t>
      </w:r>
      <w:r w:rsidRPr="00DE2DC0">
        <w:rPr>
          <w:rFonts w:ascii="Times New Roman" w:eastAsia="Calibri" w:hAnsi="Times New Roman" w:cs="Times New Roman"/>
          <w:sz w:val="24"/>
          <w:szCs w:val="24"/>
          <w:u w:color="000000"/>
          <w:bdr w:val="nil"/>
          <w:lang w:eastAsia="en-GB"/>
        </w:rPr>
        <w:t>favouring</w:t>
      </w:r>
      <w:r w:rsidRPr="00DE2DC0">
        <w:rPr>
          <w:rFonts w:ascii="Times New Roman" w:eastAsia="Calibri" w:hAnsi="Times New Roman" w:cs="Times New Roman"/>
          <w:sz w:val="24"/>
          <w:szCs w:val="24"/>
          <w:u w:color="000000"/>
          <w:bdr w:val="nil"/>
          <w:lang w:val="en-US" w:eastAsia="en-GB"/>
        </w:rPr>
        <w:t xml:space="preserve"> a resumption of conservative social paradigms over radical liberty.</w:t>
      </w:r>
      <w:r w:rsidRPr="00DE2DC0">
        <w:rPr>
          <w:rFonts w:ascii="Times New Roman" w:eastAsia="Calibri" w:hAnsi="Times New Roman" w:cs="Times New Roman"/>
          <w:sz w:val="24"/>
          <w:szCs w:val="24"/>
          <w:u w:color="000000"/>
          <w:bdr w:val="nil"/>
          <w:vertAlign w:val="superscript"/>
          <w:lang w:val="en-US" w:eastAsia="en-GB"/>
        </w:rPr>
        <w:footnoteReference w:id="588"/>
      </w:r>
      <w:r>
        <w:rPr>
          <w:rFonts w:ascii="Times New Roman" w:eastAsia="Calibri" w:hAnsi="Times New Roman" w:cs="Times New Roman"/>
          <w:sz w:val="24"/>
          <w:szCs w:val="24"/>
          <w:u w:color="000000"/>
          <w:bdr w:val="nil"/>
          <w:lang w:val="en-US" w:eastAsia="en-GB"/>
        </w:rPr>
        <w:t xml:space="preserve"> </w:t>
      </w:r>
      <w:r w:rsidRPr="00DE2DC0">
        <w:rPr>
          <w:rFonts w:ascii="Times New Roman" w:eastAsia="Calibri" w:hAnsi="Times New Roman" w:cs="Times New Roman"/>
          <w:sz w:val="24"/>
          <w:szCs w:val="24"/>
          <w:u w:color="000000"/>
          <w:bdr w:val="nil"/>
          <w:lang w:val="en-US" w:eastAsia="en-GB"/>
        </w:rPr>
        <w:t xml:space="preserve">Likewise, Edmund Burke reconstitutes such notions of individual liberty and social compromise into familial terms. Writing as a contemporary of the American </w:t>
      </w:r>
      <w:r>
        <w:rPr>
          <w:rFonts w:ascii="Times New Roman" w:eastAsia="Calibri" w:hAnsi="Times New Roman" w:cs="Times New Roman"/>
          <w:sz w:val="24"/>
          <w:szCs w:val="24"/>
          <w:u w:color="000000"/>
          <w:bdr w:val="nil"/>
          <w:lang w:val="en-US" w:eastAsia="en-GB"/>
        </w:rPr>
        <w:t>F</w:t>
      </w:r>
      <w:r w:rsidRPr="00DE2DC0">
        <w:rPr>
          <w:rFonts w:ascii="Times New Roman" w:eastAsia="Calibri" w:hAnsi="Times New Roman" w:cs="Times New Roman"/>
          <w:sz w:val="24"/>
          <w:szCs w:val="24"/>
          <w:u w:color="000000"/>
          <w:bdr w:val="nil"/>
          <w:lang w:val="en-US" w:eastAsia="en-GB"/>
        </w:rPr>
        <w:t xml:space="preserve">ounding </w:t>
      </w:r>
      <w:r>
        <w:rPr>
          <w:rFonts w:ascii="Times New Roman" w:eastAsia="Calibri" w:hAnsi="Times New Roman" w:cs="Times New Roman"/>
          <w:sz w:val="24"/>
          <w:szCs w:val="24"/>
          <w:u w:color="000000"/>
          <w:bdr w:val="nil"/>
          <w:lang w:val="en-US" w:eastAsia="en-GB"/>
        </w:rPr>
        <w:t>F</w:t>
      </w:r>
      <w:r w:rsidRPr="00DE2DC0">
        <w:rPr>
          <w:rFonts w:ascii="Times New Roman" w:eastAsia="Calibri" w:hAnsi="Times New Roman" w:cs="Times New Roman"/>
          <w:sz w:val="24"/>
          <w:szCs w:val="24"/>
          <w:u w:color="000000"/>
          <w:bdr w:val="nil"/>
          <w:lang w:val="en-US" w:eastAsia="en-GB"/>
        </w:rPr>
        <w:t>athers</w:t>
      </w:r>
      <w:r w:rsidR="00E74CB8">
        <w:rPr>
          <w:rFonts w:ascii="Times New Roman" w:eastAsia="Calibri" w:hAnsi="Times New Roman" w:cs="Times New Roman"/>
          <w:sz w:val="24"/>
          <w:szCs w:val="24"/>
          <w:u w:color="000000"/>
          <w:bdr w:val="nil"/>
          <w:lang w:val="en-US" w:eastAsia="en-GB"/>
        </w:rPr>
        <w:t xml:space="preserve"> in the late eighteenth</w:t>
      </w:r>
      <w:r>
        <w:rPr>
          <w:rFonts w:ascii="Times New Roman" w:eastAsia="Calibri" w:hAnsi="Times New Roman" w:cs="Times New Roman"/>
          <w:sz w:val="24"/>
          <w:szCs w:val="24"/>
          <w:u w:color="000000"/>
          <w:bdr w:val="nil"/>
          <w:lang w:val="en-US" w:eastAsia="en-GB"/>
        </w:rPr>
        <w:t xml:space="preserve"> century</w:t>
      </w:r>
      <w:r w:rsidRPr="00DE2DC0">
        <w:rPr>
          <w:rFonts w:ascii="Times New Roman" w:eastAsia="Calibri" w:hAnsi="Times New Roman" w:cs="Times New Roman"/>
          <w:sz w:val="24"/>
          <w:szCs w:val="24"/>
          <w:u w:color="000000"/>
          <w:bdr w:val="nil"/>
          <w:lang w:val="en-US" w:eastAsia="en-GB"/>
        </w:rPr>
        <w:t xml:space="preserve">, he </w:t>
      </w:r>
      <w:r>
        <w:rPr>
          <w:rFonts w:ascii="Times New Roman" w:eastAsia="Calibri" w:hAnsi="Times New Roman" w:cs="Times New Roman"/>
          <w:sz w:val="24"/>
          <w:szCs w:val="24"/>
          <w:u w:color="000000"/>
          <w:bdr w:val="nil"/>
          <w:lang w:val="en-US" w:eastAsia="en-GB"/>
        </w:rPr>
        <w:t>considers</w:t>
      </w:r>
      <w:r w:rsidRPr="00DE2DC0">
        <w:rPr>
          <w:rFonts w:ascii="Times New Roman" w:eastAsia="Calibri" w:hAnsi="Times New Roman" w:cs="Times New Roman"/>
          <w:sz w:val="24"/>
          <w:szCs w:val="24"/>
          <w:u w:color="000000"/>
          <w:bdr w:val="nil"/>
          <w:lang w:val="en-US" w:eastAsia="en-GB"/>
        </w:rPr>
        <w:t xml:space="preserve"> liberties </w:t>
      </w:r>
      <w:r>
        <w:rPr>
          <w:rFonts w:ascii="Times New Roman" w:eastAsia="Calibri" w:hAnsi="Times New Roman" w:cs="Times New Roman"/>
          <w:sz w:val="24"/>
          <w:szCs w:val="24"/>
          <w:u w:color="000000"/>
          <w:bdr w:val="nil"/>
          <w:lang w:val="en-US" w:eastAsia="en-GB"/>
        </w:rPr>
        <w:t xml:space="preserve">as </w:t>
      </w:r>
      <w:r w:rsidRPr="00DE2DC0">
        <w:rPr>
          <w:rFonts w:ascii="Times New Roman" w:eastAsia="Calibri" w:hAnsi="Times New Roman" w:cs="Times New Roman"/>
          <w:sz w:val="24"/>
          <w:szCs w:val="24"/>
          <w:u w:color="000000"/>
          <w:bdr w:val="nil"/>
          <w:lang w:val="en-US" w:eastAsia="en-GB"/>
        </w:rPr>
        <w:t xml:space="preserve">measured by inheritance, constitutional and individual, </w:t>
      </w:r>
      <w:r>
        <w:rPr>
          <w:rFonts w:ascii="Times New Roman" w:eastAsia="Calibri" w:hAnsi="Times New Roman" w:cs="Times New Roman"/>
          <w:sz w:val="24"/>
          <w:szCs w:val="24"/>
          <w:u w:color="000000"/>
          <w:bdr w:val="nil"/>
          <w:lang w:val="en-US" w:eastAsia="en-GB"/>
        </w:rPr>
        <w:t xml:space="preserve">and </w:t>
      </w:r>
      <w:r w:rsidRPr="00DE2DC0">
        <w:rPr>
          <w:rFonts w:ascii="Times New Roman" w:eastAsia="Calibri" w:hAnsi="Times New Roman" w:cs="Times New Roman"/>
          <w:sz w:val="24"/>
          <w:szCs w:val="24"/>
          <w:u w:color="000000"/>
          <w:bdr w:val="nil"/>
          <w:lang w:val="en-US" w:eastAsia="en-GB"/>
        </w:rPr>
        <w:t xml:space="preserve">entrenched within orthodox gender roles: like the U.S. </w:t>
      </w:r>
      <w:r w:rsidRPr="00DE2DC0">
        <w:rPr>
          <w:rFonts w:ascii="Times New Roman" w:eastAsia="Calibri" w:hAnsi="Times New Roman" w:cs="Times New Roman"/>
          <w:sz w:val="24"/>
          <w:szCs w:val="24"/>
          <w:u w:color="000000"/>
          <w:bdr w:val="nil"/>
          <w:lang w:eastAsia="en-GB"/>
        </w:rPr>
        <w:t>constitution</w:t>
      </w:r>
      <w:r w:rsidRPr="00DE2DC0">
        <w:rPr>
          <w:rFonts w:ascii="Times New Roman" w:eastAsia="Calibri" w:hAnsi="Times New Roman" w:cs="Times New Roman"/>
          <w:sz w:val="24"/>
          <w:szCs w:val="24"/>
          <w:u w:color="000000"/>
          <w:bdr w:val="nil"/>
          <w:lang w:val="en-US" w:eastAsia="en-GB"/>
        </w:rPr>
        <w:t>, he speaks of the ‘rights of men’ rather than women, and of liberty as an act of patrimony.</w:t>
      </w:r>
      <w:r w:rsidRPr="00DE2DC0">
        <w:rPr>
          <w:rFonts w:ascii="Times New Roman" w:eastAsia="Calibri" w:hAnsi="Times New Roman" w:cs="Times New Roman"/>
          <w:sz w:val="24"/>
          <w:szCs w:val="24"/>
          <w:u w:color="000000"/>
          <w:bdr w:val="nil"/>
          <w:vertAlign w:val="superscript"/>
          <w:lang w:eastAsia="en-GB"/>
        </w:rPr>
        <w:footnoteReference w:id="589"/>
      </w:r>
      <w:r w:rsidRPr="00DE2DC0">
        <w:rPr>
          <w:rFonts w:ascii="Times New Roman" w:eastAsia="Calibri" w:hAnsi="Times New Roman" w:cs="Times New Roman"/>
          <w:sz w:val="24"/>
          <w:szCs w:val="24"/>
          <w:u w:color="000000"/>
          <w:bdr w:val="nil"/>
          <w:lang w:val="en-US" w:eastAsia="en-GB"/>
        </w:rPr>
        <w:t xml:space="preserve"> </w:t>
      </w:r>
      <w:r>
        <w:rPr>
          <w:rFonts w:ascii="Times New Roman" w:eastAsia="Calibri" w:hAnsi="Times New Roman" w:cs="Times New Roman"/>
          <w:sz w:val="24"/>
          <w:szCs w:val="24"/>
          <w:u w:color="000000"/>
          <w:bdr w:val="nil"/>
          <w:lang w:val="en-US" w:eastAsia="en-GB"/>
        </w:rPr>
        <w:t xml:space="preserve">As we encounter in Alan Lupack and Barbara Tepa Lupack’s study of Arthuriana in America, this political discourse has its roots in the dialectic between ‘Old World’ European feudalism entrenched in class and birthright and the libertarian </w:t>
      </w:r>
      <w:r>
        <w:rPr>
          <w:rFonts w:ascii="Times New Roman" w:eastAsia="Calibri" w:hAnsi="Times New Roman" w:cs="Times New Roman"/>
          <w:i/>
          <w:sz w:val="24"/>
          <w:szCs w:val="24"/>
          <w:u w:color="000000"/>
          <w:bdr w:val="nil"/>
          <w:lang w:val="en-US" w:eastAsia="en-GB"/>
        </w:rPr>
        <w:t xml:space="preserve">manifest destiny </w:t>
      </w:r>
      <w:r>
        <w:rPr>
          <w:rFonts w:ascii="Times New Roman" w:eastAsia="Calibri" w:hAnsi="Times New Roman" w:cs="Times New Roman"/>
          <w:sz w:val="24"/>
          <w:szCs w:val="24"/>
          <w:u w:color="000000"/>
          <w:bdr w:val="nil"/>
          <w:lang w:val="en-US" w:eastAsia="en-GB"/>
        </w:rPr>
        <w:t>spirit of the American Dream.</w:t>
      </w:r>
      <w:r>
        <w:rPr>
          <w:rStyle w:val="FootnoteReference"/>
          <w:rFonts w:ascii="Times New Roman" w:eastAsia="Calibri" w:hAnsi="Times New Roman" w:cs="Times New Roman"/>
          <w:sz w:val="24"/>
          <w:szCs w:val="24"/>
          <w:u w:color="000000"/>
          <w:bdr w:val="nil"/>
          <w:lang w:val="en-US" w:eastAsia="en-GB"/>
        </w:rPr>
        <w:footnoteReference w:id="590"/>
      </w:r>
      <w:r>
        <w:rPr>
          <w:rFonts w:ascii="Times New Roman" w:eastAsia="Calibri" w:hAnsi="Times New Roman" w:cs="Times New Roman"/>
          <w:sz w:val="24"/>
          <w:szCs w:val="24"/>
          <w:u w:color="000000"/>
          <w:bdr w:val="nil"/>
          <w:lang w:val="en-US" w:eastAsia="en-GB"/>
        </w:rPr>
        <w:t xml:space="preserve"> C</w:t>
      </w:r>
      <w:r w:rsidRPr="00DE2DC0">
        <w:rPr>
          <w:rFonts w:ascii="Times New Roman" w:eastAsia="Calibri" w:hAnsi="Times New Roman" w:cs="Times New Roman"/>
          <w:sz w:val="24"/>
          <w:szCs w:val="24"/>
          <w:u w:color="000000"/>
          <w:bdr w:val="nil"/>
          <w:lang w:val="en-US" w:eastAsia="en-GB"/>
        </w:rPr>
        <w:t xml:space="preserve">ongruent with the tradition of social conservatism that typifies both America’s foundation narrative and the gender politics of the Eisenhower era, films such as </w:t>
      </w:r>
      <w:r w:rsidRPr="00DE2DC0">
        <w:rPr>
          <w:rFonts w:ascii="Times New Roman" w:eastAsia="Calibri" w:hAnsi="Times New Roman" w:cs="Times New Roman"/>
          <w:i/>
          <w:sz w:val="24"/>
          <w:szCs w:val="24"/>
          <w:u w:color="000000"/>
          <w:bdr w:val="nil"/>
          <w:lang w:val="en-US" w:eastAsia="en-GB"/>
        </w:rPr>
        <w:t xml:space="preserve">Rebel </w:t>
      </w:r>
      <w:r>
        <w:rPr>
          <w:rFonts w:ascii="Times New Roman" w:eastAsia="Calibri" w:hAnsi="Times New Roman" w:cs="Times New Roman"/>
          <w:i/>
          <w:sz w:val="24"/>
          <w:szCs w:val="24"/>
          <w:u w:color="000000"/>
          <w:bdr w:val="nil"/>
          <w:lang w:val="en-US" w:eastAsia="en-GB"/>
        </w:rPr>
        <w:t xml:space="preserve">Without a Cause </w:t>
      </w:r>
      <w:r w:rsidRPr="00DE2DC0">
        <w:rPr>
          <w:rFonts w:ascii="Times New Roman" w:eastAsia="Calibri" w:hAnsi="Times New Roman" w:cs="Times New Roman"/>
          <w:sz w:val="24"/>
          <w:szCs w:val="24"/>
          <w:u w:color="000000"/>
          <w:bdr w:val="nil"/>
          <w:lang w:val="en-US" w:eastAsia="en-GB"/>
        </w:rPr>
        <w:t xml:space="preserve">and </w:t>
      </w:r>
      <w:r w:rsidRPr="00DE2DC0">
        <w:rPr>
          <w:rFonts w:ascii="Times New Roman" w:eastAsia="Calibri" w:hAnsi="Times New Roman" w:cs="Times New Roman"/>
          <w:i/>
          <w:sz w:val="24"/>
          <w:szCs w:val="24"/>
          <w:u w:color="000000"/>
          <w:bdr w:val="nil"/>
          <w:lang w:val="en-US" w:eastAsia="en-GB"/>
        </w:rPr>
        <w:t>Blackboard</w:t>
      </w:r>
      <w:r>
        <w:rPr>
          <w:rFonts w:ascii="Times New Roman" w:eastAsia="Calibri" w:hAnsi="Times New Roman" w:cs="Times New Roman"/>
          <w:i/>
          <w:sz w:val="24"/>
          <w:szCs w:val="24"/>
          <w:u w:color="000000"/>
          <w:bdr w:val="nil"/>
          <w:lang w:val="en-US" w:eastAsia="en-GB"/>
        </w:rPr>
        <w:t xml:space="preserve"> Jungle</w:t>
      </w:r>
      <w:r w:rsidRPr="00DE2DC0">
        <w:rPr>
          <w:rFonts w:ascii="Times New Roman" w:eastAsia="Calibri" w:hAnsi="Times New Roman" w:cs="Times New Roman"/>
          <w:sz w:val="24"/>
          <w:szCs w:val="24"/>
          <w:u w:color="000000"/>
          <w:bdr w:val="nil"/>
          <w:lang w:val="en-US" w:eastAsia="en-GB"/>
        </w:rPr>
        <w:t xml:space="preserve"> find resolution through intergenerational </w:t>
      </w:r>
      <w:r w:rsidRPr="00DE2DC0">
        <w:rPr>
          <w:rFonts w:ascii="Times New Roman" w:eastAsia="Calibri" w:hAnsi="Times New Roman" w:cs="Times New Roman"/>
          <w:sz w:val="24"/>
          <w:szCs w:val="24"/>
          <w:u w:color="000000"/>
          <w:bdr w:val="nil"/>
          <w:lang w:eastAsia="en-GB"/>
        </w:rPr>
        <w:t>compromise</w:t>
      </w:r>
      <w:r w:rsidRPr="00DE2DC0">
        <w:rPr>
          <w:rFonts w:ascii="Times New Roman" w:eastAsia="Calibri" w:hAnsi="Times New Roman" w:cs="Times New Roman"/>
          <w:sz w:val="24"/>
          <w:szCs w:val="24"/>
          <w:u w:color="000000"/>
          <w:bdr w:val="nil"/>
          <w:lang w:val="en-US" w:eastAsia="en-GB"/>
        </w:rPr>
        <w:t>, pacts that ensure ordered and managed successions in which the younger generation re</w:t>
      </w:r>
      <w:r>
        <w:rPr>
          <w:rFonts w:ascii="Times New Roman" w:eastAsia="Calibri" w:hAnsi="Times New Roman" w:cs="Times New Roman"/>
          <w:sz w:val="24"/>
          <w:szCs w:val="24"/>
          <w:u w:color="000000"/>
          <w:bdr w:val="nil"/>
          <w:lang w:val="en-US" w:eastAsia="en-GB"/>
        </w:rPr>
        <w:t>inforce</w:t>
      </w:r>
      <w:r w:rsidRPr="00DE2DC0">
        <w:rPr>
          <w:rFonts w:ascii="Times New Roman" w:eastAsia="Calibri" w:hAnsi="Times New Roman" w:cs="Times New Roman"/>
          <w:sz w:val="24"/>
          <w:szCs w:val="24"/>
          <w:u w:color="000000"/>
          <w:bdr w:val="nil"/>
          <w:lang w:val="en-US" w:eastAsia="en-GB"/>
        </w:rPr>
        <w:t xml:space="preserve"> the social values of the parental order. Certainly, this </w:t>
      </w:r>
      <w:r>
        <w:rPr>
          <w:rFonts w:ascii="Times New Roman" w:eastAsia="Calibri" w:hAnsi="Times New Roman" w:cs="Times New Roman"/>
          <w:sz w:val="24"/>
          <w:szCs w:val="24"/>
          <w:u w:color="000000"/>
          <w:bdr w:val="nil"/>
          <w:lang w:val="en-US" w:eastAsia="en-GB"/>
        </w:rPr>
        <w:t xml:space="preserve">ideological </w:t>
      </w:r>
      <w:r w:rsidRPr="00DE2DC0">
        <w:rPr>
          <w:rFonts w:ascii="Times New Roman" w:eastAsia="Calibri" w:hAnsi="Times New Roman" w:cs="Times New Roman"/>
          <w:sz w:val="24"/>
          <w:szCs w:val="24"/>
          <w:u w:color="000000"/>
          <w:bdr w:val="nil"/>
          <w:lang w:val="en-US" w:eastAsia="en-GB"/>
        </w:rPr>
        <w:t xml:space="preserve">approach satisfies the </w:t>
      </w:r>
      <w:r>
        <w:rPr>
          <w:rFonts w:ascii="Times New Roman" w:eastAsia="Calibri" w:hAnsi="Times New Roman" w:cs="Times New Roman"/>
          <w:sz w:val="24"/>
          <w:szCs w:val="24"/>
          <w:u w:color="000000"/>
          <w:bdr w:val="nil"/>
          <w:lang w:val="en-US" w:eastAsia="en-GB"/>
        </w:rPr>
        <w:t xml:space="preserve">commercial </w:t>
      </w:r>
      <w:r w:rsidRPr="00DE2DC0">
        <w:rPr>
          <w:rFonts w:ascii="Times New Roman" w:eastAsia="Calibri" w:hAnsi="Times New Roman" w:cs="Times New Roman"/>
          <w:sz w:val="24"/>
          <w:szCs w:val="24"/>
          <w:u w:color="000000"/>
          <w:bdr w:val="nil"/>
          <w:lang w:val="en-US" w:eastAsia="en-GB"/>
        </w:rPr>
        <w:t>purpose of these films</w:t>
      </w:r>
      <w:r>
        <w:rPr>
          <w:rFonts w:ascii="Times New Roman" w:eastAsia="Calibri" w:hAnsi="Times New Roman" w:cs="Times New Roman"/>
          <w:sz w:val="24"/>
          <w:szCs w:val="24"/>
          <w:u w:color="000000"/>
          <w:bdr w:val="nil"/>
          <w:lang w:val="en-US" w:eastAsia="en-GB"/>
        </w:rPr>
        <w:t xml:space="preserve"> as entertainment</w:t>
      </w:r>
      <w:r w:rsidRPr="00DE2DC0">
        <w:rPr>
          <w:rFonts w:ascii="Times New Roman" w:eastAsia="Calibri" w:hAnsi="Times New Roman" w:cs="Times New Roman"/>
          <w:sz w:val="24"/>
          <w:szCs w:val="24"/>
          <w:u w:color="000000"/>
          <w:bdr w:val="nil"/>
          <w:lang w:val="en-US" w:eastAsia="en-GB"/>
        </w:rPr>
        <w:t xml:space="preserve">, </w:t>
      </w:r>
      <w:r>
        <w:rPr>
          <w:rFonts w:ascii="Times New Roman" w:eastAsia="Calibri" w:hAnsi="Times New Roman" w:cs="Times New Roman"/>
          <w:sz w:val="24"/>
          <w:szCs w:val="24"/>
          <w:u w:color="000000"/>
          <w:bdr w:val="nil"/>
          <w:lang w:val="en-US" w:eastAsia="en-GB"/>
        </w:rPr>
        <w:t>whereby they appease</w:t>
      </w:r>
      <w:r w:rsidRPr="00DE2DC0">
        <w:rPr>
          <w:rFonts w:ascii="Times New Roman" w:eastAsia="Calibri" w:hAnsi="Times New Roman" w:cs="Times New Roman"/>
          <w:sz w:val="24"/>
          <w:szCs w:val="24"/>
          <w:u w:color="000000"/>
          <w:bdr w:val="nil"/>
          <w:lang w:val="en-US" w:eastAsia="en-GB"/>
        </w:rPr>
        <w:t xml:space="preserve"> teen audiences with the thrill of a limited and contained rebellion, not unlike </w:t>
      </w:r>
      <w:r>
        <w:rPr>
          <w:rFonts w:ascii="Times New Roman" w:eastAsia="Calibri" w:hAnsi="Times New Roman" w:cs="Times New Roman"/>
          <w:sz w:val="24"/>
          <w:szCs w:val="24"/>
          <w:u w:color="000000"/>
          <w:bdr w:val="nil"/>
          <w:lang w:val="en-US" w:eastAsia="en-GB"/>
        </w:rPr>
        <w:t xml:space="preserve">Brian </w:t>
      </w:r>
      <w:r w:rsidRPr="00DE2DC0">
        <w:rPr>
          <w:rFonts w:ascii="Times New Roman" w:eastAsia="Calibri" w:hAnsi="Times New Roman" w:cs="Times New Roman"/>
          <w:sz w:val="24"/>
          <w:szCs w:val="24"/>
          <w:u w:color="000000"/>
          <w:bdr w:val="nil"/>
          <w:lang w:val="en-US" w:eastAsia="en-GB"/>
        </w:rPr>
        <w:t>Taves’ notion of a ‘conservative revolu</w:t>
      </w:r>
      <w:r>
        <w:rPr>
          <w:rFonts w:ascii="Times New Roman" w:eastAsia="Calibri" w:hAnsi="Times New Roman" w:cs="Times New Roman"/>
          <w:sz w:val="24"/>
          <w:szCs w:val="24"/>
          <w:u w:color="000000"/>
          <w:bdr w:val="nil"/>
          <w:lang w:val="en-US" w:eastAsia="en-GB"/>
        </w:rPr>
        <w:t>tion’ evident in</w:t>
      </w:r>
      <w:r w:rsidRPr="00DE2DC0">
        <w:rPr>
          <w:rFonts w:ascii="Times New Roman" w:eastAsia="Calibri" w:hAnsi="Times New Roman" w:cs="Times New Roman"/>
          <w:sz w:val="24"/>
          <w:szCs w:val="24"/>
          <w:u w:color="000000"/>
          <w:bdr w:val="nil"/>
          <w:lang w:val="en-US" w:eastAsia="en-GB"/>
        </w:rPr>
        <w:t xml:space="preserve"> the swashbuck</w:t>
      </w:r>
      <w:r>
        <w:rPr>
          <w:rFonts w:ascii="Times New Roman" w:eastAsia="Calibri" w:hAnsi="Times New Roman" w:cs="Times New Roman"/>
          <w:sz w:val="24"/>
          <w:szCs w:val="24"/>
          <w:u w:color="000000"/>
          <w:bdr w:val="nil"/>
          <w:lang w:val="en-US" w:eastAsia="en-GB"/>
        </w:rPr>
        <w:t>ler, while maintaining the didactic</w:t>
      </w:r>
      <w:r w:rsidRPr="00DE2DC0">
        <w:rPr>
          <w:rFonts w:ascii="Times New Roman" w:eastAsia="Calibri" w:hAnsi="Times New Roman" w:cs="Times New Roman"/>
          <w:sz w:val="24"/>
          <w:szCs w:val="24"/>
          <w:u w:color="000000"/>
          <w:bdr w:val="nil"/>
          <w:lang w:val="en-US" w:eastAsia="en-GB"/>
        </w:rPr>
        <w:t xml:space="preserve"> ambitions of a self-professed socially aware cinema.</w:t>
      </w:r>
      <w:r w:rsidRPr="00DE2DC0">
        <w:rPr>
          <w:rFonts w:ascii="Times New Roman" w:eastAsia="Calibri" w:hAnsi="Times New Roman" w:cs="Times New Roman"/>
          <w:sz w:val="24"/>
          <w:szCs w:val="24"/>
          <w:u w:color="000000"/>
          <w:bdr w:val="nil"/>
          <w:vertAlign w:val="superscript"/>
          <w:lang w:val="en-US" w:eastAsia="en-GB"/>
        </w:rPr>
        <w:footnoteReference w:id="591"/>
      </w:r>
      <w:r>
        <w:rPr>
          <w:rFonts w:ascii="Times New Roman" w:eastAsia="Calibri" w:hAnsi="Times New Roman" w:cs="Times New Roman"/>
          <w:sz w:val="24"/>
          <w:szCs w:val="24"/>
          <w:u w:color="000000"/>
          <w:bdr w:val="nil"/>
          <w:lang w:val="en-US" w:eastAsia="en-GB"/>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eastAsia="Calibri" w:hAnsi="Times New Roman" w:cstheme="minorHAnsi"/>
          <w:sz w:val="24"/>
          <w:szCs w:val="24"/>
          <w:u w:color="000000"/>
          <w:bdr w:val="nil"/>
          <w:shd w:val="clear" w:color="auto" w:fill="FFFFFF"/>
          <w:lang w:val="en-US" w:eastAsia="en-GB"/>
        </w:rPr>
        <w:t>Although medieval Europe is a radically different setting to Fifties’ California or a tough inner city high school, both Hathaway’s</w:t>
      </w:r>
      <w:r w:rsidRPr="001C3576">
        <w:rPr>
          <w:rFonts w:ascii="Times New Roman" w:eastAsia="Calibri" w:hAnsi="Times New Roman" w:cstheme="minorHAnsi"/>
          <w:sz w:val="24"/>
          <w:szCs w:val="24"/>
          <w:u w:color="000000"/>
          <w:bdr w:val="nil"/>
          <w:shd w:val="clear" w:color="auto" w:fill="FFFFFF"/>
          <w:lang w:val="en-US" w:eastAsia="en-GB"/>
        </w:rPr>
        <w:t xml:space="preserve"> </w:t>
      </w:r>
      <w:r w:rsidRPr="001C3576">
        <w:rPr>
          <w:rFonts w:ascii="Times New Roman" w:eastAsia="Calibri" w:hAnsi="Times New Roman" w:cstheme="minorHAnsi"/>
          <w:i/>
          <w:sz w:val="24"/>
          <w:szCs w:val="24"/>
          <w:u w:color="000000"/>
          <w:bdr w:val="nil"/>
          <w:shd w:val="clear" w:color="auto" w:fill="FFFFFF"/>
          <w:lang w:val="en-US" w:eastAsia="en-GB"/>
        </w:rPr>
        <w:t>Prince</w:t>
      </w:r>
      <w:r w:rsidRPr="001C3576">
        <w:rPr>
          <w:rFonts w:ascii="Times New Roman" w:eastAsia="Calibri" w:hAnsi="Times New Roman" w:cstheme="minorHAnsi"/>
          <w:sz w:val="24"/>
          <w:szCs w:val="24"/>
          <w:u w:color="000000"/>
          <w:bdr w:val="nil"/>
          <w:shd w:val="clear" w:color="auto" w:fill="FFFFFF"/>
          <w:lang w:val="en-US" w:eastAsia="en-GB"/>
        </w:rPr>
        <w:t xml:space="preserve"> </w:t>
      </w:r>
      <w:r>
        <w:rPr>
          <w:rFonts w:ascii="Times New Roman" w:eastAsia="Calibri" w:hAnsi="Times New Roman" w:cstheme="minorHAnsi"/>
          <w:i/>
          <w:sz w:val="24"/>
          <w:szCs w:val="24"/>
          <w:u w:color="000000"/>
          <w:bdr w:val="nil"/>
          <w:shd w:val="clear" w:color="auto" w:fill="FFFFFF"/>
          <w:lang w:val="en-US" w:eastAsia="en-GB"/>
        </w:rPr>
        <w:t>Valiant</w:t>
      </w:r>
      <w:r>
        <w:rPr>
          <w:rFonts w:ascii="Times New Roman" w:eastAsia="Calibri" w:hAnsi="Times New Roman" w:cstheme="minorHAnsi"/>
          <w:sz w:val="24"/>
          <w:szCs w:val="24"/>
          <w:u w:color="000000"/>
          <w:bdr w:val="nil"/>
          <w:shd w:val="clear" w:color="auto" w:fill="FFFFFF"/>
          <w:lang w:val="en-US" w:eastAsia="en-GB"/>
        </w:rPr>
        <w:t xml:space="preserve"> </w:t>
      </w:r>
      <w:r w:rsidRPr="001C3576">
        <w:rPr>
          <w:rFonts w:ascii="Times New Roman" w:eastAsia="Calibri" w:hAnsi="Times New Roman" w:cstheme="minorHAnsi"/>
          <w:sz w:val="24"/>
          <w:szCs w:val="24"/>
          <w:u w:color="000000"/>
          <w:bdr w:val="nil"/>
          <w:shd w:val="clear" w:color="auto" w:fill="FFFFFF"/>
          <w:lang w:val="en-US" w:eastAsia="en-GB"/>
        </w:rPr>
        <w:t>and</w:t>
      </w:r>
      <w:r>
        <w:rPr>
          <w:rFonts w:ascii="Times New Roman" w:eastAsia="Calibri" w:hAnsi="Times New Roman" w:cstheme="minorHAnsi"/>
          <w:sz w:val="24"/>
          <w:szCs w:val="24"/>
          <w:u w:color="000000"/>
          <w:bdr w:val="nil"/>
          <w:shd w:val="clear" w:color="auto" w:fill="FFFFFF"/>
          <w:lang w:val="en-US" w:eastAsia="en-GB"/>
        </w:rPr>
        <w:t xml:space="preserve"> Mat</w:t>
      </w:r>
      <w:r>
        <w:rPr>
          <w:rFonts w:ascii="Times New Roman" w:eastAsia="Calibri" w:hAnsi="Times New Roman" w:cs="Times New Roman"/>
          <w:sz w:val="24"/>
          <w:szCs w:val="24"/>
          <w:u w:color="000000"/>
          <w:bdr w:val="nil"/>
          <w:shd w:val="clear" w:color="auto" w:fill="FFFFFF"/>
          <w:lang w:val="en-US" w:eastAsia="en-GB"/>
        </w:rPr>
        <w:t>é</w:t>
      </w:r>
      <w:r>
        <w:rPr>
          <w:rFonts w:ascii="Times New Roman" w:eastAsia="Calibri" w:hAnsi="Times New Roman" w:cstheme="minorHAnsi"/>
          <w:sz w:val="24"/>
          <w:szCs w:val="24"/>
          <w:u w:color="000000"/>
          <w:bdr w:val="nil"/>
          <w:shd w:val="clear" w:color="auto" w:fill="FFFFFF"/>
          <w:lang w:val="en-US" w:eastAsia="en-GB"/>
        </w:rPr>
        <w:t>’s</w:t>
      </w:r>
      <w:r w:rsidRPr="001C3576">
        <w:rPr>
          <w:rFonts w:ascii="Times New Roman" w:eastAsia="Calibri" w:hAnsi="Times New Roman" w:cstheme="minorHAnsi"/>
          <w:sz w:val="24"/>
          <w:szCs w:val="24"/>
          <w:u w:color="000000"/>
          <w:bdr w:val="nil"/>
          <w:shd w:val="clear" w:color="auto" w:fill="FFFFFF"/>
          <w:lang w:val="en-US" w:eastAsia="en-GB"/>
        </w:rPr>
        <w:t xml:space="preserve"> </w:t>
      </w:r>
      <w:r w:rsidRPr="001C3576">
        <w:rPr>
          <w:rFonts w:ascii="Times New Roman" w:eastAsia="Calibri" w:hAnsi="Times New Roman" w:cstheme="minorHAnsi"/>
          <w:i/>
          <w:sz w:val="24"/>
          <w:szCs w:val="24"/>
          <w:u w:color="000000"/>
          <w:bdr w:val="nil"/>
          <w:shd w:val="clear" w:color="auto" w:fill="FFFFFF"/>
          <w:lang w:val="en-US" w:eastAsia="en-GB"/>
        </w:rPr>
        <w:t>The Black Shield of Falworth</w:t>
      </w:r>
      <w:r>
        <w:rPr>
          <w:rFonts w:ascii="Times New Roman" w:eastAsia="Calibri" w:hAnsi="Times New Roman" w:cstheme="minorHAnsi"/>
          <w:sz w:val="24"/>
          <w:szCs w:val="24"/>
          <w:u w:color="000000"/>
          <w:bdr w:val="nil"/>
          <w:shd w:val="clear" w:color="auto" w:fill="FFFFFF"/>
          <w:lang w:val="en-US" w:eastAsia="en-GB"/>
        </w:rPr>
        <w:t xml:space="preserve"> form useful comparisons to </w:t>
      </w:r>
      <w:r>
        <w:rPr>
          <w:rFonts w:ascii="Times New Roman" w:eastAsia="Calibri" w:hAnsi="Times New Roman" w:cs="Times New Roman"/>
          <w:i/>
          <w:color w:val="000000"/>
          <w:sz w:val="24"/>
          <w:szCs w:val="24"/>
          <w:u w:color="000000"/>
          <w:bdr w:val="nil"/>
          <w:lang w:eastAsia="en-GB"/>
        </w:rPr>
        <w:t>Rebel Without a Cause</w:t>
      </w:r>
      <w:r>
        <w:rPr>
          <w:rFonts w:ascii="Times New Roman" w:eastAsia="Calibri" w:hAnsi="Times New Roman" w:cs="Times New Roman"/>
          <w:color w:val="000000"/>
          <w:sz w:val="24"/>
          <w:szCs w:val="24"/>
          <w:u w:color="000000"/>
          <w:bdr w:val="nil"/>
          <w:lang w:eastAsia="en-GB"/>
        </w:rPr>
        <w:t xml:space="preserve"> and </w:t>
      </w:r>
      <w:r>
        <w:rPr>
          <w:rFonts w:ascii="Times New Roman" w:eastAsia="Calibri" w:hAnsi="Times New Roman" w:cs="Times New Roman"/>
          <w:i/>
          <w:color w:val="000000"/>
          <w:sz w:val="24"/>
          <w:szCs w:val="24"/>
          <w:u w:color="000000"/>
          <w:bdr w:val="nil"/>
          <w:lang w:eastAsia="en-GB"/>
        </w:rPr>
        <w:t>Blackboard Jungle</w:t>
      </w:r>
      <w:r>
        <w:rPr>
          <w:rFonts w:ascii="Times New Roman" w:eastAsia="Calibri" w:hAnsi="Times New Roman" w:cs="Times New Roman"/>
          <w:color w:val="000000"/>
          <w:sz w:val="24"/>
          <w:szCs w:val="24"/>
          <w:u w:color="000000"/>
          <w:bdr w:val="nil"/>
          <w:lang w:eastAsia="en-GB"/>
        </w:rPr>
        <w:t>. Primarily, those medieval films facilitate such readings through the ways in which they subtly alter the ideological principles that underpin the narratives of their contemporary counterparts</w:t>
      </w:r>
      <w:r>
        <w:rPr>
          <w:rFonts w:ascii="Times New Roman" w:eastAsia="Calibri" w:hAnsi="Times New Roman" w:cstheme="minorHAnsi"/>
          <w:sz w:val="24"/>
          <w:szCs w:val="24"/>
          <w:u w:color="000000"/>
          <w:bdr w:val="nil"/>
          <w:shd w:val="clear" w:color="auto" w:fill="FFFFFF"/>
          <w:lang w:val="en-US" w:eastAsia="en-GB"/>
        </w:rPr>
        <w:t xml:space="preserve">. </w:t>
      </w:r>
      <w:r>
        <w:rPr>
          <w:rFonts w:ascii="Times New Roman" w:hAnsi="Times New Roman" w:cs="Times New Roman"/>
          <w:sz w:val="24"/>
          <w:szCs w:val="24"/>
        </w:rPr>
        <w:t>Unlike Dean and Poitier’s modern rebels, the medieval ‘teenagers’ of Robert Wagner (</w:t>
      </w:r>
      <w:r>
        <w:rPr>
          <w:rFonts w:ascii="Times New Roman" w:hAnsi="Times New Roman" w:cs="Times New Roman"/>
          <w:i/>
          <w:sz w:val="24"/>
          <w:szCs w:val="24"/>
        </w:rPr>
        <w:t>Valiant</w:t>
      </w:r>
      <w:r>
        <w:rPr>
          <w:rFonts w:ascii="Times New Roman" w:hAnsi="Times New Roman" w:cs="Times New Roman"/>
          <w:sz w:val="24"/>
          <w:szCs w:val="24"/>
        </w:rPr>
        <w:t>) and Tony Curtis (</w:t>
      </w:r>
      <w:r>
        <w:rPr>
          <w:rFonts w:ascii="Times New Roman" w:hAnsi="Times New Roman" w:cs="Times New Roman"/>
          <w:i/>
          <w:sz w:val="24"/>
          <w:szCs w:val="24"/>
        </w:rPr>
        <w:t>Falworth</w:t>
      </w:r>
      <w:r>
        <w:rPr>
          <w:rFonts w:ascii="Times New Roman" w:hAnsi="Times New Roman" w:cs="Times New Roman"/>
          <w:sz w:val="24"/>
          <w:szCs w:val="24"/>
        </w:rPr>
        <w:t>) strictly adhere to the moral code of the father from the outset of the film, yet th</w:t>
      </w:r>
      <w:r w:rsidR="00E74CB8">
        <w:rPr>
          <w:rFonts w:ascii="Times New Roman" w:hAnsi="Times New Roman" w:cs="Times New Roman"/>
          <w:sz w:val="24"/>
          <w:szCs w:val="24"/>
        </w:rPr>
        <w:t>e principles of that paternally-</w:t>
      </w:r>
      <w:r>
        <w:rPr>
          <w:rFonts w:ascii="Times New Roman" w:hAnsi="Times New Roman" w:cs="Times New Roman"/>
          <w:sz w:val="24"/>
          <w:szCs w:val="24"/>
        </w:rPr>
        <w:t xml:space="preserve">mandated philosophy are not vindicated until the end of the film. If the knight serves as embodiment of the father’s values, then the function of his quest is to reassert those values. Certainly, that expectation lies at the heart of the exiled King of Scania’s hope for his son in </w:t>
      </w:r>
      <w:r>
        <w:rPr>
          <w:rFonts w:ascii="Times New Roman" w:hAnsi="Times New Roman" w:cs="Times New Roman"/>
          <w:i/>
          <w:sz w:val="24"/>
          <w:szCs w:val="24"/>
        </w:rPr>
        <w:t>Prince Valiant</w:t>
      </w:r>
      <w:r>
        <w:rPr>
          <w:rFonts w:ascii="Times New Roman" w:hAnsi="Times New Roman" w:cs="Times New Roman"/>
          <w:sz w:val="24"/>
          <w:szCs w:val="24"/>
        </w:rPr>
        <w:t xml:space="preserve">, as quoted in the epigraph to this chapter. It is present too in the premise of the hero’s mission in </w:t>
      </w:r>
      <w:r>
        <w:rPr>
          <w:rFonts w:ascii="Times New Roman" w:hAnsi="Times New Roman" w:cs="Times New Roman"/>
          <w:i/>
          <w:sz w:val="24"/>
          <w:szCs w:val="24"/>
        </w:rPr>
        <w:t xml:space="preserve">The Black Shield of </w:t>
      </w:r>
      <w:r w:rsidRPr="00202362">
        <w:rPr>
          <w:rFonts w:ascii="Times New Roman" w:hAnsi="Times New Roman" w:cs="Times New Roman"/>
          <w:i/>
          <w:sz w:val="24"/>
          <w:szCs w:val="24"/>
        </w:rPr>
        <w:t>Falworth</w:t>
      </w:r>
      <w:r>
        <w:rPr>
          <w:rFonts w:ascii="Times New Roman" w:hAnsi="Times New Roman" w:cs="Times New Roman"/>
          <w:sz w:val="24"/>
          <w:szCs w:val="24"/>
        </w:rPr>
        <w:t>, a film in which Curtis’ peasant parvenu pursues tutelage as a knight in order to clear the reputation of his besmirched family name.</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val="en-US" w:eastAsia="en-GB"/>
        </w:rPr>
      </w:pPr>
      <w:r>
        <w:rPr>
          <w:rFonts w:ascii="Times New Roman" w:eastAsia="Calibri" w:hAnsi="Times New Roman" w:cs="Times New Roman"/>
          <w:sz w:val="24"/>
          <w:szCs w:val="24"/>
          <w:u w:color="000000"/>
          <w:bdr w:val="nil"/>
          <w:lang w:val="en-US" w:eastAsia="en-GB"/>
        </w:rPr>
        <w:t xml:space="preserve">To an extent, those knights recall an attentiveness to parental authority redolent of that evident in the Robin Hood swashbuckler, where upholding the standards of Richard </w:t>
      </w:r>
      <w:r>
        <w:rPr>
          <w:rFonts w:ascii="Times New Roman" w:eastAsia="Calibri" w:hAnsi="Times New Roman" w:cs="Times New Roman"/>
          <w:i/>
          <w:sz w:val="24"/>
          <w:szCs w:val="24"/>
          <w:u w:color="000000"/>
          <w:bdr w:val="nil"/>
          <w:lang w:val="en-US" w:eastAsia="en-GB"/>
        </w:rPr>
        <w:t xml:space="preserve">in absentia </w:t>
      </w:r>
      <w:r>
        <w:rPr>
          <w:rFonts w:ascii="Times New Roman" w:eastAsia="Calibri" w:hAnsi="Times New Roman" w:cs="Times New Roman"/>
          <w:sz w:val="24"/>
          <w:szCs w:val="24"/>
          <w:u w:color="000000"/>
          <w:bdr w:val="nil"/>
          <w:lang w:val="en-US" w:eastAsia="en-GB"/>
        </w:rPr>
        <w:t>was crucial, if tempered by minor, impish transgressions. Certainly, that was true of Fairbanks’ Loxley, who disobeyed his king by absconding from his duties in the Holy Land at Marian’s request.</w:t>
      </w:r>
      <w:r>
        <w:rPr>
          <w:rStyle w:val="FootnoteReference"/>
          <w:rFonts w:ascii="Times New Roman" w:eastAsia="Calibri" w:hAnsi="Times New Roman" w:cs="Times New Roman"/>
          <w:sz w:val="24"/>
          <w:szCs w:val="24"/>
          <w:u w:color="000000"/>
          <w:bdr w:val="nil"/>
          <w:lang w:val="en-US" w:eastAsia="en-GB"/>
        </w:rPr>
        <w:footnoteReference w:id="592"/>
      </w:r>
      <w:r>
        <w:rPr>
          <w:rFonts w:ascii="Times New Roman" w:eastAsia="Calibri" w:hAnsi="Times New Roman" w:cs="Times New Roman"/>
          <w:sz w:val="24"/>
          <w:szCs w:val="24"/>
          <w:u w:color="000000"/>
          <w:bdr w:val="nil"/>
          <w:lang w:val="en-US" w:eastAsia="en-GB"/>
        </w:rPr>
        <w:t xml:space="preserve"> In terms of the representational interplay between king and knight, the significant departure of </w:t>
      </w:r>
      <w:r>
        <w:rPr>
          <w:rFonts w:ascii="Times New Roman" w:eastAsia="Calibri" w:hAnsi="Times New Roman" w:cs="Times New Roman"/>
          <w:i/>
          <w:sz w:val="24"/>
          <w:szCs w:val="24"/>
          <w:u w:color="000000"/>
          <w:bdr w:val="nil"/>
          <w:lang w:val="en-US" w:eastAsia="en-GB"/>
        </w:rPr>
        <w:t>Prince Valiant</w:t>
      </w:r>
      <w:r>
        <w:rPr>
          <w:rFonts w:ascii="Times New Roman" w:eastAsia="Calibri" w:hAnsi="Times New Roman" w:cs="Times New Roman"/>
          <w:sz w:val="24"/>
          <w:szCs w:val="24"/>
          <w:u w:color="000000"/>
          <w:bdr w:val="nil"/>
          <w:lang w:val="en-US" w:eastAsia="en-GB"/>
        </w:rPr>
        <w:t xml:space="preserve"> and</w:t>
      </w:r>
      <w:r>
        <w:rPr>
          <w:rFonts w:ascii="Times New Roman" w:eastAsia="Calibri" w:hAnsi="Times New Roman" w:cs="Times New Roman"/>
          <w:i/>
          <w:sz w:val="24"/>
          <w:szCs w:val="24"/>
          <w:u w:color="000000"/>
          <w:bdr w:val="nil"/>
          <w:lang w:val="en-US" w:eastAsia="en-GB"/>
        </w:rPr>
        <w:t xml:space="preserve"> The Black Shield of Falworth</w:t>
      </w:r>
      <w:r>
        <w:rPr>
          <w:rFonts w:ascii="Times New Roman" w:eastAsia="Calibri" w:hAnsi="Times New Roman" w:cs="Times New Roman"/>
          <w:sz w:val="24"/>
          <w:szCs w:val="24"/>
          <w:u w:color="000000"/>
          <w:bdr w:val="nil"/>
          <w:lang w:val="en-US" w:eastAsia="en-GB"/>
        </w:rPr>
        <w:t xml:space="preserve"> from their swashbuckling</w:t>
      </w:r>
      <w:r w:rsidRPr="00916666">
        <w:rPr>
          <w:rFonts w:ascii="Times New Roman" w:eastAsia="Calibri" w:hAnsi="Times New Roman" w:cs="Times New Roman"/>
          <w:sz w:val="24"/>
          <w:szCs w:val="24"/>
          <w:u w:color="000000"/>
          <w:bdr w:val="nil"/>
          <w:lang w:val="en-US" w:eastAsia="en-GB"/>
        </w:rPr>
        <w:t xml:space="preserve"> progenitors</w:t>
      </w:r>
      <w:r>
        <w:rPr>
          <w:rFonts w:ascii="Times New Roman" w:eastAsia="Calibri" w:hAnsi="Times New Roman" w:cs="Times New Roman"/>
          <w:sz w:val="24"/>
          <w:szCs w:val="24"/>
          <w:u w:color="000000"/>
          <w:bdr w:val="nil"/>
          <w:lang w:val="en-US" w:eastAsia="en-GB"/>
        </w:rPr>
        <w:t xml:space="preserve"> lies in how they question the fundamental competency of the king. Crucially, this newly precarious model of kingship appears during a cultural moment in which the cinema perceived patriarchal values to be beleaguered and in need of remedy. </w:t>
      </w:r>
      <w:r>
        <w:rPr>
          <w:rFonts w:ascii="Times New Roman" w:eastAsia="Calibri" w:hAnsi="Times New Roman" w:cs="Times New Roman"/>
          <w:color w:val="000000"/>
          <w:sz w:val="24"/>
          <w:szCs w:val="24"/>
          <w:u w:color="000000"/>
          <w:bdr w:val="nil"/>
          <w:lang w:eastAsia="en-GB"/>
        </w:rPr>
        <w:t xml:space="preserve">As we have established, </w:t>
      </w:r>
      <w:r>
        <w:rPr>
          <w:rFonts w:ascii="Times New Roman" w:hAnsi="Times New Roman" w:cs="Times New Roman"/>
          <w:sz w:val="24"/>
          <w:szCs w:val="24"/>
        </w:rPr>
        <w:t>many</w:t>
      </w:r>
      <w:r w:rsidRPr="00ED744B">
        <w:rPr>
          <w:rFonts w:ascii="Times New Roman" w:hAnsi="Times New Roman" w:cs="Times New Roman"/>
          <w:sz w:val="24"/>
          <w:szCs w:val="24"/>
        </w:rPr>
        <w:t xml:space="preserve"> films of the 1949-56 cycle depict kings and related authority figures who ar</w:t>
      </w:r>
      <w:r>
        <w:rPr>
          <w:rFonts w:ascii="Times New Roman" w:hAnsi="Times New Roman" w:cs="Times New Roman"/>
          <w:sz w:val="24"/>
          <w:szCs w:val="24"/>
        </w:rPr>
        <w:t xml:space="preserve">e compromised, ineffectual leaders and somehow vulnerable to the </w:t>
      </w:r>
      <w:r w:rsidRPr="00ED744B">
        <w:rPr>
          <w:rFonts w:ascii="Times New Roman" w:hAnsi="Times New Roman" w:cs="Times New Roman"/>
          <w:sz w:val="24"/>
          <w:szCs w:val="24"/>
        </w:rPr>
        <w:t xml:space="preserve">threats posed by barbarians and </w:t>
      </w:r>
      <w:r>
        <w:rPr>
          <w:rFonts w:ascii="Times New Roman" w:hAnsi="Times New Roman" w:cs="Times New Roman"/>
          <w:sz w:val="24"/>
          <w:szCs w:val="24"/>
        </w:rPr>
        <w:t xml:space="preserve">would-be </w:t>
      </w:r>
      <w:r w:rsidRPr="00ED744B">
        <w:rPr>
          <w:rFonts w:ascii="Times New Roman" w:hAnsi="Times New Roman" w:cs="Times New Roman"/>
          <w:sz w:val="24"/>
          <w:szCs w:val="24"/>
        </w:rPr>
        <w:t xml:space="preserve">usurpers to the throne. </w:t>
      </w:r>
      <w:r>
        <w:rPr>
          <w:rFonts w:ascii="Times New Roman" w:eastAsia="Calibri" w:hAnsi="Times New Roman" w:cs="Times New Roman"/>
          <w:sz w:val="24"/>
          <w:szCs w:val="24"/>
          <w:u w:color="000000"/>
          <w:bdr w:val="nil"/>
          <w:lang w:val="en-US" w:eastAsia="en-GB"/>
        </w:rPr>
        <w:t xml:space="preserve">Here, then, the knight’s protection of the paternal higher order that Taves has described in his aforementioned articulation of a ‘conservative revolution’ is not the literal king, for his multiple shortcomings are made apparent for the audience to see. Instead, the knight defends the ideology of the literal father, who is absent either through death or exile, as in </w:t>
      </w:r>
      <w:r>
        <w:rPr>
          <w:rFonts w:ascii="Times New Roman" w:eastAsia="Calibri" w:hAnsi="Times New Roman" w:cs="Times New Roman"/>
          <w:i/>
          <w:sz w:val="24"/>
          <w:szCs w:val="24"/>
          <w:u w:color="000000"/>
          <w:bdr w:val="nil"/>
          <w:lang w:val="en-US" w:eastAsia="en-GB"/>
        </w:rPr>
        <w:t xml:space="preserve">The Black Shield of Falworth </w:t>
      </w:r>
      <w:r>
        <w:rPr>
          <w:rFonts w:ascii="Times New Roman" w:eastAsia="Calibri" w:hAnsi="Times New Roman" w:cs="Times New Roman"/>
          <w:sz w:val="24"/>
          <w:szCs w:val="24"/>
          <w:u w:color="000000"/>
          <w:bdr w:val="nil"/>
          <w:lang w:val="en-US" w:eastAsia="en-GB"/>
        </w:rPr>
        <w:t xml:space="preserve">and </w:t>
      </w:r>
      <w:r>
        <w:rPr>
          <w:rFonts w:ascii="Times New Roman" w:eastAsia="Calibri" w:hAnsi="Times New Roman" w:cs="Times New Roman"/>
          <w:i/>
          <w:sz w:val="24"/>
          <w:szCs w:val="24"/>
          <w:u w:color="000000"/>
          <w:bdr w:val="nil"/>
          <w:lang w:val="en-US" w:eastAsia="en-GB"/>
        </w:rPr>
        <w:t>Prince Valiant</w:t>
      </w:r>
      <w:r>
        <w:rPr>
          <w:rFonts w:ascii="Times New Roman" w:eastAsia="Calibri" w:hAnsi="Times New Roman" w:cs="Times New Roman"/>
          <w:sz w:val="24"/>
          <w:szCs w:val="24"/>
          <w:u w:color="000000"/>
          <w:bdr w:val="nil"/>
          <w:lang w:val="en-US" w:eastAsia="en-GB"/>
        </w:rPr>
        <w:t xml:space="preserve">, respectively. </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4"/>
          <w:u w:color="000000"/>
          <w:bdr w:val="nil"/>
          <w:lang w:val="en-US" w:eastAsia="en-GB"/>
        </w:rPr>
      </w:pPr>
      <w:r>
        <w:rPr>
          <w:rFonts w:ascii="Times New Roman" w:eastAsia="Calibri" w:hAnsi="Times New Roman" w:cs="Times New Roman"/>
          <w:sz w:val="24"/>
          <w:szCs w:val="24"/>
          <w:u w:color="000000"/>
          <w:bdr w:val="nil"/>
          <w:lang w:val="en-US" w:eastAsia="en-GB"/>
        </w:rPr>
        <w:t xml:space="preserve">Consequently, </w:t>
      </w:r>
      <w:r w:rsidRPr="002620B7">
        <w:rPr>
          <w:rFonts w:ascii="Times New Roman" w:eastAsia="Calibri" w:hAnsi="Times New Roman" w:cs="Times New Roman"/>
          <w:sz w:val="24"/>
          <w:szCs w:val="24"/>
          <w:u w:color="000000"/>
          <w:bdr w:val="nil"/>
          <w:lang w:val="en-US" w:eastAsia="en-GB"/>
        </w:rPr>
        <w:t xml:space="preserve">the narrative model proposed </w:t>
      </w:r>
      <w:r>
        <w:rPr>
          <w:rFonts w:ascii="Times New Roman" w:eastAsia="Calibri" w:hAnsi="Times New Roman" w:cs="Times New Roman"/>
          <w:sz w:val="24"/>
          <w:szCs w:val="24"/>
          <w:u w:color="000000"/>
          <w:bdr w:val="nil"/>
          <w:lang w:val="en-US" w:eastAsia="en-GB"/>
        </w:rPr>
        <w:t xml:space="preserve">through the readings below </w:t>
      </w:r>
      <w:r w:rsidRPr="002620B7">
        <w:rPr>
          <w:rFonts w:ascii="Times New Roman" w:eastAsia="Calibri" w:hAnsi="Times New Roman" w:cs="Times New Roman"/>
          <w:sz w:val="24"/>
          <w:szCs w:val="24"/>
          <w:u w:color="000000"/>
          <w:bdr w:val="nil"/>
          <w:lang w:val="en-US" w:eastAsia="en-GB"/>
        </w:rPr>
        <w:t xml:space="preserve">is one in </w:t>
      </w:r>
      <w:r w:rsidRPr="00EB21FD">
        <w:rPr>
          <w:rFonts w:ascii="Times New Roman" w:eastAsia="Calibri" w:hAnsi="Times New Roman" w:cs="Times New Roman"/>
          <w:sz w:val="24"/>
          <w:szCs w:val="24"/>
          <w:u w:color="000000"/>
          <w:bdr w:val="nil"/>
          <w:lang w:eastAsia="en-GB"/>
        </w:rPr>
        <w:t xml:space="preserve">which </w:t>
      </w:r>
      <w:r>
        <w:rPr>
          <w:rFonts w:ascii="Times New Roman" w:eastAsia="Calibri" w:hAnsi="Times New Roman" w:cs="Times New Roman"/>
          <w:sz w:val="24"/>
          <w:szCs w:val="24"/>
          <w:u w:color="000000"/>
          <w:bdr w:val="nil"/>
          <w:lang w:eastAsia="en-GB"/>
        </w:rPr>
        <w:t xml:space="preserve">filmmakers reconstitute </w:t>
      </w:r>
      <w:r w:rsidRPr="00EB21FD">
        <w:rPr>
          <w:rFonts w:ascii="Times New Roman" w:eastAsia="Calibri" w:hAnsi="Times New Roman" w:cs="Times New Roman"/>
          <w:sz w:val="24"/>
          <w:szCs w:val="24"/>
          <w:u w:color="000000"/>
          <w:bdr w:val="nil"/>
          <w:lang w:eastAsia="en-GB"/>
        </w:rPr>
        <w:t>idealized and instinctually</w:t>
      </w:r>
      <w:r>
        <w:rPr>
          <w:rFonts w:ascii="Times New Roman" w:eastAsia="Calibri" w:hAnsi="Times New Roman" w:cs="Times New Roman"/>
          <w:sz w:val="24"/>
          <w:szCs w:val="24"/>
          <w:u w:color="000000"/>
          <w:bdr w:val="nil"/>
          <w:lang w:val="en-US" w:eastAsia="en-GB"/>
        </w:rPr>
        <w:t xml:space="preserve"> conservative </w:t>
      </w:r>
      <w:r w:rsidRPr="00085A81">
        <w:rPr>
          <w:rFonts w:ascii="Times New Roman" w:eastAsia="Calibri" w:hAnsi="Times New Roman" w:cs="Times New Roman"/>
          <w:sz w:val="24"/>
          <w:szCs w:val="24"/>
          <w:u w:color="000000"/>
          <w:bdr w:val="nil"/>
          <w:lang w:eastAsia="en-GB"/>
        </w:rPr>
        <w:t>contemporary social ideals within their reimagined premodern, pre-American settings. Concerned with the son’s honou</w:t>
      </w:r>
      <w:r>
        <w:rPr>
          <w:rFonts w:ascii="Times New Roman" w:eastAsia="Calibri" w:hAnsi="Times New Roman" w:cs="Times New Roman"/>
          <w:sz w:val="24"/>
          <w:szCs w:val="24"/>
          <w:u w:color="000000"/>
          <w:bdr w:val="nil"/>
          <w:lang w:eastAsia="en-GB"/>
        </w:rPr>
        <w:t>r of his</w:t>
      </w:r>
      <w:r w:rsidRPr="00085A81">
        <w:rPr>
          <w:rFonts w:ascii="Times New Roman" w:eastAsia="Calibri" w:hAnsi="Times New Roman" w:cs="Times New Roman"/>
          <w:sz w:val="24"/>
          <w:szCs w:val="24"/>
          <w:u w:color="000000"/>
          <w:bdr w:val="nil"/>
          <w:lang w:eastAsia="en-GB"/>
        </w:rPr>
        <w:t xml:space="preserve"> familial or literal father opposed to a more figurative one, those ideals are of the order</w:t>
      </w:r>
      <w:r>
        <w:rPr>
          <w:rFonts w:ascii="Times New Roman" w:eastAsia="Calibri" w:hAnsi="Times New Roman" w:cs="Times New Roman"/>
          <w:sz w:val="24"/>
          <w:szCs w:val="24"/>
          <w:u w:color="000000"/>
          <w:bdr w:val="nil"/>
          <w:lang w:val="en-US" w:eastAsia="en-GB"/>
        </w:rPr>
        <w:t xml:space="preserve"> espoused by Hobbes and Burke and articulated according to the paternalist tendencies of mainstream conservative producers, whose attitudes dominated Hollywood filmmaking during the Eisenhower Era.</w:t>
      </w:r>
      <w:r>
        <w:rPr>
          <w:rStyle w:val="FootnoteReference"/>
          <w:rFonts w:ascii="Times New Roman" w:eastAsia="Calibri" w:hAnsi="Times New Roman" w:cs="Times New Roman"/>
          <w:sz w:val="24"/>
          <w:szCs w:val="24"/>
          <w:u w:color="000000"/>
          <w:bdr w:val="nil"/>
          <w:lang w:val="en-US" w:eastAsia="en-GB"/>
        </w:rPr>
        <w:footnoteReference w:id="593"/>
      </w:r>
      <w:r>
        <w:rPr>
          <w:rFonts w:ascii="Times New Roman" w:eastAsia="Calibri" w:hAnsi="Times New Roman" w:cs="Times New Roman"/>
          <w:sz w:val="24"/>
          <w:szCs w:val="24"/>
          <w:u w:color="000000"/>
          <w:bdr w:val="nil"/>
          <w:lang w:val="en-US" w:eastAsia="en-GB"/>
        </w:rPr>
        <w:t xml:space="preserve"> As argued herein, this narrative logic does not deny the films’ commercial functions and their servicing of a teenage target audience. Through their use of specific stars and associated iconographies, both </w:t>
      </w:r>
      <w:r>
        <w:rPr>
          <w:rFonts w:ascii="Times New Roman" w:eastAsia="Calibri" w:hAnsi="Times New Roman" w:cs="Times New Roman"/>
          <w:i/>
          <w:sz w:val="24"/>
          <w:szCs w:val="24"/>
          <w:u w:color="000000"/>
          <w:bdr w:val="nil"/>
          <w:lang w:val="en-US" w:eastAsia="en-GB"/>
        </w:rPr>
        <w:t xml:space="preserve">Prince Valiant </w:t>
      </w:r>
      <w:r>
        <w:rPr>
          <w:rFonts w:ascii="Times New Roman" w:eastAsia="Calibri" w:hAnsi="Times New Roman" w:cs="Times New Roman"/>
          <w:sz w:val="24"/>
          <w:szCs w:val="24"/>
          <w:u w:color="000000"/>
          <w:bdr w:val="nil"/>
          <w:lang w:val="en-US" w:eastAsia="en-GB"/>
        </w:rPr>
        <w:t xml:space="preserve">and </w:t>
      </w:r>
      <w:r>
        <w:rPr>
          <w:rFonts w:ascii="Times New Roman" w:eastAsia="Calibri" w:hAnsi="Times New Roman" w:cs="Times New Roman"/>
          <w:i/>
          <w:sz w:val="24"/>
          <w:szCs w:val="24"/>
          <w:u w:color="000000"/>
          <w:bdr w:val="nil"/>
          <w:lang w:val="en-US" w:eastAsia="en-GB"/>
        </w:rPr>
        <w:t>The Black Shield of Falworth</w:t>
      </w:r>
      <w:r>
        <w:rPr>
          <w:rFonts w:ascii="Times New Roman" w:eastAsia="Calibri" w:hAnsi="Times New Roman" w:cs="Times New Roman"/>
          <w:sz w:val="24"/>
          <w:szCs w:val="24"/>
          <w:u w:color="000000"/>
          <w:bdr w:val="nil"/>
          <w:lang w:val="en-US" w:eastAsia="en-GB"/>
        </w:rPr>
        <w:t xml:space="preserve"> allude to the emerging youth culture of the 1950s within their medieval imaginaries. By using the ideology of intergenerational consensus to underpin those semiotic structures of stardom and iconography that would appeals to teenagers, they are consistent with the aforementioned duality of pleasure divided along broad generational lines, which I explained in relation to the teen rebellion films. As in the cinematic scenarios involving the contemporary adolescent, </w:t>
      </w:r>
      <w:r>
        <w:rPr>
          <w:rFonts w:ascii="Times New Roman" w:eastAsia="Calibri" w:hAnsi="Times New Roman" w:cs="Times New Roman"/>
          <w:i/>
          <w:sz w:val="24"/>
          <w:szCs w:val="24"/>
          <w:u w:color="000000"/>
          <w:bdr w:val="nil"/>
          <w:lang w:val="en-US" w:eastAsia="en-GB"/>
        </w:rPr>
        <w:t xml:space="preserve">Prince Valiant </w:t>
      </w:r>
      <w:r>
        <w:rPr>
          <w:rFonts w:ascii="Times New Roman" w:eastAsia="Calibri" w:hAnsi="Times New Roman" w:cs="Times New Roman"/>
          <w:sz w:val="24"/>
          <w:szCs w:val="24"/>
          <w:u w:color="000000"/>
          <w:bdr w:val="nil"/>
          <w:lang w:val="en-US" w:eastAsia="en-GB"/>
        </w:rPr>
        <w:t xml:space="preserve">and </w:t>
      </w:r>
      <w:r>
        <w:rPr>
          <w:rFonts w:ascii="Times New Roman" w:eastAsia="Calibri" w:hAnsi="Times New Roman" w:cs="Times New Roman"/>
          <w:i/>
          <w:sz w:val="24"/>
          <w:szCs w:val="24"/>
          <w:u w:color="000000"/>
          <w:bdr w:val="nil"/>
          <w:lang w:val="en-US" w:eastAsia="en-GB"/>
        </w:rPr>
        <w:t>The Black Shield of Falworth</w:t>
      </w:r>
      <w:r>
        <w:rPr>
          <w:rFonts w:ascii="Times New Roman" w:eastAsia="Calibri" w:hAnsi="Times New Roman" w:cs="Times New Roman"/>
          <w:sz w:val="24"/>
          <w:szCs w:val="24"/>
          <w:u w:color="000000"/>
          <w:bdr w:val="nil"/>
          <w:lang w:val="en-US" w:eastAsia="en-GB"/>
        </w:rPr>
        <w:t xml:space="preserve"> offered young audiences the chance to be enthralled by scenes of youth-in-revolt, whilst the teenager-as-knight’s respect for family </w:t>
      </w:r>
      <w:r w:rsidRPr="000A70F9">
        <w:rPr>
          <w:rFonts w:ascii="Times New Roman" w:eastAsia="Calibri" w:hAnsi="Times New Roman" w:cs="Times New Roman"/>
          <w:sz w:val="24"/>
          <w:szCs w:val="24"/>
          <w:u w:color="000000"/>
          <w:bdr w:val="nil"/>
          <w:lang w:eastAsia="en-GB"/>
        </w:rPr>
        <w:t>honour</w:t>
      </w:r>
      <w:r>
        <w:rPr>
          <w:rFonts w:ascii="Times New Roman" w:eastAsia="Calibri" w:hAnsi="Times New Roman" w:cs="Times New Roman"/>
          <w:sz w:val="24"/>
          <w:szCs w:val="24"/>
          <w:u w:color="000000"/>
          <w:bdr w:val="nil"/>
          <w:lang w:val="en-US" w:eastAsia="en-GB"/>
        </w:rPr>
        <w:t xml:space="preserve"> served to placate parental sensibilities. The young knights of Curtis and Wagner only break the rules mandated by an unworthy patriarch – the incompetent king – and temporarily undermine his authority so that they may serve a loosely defined concept of the greater good, which the respective films align with their heroes’ familial fathers.</w:t>
      </w:r>
    </w:p>
    <w:p w:rsidR="005C6BE7"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b/>
          <w:color w:val="000000"/>
          <w:sz w:val="24"/>
          <w:szCs w:val="24"/>
          <w:u w:color="000000"/>
          <w:bdr w:val="nil"/>
          <w:lang w:eastAsia="en-GB"/>
        </w:rPr>
      </w:pPr>
    </w:p>
    <w:p w:rsidR="00872135" w:rsidRDefault="00872135" w:rsidP="005C6BE7">
      <w:pPr>
        <w:pBdr>
          <w:top w:val="nil"/>
          <w:left w:val="nil"/>
          <w:bottom w:val="nil"/>
          <w:right w:val="nil"/>
          <w:between w:val="nil"/>
          <w:bar w:val="nil"/>
        </w:pBdr>
        <w:spacing w:after="0" w:line="480" w:lineRule="auto"/>
        <w:jc w:val="both"/>
        <w:rPr>
          <w:rFonts w:ascii="Times New Roman" w:eastAsia="Calibri" w:hAnsi="Times New Roman" w:cs="Times New Roman"/>
          <w:b/>
          <w:color w:val="000000"/>
          <w:sz w:val="24"/>
          <w:szCs w:val="24"/>
          <w:u w:color="000000"/>
          <w:bdr w:val="nil"/>
          <w:lang w:eastAsia="en-GB"/>
        </w:rPr>
      </w:pPr>
    </w:p>
    <w:p w:rsidR="00872135" w:rsidRPr="005E10B4" w:rsidRDefault="00872135" w:rsidP="005C6BE7">
      <w:pPr>
        <w:pBdr>
          <w:top w:val="nil"/>
          <w:left w:val="nil"/>
          <w:bottom w:val="nil"/>
          <w:right w:val="nil"/>
          <w:between w:val="nil"/>
          <w:bar w:val="nil"/>
        </w:pBdr>
        <w:spacing w:after="0" w:line="480" w:lineRule="auto"/>
        <w:jc w:val="both"/>
        <w:rPr>
          <w:rFonts w:ascii="Times New Roman" w:eastAsia="Calibri" w:hAnsi="Times New Roman" w:cs="Times New Roman"/>
          <w:b/>
          <w:color w:val="000000"/>
          <w:sz w:val="24"/>
          <w:szCs w:val="24"/>
          <w:u w:color="000000"/>
          <w:bdr w:val="nil"/>
          <w:lang w:eastAsia="en-GB"/>
        </w:rPr>
      </w:pPr>
    </w:p>
    <w:p w:rsidR="005C6BE7" w:rsidRDefault="005C6BE7" w:rsidP="005C6BE7">
      <w:pPr>
        <w:pBdr>
          <w:top w:val="nil"/>
          <w:left w:val="nil"/>
          <w:bottom w:val="nil"/>
          <w:right w:val="nil"/>
          <w:between w:val="nil"/>
          <w:bar w:val="nil"/>
        </w:pBdr>
        <w:spacing w:after="120" w:line="480" w:lineRule="auto"/>
        <w:jc w:val="both"/>
        <w:rPr>
          <w:rFonts w:ascii="Times New Roman" w:eastAsia="Arial Unicode MS" w:hAnsi="Times New Roman" w:cs="Times New Roman"/>
          <w:color w:val="000000"/>
          <w:sz w:val="24"/>
          <w:szCs w:val="24"/>
          <w:u w:color="000000"/>
          <w:bdr w:val="nil"/>
          <w:lang w:val="en-US" w:eastAsia="en-GB"/>
        </w:rPr>
      </w:pPr>
      <w:r w:rsidRPr="002271CE">
        <w:rPr>
          <w:rFonts w:ascii="Times New Roman" w:hAnsi="Times New Roman" w:cs="Times New Roman"/>
          <w:b/>
          <w:i/>
          <w:sz w:val="24"/>
        </w:rPr>
        <w:t>Prince Valiant</w:t>
      </w:r>
      <w:r>
        <w:rPr>
          <w:rFonts w:ascii="Times New Roman" w:hAnsi="Times New Roman" w:cs="Times New Roman"/>
          <w:b/>
          <w:i/>
          <w:sz w:val="24"/>
        </w:rPr>
        <w:t xml:space="preserve"> </w:t>
      </w:r>
      <w:r>
        <w:rPr>
          <w:rFonts w:ascii="Times New Roman" w:hAnsi="Times New Roman" w:cs="Times New Roman"/>
          <w:b/>
          <w:sz w:val="24"/>
        </w:rPr>
        <w:t>(1954)</w:t>
      </w:r>
    </w:p>
    <w:p w:rsidR="005C6BE7" w:rsidRPr="00D16C98"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color w:val="000000"/>
          <w:sz w:val="24"/>
          <w:szCs w:val="24"/>
          <w:u w:color="000000"/>
          <w:bdr w:val="nil"/>
          <w:lang w:eastAsia="en-GB"/>
        </w:rPr>
      </w:pPr>
      <w:r w:rsidRPr="00DE2DC0">
        <w:rPr>
          <w:rFonts w:ascii="Times New Roman" w:eastAsia="Arial Unicode MS" w:hAnsi="Times New Roman" w:cs="Times New Roman"/>
          <w:color w:val="000000"/>
          <w:sz w:val="24"/>
          <w:szCs w:val="24"/>
          <w:u w:color="000000"/>
          <w:bdr w:val="nil"/>
          <w:lang w:val="en-US" w:eastAsia="en-GB"/>
        </w:rPr>
        <w:t xml:space="preserve">Of </w:t>
      </w:r>
      <w:r>
        <w:rPr>
          <w:rFonts w:ascii="Times New Roman" w:eastAsia="Arial Unicode MS" w:hAnsi="Times New Roman" w:cs="Times New Roman"/>
          <w:i/>
          <w:color w:val="000000"/>
          <w:sz w:val="24"/>
          <w:szCs w:val="24"/>
          <w:u w:color="000000"/>
          <w:bdr w:val="nil"/>
          <w:lang w:val="en-US" w:eastAsia="en-GB"/>
        </w:rPr>
        <w:t xml:space="preserve">Prince </w:t>
      </w:r>
      <w:r w:rsidRPr="00DE2DC0">
        <w:rPr>
          <w:rFonts w:ascii="Times New Roman" w:eastAsia="Arial Unicode MS" w:hAnsi="Times New Roman" w:cs="Times New Roman"/>
          <w:i/>
          <w:color w:val="000000"/>
          <w:sz w:val="24"/>
          <w:szCs w:val="24"/>
          <w:u w:color="000000"/>
          <w:bdr w:val="nil"/>
          <w:lang w:val="en-US" w:eastAsia="en-GB"/>
        </w:rPr>
        <w:t>Valiant</w:t>
      </w:r>
      <w:r w:rsidRPr="00DE2DC0">
        <w:rPr>
          <w:rFonts w:ascii="Times New Roman" w:eastAsia="Arial Unicode MS" w:hAnsi="Times New Roman" w:cs="Times New Roman"/>
          <w:color w:val="000000"/>
          <w:sz w:val="24"/>
          <w:szCs w:val="24"/>
          <w:u w:color="000000"/>
          <w:bdr w:val="nil"/>
          <w:lang w:val="en-US" w:eastAsia="en-GB"/>
        </w:rPr>
        <w:t>, John Howard Reid writes that the rich and sumptuous landscape of the film, coupled with Hathaway’s impressive directorial work could ‘redeem the juvenility of the screenplay and the woeful state of the acting.’</w:t>
      </w:r>
      <w:r w:rsidRPr="00DE2DC0">
        <w:rPr>
          <w:rFonts w:ascii="Times New Roman" w:eastAsia="Arial Unicode MS" w:hAnsi="Times New Roman" w:cs="Times New Roman"/>
          <w:color w:val="000000"/>
          <w:sz w:val="24"/>
          <w:szCs w:val="24"/>
          <w:u w:color="000000"/>
          <w:bdr w:val="nil"/>
          <w:vertAlign w:val="superscript"/>
          <w:lang w:val="en-US" w:eastAsia="en-GB"/>
        </w:rPr>
        <w:footnoteReference w:id="594"/>
      </w:r>
      <w:r>
        <w:rPr>
          <w:rFonts w:ascii="Times New Roman" w:eastAsia="Arial Unicode MS" w:hAnsi="Times New Roman" w:cs="Times New Roman"/>
          <w:color w:val="000000"/>
          <w:sz w:val="24"/>
          <w:szCs w:val="24"/>
          <w:u w:color="000000"/>
          <w:bdr w:val="nil"/>
          <w:lang w:val="en-US" w:eastAsia="en-GB"/>
        </w:rPr>
        <w:t xml:space="preserve"> Crucially, this critique overlooks the point that </w:t>
      </w:r>
      <w:r>
        <w:rPr>
          <w:rFonts w:ascii="Times New Roman" w:eastAsia="Arial Unicode MS" w:hAnsi="Times New Roman" w:cs="Times New Roman"/>
          <w:i/>
          <w:color w:val="000000"/>
          <w:sz w:val="24"/>
          <w:szCs w:val="24"/>
          <w:u w:color="000000"/>
          <w:bdr w:val="nil"/>
          <w:lang w:val="en-US" w:eastAsia="en-GB"/>
        </w:rPr>
        <w:t xml:space="preserve">Prince Valiant </w:t>
      </w:r>
      <w:r>
        <w:rPr>
          <w:rFonts w:ascii="Times New Roman" w:eastAsia="Arial Unicode MS" w:hAnsi="Times New Roman" w:cs="Times New Roman"/>
          <w:color w:val="000000"/>
          <w:sz w:val="24"/>
          <w:szCs w:val="24"/>
          <w:u w:color="000000"/>
          <w:bdr w:val="nil"/>
          <w:lang w:val="en-US" w:eastAsia="en-GB"/>
        </w:rPr>
        <w:t>revels in its juvenility; indeed, the idea that its lead character is like a teenager forms one of the film’s most saleable aspects. As Bosley Crowther wrote when he reviewed the film upon its release: ‘</w:t>
      </w:r>
      <w:r w:rsidRPr="001C41D4">
        <w:rPr>
          <w:rFonts w:ascii="Times New Roman" w:eastAsia="Arial Unicode MS" w:hAnsi="Times New Roman" w:cs="Times New Roman"/>
          <w:color w:val="000000"/>
          <w:sz w:val="24"/>
          <w:szCs w:val="24"/>
          <w:u w:color="000000"/>
          <w:bdr w:val="nil"/>
          <w:lang w:eastAsia="en-GB"/>
        </w:rPr>
        <w:t>The hero is a glowing idealization, a straight high-school four-letter man, dressed up in a black wig and the garments of a free-wheeling Arthurian squire.</w:t>
      </w:r>
      <w:r>
        <w:rPr>
          <w:rFonts w:ascii="Times New Roman" w:eastAsia="Arial Unicode MS" w:hAnsi="Times New Roman" w:cs="Times New Roman"/>
          <w:color w:val="000000"/>
          <w:sz w:val="24"/>
          <w:szCs w:val="24"/>
          <w:u w:color="000000"/>
          <w:bdr w:val="nil"/>
          <w:lang w:eastAsia="en-GB"/>
        </w:rPr>
        <w:t>’</w:t>
      </w:r>
      <w:r>
        <w:rPr>
          <w:rStyle w:val="FootnoteReference"/>
          <w:rFonts w:ascii="Times New Roman" w:eastAsia="Arial Unicode MS" w:hAnsi="Times New Roman" w:cs="Times New Roman"/>
          <w:color w:val="000000"/>
          <w:sz w:val="24"/>
          <w:szCs w:val="24"/>
          <w:u w:color="000000"/>
          <w:bdr w:val="nil"/>
          <w:lang w:eastAsia="en-GB"/>
        </w:rPr>
        <w:footnoteReference w:id="595"/>
      </w:r>
      <w:r w:rsidRPr="001C41D4">
        <w:rPr>
          <w:rFonts w:ascii="Times New Roman" w:eastAsia="Arial Unicode MS" w:hAnsi="Times New Roman" w:cs="Times New Roman"/>
          <w:color w:val="000000"/>
          <w:sz w:val="24"/>
          <w:szCs w:val="24"/>
          <w:u w:color="000000"/>
          <w:bdr w:val="nil"/>
          <w:lang w:eastAsia="en-GB"/>
        </w:rPr>
        <w:t> </w:t>
      </w:r>
      <w:r>
        <w:rPr>
          <w:rFonts w:ascii="Times New Roman" w:hAnsi="Times New Roman" w:cs="Times New Roman"/>
          <w:sz w:val="24"/>
          <w:szCs w:val="24"/>
        </w:rPr>
        <w:t xml:space="preserve">The pathway to knighthood for this sophomoric knight conforms to </w:t>
      </w:r>
      <w:r w:rsidRPr="003A3ED8">
        <w:rPr>
          <w:rFonts w:ascii="Times New Roman" w:hAnsi="Times New Roman" w:cs="Times New Roman"/>
          <w:sz w:val="24"/>
          <w:szCs w:val="24"/>
        </w:rPr>
        <w:t>Elliott</w:t>
      </w:r>
      <w:r>
        <w:rPr>
          <w:rFonts w:ascii="Times New Roman" w:hAnsi="Times New Roman" w:cs="Times New Roman"/>
          <w:sz w:val="24"/>
          <w:szCs w:val="24"/>
        </w:rPr>
        <w:t>’s notion</w:t>
      </w:r>
      <w:r w:rsidRPr="00C8186E">
        <w:rPr>
          <w:rFonts w:ascii="Times New Roman" w:hAnsi="Times New Roman" w:cs="Times New Roman"/>
          <w:sz w:val="24"/>
          <w:szCs w:val="24"/>
        </w:rPr>
        <w:t xml:space="preserve"> of ‘delayed knighthood</w:t>
      </w:r>
      <w:r>
        <w:rPr>
          <w:rFonts w:ascii="Times New Roman" w:hAnsi="Times New Roman" w:cs="Times New Roman"/>
          <w:sz w:val="24"/>
          <w:szCs w:val="24"/>
        </w:rPr>
        <w:t>,</w:t>
      </w:r>
      <w:r w:rsidRPr="00C8186E">
        <w:rPr>
          <w:rFonts w:ascii="Times New Roman" w:hAnsi="Times New Roman" w:cs="Times New Roman"/>
          <w:sz w:val="24"/>
          <w:szCs w:val="24"/>
        </w:rPr>
        <w:t xml:space="preserve">’ </w:t>
      </w:r>
      <w:r>
        <w:rPr>
          <w:rFonts w:ascii="Times New Roman" w:hAnsi="Times New Roman" w:cs="Times New Roman"/>
          <w:sz w:val="24"/>
          <w:szCs w:val="24"/>
        </w:rPr>
        <w:t xml:space="preserve">a model </w:t>
      </w:r>
      <w:r w:rsidRPr="00C8186E">
        <w:rPr>
          <w:rFonts w:ascii="Times New Roman" w:hAnsi="Times New Roman" w:cs="Times New Roman"/>
          <w:sz w:val="24"/>
          <w:szCs w:val="24"/>
        </w:rPr>
        <w:t>in which ‘characters are knighted at the dénouement in order to show that knighthood is a reward and not the preserve of the elite.’</w:t>
      </w:r>
      <w:r w:rsidRPr="00C8186E">
        <w:rPr>
          <w:rStyle w:val="FootnoteReference"/>
          <w:rFonts w:ascii="Times New Roman" w:hAnsi="Times New Roman" w:cs="Times New Roman"/>
          <w:sz w:val="24"/>
          <w:szCs w:val="24"/>
        </w:rPr>
        <w:footnoteReference w:id="596"/>
      </w:r>
      <w:r>
        <w:rPr>
          <w:rFonts w:ascii="Times New Roman" w:hAnsi="Times New Roman" w:cs="Times New Roman"/>
          <w:sz w:val="24"/>
          <w:szCs w:val="24"/>
        </w:rPr>
        <w:t xml:space="preserve"> However, in this instance, the filmmakers convey that paradigmatic model for its resonance with a target audience. Chiefly, the impetus behind such a representation was commercial, aimed at incorporating the process of meritocratic knighthood into the cognate cinematic registers of youth culture, adolescence, and the process of growing-up.</w:t>
      </w:r>
      <w:r>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i/>
          <w:color w:val="000000"/>
          <w:sz w:val="24"/>
          <w:szCs w:val="24"/>
          <w:u w:color="000000"/>
          <w:bdr w:val="nil"/>
          <w:lang w:eastAsia="en-GB"/>
        </w:rPr>
        <w:t xml:space="preserve">Prince Valiant </w:t>
      </w:r>
      <w:r>
        <w:rPr>
          <w:rFonts w:ascii="Times New Roman" w:eastAsia="Calibri" w:hAnsi="Times New Roman" w:cs="Times New Roman"/>
          <w:color w:val="000000"/>
          <w:sz w:val="24"/>
          <w:szCs w:val="24"/>
          <w:u w:color="000000"/>
          <w:bdr w:val="nil"/>
          <w:lang w:eastAsia="en-GB"/>
        </w:rPr>
        <w:t xml:space="preserve">and </w:t>
      </w:r>
      <w:r>
        <w:rPr>
          <w:rFonts w:ascii="Times New Roman" w:eastAsia="Calibri" w:hAnsi="Times New Roman" w:cs="Times New Roman"/>
          <w:i/>
          <w:color w:val="000000"/>
          <w:sz w:val="24"/>
          <w:szCs w:val="24"/>
          <w:u w:color="000000"/>
          <w:bdr w:val="nil"/>
          <w:lang w:eastAsia="en-GB"/>
        </w:rPr>
        <w:t>The Black Shield of Falworth</w:t>
      </w:r>
      <w:r>
        <w:rPr>
          <w:rFonts w:ascii="Times New Roman" w:eastAsia="Calibri" w:hAnsi="Times New Roman" w:cs="Times New Roman"/>
          <w:color w:val="000000"/>
          <w:sz w:val="24"/>
          <w:szCs w:val="24"/>
          <w:u w:color="000000"/>
          <w:bdr w:val="nil"/>
          <w:lang w:eastAsia="en-GB"/>
        </w:rPr>
        <w:t xml:space="preserve"> showcase </w:t>
      </w:r>
      <w:r w:rsidRPr="00064789">
        <w:rPr>
          <w:rFonts w:ascii="Times New Roman" w:eastAsia="Calibri" w:hAnsi="Times New Roman" w:cs="Times New Roman"/>
          <w:color w:val="000000"/>
          <w:sz w:val="24"/>
          <w:szCs w:val="24"/>
          <w:u w:color="000000"/>
          <w:bdr w:val="nil"/>
          <w:lang w:eastAsia="en-GB"/>
        </w:rPr>
        <w:t>young</w:t>
      </w:r>
      <w:r>
        <w:rPr>
          <w:rFonts w:ascii="Times New Roman" w:eastAsia="Calibri" w:hAnsi="Times New Roman" w:cs="Times New Roman"/>
          <w:color w:val="000000"/>
          <w:sz w:val="24"/>
          <w:szCs w:val="24"/>
          <w:u w:color="000000"/>
          <w:bdr w:val="nil"/>
          <w:lang w:eastAsia="en-GB"/>
        </w:rPr>
        <w:t xml:space="preserve"> and emerging</w:t>
      </w:r>
      <w:r w:rsidRPr="00064789">
        <w:rPr>
          <w:rFonts w:ascii="Times New Roman" w:eastAsia="Calibri" w:hAnsi="Times New Roman" w:cs="Times New Roman"/>
          <w:color w:val="000000"/>
          <w:sz w:val="24"/>
          <w:szCs w:val="24"/>
          <w:u w:color="000000"/>
          <w:bdr w:val="nil"/>
          <w:lang w:eastAsia="en-GB"/>
        </w:rPr>
        <w:t xml:space="preserve"> Hollywood stars </w:t>
      </w:r>
      <w:r>
        <w:rPr>
          <w:rFonts w:ascii="Times New Roman" w:eastAsia="Calibri" w:hAnsi="Times New Roman" w:cs="Times New Roman"/>
          <w:color w:val="000000"/>
          <w:sz w:val="24"/>
          <w:szCs w:val="24"/>
          <w:u w:color="000000"/>
          <w:bdr w:val="nil"/>
          <w:lang w:eastAsia="en-GB"/>
        </w:rPr>
        <w:t xml:space="preserve">in the role of the young adult knight: Wagner in </w:t>
      </w:r>
      <w:r>
        <w:rPr>
          <w:rFonts w:ascii="Times New Roman" w:eastAsia="Calibri" w:hAnsi="Times New Roman" w:cs="Times New Roman"/>
          <w:i/>
          <w:color w:val="000000"/>
          <w:sz w:val="24"/>
          <w:szCs w:val="24"/>
          <w:u w:color="000000"/>
          <w:bdr w:val="nil"/>
          <w:lang w:eastAsia="en-GB"/>
        </w:rPr>
        <w:t>Valiant</w:t>
      </w:r>
      <w:r>
        <w:rPr>
          <w:rFonts w:ascii="Times New Roman" w:eastAsia="Calibri" w:hAnsi="Times New Roman" w:cs="Times New Roman"/>
          <w:color w:val="000000"/>
          <w:sz w:val="24"/>
          <w:szCs w:val="24"/>
          <w:u w:color="000000"/>
          <w:bdr w:val="nil"/>
          <w:lang w:eastAsia="en-GB"/>
        </w:rPr>
        <w:t xml:space="preserve"> and Curtis </w:t>
      </w:r>
      <w:r w:rsidRPr="00064789">
        <w:rPr>
          <w:rFonts w:ascii="Times New Roman" w:eastAsia="Calibri" w:hAnsi="Times New Roman" w:cs="Times New Roman"/>
          <w:i/>
          <w:color w:val="000000"/>
          <w:sz w:val="24"/>
          <w:szCs w:val="24"/>
          <w:u w:color="000000"/>
          <w:bdr w:val="nil"/>
          <w:lang w:eastAsia="en-GB"/>
        </w:rPr>
        <w:t>Falworth</w:t>
      </w:r>
      <w:r w:rsidRPr="00064789">
        <w:rPr>
          <w:rFonts w:ascii="Times New Roman" w:eastAsia="Calibri" w:hAnsi="Times New Roman" w:cs="Times New Roman"/>
          <w:color w:val="000000"/>
          <w:sz w:val="24"/>
          <w:szCs w:val="24"/>
          <w:u w:color="000000"/>
          <w:bdr w:val="nil"/>
          <w:lang w:eastAsia="en-GB"/>
        </w:rPr>
        <w:t>.</w:t>
      </w:r>
      <w:r w:rsidRPr="004C77E2">
        <w:rPr>
          <w:rFonts w:ascii="Times New Roman" w:eastAsia="Calibri" w:hAnsi="Times New Roman" w:cs="Times New Roman"/>
          <w:color w:val="000000"/>
          <w:sz w:val="24"/>
          <w:szCs w:val="24"/>
          <w:u w:color="000000"/>
          <w:bdr w:val="nil"/>
          <w:lang w:eastAsia="en-GB"/>
        </w:rPr>
        <w:t xml:space="preserve"> </w:t>
      </w:r>
      <w:r>
        <w:rPr>
          <w:rFonts w:ascii="Times New Roman" w:eastAsia="Calibri" w:hAnsi="Times New Roman" w:cs="Times New Roman"/>
          <w:color w:val="000000"/>
          <w:sz w:val="24"/>
          <w:szCs w:val="24"/>
          <w:u w:color="000000"/>
          <w:bdr w:val="nil"/>
          <w:lang w:eastAsia="en-GB"/>
        </w:rPr>
        <w:t xml:space="preserve">As in the case of the motivation behind youth culture films such as </w:t>
      </w:r>
      <w:r>
        <w:rPr>
          <w:rFonts w:ascii="Times New Roman" w:eastAsia="Calibri" w:hAnsi="Times New Roman" w:cs="Times New Roman"/>
          <w:i/>
          <w:color w:val="000000"/>
          <w:sz w:val="24"/>
          <w:szCs w:val="24"/>
          <w:u w:color="000000"/>
          <w:bdr w:val="nil"/>
          <w:lang w:eastAsia="en-GB"/>
        </w:rPr>
        <w:t>Rebel Without a Cause</w:t>
      </w:r>
      <w:r w:rsidRPr="0002486D">
        <w:rPr>
          <w:rFonts w:ascii="Times New Roman" w:eastAsia="Calibri" w:hAnsi="Times New Roman" w:cs="Times New Roman"/>
          <w:color w:val="000000"/>
          <w:sz w:val="24"/>
          <w:szCs w:val="24"/>
          <w:u w:color="000000"/>
          <w:bdr w:val="nil"/>
          <w:lang w:eastAsia="en-GB"/>
        </w:rPr>
        <w:t xml:space="preserve">, commercial evidence indicates </w:t>
      </w:r>
      <w:r>
        <w:rPr>
          <w:rFonts w:ascii="Times New Roman" w:eastAsia="Calibri" w:hAnsi="Times New Roman" w:cs="Times New Roman"/>
          <w:color w:val="000000"/>
          <w:sz w:val="24"/>
          <w:szCs w:val="24"/>
          <w:u w:color="000000"/>
          <w:bdr w:val="nil"/>
          <w:lang w:eastAsia="en-GB"/>
        </w:rPr>
        <w:t>the logic of a youth- and family-</w:t>
      </w:r>
      <w:r w:rsidRPr="0002486D">
        <w:rPr>
          <w:rFonts w:ascii="Times New Roman" w:eastAsia="Calibri" w:hAnsi="Times New Roman" w:cs="Times New Roman"/>
          <w:color w:val="000000"/>
          <w:sz w:val="24"/>
          <w:szCs w:val="24"/>
          <w:u w:color="000000"/>
          <w:bdr w:val="nil"/>
          <w:lang w:eastAsia="en-GB"/>
        </w:rPr>
        <w:t>orientated market agenda</w:t>
      </w:r>
      <w:r>
        <w:rPr>
          <w:rFonts w:ascii="Times New Roman" w:eastAsia="Calibri" w:hAnsi="Times New Roman" w:cs="Times New Roman"/>
          <w:color w:val="000000"/>
          <w:sz w:val="24"/>
          <w:szCs w:val="24"/>
          <w:u w:color="000000"/>
          <w:bdr w:val="nil"/>
          <w:lang w:eastAsia="en-GB"/>
        </w:rPr>
        <w:t xml:space="preserve"> for the medieval film.</w:t>
      </w:r>
      <w:r w:rsidRPr="00064789">
        <w:rPr>
          <w:rFonts w:ascii="Times New Roman" w:eastAsia="Calibri" w:hAnsi="Times New Roman" w:cs="Times New Roman"/>
          <w:b/>
          <w:color w:val="000000"/>
          <w:sz w:val="24"/>
          <w:szCs w:val="24"/>
          <w:u w:color="000000"/>
          <w:bdr w:val="nil"/>
          <w:lang w:eastAsia="en-GB"/>
        </w:rPr>
        <w:t xml:space="preserve"> </w:t>
      </w:r>
      <w:r w:rsidRPr="00064789">
        <w:rPr>
          <w:rFonts w:ascii="Times New Roman" w:hAnsi="Times New Roman" w:cs="Times New Roman"/>
          <w:sz w:val="24"/>
        </w:rPr>
        <w:t xml:space="preserve">In the spring of 1955, </w:t>
      </w:r>
      <w:r w:rsidRPr="00064789">
        <w:rPr>
          <w:rFonts w:ascii="Times New Roman" w:hAnsi="Times New Roman" w:cs="Times New Roman"/>
          <w:i/>
          <w:sz w:val="24"/>
        </w:rPr>
        <w:t xml:space="preserve">Motion Picture Daily </w:t>
      </w:r>
      <w:r w:rsidRPr="00064789">
        <w:rPr>
          <w:rFonts w:ascii="Times New Roman" w:hAnsi="Times New Roman" w:cs="Times New Roman"/>
          <w:sz w:val="24"/>
        </w:rPr>
        <w:t>recalled t</w:t>
      </w:r>
      <w:r w:rsidR="00B90A98">
        <w:rPr>
          <w:rFonts w:ascii="Times New Roman" w:hAnsi="Times New Roman" w:cs="Times New Roman"/>
          <w:sz w:val="24"/>
        </w:rPr>
        <w:t>he commercial successes of teen-</w:t>
      </w:r>
      <w:r w:rsidRPr="00064789">
        <w:rPr>
          <w:rFonts w:ascii="Times New Roman" w:hAnsi="Times New Roman" w:cs="Times New Roman"/>
          <w:sz w:val="24"/>
        </w:rPr>
        <w:t xml:space="preserve">orientated films of the previous year, highlighting </w:t>
      </w:r>
      <w:r w:rsidRPr="00064789">
        <w:rPr>
          <w:rFonts w:ascii="Times New Roman" w:hAnsi="Times New Roman" w:cs="Times New Roman"/>
          <w:i/>
          <w:sz w:val="24"/>
        </w:rPr>
        <w:t xml:space="preserve">Prince Valiant </w:t>
      </w:r>
      <w:r w:rsidRPr="00064789">
        <w:rPr>
          <w:rFonts w:ascii="Times New Roman" w:hAnsi="Times New Roman" w:cs="Times New Roman"/>
          <w:sz w:val="24"/>
        </w:rPr>
        <w:t>as an example of such a film released during the Easter vacation, and thus positioned to capture the demographic.</w:t>
      </w:r>
      <w:r w:rsidRPr="00064789">
        <w:rPr>
          <w:rFonts w:ascii="Times New Roman" w:hAnsi="Times New Roman" w:cs="Times New Roman"/>
          <w:sz w:val="24"/>
          <w:vertAlign w:val="superscript"/>
        </w:rPr>
        <w:footnoteReference w:id="597"/>
      </w:r>
      <w:r>
        <w:rPr>
          <w:rFonts w:ascii="Times New Roman" w:hAnsi="Times New Roman" w:cs="Times New Roman"/>
          <w:sz w:val="24"/>
        </w:rPr>
        <w:t xml:space="preserve"> Aside from the star, it is easy to see how the bonanza of action in Hathaway’s film held popular appeal with those audiences. Certainly the more astonishing moments of spectacle are riveting to watch: for example</w:t>
      </w:r>
      <w:r w:rsidRPr="002A04F3">
        <w:rPr>
          <w:rFonts w:ascii="Times New Roman" w:hAnsi="Times New Roman" w:cs="Times New Roman"/>
          <w:sz w:val="24"/>
        </w:rPr>
        <w:t xml:space="preserve">, a castle siege during the film’s climax </w:t>
      </w:r>
      <w:r>
        <w:rPr>
          <w:rFonts w:ascii="Times New Roman" w:hAnsi="Times New Roman" w:cs="Times New Roman"/>
          <w:sz w:val="24"/>
        </w:rPr>
        <w:t xml:space="preserve">sees the inexplicable launching of exploding banquet </w:t>
      </w:r>
      <w:r w:rsidRPr="002A04F3">
        <w:rPr>
          <w:rFonts w:ascii="Times New Roman" w:hAnsi="Times New Roman" w:cs="Times New Roman"/>
          <w:sz w:val="24"/>
        </w:rPr>
        <w:t>pigs</w:t>
      </w:r>
      <w:r>
        <w:rPr>
          <w:rFonts w:ascii="Times New Roman" w:hAnsi="Times New Roman" w:cs="Times New Roman"/>
          <w:sz w:val="24"/>
        </w:rPr>
        <w:t xml:space="preserve"> </w:t>
      </w:r>
      <w:r w:rsidRPr="002A04F3">
        <w:rPr>
          <w:rFonts w:ascii="Times New Roman" w:hAnsi="Times New Roman" w:cs="Times New Roman"/>
          <w:sz w:val="24"/>
        </w:rPr>
        <w:t>as ammunition for bombardment.</w:t>
      </w:r>
      <w:r>
        <w:rPr>
          <w:rFonts w:ascii="Times New Roman" w:hAnsi="Times New Roman" w:cs="Times New Roman"/>
          <w:sz w:val="24"/>
        </w:rPr>
        <w:t xml:space="preserve"> </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u w:color="000000"/>
          <w:bdr w:val="nil"/>
          <w:lang w:val="en-US" w:eastAsia="en-GB"/>
        </w:rPr>
      </w:pPr>
      <w:r w:rsidRPr="005A1E78">
        <w:rPr>
          <w:rFonts w:ascii="Times New Roman" w:eastAsia="Calibri" w:hAnsi="Times New Roman" w:cs="Times New Roman"/>
          <w:color w:val="000000"/>
          <w:sz w:val="24"/>
          <w:u w:color="000000"/>
          <w:bdr w:val="nil"/>
          <w:lang w:val="en-US" w:eastAsia="en-GB"/>
        </w:rPr>
        <w:t>In</w:t>
      </w:r>
      <w:r>
        <w:rPr>
          <w:rFonts w:ascii="Times New Roman" w:eastAsia="Calibri" w:hAnsi="Times New Roman" w:cs="Times New Roman"/>
          <w:i/>
          <w:color w:val="000000"/>
          <w:sz w:val="24"/>
          <w:u w:color="000000"/>
          <w:bdr w:val="nil"/>
          <w:lang w:val="en-US" w:eastAsia="en-GB"/>
        </w:rPr>
        <w:t xml:space="preserve"> Prince Valiant</w:t>
      </w:r>
      <w:r>
        <w:rPr>
          <w:rFonts w:ascii="Times New Roman" w:eastAsia="Calibri" w:hAnsi="Times New Roman" w:cs="Times New Roman"/>
          <w:color w:val="000000"/>
          <w:sz w:val="24"/>
          <w:u w:color="000000"/>
          <w:bdr w:val="nil"/>
          <w:lang w:val="en-US" w:eastAsia="en-GB"/>
        </w:rPr>
        <w:t>,</w:t>
      </w:r>
      <w:r>
        <w:rPr>
          <w:rFonts w:ascii="Times New Roman" w:eastAsia="Calibri" w:hAnsi="Times New Roman" w:cs="Times New Roman"/>
          <w:i/>
          <w:color w:val="000000"/>
          <w:sz w:val="24"/>
          <w:u w:color="000000"/>
          <w:bdr w:val="nil"/>
          <w:lang w:val="en-US" w:eastAsia="en-GB"/>
        </w:rPr>
        <w:t xml:space="preserve"> </w:t>
      </w:r>
      <w:r>
        <w:rPr>
          <w:rFonts w:ascii="Times New Roman" w:eastAsia="Calibri" w:hAnsi="Times New Roman" w:cs="Times New Roman"/>
          <w:color w:val="000000"/>
          <w:sz w:val="24"/>
          <w:u w:color="000000"/>
          <w:bdr w:val="nil"/>
          <w:lang w:val="en-US" w:eastAsia="en-GB"/>
        </w:rPr>
        <w:t>the</w:t>
      </w:r>
      <w:r w:rsidRPr="00064789">
        <w:rPr>
          <w:rFonts w:ascii="Times New Roman" w:eastAsia="Calibri" w:hAnsi="Times New Roman" w:cs="Times New Roman"/>
          <w:color w:val="000000"/>
          <w:sz w:val="24"/>
          <w:u w:color="000000"/>
          <w:bdr w:val="nil"/>
          <w:lang w:val="en-US" w:eastAsia="en-GB"/>
        </w:rPr>
        <w:t xml:space="preserve"> commercial pitch to a younger demographic </w:t>
      </w:r>
      <w:r>
        <w:rPr>
          <w:rFonts w:ascii="Times New Roman" w:eastAsia="Calibri" w:hAnsi="Times New Roman" w:cs="Times New Roman"/>
          <w:color w:val="000000"/>
          <w:sz w:val="24"/>
          <w:u w:color="000000"/>
          <w:bdr w:val="nil"/>
          <w:lang w:eastAsia="en-GB"/>
        </w:rPr>
        <w:t>pervades</w:t>
      </w:r>
      <w:r>
        <w:rPr>
          <w:rFonts w:ascii="Times New Roman" w:eastAsia="Calibri" w:hAnsi="Times New Roman" w:cs="Times New Roman"/>
          <w:color w:val="000000"/>
          <w:sz w:val="24"/>
          <w:u w:color="000000"/>
          <w:bdr w:val="nil"/>
          <w:lang w:val="en-US" w:eastAsia="en-GB"/>
        </w:rPr>
        <w:t xml:space="preserve"> Robert Wagner’s portrayal of the eponymous teen prince and the dilemmas that he encounters. A</w:t>
      </w:r>
      <w:r w:rsidRPr="00064789">
        <w:rPr>
          <w:rFonts w:ascii="Times New Roman" w:eastAsia="Calibri" w:hAnsi="Times New Roman" w:cs="Times New Roman"/>
          <w:color w:val="000000"/>
          <w:sz w:val="24"/>
          <w:u w:color="000000"/>
          <w:bdr w:val="nil"/>
          <w:lang w:val="en-US" w:eastAsia="en-GB"/>
        </w:rPr>
        <w:t>fter King Arthur reprimands</w:t>
      </w:r>
      <w:r>
        <w:rPr>
          <w:rFonts w:ascii="Times New Roman" w:eastAsia="Calibri" w:hAnsi="Times New Roman" w:cs="Times New Roman"/>
          <w:color w:val="000000"/>
          <w:sz w:val="24"/>
          <w:u w:color="000000"/>
          <w:bdr w:val="nil"/>
          <w:lang w:val="en-US" w:eastAsia="en-GB"/>
        </w:rPr>
        <w:t xml:space="preserve"> him</w:t>
      </w:r>
      <w:r w:rsidRPr="00064789">
        <w:rPr>
          <w:rFonts w:ascii="Times New Roman" w:eastAsia="Calibri" w:hAnsi="Times New Roman" w:cs="Times New Roman"/>
          <w:color w:val="000000"/>
          <w:sz w:val="24"/>
          <w:u w:color="000000"/>
          <w:bdr w:val="nil"/>
          <w:lang w:val="en-US" w:eastAsia="en-GB"/>
        </w:rPr>
        <w:t xml:space="preserve"> for casting accusations about the conspiracy between Viking raiders and</w:t>
      </w:r>
      <w:r>
        <w:rPr>
          <w:rFonts w:ascii="Times New Roman" w:eastAsia="Calibri" w:hAnsi="Times New Roman" w:cs="Times New Roman"/>
          <w:color w:val="000000"/>
          <w:sz w:val="24"/>
          <w:u w:color="000000"/>
          <w:bdr w:val="nil"/>
          <w:lang w:val="en-US" w:eastAsia="en-GB"/>
        </w:rPr>
        <w:t xml:space="preserve"> James</w:t>
      </w:r>
      <w:r w:rsidRPr="00064789">
        <w:rPr>
          <w:rFonts w:ascii="Times New Roman" w:eastAsia="Calibri" w:hAnsi="Times New Roman" w:cs="Times New Roman"/>
          <w:color w:val="000000"/>
          <w:sz w:val="24"/>
          <w:u w:color="000000"/>
          <w:bdr w:val="nil"/>
          <w:lang w:val="en-US" w:eastAsia="en-GB"/>
        </w:rPr>
        <w:t xml:space="preserve"> Mason’s </w:t>
      </w:r>
      <w:r>
        <w:rPr>
          <w:rFonts w:ascii="Times New Roman" w:eastAsia="Calibri" w:hAnsi="Times New Roman" w:cs="Times New Roman"/>
          <w:color w:val="000000"/>
          <w:sz w:val="24"/>
          <w:u w:color="000000"/>
          <w:bdr w:val="nil"/>
          <w:lang w:val="en-US" w:eastAsia="en-GB"/>
        </w:rPr>
        <w:t>Sir Brack/</w:t>
      </w:r>
      <w:r w:rsidRPr="00064789">
        <w:rPr>
          <w:rFonts w:ascii="Times New Roman" w:eastAsia="Calibri" w:hAnsi="Times New Roman" w:cs="Times New Roman"/>
          <w:color w:val="000000"/>
          <w:sz w:val="24"/>
          <w:u w:color="000000"/>
          <w:bdr w:val="nil"/>
          <w:lang w:val="en-US" w:eastAsia="en-GB"/>
        </w:rPr>
        <w:t xml:space="preserve">Black Knight, Valiant escapes from the cell using a makeshift grappling hook from the rope of his </w:t>
      </w:r>
      <w:r w:rsidRPr="00686BE5">
        <w:rPr>
          <w:rFonts w:ascii="Times New Roman" w:eastAsia="Calibri" w:hAnsi="Times New Roman" w:cs="Times New Roman"/>
          <w:color w:val="000000"/>
          <w:sz w:val="24"/>
          <w:u w:color="000000"/>
          <w:bdr w:val="nil"/>
          <w:lang w:val="en-US" w:eastAsia="en-GB"/>
        </w:rPr>
        <w:t>bed (</w:t>
      </w:r>
      <w:r w:rsidRPr="00686BE5">
        <w:rPr>
          <w:rFonts w:ascii="Times New Roman" w:eastAsia="Calibri" w:hAnsi="Times New Roman" w:cs="Times New Roman"/>
          <w:i/>
          <w:color w:val="000000"/>
          <w:sz w:val="24"/>
          <w:u w:color="000000"/>
          <w:bdr w:val="nil"/>
          <w:lang w:val="en-US" w:eastAsia="en-GB"/>
        </w:rPr>
        <w:t>figure 4.9</w:t>
      </w:r>
      <w:r w:rsidRPr="00686BE5">
        <w:rPr>
          <w:rFonts w:ascii="Times New Roman" w:eastAsia="Calibri" w:hAnsi="Times New Roman" w:cs="Times New Roman"/>
          <w:color w:val="000000"/>
          <w:sz w:val="24"/>
          <w:u w:color="000000"/>
          <w:bdr w:val="nil"/>
          <w:lang w:val="en-US" w:eastAsia="en-GB"/>
        </w:rPr>
        <w:t>). In</w:t>
      </w:r>
      <w:r>
        <w:rPr>
          <w:rFonts w:ascii="Times New Roman" w:eastAsia="Calibri" w:hAnsi="Times New Roman" w:cs="Times New Roman"/>
          <w:color w:val="000000"/>
          <w:sz w:val="24"/>
          <w:u w:color="000000"/>
          <w:bdr w:val="nil"/>
          <w:lang w:val="en-US" w:eastAsia="en-GB"/>
        </w:rPr>
        <w:t xml:space="preserve"> a scene </w:t>
      </w:r>
      <w:r w:rsidRPr="00064789">
        <w:rPr>
          <w:rFonts w:ascii="Times New Roman" w:eastAsia="Calibri" w:hAnsi="Times New Roman" w:cs="Times New Roman"/>
          <w:color w:val="000000"/>
          <w:sz w:val="24"/>
          <w:u w:color="000000"/>
          <w:bdr w:val="nil"/>
          <w:lang w:val="en-US" w:eastAsia="en-GB"/>
        </w:rPr>
        <w:t xml:space="preserve">reminiscent of a grounded </w:t>
      </w:r>
      <w:r>
        <w:rPr>
          <w:rFonts w:ascii="Times New Roman" w:eastAsia="Calibri" w:hAnsi="Times New Roman" w:cs="Times New Roman"/>
          <w:color w:val="000000"/>
          <w:sz w:val="24"/>
          <w:u w:color="000000"/>
          <w:bdr w:val="nil"/>
          <w:lang w:val="en-US" w:eastAsia="en-GB"/>
        </w:rPr>
        <w:t>teenager escaping their bedroom, the scenario reiterates the young</w:t>
      </w:r>
      <w:r w:rsidRPr="00064789">
        <w:rPr>
          <w:rFonts w:ascii="Times New Roman" w:eastAsia="Calibri" w:hAnsi="Times New Roman" w:cs="Times New Roman"/>
          <w:color w:val="000000"/>
          <w:sz w:val="24"/>
          <w:u w:color="000000"/>
          <w:bdr w:val="nil"/>
          <w:lang w:val="en-US" w:eastAsia="en-GB"/>
        </w:rPr>
        <w:t xml:space="preserve"> hero’s resourcefulness and ingenuity in overcoming the obstacles and restrictions placed upon them by the parental authority, after which he exposes the plot of the enemy Vikings. The escape scene and subsequent plot trajectory </w:t>
      </w:r>
      <w:r w:rsidRPr="00444784">
        <w:rPr>
          <w:rFonts w:ascii="Times New Roman" w:eastAsia="Calibri" w:hAnsi="Times New Roman" w:cs="Times New Roman"/>
          <w:color w:val="000000"/>
          <w:sz w:val="24"/>
          <w:u w:color="000000"/>
          <w:bdr w:val="nil"/>
          <w:lang w:eastAsia="en-GB"/>
        </w:rPr>
        <w:t>also</w:t>
      </w:r>
      <w:r w:rsidRPr="00064789">
        <w:rPr>
          <w:rFonts w:ascii="Times New Roman" w:eastAsia="Calibri" w:hAnsi="Times New Roman" w:cs="Times New Roman"/>
          <w:color w:val="000000"/>
          <w:sz w:val="24"/>
          <w:u w:color="000000"/>
          <w:bdr w:val="nil"/>
          <w:lang w:val="en-US" w:eastAsia="en-GB"/>
        </w:rPr>
        <w:t xml:space="preserve"> validates the Americanised instincts of the young knight as Valiant embodies what Aronstein refers to as the film’s highlighting of ‘[…] uniquely American virtues such as self-reliance and ingenuity,’ and its argument that ‘[…] new-world conviction will always trump old-world sophistication.’</w:t>
      </w:r>
      <w:r w:rsidRPr="00064789">
        <w:rPr>
          <w:rFonts w:ascii="Times New Roman" w:eastAsia="Calibri" w:hAnsi="Times New Roman" w:cs="Times New Roman"/>
          <w:color w:val="000000"/>
          <w:sz w:val="24"/>
          <w:u w:color="000000"/>
          <w:bdr w:val="nil"/>
          <w:vertAlign w:val="superscript"/>
          <w:lang w:val="en-US" w:eastAsia="en-GB"/>
        </w:rPr>
        <w:footnoteReference w:id="598"/>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u w:color="000000"/>
          <w:bdr w:val="nil"/>
          <w:lang w:eastAsia="en-GB"/>
        </w:rPr>
      </w:pPr>
      <w:r>
        <w:rPr>
          <w:rFonts w:ascii="Times New Roman" w:eastAsia="Calibri" w:hAnsi="Times New Roman" w:cs="Times New Roman"/>
          <w:color w:val="000000"/>
          <w:sz w:val="24"/>
          <w:u w:color="000000"/>
          <w:bdr w:val="nil"/>
          <w:lang w:val="en-US" w:eastAsia="en-GB"/>
        </w:rPr>
        <w:t>A scene during the</w:t>
      </w:r>
      <w:r w:rsidRPr="00064789">
        <w:rPr>
          <w:rFonts w:ascii="Times New Roman" w:eastAsia="Calibri" w:hAnsi="Times New Roman" w:cs="Times New Roman"/>
          <w:color w:val="000000"/>
          <w:sz w:val="24"/>
          <w:u w:color="000000"/>
          <w:bdr w:val="nil"/>
          <w:lang w:val="en-US" w:eastAsia="en-GB"/>
        </w:rPr>
        <w:t xml:space="preserve"> </w:t>
      </w:r>
      <w:r>
        <w:rPr>
          <w:rFonts w:ascii="Times New Roman" w:eastAsia="Calibri" w:hAnsi="Times New Roman" w:cs="Times New Roman"/>
          <w:color w:val="000000"/>
          <w:sz w:val="24"/>
          <w:u w:color="000000"/>
          <w:bdr w:val="nil"/>
          <w:lang w:val="en-US" w:eastAsia="en-GB"/>
        </w:rPr>
        <w:t>film’s climax confirms this reading. Here, we witness King Arthur’s inertia juxtaposed with Val’s indomitable desire to prove his claims of an insurgent enemy within and clear the name of his exiled father. Adjudicating</w:t>
      </w:r>
      <w:r w:rsidRPr="00064789">
        <w:rPr>
          <w:rFonts w:ascii="Times New Roman" w:eastAsia="Calibri" w:hAnsi="Times New Roman" w:cs="Times New Roman"/>
          <w:color w:val="000000"/>
          <w:sz w:val="24"/>
          <w:u w:color="000000"/>
          <w:bdr w:val="nil"/>
          <w:lang w:val="en-US" w:eastAsia="en-GB"/>
        </w:rPr>
        <w:t xml:space="preserve"> </w:t>
      </w:r>
      <w:r>
        <w:rPr>
          <w:rFonts w:ascii="Times New Roman" w:eastAsia="Calibri" w:hAnsi="Times New Roman" w:cs="Times New Roman"/>
          <w:color w:val="000000"/>
          <w:sz w:val="24"/>
          <w:u w:color="000000"/>
          <w:bdr w:val="nil"/>
          <w:lang w:val="en-US" w:eastAsia="en-GB"/>
        </w:rPr>
        <w:t xml:space="preserve">with a </w:t>
      </w:r>
      <w:r w:rsidRPr="00064789">
        <w:rPr>
          <w:rFonts w:ascii="Times New Roman" w:eastAsia="Calibri" w:hAnsi="Times New Roman" w:cs="Times New Roman"/>
          <w:color w:val="000000"/>
          <w:sz w:val="24"/>
          <w:u w:color="000000"/>
          <w:bdr w:val="nil"/>
          <w:lang w:val="en-US" w:eastAsia="en-GB"/>
        </w:rPr>
        <w:t>benign neutrality th</w:t>
      </w:r>
      <w:r>
        <w:rPr>
          <w:rFonts w:ascii="Times New Roman" w:eastAsia="Calibri" w:hAnsi="Times New Roman" w:cs="Times New Roman"/>
          <w:color w:val="000000"/>
          <w:sz w:val="24"/>
          <w:u w:color="000000"/>
          <w:bdr w:val="nil"/>
          <w:lang w:val="en-US" w:eastAsia="en-GB"/>
        </w:rPr>
        <w:t>at borders on detachment, Arthur offers Val a trial-by-</w:t>
      </w:r>
      <w:r w:rsidRPr="00064789">
        <w:rPr>
          <w:rFonts w:ascii="Times New Roman" w:eastAsia="Calibri" w:hAnsi="Times New Roman" w:cs="Times New Roman"/>
          <w:color w:val="000000"/>
          <w:sz w:val="24"/>
          <w:u w:color="000000"/>
          <w:bdr w:val="nil"/>
          <w:lang w:val="en-US" w:eastAsia="en-GB"/>
        </w:rPr>
        <w:t xml:space="preserve">combat against </w:t>
      </w:r>
      <w:r>
        <w:rPr>
          <w:rFonts w:ascii="Times New Roman" w:eastAsia="Calibri" w:hAnsi="Times New Roman" w:cs="Times New Roman"/>
          <w:color w:val="000000"/>
          <w:sz w:val="24"/>
          <w:u w:color="000000"/>
          <w:bdr w:val="nil"/>
          <w:lang w:val="en-US" w:eastAsia="en-GB"/>
        </w:rPr>
        <w:t xml:space="preserve">the accused conspirator, </w:t>
      </w:r>
      <w:r w:rsidRPr="00064789">
        <w:rPr>
          <w:rFonts w:ascii="Times New Roman" w:eastAsia="Calibri" w:hAnsi="Times New Roman" w:cs="Times New Roman"/>
          <w:color w:val="000000"/>
          <w:sz w:val="24"/>
          <w:u w:color="000000"/>
          <w:bdr w:val="nil"/>
          <w:lang w:val="en-US" w:eastAsia="en-GB"/>
        </w:rPr>
        <w:t>Sir Brack</w:t>
      </w:r>
      <w:r>
        <w:rPr>
          <w:rFonts w:ascii="Times New Roman" w:eastAsia="Calibri" w:hAnsi="Times New Roman" w:cs="Times New Roman"/>
          <w:color w:val="000000"/>
          <w:sz w:val="24"/>
          <w:u w:color="000000"/>
          <w:bdr w:val="nil"/>
          <w:lang w:val="en-US" w:eastAsia="en-GB"/>
        </w:rPr>
        <w:t xml:space="preserve">. The scenario suggests the king’s inability to </w:t>
      </w:r>
      <w:r w:rsidRPr="00064789">
        <w:rPr>
          <w:rFonts w:ascii="Times New Roman" w:eastAsia="Calibri" w:hAnsi="Times New Roman" w:cs="Times New Roman"/>
          <w:color w:val="000000"/>
          <w:sz w:val="24"/>
          <w:u w:color="000000"/>
          <w:bdr w:val="nil"/>
          <w:lang w:val="en-US" w:eastAsia="en-GB"/>
        </w:rPr>
        <w:t>d</w:t>
      </w:r>
      <w:r>
        <w:rPr>
          <w:rFonts w:ascii="Times New Roman" w:eastAsia="Calibri" w:hAnsi="Times New Roman" w:cs="Times New Roman"/>
          <w:color w:val="000000"/>
          <w:sz w:val="24"/>
          <w:u w:color="000000"/>
          <w:bdr w:val="nil"/>
          <w:lang w:val="en-US" w:eastAsia="en-GB"/>
        </w:rPr>
        <w:t>ole out justice in his own kingdom by deferring to a format that conflates brute strength through victory in combat with innocence and inculpability</w:t>
      </w:r>
      <w:r w:rsidRPr="00064789">
        <w:rPr>
          <w:rFonts w:ascii="Times New Roman" w:eastAsia="Calibri" w:hAnsi="Times New Roman" w:cs="Times New Roman"/>
          <w:color w:val="000000"/>
          <w:sz w:val="24"/>
          <w:u w:color="000000"/>
          <w:bdr w:val="nil"/>
          <w:lang w:val="en-US" w:eastAsia="en-GB"/>
        </w:rPr>
        <w:t>.</w:t>
      </w:r>
      <w:r>
        <w:rPr>
          <w:rFonts w:ascii="Times New Roman" w:eastAsia="Calibri" w:hAnsi="Times New Roman" w:cs="Times New Roman"/>
          <w:color w:val="000000"/>
          <w:sz w:val="24"/>
          <w:u w:color="000000"/>
          <w:bdr w:val="nil"/>
          <w:lang w:val="en-US" w:eastAsia="en-GB"/>
        </w:rPr>
        <w:t xml:space="preserve"> If Arthur represents the antiquated order, the ‘old-world sophistication’ of </w:t>
      </w:r>
      <w:r w:rsidRPr="00311F99">
        <w:rPr>
          <w:rFonts w:ascii="Times New Roman" w:eastAsia="Calibri" w:hAnsi="Times New Roman" w:cs="Times New Roman"/>
          <w:color w:val="000000"/>
          <w:sz w:val="24"/>
          <w:u w:color="000000"/>
          <w:bdr w:val="nil"/>
          <w:lang w:eastAsia="en-GB"/>
        </w:rPr>
        <w:t>which</w:t>
      </w:r>
      <w:r>
        <w:rPr>
          <w:rFonts w:ascii="Times New Roman" w:eastAsia="Calibri" w:hAnsi="Times New Roman" w:cs="Times New Roman"/>
          <w:color w:val="000000"/>
          <w:sz w:val="24"/>
          <w:u w:color="000000"/>
          <w:bdr w:val="nil"/>
          <w:lang w:val="en-US" w:eastAsia="en-GB"/>
        </w:rPr>
        <w:t xml:space="preserve"> Aronstein speaks, and Brack </w:t>
      </w:r>
      <w:r w:rsidRPr="00E72194">
        <w:rPr>
          <w:rFonts w:ascii="Times New Roman" w:eastAsia="Calibri" w:hAnsi="Times New Roman" w:cs="Times New Roman"/>
          <w:color w:val="000000"/>
          <w:sz w:val="24"/>
          <w:u w:color="000000"/>
          <w:bdr w:val="nil"/>
          <w:lang w:eastAsia="en-GB"/>
        </w:rPr>
        <w:t>symbolises</w:t>
      </w:r>
      <w:r>
        <w:rPr>
          <w:rFonts w:ascii="Times New Roman" w:eastAsia="Calibri" w:hAnsi="Times New Roman" w:cs="Times New Roman"/>
          <w:color w:val="000000"/>
          <w:sz w:val="24"/>
          <w:u w:color="000000"/>
          <w:bdr w:val="nil"/>
          <w:lang w:eastAsia="en-GB"/>
        </w:rPr>
        <w:t xml:space="preserve"> </w:t>
      </w:r>
      <w:r w:rsidRPr="002E002A">
        <w:rPr>
          <w:rFonts w:ascii="Times New Roman" w:eastAsia="Calibri" w:hAnsi="Times New Roman" w:cs="Times New Roman"/>
          <w:color w:val="000000"/>
          <w:sz w:val="24"/>
          <w:u w:color="000000"/>
          <w:bdr w:val="nil"/>
          <w:lang w:eastAsia="en-GB"/>
        </w:rPr>
        <w:t>the forces that have corrupted it, then Val embodies the virtue of a more democratic justice based upon the due processes that Arthur has abandoned in his ineffectual state.</w:t>
      </w:r>
    </w:p>
    <w:p w:rsidR="005C6BE7" w:rsidRDefault="005C6BE7" w:rsidP="005C6BE7">
      <w:pPr>
        <w:pBdr>
          <w:top w:val="nil"/>
          <w:left w:val="nil"/>
          <w:bottom w:val="nil"/>
          <w:right w:val="nil"/>
          <w:between w:val="nil"/>
          <w:bar w:val="nil"/>
        </w:pBdr>
        <w:spacing w:after="0" w:line="480" w:lineRule="auto"/>
        <w:ind w:firstLine="720"/>
        <w:jc w:val="both"/>
        <w:rPr>
          <w:rFonts w:ascii="Times New Roman" w:eastAsia="Calibri" w:hAnsi="Times New Roman" w:cs="Times New Roman"/>
          <w:color w:val="000000"/>
          <w:sz w:val="24"/>
          <w:u w:color="000000"/>
          <w:bdr w:val="nil"/>
          <w:lang w:val="en-US" w:eastAsia="en-GB"/>
        </w:rPr>
      </w:pPr>
      <w:r>
        <w:rPr>
          <w:rFonts w:ascii="Times New Roman" w:eastAsia="Calibri" w:hAnsi="Times New Roman" w:cs="Times New Roman"/>
          <w:color w:val="000000"/>
          <w:sz w:val="24"/>
          <w:u w:color="000000"/>
          <w:bdr w:val="nil"/>
          <w:lang w:eastAsia="en-GB"/>
        </w:rPr>
        <w:t xml:space="preserve"> Although Val does not get a judicial trial</w:t>
      </w:r>
      <w:r w:rsidRPr="002E002A">
        <w:rPr>
          <w:rFonts w:ascii="Times New Roman" w:eastAsia="Calibri" w:hAnsi="Times New Roman" w:cs="Times New Roman"/>
          <w:color w:val="000000"/>
          <w:sz w:val="24"/>
          <w:u w:color="000000"/>
          <w:bdr w:val="nil"/>
          <w:lang w:eastAsia="en-GB"/>
        </w:rPr>
        <w:t>,</w:t>
      </w:r>
      <w:r>
        <w:rPr>
          <w:rFonts w:ascii="Times New Roman" w:eastAsia="Calibri" w:hAnsi="Times New Roman" w:cs="Times New Roman"/>
          <w:color w:val="000000"/>
          <w:sz w:val="24"/>
          <w:u w:color="000000"/>
          <w:bdr w:val="nil"/>
          <w:lang w:val="en-US" w:eastAsia="en-GB"/>
        </w:rPr>
        <w:t xml:space="preserve"> the resolution of the young knight’s victory against Brack provides a certain justification of the values that he represents. The coda vindicates the teen’s moderate disobedience of Arthur’s rules as wholly justified because the king is shown to be ineffectual, whereas Val appears to serve a greater good based upon values. Here, then, the underlying narrative logic is that the temporally reconfigured American teenager is obedient in his </w:t>
      </w:r>
      <w:r w:rsidRPr="0014719D">
        <w:rPr>
          <w:rFonts w:ascii="Times New Roman" w:eastAsia="Calibri" w:hAnsi="Times New Roman" w:cs="Times New Roman"/>
          <w:color w:val="000000"/>
          <w:sz w:val="24"/>
          <w:u w:color="000000"/>
          <w:bdr w:val="nil"/>
          <w:lang w:eastAsia="en-GB"/>
        </w:rPr>
        <w:t>service</w:t>
      </w:r>
      <w:r>
        <w:rPr>
          <w:rFonts w:ascii="Times New Roman" w:eastAsia="Calibri" w:hAnsi="Times New Roman" w:cs="Times New Roman"/>
          <w:color w:val="000000"/>
          <w:sz w:val="24"/>
          <w:u w:color="000000"/>
          <w:bdr w:val="nil"/>
          <w:lang w:val="en-US" w:eastAsia="en-GB"/>
        </w:rPr>
        <w:t xml:space="preserve"> to a paternal higher order. Unlike in </w:t>
      </w:r>
      <w:r>
        <w:rPr>
          <w:rFonts w:ascii="Times New Roman" w:eastAsia="Calibri" w:hAnsi="Times New Roman" w:cs="Times New Roman"/>
          <w:i/>
          <w:color w:val="000000"/>
          <w:sz w:val="24"/>
          <w:u w:color="000000"/>
          <w:bdr w:val="nil"/>
          <w:lang w:val="en-US" w:eastAsia="en-GB"/>
        </w:rPr>
        <w:t>The Adventures of Robin Hood</w:t>
      </w:r>
      <w:r>
        <w:rPr>
          <w:rFonts w:ascii="Times New Roman" w:eastAsia="Calibri" w:hAnsi="Times New Roman" w:cs="Times New Roman"/>
          <w:color w:val="000000"/>
          <w:sz w:val="24"/>
          <w:u w:color="000000"/>
          <w:bdr w:val="nil"/>
          <w:lang w:val="en-US" w:eastAsia="en-GB"/>
        </w:rPr>
        <w:t xml:space="preserve">, this order is not necessarily that mandated by the king, but </w:t>
      </w:r>
      <w:r w:rsidR="00524AB9">
        <w:rPr>
          <w:rFonts w:ascii="Times New Roman" w:eastAsia="Calibri" w:hAnsi="Times New Roman" w:cs="Times New Roman"/>
          <w:color w:val="000000"/>
          <w:sz w:val="24"/>
          <w:u w:color="000000"/>
          <w:bdr w:val="nil"/>
          <w:lang w:val="en-US" w:eastAsia="en-GB"/>
        </w:rPr>
        <w:t>rather that of a worthier</w:t>
      </w:r>
      <w:r>
        <w:rPr>
          <w:rFonts w:ascii="Times New Roman" w:eastAsia="Calibri" w:hAnsi="Times New Roman" w:cs="Times New Roman"/>
          <w:color w:val="000000"/>
          <w:sz w:val="24"/>
          <w:u w:color="000000"/>
          <w:bdr w:val="nil"/>
          <w:lang w:val="en-US" w:eastAsia="en-GB"/>
        </w:rPr>
        <w:t xml:space="preserve"> ideological grand narrative: as with Ladd’s John in </w:t>
      </w:r>
      <w:r>
        <w:rPr>
          <w:rFonts w:ascii="Times New Roman" w:eastAsia="Calibri" w:hAnsi="Times New Roman" w:cs="Times New Roman"/>
          <w:i/>
          <w:color w:val="000000"/>
          <w:sz w:val="24"/>
          <w:u w:color="000000"/>
          <w:bdr w:val="nil"/>
          <w:lang w:val="en-US" w:eastAsia="en-GB"/>
        </w:rPr>
        <w:t>The Black Knight</w:t>
      </w:r>
      <w:r w:rsidR="00524AB9">
        <w:rPr>
          <w:rFonts w:ascii="Times New Roman" w:eastAsia="Calibri" w:hAnsi="Times New Roman" w:cs="Times New Roman"/>
          <w:color w:val="000000"/>
          <w:sz w:val="24"/>
          <w:u w:color="000000"/>
          <w:bdr w:val="nil"/>
          <w:lang w:val="en-US" w:eastAsia="en-GB"/>
        </w:rPr>
        <w:t xml:space="preserve">, it includes the </w:t>
      </w:r>
      <w:r w:rsidR="00524AB9" w:rsidRPr="00524AB9">
        <w:rPr>
          <w:rFonts w:ascii="Times New Roman" w:eastAsia="Calibri" w:hAnsi="Times New Roman" w:cs="Times New Roman"/>
          <w:color w:val="000000"/>
          <w:sz w:val="24"/>
          <w:u w:color="000000"/>
          <w:bdr w:val="nil"/>
          <w:lang w:eastAsia="en-GB"/>
        </w:rPr>
        <w:t>defenc</w:t>
      </w:r>
      <w:r w:rsidRPr="00524AB9">
        <w:rPr>
          <w:rFonts w:ascii="Times New Roman" w:eastAsia="Calibri" w:hAnsi="Times New Roman" w:cs="Times New Roman"/>
          <w:color w:val="000000"/>
          <w:sz w:val="24"/>
          <w:u w:color="000000"/>
          <w:bdr w:val="nil"/>
          <w:lang w:eastAsia="en-GB"/>
        </w:rPr>
        <w:t>e</w:t>
      </w:r>
      <w:r>
        <w:rPr>
          <w:rFonts w:ascii="Times New Roman" w:eastAsia="Calibri" w:hAnsi="Times New Roman" w:cs="Times New Roman"/>
          <w:color w:val="000000"/>
          <w:sz w:val="24"/>
          <w:u w:color="000000"/>
          <w:bdr w:val="nil"/>
          <w:lang w:val="en-US" w:eastAsia="en-GB"/>
        </w:rPr>
        <w:t xml:space="preserve"> of a fledgling and beleaguered Christian civilization. In a plot device that sees a band of Christian Vikings pitted against their sinister pagan counterparts, Val supports the former on their mission to overthrow the latter by aiding – as the film’</w:t>
      </w:r>
      <w:r w:rsidRPr="00907B4F">
        <w:rPr>
          <w:rFonts w:ascii="Times New Roman" w:eastAsia="Calibri" w:hAnsi="Times New Roman" w:cs="Times New Roman"/>
          <w:color w:val="000000"/>
          <w:sz w:val="24"/>
          <w:u w:color="000000"/>
          <w:bdr w:val="nil"/>
          <w:lang w:val="en-US" w:eastAsia="en-GB"/>
        </w:rPr>
        <w:t>s trailer promotes it – ‘The Christians’ revolt against the infidels.’</w:t>
      </w:r>
      <w:r w:rsidRPr="00907B4F">
        <w:rPr>
          <w:rStyle w:val="FootnoteReference"/>
          <w:rFonts w:ascii="Times New Roman" w:eastAsia="Calibri" w:hAnsi="Times New Roman" w:cs="Times New Roman"/>
          <w:color w:val="000000"/>
          <w:sz w:val="24"/>
          <w:u w:color="000000"/>
          <w:bdr w:val="nil"/>
          <w:lang w:val="en-US" w:eastAsia="en-GB"/>
        </w:rPr>
        <w:footnoteReference w:id="599"/>
      </w:r>
      <w:r w:rsidRPr="00907B4F">
        <w:rPr>
          <w:rFonts w:ascii="Times New Roman" w:eastAsia="Calibri" w:hAnsi="Times New Roman" w:cs="Times New Roman"/>
          <w:color w:val="000000"/>
          <w:sz w:val="24"/>
          <w:u w:color="000000"/>
          <w:bdr w:val="nil"/>
          <w:lang w:val="en-US" w:eastAsia="en-GB"/>
        </w:rPr>
        <w:t xml:space="preserve"> Therefore, Val fulfils </w:t>
      </w:r>
      <w:r>
        <w:rPr>
          <w:rFonts w:ascii="Times New Roman" w:eastAsia="Calibri" w:hAnsi="Times New Roman" w:cs="Times New Roman"/>
          <w:color w:val="000000"/>
          <w:sz w:val="24"/>
          <w:u w:color="000000"/>
          <w:bdr w:val="nil"/>
          <w:lang w:val="en-US" w:eastAsia="en-GB"/>
        </w:rPr>
        <w:t xml:space="preserve">the aspirations expected of him by </w:t>
      </w:r>
      <w:r w:rsidRPr="00907B4F">
        <w:rPr>
          <w:rFonts w:ascii="Times New Roman" w:eastAsia="Calibri" w:hAnsi="Times New Roman" w:cs="Times New Roman"/>
          <w:color w:val="000000"/>
          <w:sz w:val="24"/>
          <w:u w:color="000000"/>
          <w:bdr w:val="nil"/>
          <w:lang w:val="en-US" w:eastAsia="en-GB"/>
        </w:rPr>
        <w:t>the father</w:t>
      </w:r>
      <w:r>
        <w:rPr>
          <w:rFonts w:ascii="Times New Roman" w:eastAsia="Calibri" w:hAnsi="Times New Roman" w:cs="Times New Roman"/>
          <w:color w:val="000000"/>
          <w:sz w:val="24"/>
          <w:u w:color="000000"/>
          <w:bdr w:val="nil"/>
          <w:lang w:val="en-US" w:eastAsia="en-GB"/>
        </w:rPr>
        <w:t xml:space="preserve"> as expressed at the beginning of the film and referred to in the epigraph of this chapter.</w:t>
      </w:r>
      <w:r w:rsidRPr="00907B4F">
        <w:rPr>
          <w:rFonts w:ascii="Times New Roman" w:eastAsia="Calibri" w:hAnsi="Times New Roman" w:cs="Times New Roman"/>
          <w:color w:val="000000"/>
          <w:sz w:val="24"/>
          <w:u w:color="000000"/>
          <w:bdr w:val="nil"/>
          <w:lang w:val="en-US" w:eastAsia="en-GB"/>
        </w:rPr>
        <w:t xml:space="preserve"> </w:t>
      </w:r>
      <w:r>
        <w:rPr>
          <w:rFonts w:ascii="Times New Roman" w:eastAsia="Calibri" w:hAnsi="Times New Roman" w:cs="Times New Roman"/>
          <w:color w:val="000000"/>
          <w:sz w:val="24"/>
          <w:u w:color="000000"/>
          <w:bdr w:val="nil"/>
          <w:lang w:val="en-US" w:eastAsia="en-GB"/>
        </w:rPr>
        <w:t>The son proves that he is as goo</w:t>
      </w:r>
      <w:r w:rsidR="00B90A98">
        <w:rPr>
          <w:rFonts w:ascii="Times New Roman" w:eastAsia="Calibri" w:hAnsi="Times New Roman" w:cs="Times New Roman"/>
          <w:color w:val="000000"/>
          <w:sz w:val="24"/>
          <w:u w:color="000000"/>
          <w:bdr w:val="nil"/>
          <w:lang w:val="en-US" w:eastAsia="en-GB"/>
        </w:rPr>
        <w:t xml:space="preserve">d as the deposed king </w:t>
      </w:r>
      <w:r w:rsidR="00AB4F27">
        <w:rPr>
          <w:rFonts w:ascii="Times New Roman" w:eastAsia="Calibri" w:hAnsi="Times New Roman" w:cs="Times New Roman"/>
          <w:color w:val="000000"/>
          <w:sz w:val="24"/>
          <w:u w:color="000000"/>
          <w:bdr w:val="nil"/>
          <w:lang w:val="en-US" w:eastAsia="en-GB"/>
        </w:rPr>
        <w:t>has surmised</w:t>
      </w:r>
      <w:r>
        <w:rPr>
          <w:rFonts w:ascii="Times New Roman" w:eastAsia="Calibri" w:hAnsi="Times New Roman" w:cs="Times New Roman"/>
          <w:color w:val="000000"/>
          <w:sz w:val="24"/>
          <w:u w:color="000000"/>
          <w:bdr w:val="nil"/>
          <w:lang w:val="en-US" w:eastAsia="en-GB"/>
        </w:rPr>
        <w:t xml:space="preserve"> by exhibiting the entrepreneurial determination that allows him to defend Christian civilization and vanquish the enemy within, the latter of which verifies the superiority of his instincts over those of the judicially negligent old order (Arthur)</w:t>
      </w:r>
      <w:r w:rsidRPr="00907B4F">
        <w:rPr>
          <w:rFonts w:ascii="Times New Roman" w:eastAsia="Calibri" w:hAnsi="Times New Roman" w:cs="Times New Roman"/>
          <w:color w:val="000000"/>
          <w:sz w:val="24"/>
          <w:u w:color="000000"/>
          <w:bdr w:val="nil"/>
          <w:lang w:val="en-US" w:eastAsia="en-GB"/>
        </w:rPr>
        <w:t>.</w:t>
      </w:r>
      <w:r w:rsidRPr="00907B4F">
        <w:rPr>
          <w:rStyle w:val="FootnoteReference"/>
          <w:rFonts w:ascii="Times New Roman" w:eastAsia="Calibri" w:hAnsi="Times New Roman" w:cs="Times New Roman"/>
          <w:color w:val="000000"/>
          <w:sz w:val="24"/>
          <w:u w:color="000000"/>
          <w:bdr w:val="nil"/>
          <w:lang w:val="en-US" w:eastAsia="en-GB"/>
        </w:rPr>
        <w:footnoteReference w:id="600"/>
      </w:r>
    </w:p>
    <w:p w:rsidR="00872135" w:rsidRDefault="00872135" w:rsidP="00872135">
      <w:pPr>
        <w:pBdr>
          <w:top w:val="nil"/>
          <w:left w:val="nil"/>
          <w:bottom w:val="nil"/>
          <w:right w:val="nil"/>
          <w:between w:val="nil"/>
          <w:bar w:val="nil"/>
        </w:pBdr>
        <w:spacing w:after="0" w:line="480" w:lineRule="auto"/>
        <w:jc w:val="both"/>
        <w:rPr>
          <w:rFonts w:ascii="Times New Roman" w:eastAsia="Calibri" w:hAnsi="Times New Roman" w:cs="Times New Roman"/>
          <w:color w:val="000000"/>
          <w:sz w:val="24"/>
          <w:u w:color="000000"/>
          <w:bdr w:val="nil"/>
          <w:lang w:val="en-US"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color w:val="000000"/>
          <w:sz w:val="24"/>
          <w:u w:color="000000"/>
          <w:bdr w:val="nil"/>
          <w:lang w:val="en-US" w:eastAsia="en-GB"/>
        </w:rPr>
      </w:pPr>
      <w:r w:rsidRPr="00064789">
        <w:rPr>
          <w:rFonts w:ascii="Calibri" w:eastAsia="Calibri" w:hAnsi="Calibri" w:cs="Calibri"/>
          <w:noProof/>
          <w:color w:val="000000"/>
          <w:u w:color="000000"/>
          <w:bdr w:val="nil"/>
          <w:lang w:eastAsia="en-GB"/>
        </w:rPr>
        <w:drawing>
          <wp:anchor distT="0" distB="0" distL="114300" distR="114300" simplePos="0" relativeHeight="251685888" behindDoc="1" locked="0" layoutInCell="1" allowOverlap="1" wp14:anchorId="6137F729" wp14:editId="3B11BB3C">
            <wp:simplePos x="0" y="0"/>
            <wp:positionH relativeFrom="column">
              <wp:posOffset>669290</wp:posOffset>
            </wp:positionH>
            <wp:positionV relativeFrom="paragraph">
              <wp:posOffset>131120</wp:posOffset>
            </wp:positionV>
            <wp:extent cx="4607560" cy="2591435"/>
            <wp:effectExtent l="0" t="0" r="2540" b="0"/>
            <wp:wrapTight wrapText="bothSides">
              <wp:wrapPolygon edited="0">
                <wp:start x="0" y="0"/>
                <wp:lineTo x="0" y="21436"/>
                <wp:lineTo x="21523" y="21436"/>
                <wp:lineTo x="2152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460756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u w:color="000000"/>
          <w:bdr w:val="nil"/>
          <w:lang w:val="en-US" w:eastAsia="en-GB"/>
        </w:rPr>
      </w:pPr>
    </w:p>
    <w:p w:rsidR="005C6BE7" w:rsidRPr="00064789"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color w:val="000000"/>
          <w:sz w:val="24"/>
          <w:u w:color="000000"/>
          <w:bdr w:val="nil"/>
          <w:lang w:val="en-US" w:eastAsia="en-GB"/>
        </w:rPr>
      </w:pPr>
    </w:p>
    <w:p w:rsidR="005C6BE7" w:rsidRPr="00064789"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color w:val="000000"/>
          <w:sz w:val="24"/>
          <w:u w:color="000000"/>
          <w:bdr w:val="nil"/>
          <w:lang w:val="en-US" w:eastAsia="en-GB"/>
        </w:rPr>
      </w:pPr>
    </w:p>
    <w:p w:rsidR="005C6BE7" w:rsidRPr="00064789"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color w:val="000000"/>
          <w:sz w:val="24"/>
          <w:u w:color="000000"/>
          <w:bdr w:val="nil"/>
          <w:lang w:val="en-US" w:eastAsia="en-GB"/>
        </w:rPr>
      </w:pPr>
    </w:p>
    <w:p w:rsidR="005C6BE7" w:rsidRPr="00064789"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color w:val="000000"/>
          <w:sz w:val="24"/>
          <w:u w:color="000000"/>
          <w:bdr w:val="nil"/>
          <w:lang w:val="en-US" w:eastAsia="en-GB"/>
        </w:rPr>
      </w:pPr>
    </w:p>
    <w:p w:rsidR="005C6BE7" w:rsidRDefault="005C6BE7" w:rsidP="005C6BE7">
      <w:pPr>
        <w:pBdr>
          <w:top w:val="nil"/>
          <w:left w:val="nil"/>
          <w:bottom w:val="nil"/>
          <w:right w:val="nil"/>
          <w:between w:val="nil"/>
          <w:bar w:val="nil"/>
        </w:pBdr>
        <w:spacing w:after="0" w:line="360" w:lineRule="auto"/>
        <w:rPr>
          <w:rFonts w:ascii="Times New Roman" w:eastAsia="Calibri" w:hAnsi="Times New Roman" w:cs="Times New Roman"/>
          <w:b/>
          <w:i/>
          <w:color w:val="000000"/>
          <w:sz w:val="24"/>
          <w:highlight w:val="yellow"/>
          <w:u w:color="000000"/>
          <w:bdr w:val="nil"/>
          <w:lang w:val="en-US" w:eastAsia="en-GB"/>
        </w:rPr>
      </w:pPr>
    </w:p>
    <w:p w:rsidR="005C6BE7" w:rsidRDefault="005C6BE7" w:rsidP="005C6BE7">
      <w:pPr>
        <w:pBdr>
          <w:top w:val="nil"/>
          <w:left w:val="nil"/>
          <w:bottom w:val="nil"/>
          <w:right w:val="nil"/>
          <w:between w:val="nil"/>
          <w:bar w:val="nil"/>
        </w:pBdr>
        <w:spacing w:after="0" w:line="360" w:lineRule="auto"/>
        <w:ind w:firstLine="720"/>
        <w:jc w:val="center"/>
        <w:rPr>
          <w:rFonts w:ascii="Times New Roman" w:eastAsia="Calibri" w:hAnsi="Times New Roman" w:cs="Times New Roman"/>
          <w:color w:val="000000"/>
          <w:sz w:val="24"/>
          <w:u w:color="000000"/>
          <w:bdr w:val="nil"/>
          <w:lang w:val="en-US" w:eastAsia="en-GB"/>
        </w:rPr>
      </w:pPr>
      <w:r w:rsidRPr="00686BE5">
        <w:rPr>
          <w:rFonts w:ascii="Times New Roman" w:eastAsia="Calibri" w:hAnsi="Times New Roman" w:cs="Times New Roman"/>
          <w:b/>
          <w:i/>
          <w:color w:val="000000"/>
          <w:sz w:val="24"/>
          <w:u w:color="000000"/>
          <w:bdr w:val="nil"/>
          <w:lang w:val="en-US" w:eastAsia="en-GB"/>
        </w:rPr>
        <w:t>Figure 4.9</w:t>
      </w:r>
      <w:r w:rsidRPr="00686BE5">
        <w:rPr>
          <w:rFonts w:ascii="Times New Roman" w:eastAsia="Calibri" w:hAnsi="Times New Roman" w:cs="Times New Roman"/>
          <w:i/>
          <w:color w:val="000000"/>
          <w:sz w:val="24"/>
          <w:u w:color="000000"/>
          <w:bdr w:val="nil"/>
          <w:lang w:val="en-US" w:eastAsia="en-GB"/>
        </w:rPr>
        <w:t xml:space="preserve"> </w:t>
      </w:r>
      <w:r w:rsidRPr="00686BE5">
        <w:rPr>
          <w:rFonts w:ascii="Times New Roman" w:eastAsia="Calibri" w:hAnsi="Times New Roman" w:cs="Times New Roman"/>
          <w:color w:val="000000"/>
          <w:sz w:val="24"/>
          <w:u w:color="000000"/>
          <w:bdr w:val="nil"/>
          <w:lang w:val="en-US" w:eastAsia="en-GB"/>
        </w:rPr>
        <w:t>– Robert</w:t>
      </w:r>
      <w:r>
        <w:rPr>
          <w:rFonts w:ascii="Times New Roman" w:eastAsia="Calibri" w:hAnsi="Times New Roman" w:cs="Times New Roman"/>
          <w:color w:val="000000"/>
          <w:sz w:val="24"/>
          <w:u w:color="000000"/>
          <w:bdr w:val="nil"/>
          <w:lang w:val="en-US" w:eastAsia="en-GB"/>
        </w:rPr>
        <w:t xml:space="preserve"> Wagner’s titular knight</w:t>
      </w:r>
      <w:r w:rsidRPr="00064789">
        <w:rPr>
          <w:rFonts w:ascii="Times New Roman" w:eastAsia="Calibri" w:hAnsi="Times New Roman" w:cs="Times New Roman"/>
          <w:color w:val="000000"/>
          <w:sz w:val="24"/>
          <w:u w:color="000000"/>
          <w:bdr w:val="nil"/>
          <w:lang w:val="en-US" w:eastAsia="en-GB"/>
        </w:rPr>
        <w:t xml:space="preserve"> makes a resourceful escape</w:t>
      </w:r>
      <w:r>
        <w:rPr>
          <w:rFonts w:ascii="Times New Roman" w:eastAsia="Calibri" w:hAnsi="Times New Roman" w:cs="Times New Roman"/>
          <w:color w:val="000000"/>
          <w:sz w:val="24"/>
          <w:u w:color="000000"/>
          <w:bdr w:val="nil"/>
          <w:lang w:val="en-US" w:eastAsia="en-GB"/>
        </w:rPr>
        <w:t xml:space="preserve"> in </w:t>
      </w:r>
      <w:r>
        <w:rPr>
          <w:rFonts w:ascii="Times New Roman" w:eastAsia="Calibri" w:hAnsi="Times New Roman" w:cs="Times New Roman"/>
          <w:i/>
          <w:color w:val="000000"/>
          <w:sz w:val="24"/>
          <w:u w:color="000000"/>
          <w:bdr w:val="nil"/>
          <w:lang w:val="en-US" w:eastAsia="en-GB"/>
        </w:rPr>
        <w:t>Prince Valiant</w:t>
      </w:r>
      <w:r w:rsidRPr="00064789">
        <w:rPr>
          <w:rFonts w:ascii="Times New Roman" w:eastAsia="Calibri" w:hAnsi="Times New Roman" w:cs="Times New Roman"/>
          <w:color w:val="000000"/>
          <w:sz w:val="24"/>
          <w:u w:color="000000"/>
          <w:bdr w:val="nil"/>
          <w:lang w:val="en-US" w:eastAsia="en-GB"/>
        </w:rPr>
        <w:t>.</w:t>
      </w:r>
    </w:p>
    <w:p w:rsidR="005C6BE7" w:rsidRDefault="005C6BE7" w:rsidP="005C6BE7">
      <w:pPr>
        <w:pBdr>
          <w:top w:val="nil"/>
          <w:left w:val="nil"/>
          <w:bottom w:val="nil"/>
          <w:right w:val="nil"/>
          <w:between w:val="nil"/>
          <w:bar w:val="nil"/>
        </w:pBdr>
        <w:spacing w:after="0" w:line="360" w:lineRule="auto"/>
        <w:rPr>
          <w:rFonts w:ascii="Times New Roman" w:eastAsia="Calibri" w:hAnsi="Times New Roman" w:cs="Times New Roman"/>
          <w:color w:val="000000"/>
          <w:sz w:val="24"/>
          <w:u w:color="000000"/>
          <w:bdr w:val="nil"/>
          <w:lang w:val="en-US" w:eastAsia="en-GB"/>
        </w:rPr>
      </w:pPr>
    </w:p>
    <w:p w:rsidR="00872135" w:rsidRPr="00064789" w:rsidRDefault="00872135" w:rsidP="005C6BE7">
      <w:pPr>
        <w:pBdr>
          <w:top w:val="nil"/>
          <w:left w:val="nil"/>
          <w:bottom w:val="nil"/>
          <w:right w:val="nil"/>
          <w:between w:val="nil"/>
          <w:bar w:val="nil"/>
        </w:pBdr>
        <w:spacing w:after="0" w:line="360" w:lineRule="auto"/>
        <w:rPr>
          <w:rFonts w:ascii="Times New Roman" w:eastAsia="Calibri" w:hAnsi="Times New Roman" w:cs="Times New Roman"/>
          <w:color w:val="000000"/>
          <w:sz w:val="24"/>
          <w:u w:color="000000"/>
          <w:bdr w:val="nil"/>
          <w:lang w:val="en-US" w:eastAsia="en-GB"/>
        </w:rPr>
      </w:pPr>
    </w:p>
    <w:p w:rsidR="005C6BE7" w:rsidRDefault="005C6BE7" w:rsidP="005C6BE7">
      <w:pPr>
        <w:spacing w:after="120"/>
        <w:rPr>
          <w:b/>
          <w:sz w:val="26"/>
          <w:szCs w:val="26"/>
        </w:rPr>
      </w:pPr>
      <w:bookmarkStart w:id="132" w:name="_Hlk530498941"/>
      <w:r>
        <w:rPr>
          <w:b/>
          <w:sz w:val="26"/>
          <w:szCs w:val="26"/>
        </w:rPr>
        <w:t>4.5</w:t>
      </w:r>
      <w:r w:rsidRPr="00C60ADA">
        <w:rPr>
          <w:b/>
          <w:sz w:val="26"/>
          <w:szCs w:val="26"/>
        </w:rPr>
        <w:t xml:space="preserve">. The Castle as Campus in </w:t>
      </w:r>
      <w:r w:rsidRPr="00C60ADA">
        <w:rPr>
          <w:b/>
          <w:i/>
          <w:sz w:val="26"/>
          <w:szCs w:val="26"/>
        </w:rPr>
        <w:t>The Black Shield of Falworth</w:t>
      </w:r>
      <w:r>
        <w:rPr>
          <w:b/>
          <w:i/>
          <w:sz w:val="26"/>
          <w:szCs w:val="26"/>
        </w:rPr>
        <w:t xml:space="preserve"> </w:t>
      </w:r>
      <w:r w:rsidRPr="00C60ADA">
        <w:rPr>
          <w:b/>
          <w:sz w:val="26"/>
          <w:szCs w:val="26"/>
        </w:rPr>
        <w:t>(1954)</w:t>
      </w:r>
    </w:p>
    <w:p w:rsidR="005C6BE7" w:rsidRDefault="005C6BE7" w:rsidP="005C6BE7">
      <w:pPr>
        <w:spacing w:after="0"/>
      </w:pPr>
    </w:p>
    <w:p w:rsidR="005C6BE7" w:rsidRDefault="005C6BE7" w:rsidP="005C6BE7">
      <w:pPr>
        <w:spacing w:after="0" w:line="480" w:lineRule="auto"/>
        <w:jc w:val="both"/>
        <w:rPr>
          <w:rFonts w:ascii="Times New Roman" w:hAnsi="Times New Roman" w:cs="Times New Roman"/>
          <w:sz w:val="24"/>
          <w:szCs w:val="24"/>
        </w:rPr>
      </w:pPr>
      <w:r>
        <w:rPr>
          <w:rFonts w:ascii="Times New Roman" w:hAnsi="Times New Roman" w:cs="Times New Roman"/>
          <w:sz w:val="24"/>
        </w:rPr>
        <w:t>O</w:t>
      </w:r>
      <w:r>
        <w:rPr>
          <w:rFonts w:ascii="Times New Roman" w:hAnsi="Times New Roman" w:cs="Times New Roman"/>
          <w:sz w:val="24"/>
          <w:szCs w:val="24"/>
        </w:rPr>
        <w:t xml:space="preserve">verlooked by critical commentators, </w:t>
      </w:r>
      <w:r>
        <w:rPr>
          <w:rFonts w:ascii="Times New Roman" w:hAnsi="Times New Roman" w:cs="Times New Roman"/>
          <w:i/>
          <w:sz w:val="24"/>
        </w:rPr>
        <w:t>The Black Shield of Falworth</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demands further attention because it </w:t>
      </w:r>
      <w:r w:rsidRPr="00064789">
        <w:rPr>
          <w:rFonts w:ascii="Times New Roman" w:hAnsi="Times New Roman" w:cs="Times New Roman"/>
          <w:sz w:val="24"/>
          <w:szCs w:val="24"/>
        </w:rPr>
        <w:t xml:space="preserve">extends </w:t>
      </w:r>
      <w:r>
        <w:rPr>
          <w:rFonts w:ascii="Times New Roman" w:hAnsi="Times New Roman" w:cs="Times New Roman"/>
          <w:sz w:val="24"/>
          <w:szCs w:val="24"/>
        </w:rPr>
        <w:t xml:space="preserve">both </w:t>
      </w:r>
      <w:r w:rsidRPr="00064789">
        <w:rPr>
          <w:rFonts w:ascii="Times New Roman" w:hAnsi="Times New Roman" w:cs="Times New Roman"/>
          <w:sz w:val="24"/>
          <w:szCs w:val="24"/>
        </w:rPr>
        <w:t xml:space="preserve">the </w:t>
      </w:r>
      <w:r>
        <w:rPr>
          <w:rFonts w:ascii="Times New Roman" w:hAnsi="Times New Roman" w:cs="Times New Roman"/>
          <w:sz w:val="24"/>
          <w:szCs w:val="24"/>
        </w:rPr>
        <w:t>narrative premise</w:t>
      </w:r>
      <w:r w:rsidRPr="00064789">
        <w:rPr>
          <w:rFonts w:ascii="Times New Roman" w:hAnsi="Times New Roman" w:cs="Times New Roman"/>
          <w:sz w:val="24"/>
          <w:szCs w:val="24"/>
        </w:rPr>
        <w:t xml:space="preserve"> of </w:t>
      </w:r>
      <w:r>
        <w:rPr>
          <w:rFonts w:ascii="Times New Roman" w:hAnsi="Times New Roman" w:cs="Times New Roman"/>
          <w:i/>
          <w:sz w:val="24"/>
          <w:szCs w:val="24"/>
        </w:rPr>
        <w:t xml:space="preserve">Prince </w:t>
      </w:r>
      <w:r w:rsidRPr="006D1442">
        <w:rPr>
          <w:rFonts w:ascii="Times New Roman" w:hAnsi="Times New Roman" w:cs="Times New Roman"/>
          <w:i/>
          <w:sz w:val="24"/>
          <w:szCs w:val="24"/>
        </w:rPr>
        <w:t>Valiant</w:t>
      </w:r>
      <w:r>
        <w:rPr>
          <w:rFonts w:ascii="Times New Roman" w:hAnsi="Times New Roman" w:cs="Times New Roman"/>
          <w:sz w:val="24"/>
          <w:szCs w:val="24"/>
        </w:rPr>
        <w:t xml:space="preserve">’s teen knighthood and the iconic recollection of contemporary American youth culture within the imagined premodern space. As in the discussed scenes from </w:t>
      </w:r>
      <w:r>
        <w:rPr>
          <w:rFonts w:ascii="Times New Roman" w:hAnsi="Times New Roman" w:cs="Times New Roman"/>
          <w:i/>
          <w:sz w:val="24"/>
          <w:szCs w:val="24"/>
        </w:rPr>
        <w:t>Prince Valiant</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Maté’s film recalls the swashbuckler’s </w:t>
      </w:r>
      <w:r w:rsidRPr="006D1442">
        <w:rPr>
          <w:rFonts w:ascii="Times New Roman" w:hAnsi="Times New Roman" w:cs="Times New Roman"/>
          <w:sz w:val="24"/>
          <w:szCs w:val="24"/>
        </w:rPr>
        <w:t>celebrat</w:t>
      </w:r>
      <w:r>
        <w:rPr>
          <w:rFonts w:ascii="Times New Roman" w:hAnsi="Times New Roman" w:cs="Times New Roman"/>
          <w:sz w:val="24"/>
          <w:szCs w:val="24"/>
        </w:rPr>
        <w:t>ion of the knight’s acrobatic</w:t>
      </w:r>
      <w:r w:rsidRPr="00064789">
        <w:rPr>
          <w:rFonts w:ascii="Times New Roman" w:hAnsi="Times New Roman" w:cs="Times New Roman"/>
          <w:sz w:val="24"/>
          <w:szCs w:val="24"/>
        </w:rPr>
        <w:t xml:space="preserve"> physicality</w:t>
      </w:r>
      <w:r>
        <w:rPr>
          <w:rFonts w:ascii="Times New Roman" w:hAnsi="Times New Roman" w:cs="Times New Roman"/>
          <w:sz w:val="24"/>
          <w:szCs w:val="24"/>
        </w:rPr>
        <w:t>. It is also concordant with</w:t>
      </w:r>
      <w:r w:rsidRPr="00064789">
        <w:rPr>
          <w:rFonts w:ascii="Times New Roman" w:hAnsi="Times New Roman" w:cs="Times New Roman"/>
          <w:sz w:val="24"/>
          <w:szCs w:val="24"/>
        </w:rPr>
        <w:t xml:space="preserve"> </w:t>
      </w:r>
      <w:r>
        <w:rPr>
          <w:rFonts w:ascii="Times New Roman" w:hAnsi="Times New Roman" w:cs="Times New Roman"/>
          <w:sz w:val="24"/>
          <w:szCs w:val="24"/>
        </w:rPr>
        <w:t>Williams and Zink’s readings of the juvenile pleasure that</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spaces associated with </w:t>
      </w:r>
      <w:r w:rsidRPr="00064789">
        <w:rPr>
          <w:rFonts w:ascii="Times New Roman" w:hAnsi="Times New Roman" w:cs="Times New Roman"/>
          <w:sz w:val="24"/>
          <w:szCs w:val="24"/>
        </w:rPr>
        <w:t xml:space="preserve">the </w:t>
      </w:r>
      <w:r>
        <w:rPr>
          <w:rFonts w:ascii="Times New Roman" w:hAnsi="Times New Roman" w:cs="Times New Roman"/>
          <w:sz w:val="24"/>
          <w:szCs w:val="24"/>
        </w:rPr>
        <w:t>Middle Ages offer, specifically regarding the intrigue of the castle space that the film elicits.</w:t>
      </w:r>
      <w:r w:rsidRPr="001F0565">
        <w:rPr>
          <w:rFonts w:ascii="Times New Roman" w:hAnsi="Times New Roman" w:cs="Times New Roman"/>
          <w:sz w:val="24"/>
          <w:szCs w:val="24"/>
          <w:vertAlign w:val="superscript"/>
        </w:rPr>
        <w:footnoteReference w:id="601"/>
      </w:r>
      <w:r>
        <w:rPr>
          <w:rFonts w:ascii="Times New Roman" w:hAnsi="Times New Roman" w:cs="Times New Roman"/>
          <w:sz w:val="24"/>
          <w:szCs w:val="24"/>
        </w:rPr>
        <w:t xml:space="preserve"> It</w:t>
      </w:r>
      <w:r w:rsidRPr="00064789">
        <w:rPr>
          <w:rFonts w:ascii="Times New Roman" w:hAnsi="Times New Roman" w:cs="Times New Roman"/>
          <w:sz w:val="24"/>
          <w:szCs w:val="24"/>
        </w:rPr>
        <w:t xml:space="preserve"> </w:t>
      </w:r>
      <w:r>
        <w:rPr>
          <w:rFonts w:ascii="Times New Roman" w:hAnsi="Times New Roman" w:cs="Times New Roman"/>
          <w:sz w:val="24"/>
          <w:szCs w:val="24"/>
        </w:rPr>
        <w:t>marries the setting of medieval castle with</w:t>
      </w:r>
      <w:r w:rsidRPr="00064789">
        <w:rPr>
          <w:rFonts w:ascii="Times New Roman" w:hAnsi="Times New Roman" w:cs="Times New Roman"/>
          <w:sz w:val="24"/>
          <w:szCs w:val="24"/>
        </w:rPr>
        <w:t xml:space="preserve"> the iconographic associations of the American High School</w:t>
      </w:r>
      <w:r>
        <w:rPr>
          <w:rFonts w:ascii="Times New Roman" w:hAnsi="Times New Roman" w:cs="Times New Roman"/>
          <w:sz w:val="24"/>
          <w:szCs w:val="24"/>
        </w:rPr>
        <w:t xml:space="preserve">, that endearing and emblematic institution of teen culture in the Hollywood imagination. The result is a </w:t>
      </w:r>
      <w:r w:rsidRPr="00064789">
        <w:rPr>
          <w:rFonts w:ascii="Times New Roman" w:hAnsi="Times New Roman" w:cs="Times New Roman"/>
          <w:sz w:val="24"/>
          <w:szCs w:val="24"/>
        </w:rPr>
        <w:t xml:space="preserve">setting that </w:t>
      </w:r>
      <w:r>
        <w:rPr>
          <w:rFonts w:ascii="Times New Roman" w:hAnsi="Times New Roman" w:cs="Times New Roman"/>
          <w:sz w:val="24"/>
          <w:szCs w:val="24"/>
        </w:rPr>
        <w:t>circumvents</w:t>
      </w:r>
      <w:r w:rsidRPr="00064789">
        <w:rPr>
          <w:rFonts w:ascii="Times New Roman" w:hAnsi="Times New Roman" w:cs="Times New Roman"/>
          <w:sz w:val="24"/>
          <w:szCs w:val="24"/>
        </w:rPr>
        <w:t xml:space="preserve"> interrogations of premodern peril </w:t>
      </w:r>
      <w:r>
        <w:rPr>
          <w:rFonts w:ascii="Times New Roman" w:hAnsi="Times New Roman" w:cs="Times New Roman"/>
          <w:sz w:val="24"/>
          <w:szCs w:val="24"/>
        </w:rPr>
        <w:t>through</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civil </w:t>
      </w:r>
      <w:r w:rsidRPr="00064789">
        <w:rPr>
          <w:rFonts w:ascii="Times New Roman" w:hAnsi="Times New Roman" w:cs="Times New Roman"/>
          <w:sz w:val="24"/>
          <w:szCs w:val="24"/>
        </w:rPr>
        <w:t xml:space="preserve">war </w:t>
      </w:r>
      <w:r>
        <w:rPr>
          <w:rFonts w:ascii="Times New Roman" w:hAnsi="Times New Roman" w:cs="Times New Roman"/>
          <w:sz w:val="24"/>
          <w:szCs w:val="24"/>
        </w:rPr>
        <w:t>or</w:t>
      </w:r>
      <w:r w:rsidRPr="00064789">
        <w:rPr>
          <w:rFonts w:ascii="Times New Roman" w:hAnsi="Times New Roman" w:cs="Times New Roman"/>
          <w:sz w:val="24"/>
          <w:szCs w:val="24"/>
        </w:rPr>
        <w:t xml:space="preserve"> the insurgent </w:t>
      </w:r>
      <w:r>
        <w:rPr>
          <w:rFonts w:ascii="Times New Roman" w:hAnsi="Times New Roman" w:cs="Times New Roman"/>
          <w:sz w:val="24"/>
          <w:szCs w:val="24"/>
        </w:rPr>
        <w:t xml:space="preserve">barbarian </w:t>
      </w:r>
      <w:r w:rsidRPr="00064789">
        <w:rPr>
          <w:rFonts w:ascii="Times New Roman" w:hAnsi="Times New Roman" w:cs="Times New Roman"/>
          <w:sz w:val="24"/>
          <w:szCs w:val="24"/>
        </w:rPr>
        <w:t>Other</w:t>
      </w:r>
      <w:r>
        <w:rPr>
          <w:rFonts w:ascii="Times New Roman" w:hAnsi="Times New Roman" w:cs="Times New Roman"/>
          <w:sz w:val="24"/>
          <w:szCs w:val="24"/>
        </w:rPr>
        <w:t xml:space="preserve">, as in the medieval Western of </w:t>
      </w:r>
      <w:r>
        <w:rPr>
          <w:rFonts w:ascii="Times New Roman" w:hAnsi="Times New Roman" w:cs="Times New Roman"/>
          <w:i/>
          <w:sz w:val="24"/>
          <w:szCs w:val="24"/>
        </w:rPr>
        <w:t>The Black Knight</w:t>
      </w:r>
      <w:r>
        <w:rPr>
          <w:rFonts w:ascii="Times New Roman" w:hAnsi="Times New Roman" w:cs="Times New Roman"/>
          <w:sz w:val="24"/>
          <w:szCs w:val="24"/>
        </w:rPr>
        <w:t>, for example.</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Instead, </w:t>
      </w:r>
      <w:r>
        <w:rPr>
          <w:rFonts w:ascii="Times New Roman" w:hAnsi="Times New Roman" w:cs="Times New Roman"/>
          <w:i/>
          <w:sz w:val="24"/>
          <w:szCs w:val="24"/>
        </w:rPr>
        <w:t xml:space="preserve">The Black Shield of Falworth </w:t>
      </w:r>
      <w:r w:rsidRPr="00064789">
        <w:rPr>
          <w:rFonts w:ascii="Times New Roman" w:hAnsi="Times New Roman" w:cs="Times New Roman"/>
          <w:sz w:val="24"/>
          <w:szCs w:val="24"/>
        </w:rPr>
        <w:t>explor</w:t>
      </w:r>
      <w:r>
        <w:rPr>
          <w:rFonts w:ascii="Times New Roman" w:hAnsi="Times New Roman" w:cs="Times New Roman"/>
          <w:sz w:val="24"/>
          <w:szCs w:val="24"/>
        </w:rPr>
        <w:t>es</w:t>
      </w:r>
      <w:r w:rsidRPr="00064789">
        <w:rPr>
          <w:rFonts w:ascii="Times New Roman" w:hAnsi="Times New Roman" w:cs="Times New Roman"/>
          <w:sz w:val="24"/>
          <w:szCs w:val="24"/>
        </w:rPr>
        <w:t xml:space="preserve"> knighthood as an </w:t>
      </w:r>
      <w:r w:rsidRPr="006D1442">
        <w:rPr>
          <w:rFonts w:ascii="Times New Roman" w:hAnsi="Times New Roman" w:cs="Times New Roman"/>
          <w:sz w:val="24"/>
          <w:szCs w:val="24"/>
        </w:rPr>
        <w:t>educational experience</w:t>
      </w:r>
      <w:r>
        <w:rPr>
          <w:rFonts w:ascii="Times New Roman" w:hAnsi="Times New Roman" w:cs="Times New Roman"/>
          <w:sz w:val="24"/>
          <w:szCs w:val="24"/>
        </w:rPr>
        <w:t xml:space="preserve"> bound to notions of familial redemption, the hero’s maturation from boy to man, and the meritocratic enterprise of knighthood that is so pervasive in Hollywood medievalism.</w:t>
      </w:r>
      <w:r>
        <w:rPr>
          <w:rStyle w:val="FootnoteReference"/>
          <w:rFonts w:ascii="Times New Roman" w:hAnsi="Times New Roman" w:cs="Times New Roman"/>
          <w:sz w:val="24"/>
          <w:szCs w:val="24"/>
        </w:rPr>
        <w:footnoteReference w:id="602"/>
      </w:r>
      <w:r>
        <w:rPr>
          <w:rFonts w:ascii="Times New Roman" w:hAnsi="Times New Roman" w:cs="Times New Roman"/>
          <w:sz w:val="24"/>
          <w:szCs w:val="24"/>
        </w:rPr>
        <w:t xml:space="preserve"> Within this framework, the filmmakers punctuate their film with the ideological registers of and allusio</w:t>
      </w:r>
      <w:r w:rsidRPr="00D02ED9">
        <w:rPr>
          <w:rFonts w:ascii="Times New Roman" w:hAnsi="Times New Roman" w:cs="Times New Roman"/>
          <w:sz w:val="24"/>
          <w:szCs w:val="24"/>
        </w:rPr>
        <w:t xml:space="preserve">ns to the generational contests, as characterised by </w:t>
      </w:r>
      <w:r>
        <w:rPr>
          <w:rFonts w:ascii="Times New Roman" w:hAnsi="Times New Roman" w:cs="Times New Roman"/>
          <w:sz w:val="24"/>
          <w:szCs w:val="24"/>
        </w:rPr>
        <w:t>youthful rebellion and intergenerational discord that lead to</w:t>
      </w:r>
      <w:r w:rsidRPr="00D02ED9">
        <w:rPr>
          <w:rFonts w:ascii="Times New Roman" w:hAnsi="Times New Roman" w:cs="Times New Roman"/>
          <w:sz w:val="24"/>
          <w:szCs w:val="24"/>
        </w:rPr>
        <w:t xml:space="preserve"> socially emollient resolutions.</w:t>
      </w: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rPr>
      </w:pP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b/>
          <w:sz w:val="24"/>
          <w:szCs w:val="26"/>
        </w:rPr>
      </w:pPr>
      <w:r w:rsidRPr="002271CE">
        <w:rPr>
          <w:rFonts w:ascii="Times New Roman" w:hAnsi="Times New Roman" w:cs="Times New Roman"/>
          <w:b/>
          <w:sz w:val="24"/>
          <w:szCs w:val="26"/>
        </w:rPr>
        <w:t>A son, a</w:t>
      </w:r>
      <w:r>
        <w:rPr>
          <w:rFonts w:ascii="Times New Roman" w:hAnsi="Times New Roman" w:cs="Times New Roman"/>
          <w:b/>
          <w:sz w:val="24"/>
          <w:szCs w:val="26"/>
        </w:rPr>
        <w:t xml:space="preserve"> prince, a fighter: Tony Curtis’</w:t>
      </w:r>
      <w:r w:rsidRPr="002271CE">
        <w:rPr>
          <w:rFonts w:ascii="Times New Roman" w:hAnsi="Times New Roman" w:cs="Times New Roman"/>
          <w:b/>
          <w:sz w:val="24"/>
          <w:szCs w:val="26"/>
        </w:rPr>
        <w:t xml:space="preserve"> star persona</w:t>
      </w:r>
    </w:p>
    <w:p w:rsidR="005C6BE7" w:rsidRDefault="005C6BE7" w:rsidP="005C6BE7">
      <w:pPr>
        <w:pBdr>
          <w:top w:val="nil"/>
          <w:left w:val="nil"/>
          <w:bottom w:val="nil"/>
          <w:right w:val="nil"/>
          <w:between w:val="nil"/>
          <w:bar w:val="nil"/>
        </w:pBdr>
        <w:spacing w:line="480" w:lineRule="auto"/>
        <w:jc w:val="both"/>
        <w:rPr>
          <w:rFonts w:ascii="Times New Roman" w:hAnsi="Times New Roman" w:cs="Times New Roman"/>
          <w:sz w:val="24"/>
          <w:szCs w:val="24"/>
        </w:rPr>
      </w:pPr>
      <w:r w:rsidRPr="00064789">
        <w:rPr>
          <w:rFonts w:ascii="Times New Roman" w:hAnsi="Times New Roman" w:cs="Times New Roman"/>
          <w:sz w:val="24"/>
          <w:szCs w:val="24"/>
        </w:rPr>
        <w:t xml:space="preserve">The casting of </w:t>
      </w:r>
      <w:r>
        <w:rPr>
          <w:rFonts w:ascii="Times New Roman" w:hAnsi="Times New Roman" w:cs="Times New Roman"/>
          <w:sz w:val="24"/>
          <w:szCs w:val="24"/>
        </w:rPr>
        <w:t xml:space="preserve">Tony </w:t>
      </w:r>
      <w:r w:rsidRPr="00064789">
        <w:rPr>
          <w:rFonts w:ascii="Times New Roman" w:hAnsi="Times New Roman" w:cs="Times New Roman"/>
          <w:sz w:val="24"/>
          <w:szCs w:val="24"/>
        </w:rPr>
        <w:t>Curtis</w:t>
      </w:r>
      <w:r w:rsidRPr="00064789">
        <w:rPr>
          <w:rFonts w:ascii="Times New Roman" w:hAnsi="Times New Roman" w:cs="Times New Roman"/>
          <w:b/>
          <w:sz w:val="24"/>
          <w:szCs w:val="24"/>
        </w:rPr>
        <w:t xml:space="preserve"> </w:t>
      </w:r>
      <w:r w:rsidRPr="00064789">
        <w:rPr>
          <w:rFonts w:ascii="Times New Roman" w:hAnsi="Times New Roman" w:cs="Times New Roman"/>
          <w:sz w:val="24"/>
          <w:szCs w:val="24"/>
        </w:rPr>
        <w:t xml:space="preserve">as </w:t>
      </w:r>
      <w:r>
        <w:rPr>
          <w:rFonts w:ascii="Times New Roman" w:hAnsi="Times New Roman" w:cs="Times New Roman"/>
          <w:sz w:val="24"/>
          <w:szCs w:val="24"/>
        </w:rPr>
        <w:t xml:space="preserve">aspiring knight </w:t>
      </w:r>
      <w:r w:rsidRPr="00064789">
        <w:rPr>
          <w:rFonts w:ascii="Times New Roman" w:hAnsi="Times New Roman" w:cs="Times New Roman"/>
          <w:sz w:val="24"/>
          <w:szCs w:val="24"/>
        </w:rPr>
        <w:t xml:space="preserve">Myles is central to the construction </w:t>
      </w:r>
      <w:r>
        <w:rPr>
          <w:rFonts w:ascii="Times New Roman" w:hAnsi="Times New Roman" w:cs="Times New Roman"/>
          <w:sz w:val="24"/>
          <w:szCs w:val="24"/>
        </w:rPr>
        <w:t>of the fish-out-of-water story</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at the heart of </w:t>
      </w:r>
      <w:r>
        <w:rPr>
          <w:rFonts w:ascii="Times New Roman" w:hAnsi="Times New Roman" w:cs="Times New Roman"/>
          <w:i/>
          <w:sz w:val="24"/>
          <w:szCs w:val="24"/>
        </w:rPr>
        <w:t>The Black Shield of Falworth</w:t>
      </w:r>
      <w:r w:rsidRPr="00064789">
        <w:rPr>
          <w:rFonts w:ascii="Times New Roman" w:hAnsi="Times New Roman" w:cs="Times New Roman"/>
          <w:sz w:val="24"/>
          <w:szCs w:val="24"/>
        </w:rPr>
        <w:t xml:space="preserve">. Writing in </w:t>
      </w:r>
      <w:r w:rsidRPr="00064789">
        <w:rPr>
          <w:rFonts w:ascii="Times New Roman" w:hAnsi="Times New Roman" w:cs="Times New Roman"/>
          <w:i/>
          <w:sz w:val="24"/>
          <w:szCs w:val="24"/>
        </w:rPr>
        <w:t>Questions of Character</w:t>
      </w:r>
      <w:r w:rsidRPr="00064789">
        <w:rPr>
          <w:rFonts w:ascii="Times New Roman" w:hAnsi="Times New Roman" w:cs="Times New Roman"/>
          <w:sz w:val="24"/>
          <w:szCs w:val="24"/>
        </w:rPr>
        <w:t xml:space="preserve">, </w:t>
      </w:r>
      <w:r w:rsidRPr="00064789">
        <w:rPr>
          <w:rFonts w:ascii="Times New Roman" w:hAnsi="Times New Roman" w:cs="Times New Roman"/>
          <w:sz w:val="24"/>
        </w:rPr>
        <w:t>Christy Mag Uidhir</w:t>
      </w:r>
      <w:r w:rsidRPr="00064789">
        <w:rPr>
          <w:rFonts w:ascii="Times New Roman" w:hAnsi="Times New Roman" w:cs="Times New Roman"/>
          <w:sz w:val="28"/>
          <w:szCs w:val="24"/>
        </w:rPr>
        <w:t xml:space="preserve"> </w:t>
      </w:r>
      <w:r>
        <w:rPr>
          <w:rFonts w:ascii="Times New Roman" w:hAnsi="Times New Roman" w:cs="Times New Roman"/>
          <w:sz w:val="24"/>
          <w:szCs w:val="24"/>
        </w:rPr>
        <w:t>makes reference to the</w:t>
      </w:r>
      <w:r w:rsidRPr="00064789">
        <w:rPr>
          <w:rFonts w:ascii="Times New Roman" w:hAnsi="Times New Roman" w:cs="Times New Roman"/>
          <w:sz w:val="24"/>
          <w:szCs w:val="24"/>
        </w:rPr>
        <w:t xml:space="preserve"> casting of Curtis as Myles within a tradition of miscast actors in Hollywood cinema.</w:t>
      </w:r>
      <w:r w:rsidRPr="00064789">
        <w:rPr>
          <w:rFonts w:ascii="Times New Roman" w:hAnsi="Times New Roman" w:cs="Times New Roman"/>
          <w:sz w:val="24"/>
          <w:szCs w:val="24"/>
          <w:vertAlign w:val="superscript"/>
        </w:rPr>
        <w:footnoteReference w:id="603"/>
      </w:r>
      <w:r>
        <w:rPr>
          <w:rFonts w:ascii="Times New Roman" w:hAnsi="Times New Roman" w:cs="Times New Roman"/>
          <w:sz w:val="24"/>
          <w:szCs w:val="24"/>
        </w:rPr>
        <w:t xml:space="preserve"> The quote commonly misattributed to Curtis as Myles is “</w:t>
      </w:r>
      <w:r w:rsidRPr="00D43B63">
        <w:rPr>
          <w:rFonts w:ascii="Times New Roman" w:hAnsi="Times New Roman" w:cs="Times New Roman"/>
          <w:sz w:val="24"/>
          <w:szCs w:val="24"/>
        </w:rPr>
        <w:t xml:space="preserve">Yonder lies the castle of my </w:t>
      </w:r>
      <w:r>
        <w:rPr>
          <w:rFonts w:ascii="Times New Roman" w:hAnsi="Times New Roman" w:cs="Times New Roman"/>
          <w:i/>
          <w:sz w:val="24"/>
          <w:szCs w:val="24"/>
        </w:rPr>
        <w:t>fodda</w:t>
      </w:r>
      <w:r>
        <w:rPr>
          <w:rFonts w:ascii="Times New Roman" w:hAnsi="Times New Roman" w:cs="Times New Roman"/>
          <w:sz w:val="24"/>
          <w:szCs w:val="24"/>
        </w:rPr>
        <w:t xml:space="preserve">,” a line that actually derives from one that the actor’s character says in </w:t>
      </w:r>
      <w:r>
        <w:rPr>
          <w:rFonts w:ascii="Times New Roman" w:hAnsi="Times New Roman" w:cs="Times New Roman"/>
          <w:i/>
          <w:sz w:val="24"/>
          <w:szCs w:val="24"/>
        </w:rPr>
        <w:t>Son of Ali Baba</w:t>
      </w:r>
      <w:r>
        <w:rPr>
          <w:rFonts w:ascii="Times New Roman" w:hAnsi="Times New Roman" w:cs="Times New Roman"/>
          <w:sz w:val="24"/>
          <w:szCs w:val="24"/>
        </w:rPr>
        <w:t xml:space="preserve"> (1952): “Yonder in the valley of the sun is my father’s castle</w:t>
      </w:r>
      <w:r w:rsidRPr="0016746A">
        <w:rPr>
          <w:rFonts w:ascii="Times New Roman" w:hAnsi="Times New Roman" w:cs="Times New Roman"/>
          <w:sz w:val="24"/>
          <w:szCs w:val="24"/>
        </w:rPr>
        <w:t>.”</w:t>
      </w:r>
      <w:r w:rsidRPr="0016746A">
        <w:rPr>
          <w:rStyle w:val="FootnoteReference"/>
          <w:rFonts w:ascii="Times New Roman" w:hAnsi="Times New Roman" w:cs="Times New Roman"/>
          <w:sz w:val="24"/>
          <w:szCs w:val="24"/>
        </w:rPr>
        <w:footnoteReference w:id="604"/>
      </w:r>
      <w:r w:rsidRPr="0016746A">
        <w:rPr>
          <w:rFonts w:ascii="Times New Roman" w:hAnsi="Times New Roman" w:cs="Times New Roman"/>
          <w:sz w:val="24"/>
          <w:szCs w:val="24"/>
        </w:rPr>
        <w:t xml:space="preserve"> </w:t>
      </w:r>
      <w:r>
        <w:rPr>
          <w:rFonts w:ascii="Times New Roman" w:hAnsi="Times New Roman" w:cs="Times New Roman"/>
          <w:sz w:val="24"/>
          <w:szCs w:val="24"/>
        </w:rPr>
        <w:t>The ubiquity of this misquotation in the popular imagination suggests a common perception that Curtis was comically misplaced in a series of historical scenarios, where his performances disturbed any remnant pretentions to authenticity that required the audience to suspend their disbelief. D</w:t>
      </w:r>
      <w:r w:rsidRPr="00064789">
        <w:rPr>
          <w:rFonts w:ascii="Times New Roman" w:hAnsi="Times New Roman" w:cs="Times New Roman"/>
          <w:sz w:val="24"/>
          <w:szCs w:val="24"/>
        </w:rPr>
        <w:t>esp</w:t>
      </w:r>
      <w:r>
        <w:rPr>
          <w:rFonts w:ascii="Times New Roman" w:hAnsi="Times New Roman" w:cs="Times New Roman"/>
          <w:sz w:val="24"/>
          <w:szCs w:val="24"/>
        </w:rPr>
        <w:t>ite the ostensible oddity of a</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performance that included </w:t>
      </w:r>
      <w:r w:rsidRPr="00064789">
        <w:rPr>
          <w:rFonts w:ascii="Times New Roman" w:hAnsi="Times New Roman" w:cs="Times New Roman"/>
          <w:sz w:val="24"/>
          <w:szCs w:val="24"/>
        </w:rPr>
        <w:t xml:space="preserve">the </w:t>
      </w:r>
      <w:r>
        <w:rPr>
          <w:rFonts w:ascii="Times New Roman" w:hAnsi="Times New Roman" w:cs="Times New Roman"/>
          <w:sz w:val="24"/>
          <w:szCs w:val="24"/>
        </w:rPr>
        <w:t xml:space="preserve">pronounced </w:t>
      </w:r>
      <w:r w:rsidRPr="00064789">
        <w:rPr>
          <w:rFonts w:ascii="Times New Roman" w:hAnsi="Times New Roman" w:cs="Times New Roman"/>
          <w:sz w:val="24"/>
          <w:szCs w:val="24"/>
        </w:rPr>
        <w:t>Bronx a</w:t>
      </w:r>
      <w:r>
        <w:rPr>
          <w:rFonts w:ascii="Times New Roman" w:hAnsi="Times New Roman" w:cs="Times New Roman"/>
          <w:sz w:val="24"/>
          <w:szCs w:val="24"/>
        </w:rPr>
        <w:t>ccent in a medieval setting, Curtis was perfectly placed for the intended commercial</w:t>
      </w:r>
      <w:r w:rsidRPr="00064789">
        <w:rPr>
          <w:rFonts w:ascii="Times New Roman" w:hAnsi="Times New Roman" w:cs="Times New Roman"/>
          <w:sz w:val="24"/>
          <w:szCs w:val="24"/>
        </w:rPr>
        <w:t xml:space="preserve"> purpose</w:t>
      </w:r>
      <w:r>
        <w:rPr>
          <w:rFonts w:ascii="Times New Roman" w:hAnsi="Times New Roman" w:cs="Times New Roman"/>
          <w:sz w:val="24"/>
          <w:szCs w:val="24"/>
        </w:rPr>
        <w:t xml:space="preserve">s of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namely its deliberate appeal </w:t>
      </w:r>
      <w:r w:rsidR="00524AB9">
        <w:rPr>
          <w:rFonts w:ascii="Times New Roman" w:hAnsi="Times New Roman" w:cs="Times New Roman"/>
          <w:sz w:val="24"/>
          <w:szCs w:val="24"/>
        </w:rPr>
        <w:t xml:space="preserve">to </w:t>
      </w:r>
      <w:r>
        <w:rPr>
          <w:rFonts w:ascii="Times New Roman" w:hAnsi="Times New Roman" w:cs="Times New Roman"/>
          <w:sz w:val="24"/>
          <w:szCs w:val="24"/>
        </w:rPr>
        <w:t>an adolescent</w:t>
      </w:r>
      <w:r w:rsidRPr="00064789">
        <w:rPr>
          <w:rFonts w:ascii="Times New Roman" w:hAnsi="Times New Roman" w:cs="Times New Roman"/>
          <w:sz w:val="24"/>
          <w:szCs w:val="24"/>
        </w:rPr>
        <w:t xml:space="preserve"> target audie</w:t>
      </w:r>
      <w:r>
        <w:rPr>
          <w:rFonts w:ascii="Times New Roman" w:hAnsi="Times New Roman" w:cs="Times New Roman"/>
          <w:sz w:val="24"/>
          <w:szCs w:val="24"/>
        </w:rPr>
        <w:t>nce. Upon the film’s release, Bosley Crowther</w:t>
      </w:r>
      <w:r w:rsidRPr="00064789">
        <w:rPr>
          <w:rFonts w:ascii="Times New Roman" w:hAnsi="Times New Roman" w:cs="Times New Roman"/>
          <w:sz w:val="24"/>
          <w:szCs w:val="24"/>
        </w:rPr>
        <w:t xml:space="preserve"> wryly noted how </w:t>
      </w:r>
      <w:r>
        <w:rPr>
          <w:rFonts w:ascii="Times New Roman" w:hAnsi="Times New Roman" w:cs="Times New Roman"/>
          <w:i/>
          <w:sz w:val="24"/>
          <w:szCs w:val="24"/>
        </w:rPr>
        <w:t>The Black Shield of Falworth</w:t>
      </w:r>
      <w:r w:rsidRPr="00064789">
        <w:rPr>
          <w:rFonts w:ascii="Times New Roman" w:hAnsi="Times New Roman" w:cs="Times New Roman"/>
          <w:i/>
          <w:sz w:val="24"/>
          <w:szCs w:val="24"/>
        </w:rPr>
        <w:t xml:space="preserve"> </w:t>
      </w:r>
      <w:r w:rsidRPr="00064789">
        <w:rPr>
          <w:rFonts w:ascii="Times New Roman" w:hAnsi="Times New Roman" w:cs="Times New Roman"/>
          <w:sz w:val="24"/>
          <w:szCs w:val="24"/>
        </w:rPr>
        <w:t xml:space="preserve">made its predecessors </w:t>
      </w:r>
      <w:r w:rsidRPr="00064789">
        <w:rPr>
          <w:rFonts w:ascii="Times New Roman" w:hAnsi="Times New Roman" w:cs="Times New Roman"/>
          <w:i/>
          <w:sz w:val="24"/>
          <w:szCs w:val="24"/>
        </w:rPr>
        <w:t>Knights</w:t>
      </w:r>
      <w:r>
        <w:rPr>
          <w:rFonts w:ascii="Times New Roman" w:hAnsi="Times New Roman" w:cs="Times New Roman"/>
          <w:i/>
          <w:sz w:val="24"/>
          <w:szCs w:val="24"/>
        </w:rPr>
        <w:t xml:space="preserve"> of the Round Table</w:t>
      </w:r>
      <w:r w:rsidRPr="00064789">
        <w:rPr>
          <w:rFonts w:ascii="Times New Roman" w:hAnsi="Times New Roman" w:cs="Times New Roman"/>
          <w:i/>
          <w:sz w:val="24"/>
          <w:szCs w:val="24"/>
        </w:rPr>
        <w:t xml:space="preserve"> </w:t>
      </w:r>
      <w:r w:rsidRPr="00064789">
        <w:rPr>
          <w:rFonts w:ascii="Times New Roman" w:hAnsi="Times New Roman" w:cs="Times New Roman"/>
          <w:sz w:val="24"/>
          <w:szCs w:val="24"/>
        </w:rPr>
        <w:t xml:space="preserve">and </w:t>
      </w:r>
      <w:r>
        <w:rPr>
          <w:rFonts w:ascii="Times New Roman" w:hAnsi="Times New Roman" w:cs="Times New Roman"/>
          <w:i/>
          <w:sz w:val="24"/>
          <w:szCs w:val="24"/>
        </w:rPr>
        <w:t xml:space="preserve">Prince </w:t>
      </w:r>
      <w:r w:rsidRPr="00064789">
        <w:rPr>
          <w:rFonts w:ascii="Times New Roman" w:hAnsi="Times New Roman" w:cs="Times New Roman"/>
          <w:i/>
          <w:sz w:val="24"/>
          <w:szCs w:val="24"/>
        </w:rPr>
        <w:t>Valiant</w:t>
      </w:r>
      <w:r>
        <w:rPr>
          <w:rFonts w:ascii="Times New Roman" w:hAnsi="Times New Roman" w:cs="Times New Roman"/>
          <w:sz w:val="24"/>
          <w:szCs w:val="24"/>
        </w:rPr>
        <w:t xml:space="preserve"> look like works of art by ‘</w:t>
      </w:r>
      <w:r w:rsidRPr="00064789">
        <w:rPr>
          <w:rFonts w:ascii="Times New Roman" w:hAnsi="Times New Roman" w:cs="Times New Roman"/>
          <w:sz w:val="24"/>
          <w:szCs w:val="24"/>
        </w:rPr>
        <w:t>reducing the knighthood business to comic book terms.’</w:t>
      </w:r>
      <w:r w:rsidRPr="00064789">
        <w:rPr>
          <w:rFonts w:ascii="Times New Roman" w:hAnsi="Times New Roman" w:cs="Times New Roman"/>
          <w:sz w:val="24"/>
          <w:szCs w:val="24"/>
          <w:vertAlign w:val="superscript"/>
        </w:rPr>
        <w:footnoteReference w:id="605"/>
      </w:r>
      <w:r>
        <w:rPr>
          <w:rFonts w:ascii="Times New Roman" w:hAnsi="Times New Roman" w:cs="Times New Roman"/>
          <w:sz w:val="24"/>
          <w:szCs w:val="24"/>
        </w:rPr>
        <w:t xml:space="preserve"> The critic’s otherwise flippant remark unwittingly encapsulates the commercial drive behind</w:t>
      </w:r>
      <w:r w:rsidRPr="00064789">
        <w:rPr>
          <w:rFonts w:ascii="Times New Roman" w:hAnsi="Times New Roman" w:cs="Times New Roman"/>
          <w:sz w:val="24"/>
          <w:szCs w:val="24"/>
        </w:rPr>
        <w:t xml:space="preserve"> the </w:t>
      </w:r>
      <w:r>
        <w:rPr>
          <w:rFonts w:ascii="Times New Roman" w:hAnsi="Times New Roman" w:cs="Times New Roman"/>
          <w:sz w:val="24"/>
          <w:szCs w:val="24"/>
        </w:rPr>
        <w:t>film’s ‘</w:t>
      </w:r>
      <w:r w:rsidRPr="00064789">
        <w:rPr>
          <w:rFonts w:ascii="Times New Roman" w:hAnsi="Times New Roman" w:cs="Times New Roman"/>
          <w:sz w:val="24"/>
          <w:szCs w:val="24"/>
        </w:rPr>
        <w:t>business</w:t>
      </w:r>
      <w:r>
        <w:rPr>
          <w:rFonts w:ascii="Times New Roman" w:hAnsi="Times New Roman" w:cs="Times New Roman"/>
          <w:sz w:val="24"/>
          <w:szCs w:val="24"/>
        </w:rPr>
        <w:t>’</w:t>
      </w:r>
      <w:r w:rsidRPr="00064789">
        <w:rPr>
          <w:rFonts w:ascii="Times New Roman" w:hAnsi="Times New Roman" w:cs="Times New Roman"/>
          <w:sz w:val="24"/>
          <w:szCs w:val="24"/>
        </w:rPr>
        <w:t xml:space="preserve"> of knighthoo</w:t>
      </w:r>
      <w:r>
        <w:rPr>
          <w:rFonts w:ascii="Times New Roman" w:hAnsi="Times New Roman" w:cs="Times New Roman"/>
          <w:sz w:val="24"/>
          <w:szCs w:val="24"/>
        </w:rPr>
        <w:t>d</w:t>
      </w:r>
      <w:r w:rsidRPr="00064789">
        <w:rPr>
          <w:rFonts w:ascii="Times New Roman" w:hAnsi="Times New Roman" w:cs="Times New Roman"/>
          <w:sz w:val="24"/>
          <w:szCs w:val="24"/>
        </w:rPr>
        <w:t>:</w:t>
      </w:r>
      <w:r w:rsidRPr="00064789">
        <w:rPr>
          <w:rFonts w:ascii="Times New Roman" w:hAnsi="Times New Roman" w:cs="Times New Roman"/>
          <w:i/>
          <w:sz w:val="24"/>
          <w:szCs w:val="24"/>
        </w:rPr>
        <w:t xml:space="preserve"> </w:t>
      </w:r>
      <w:r w:rsidRPr="00064789">
        <w:rPr>
          <w:rFonts w:ascii="Times New Roman" w:hAnsi="Times New Roman" w:cs="Times New Roman"/>
          <w:sz w:val="24"/>
          <w:szCs w:val="24"/>
        </w:rPr>
        <w:t>to appeal to teen audiences, filmmakers position</w:t>
      </w:r>
      <w:r>
        <w:rPr>
          <w:rFonts w:ascii="Times New Roman" w:hAnsi="Times New Roman" w:cs="Times New Roman"/>
          <w:sz w:val="24"/>
          <w:szCs w:val="24"/>
        </w:rPr>
        <w:t>ed</w:t>
      </w:r>
      <w:r w:rsidRPr="00064789">
        <w:rPr>
          <w:rFonts w:ascii="Times New Roman" w:hAnsi="Times New Roman" w:cs="Times New Roman"/>
          <w:sz w:val="24"/>
          <w:szCs w:val="24"/>
        </w:rPr>
        <w:t xml:space="preserve"> the medieval </w:t>
      </w:r>
      <w:r>
        <w:rPr>
          <w:rFonts w:ascii="Times New Roman" w:hAnsi="Times New Roman" w:cs="Times New Roman"/>
          <w:sz w:val="24"/>
          <w:szCs w:val="24"/>
        </w:rPr>
        <w:t>film as youthful adventure starring an actor who exuded characteristics conducive to this aim. Certainly, those intentions are consistent with Doherty, Driscoll, and Shary’s analyses of American cinemagoing in the era, whereby the teen demographic provided Hollywood with a lucrative consumer base in an otherwise moribund domestic market.</w:t>
      </w:r>
      <w:r>
        <w:rPr>
          <w:rStyle w:val="FootnoteReference"/>
          <w:rFonts w:ascii="Times New Roman" w:hAnsi="Times New Roman" w:cs="Times New Roman"/>
          <w:sz w:val="24"/>
          <w:szCs w:val="24"/>
        </w:rPr>
        <w:footnoteReference w:id="606"/>
      </w:r>
      <w:r>
        <w:rPr>
          <w:rFonts w:ascii="Times New Roman" w:hAnsi="Times New Roman" w:cs="Times New Roman"/>
          <w:sz w:val="24"/>
          <w:szCs w:val="24"/>
        </w:rPr>
        <w:t xml:space="preserve"> Occupying the same casting rosters as stars like</w:t>
      </w:r>
      <w:r w:rsidRPr="00064789">
        <w:rPr>
          <w:rFonts w:ascii="Times New Roman" w:hAnsi="Times New Roman" w:cs="Times New Roman"/>
          <w:sz w:val="24"/>
          <w:szCs w:val="24"/>
        </w:rPr>
        <w:t xml:space="preserve"> James Dean and Marlon Brando, </w:t>
      </w:r>
      <w:r>
        <w:rPr>
          <w:rFonts w:ascii="Times New Roman" w:hAnsi="Times New Roman" w:cs="Times New Roman"/>
          <w:sz w:val="24"/>
          <w:szCs w:val="24"/>
        </w:rPr>
        <w:t xml:space="preserve">Curtis was affiliated with the emerging </w:t>
      </w:r>
      <w:r w:rsidRPr="00064789">
        <w:rPr>
          <w:rFonts w:ascii="Times New Roman" w:hAnsi="Times New Roman" w:cs="Times New Roman"/>
          <w:sz w:val="24"/>
          <w:szCs w:val="24"/>
        </w:rPr>
        <w:t>era of the teenager in American popular culture</w:t>
      </w:r>
      <w:r>
        <w:rPr>
          <w:rFonts w:ascii="Times New Roman" w:hAnsi="Times New Roman" w:cs="Times New Roman"/>
          <w:sz w:val="24"/>
          <w:szCs w:val="24"/>
        </w:rPr>
        <w:t xml:space="preserve"> of the 1950s.</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Originally a contract player for Universal, Curtis received such a surfeit of fan mail after his lead role in the 1951 swashbuckler </w:t>
      </w:r>
      <w:r>
        <w:rPr>
          <w:rFonts w:ascii="Times New Roman" w:hAnsi="Times New Roman" w:cs="Times New Roman"/>
          <w:i/>
          <w:sz w:val="24"/>
          <w:szCs w:val="24"/>
        </w:rPr>
        <w:t xml:space="preserve">The Prince Who Was a Thief </w:t>
      </w:r>
      <w:r>
        <w:rPr>
          <w:rFonts w:ascii="Times New Roman" w:hAnsi="Times New Roman" w:cs="Times New Roman"/>
          <w:sz w:val="24"/>
          <w:szCs w:val="24"/>
        </w:rPr>
        <w:t>(1951) that the studio soon formulated similar star vehicles for him to appear in.</w:t>
      </w:r>
      <w:r>
        <w:rPr>
          <w:rStyle w:val="FootnoteReference"/>
          <w:rFonts w:ascii="Times New Roman" w:hAnsi="Times New Roman" w:cs="Times New Roman"/>
          <w:sz w:val="24"/>
          <w:szCs w:val="24"/>
        </w:rPr>
        <w:footnoteReference w:id="607"/>
      </w:r>
      <w:r>
        <w:rPr>
          <w:rFonts w:ascii="Times New Roman" w:hAnsi="Times New Roman" w:cs="Times New Roman"/>
          <w:sz w:val="24"/>
          <w:szCs w:val="24"/>
        </w:rPr>
        <w:t xml:space="preserve"> Reflecting on that period in his career, the actor wrote: ‘I could see that the studio was trying to groom me be the next great screen lover. […] what I really wanted was to be in serious films like Marlon and Jimmy Dean. I didn’t want to be stuck forever doing silly romances that no one would remember a year later.’</w:t>
      </w:r>
      <w:r>
        <w:rPr>
          <w:rStyle w:val="FootnoteReference"/>
          <w:rFonts w:ascii="Times New Roman" w:hAnsi="Times New Roman" w:cs="Times New Roman"/>
          <w:sz w:val="24"/>
          <w:szCs w:val="24"/>
        </w:rPr>
        <w:footnoteReference w:id="608"/>
      </w:r>
      <w:r w:rsidR="00AB4F27">
        <w:rPr>
          <w:rFonts w:ascii="Times New Roman" w:hAnsi="Times New Roman" w:cs="Times New Roman"/>
          <w:sz w:val="24"/>
          <w:szCs w:val="24"/>
        </w:rPr>
        <w:t xml:space="preserve"> W</w:t>
      </w:r>
      <w:r>
        <w:rPr>
          <w:rFonts w:ascii="Times New Roman" w:hAnsi="Times New Roman" w:cs="Times New Roman"/>
          <w:sz w:val="24"/>
          <w:szCs w:val="24"/>
        </w:rPr>
        <w:t xml:space="preserve">hen Curtis alluded to ‘silly romances’ </w:t>
      </w:r>
      <w:r w:rsidR="00AB4F27">
        <w:rPr>
          <w:rFonts w:ascii="Times New Roman" w:hAnsi="Times New Roman" w:cs="Times New Roman"/>
          <w:sz w:val="24"/>
          <w:szCs w:val="24"/>
        </w:rPr>
        <w:t xml:space="preserve">presumably </w:t>
      </w:r>
      <w:r>
        <w:rPr>
          <w:rFonts w:ascii="Times New Roman" w:hAnsi="Times New Roman" w:cs="Times New Roman"/>
          <w:sz w:val="24"/>
          <w:szCs w:val="24"/>
        </w:rPr>
        <w:t xml:space="preserve">he had historical adventures like </w:t>
      </w:r>
      <w:r>
        <w:rPr>
          <w:rFonts w:ascii="Times New Roman" w:hAnsi="Times New Roman" w:cs="Times New Roman"/>
          <w:i/>
          <w:sz w:val="24"/>
          <w:szCs w:val="24"/>
        </w:rPr>
        <w:t xml:space="preserve">The Prince Who Was a Thief </w:t>
      </w:r>
      <w:r>
        <w:rPr>
          <w:rFonts w:ascii="Times New Roman" w:hAnsi="Times New Roman" w:cs="Times New Roman"/>
          <w:sz w:val="24"/>
          <w:szCs w:val="24"/>
        </w:rPr>
        <w:t xml:space="preserve">and </w:t>
      </w:r>
      <w:r>
        <w:rPr>
          <w:rFonts w:ascii="Times New Roman" w:hAnsi="Times New Roman" w:cs="Times New Roman"/>
          <w:i/>
          <w:sz w:val="24"/>
          <w:szCs w:val="24"/>
        </w:rPr>
        <w:t>Son of Ali Baba</w:t>
      </w:r>
      <w:r>
        <w:rPr>
          <w:rFonts w:ascii="Times New Roman" w:hAnsi="Times New Roman" w:cs="Times New Roman"/>
          <w:sz w:val="24"/>
          <w:szCs w:val="24"/>
        </w:rPr>
        <w:t xml:space="preserve"> in mind, which he disparagingly referred to as a succession of ‘sand-and-tits’ movies.</w:t>
      </w:r>
      <w:r>
        <w:rPr>
          <w:rStyle w:val="FootnoteReference"/>
          <w:rFonts w:ascii="Times New Roman" w:hAnsi="Times New Roman" w:cs="Times New Roman"/>
          <w:sz w:val="24"/>
          <w:szCs w:val="24"/>
        </w:rPr>
        <w:footnoteReference w:id="609"/>
      </w:r>
      <w:r>
        <w:rPr>
          <w:rFonts w:ascii="Times New Roman" w:hAnsi="Times New Roman" w:cs="Times New Roman"/>
          <w:sz w:val="24"/>
          <w:szCs w:val="24"/>
        </w:rPr>
        <w:t xml:space="preserve"> Although pejorative, that term adequately captures the popular appeal of such films: an exotic setting with scantily clad attractive young stars, male and female alike.</w:t>
      </w:r>
      <w:r>
        <w:rPr>
          <w:rFonts w:ascii="Times New Roman" w:hAnsi="Times New Roman" w:cs="Times New Roman"/>
          <w:i/>
          <w:sz w:val="24"/>
          <w:szCs w:val="24"/>
        </w:rPr>
        <w:t xml:space="preserve"> </w:t>
      </w:r>
      <w:r>
        <w:rPr>
          <w:rFonts w:ascii="Times New Roman" w:hAnsi="Times New Roman" w:cs="Times New Roman"/>
          <w:sz w:val="24"/>
          <w:szCs w:val="24"/>
        </w:rPr>
        <w:t xml:space="preserve">Despite the actor’s frustration over having to accept those sorts of roles, his appearances in historical swashbucklers established his star image as a nimble young tough guy. Considering Curtis’ charge that such films diminished his capacity to graduate onto more earnest and mature roles, it is worth noting that – indeed – Brando accepted parts in which he portrayed the political titans of history, such as Napoleon Bonaparte in Henry Koster’s </w:t>
      </w:r>
      <w:r>
        <w:rPr>
          <w:rFonts w:ascii="Times New Roman" w:hAnsi="Times New Roman" w:cs="Times New Roman"/>
          <w:i/>
          <w:sz w:val="24"/>
          <w:szCs w:val="24"/>
        </w:rPr>
        <w:t xml:space="preserve">Désirée </w:t>
      </w:r>
      <w:r>
        <w:rPr>
          <w:rFonts w:ascii="Times New Roman" w:hAnsi="Times New Roman" w:cs="Times New Roman"/>
          <w:sz w:val="24"/>
          <w:szCs w:val="24"/>
        </w:rPr>
        <w:t xml:space="preserve">(1954) and Mark Antony </w:t>
      </w:r>
      <w:r w:rsidRPr="00175B13">
        <w:rPr>
          <w:rFonts w:ascii="Times New Roman" w:hAnsi="Times New Roman" w:cs="Times New Roman"/>
          <w:sz w:val="24"/>
          <w:szCs w:val="24"/>
        </w:rPr>
        <w:t xml:space="preserve">in </w:t>
      </w:r>
      <w:r w:rsidRPr="00B232CE">
        <w:rPr>
          <w:rFonts w:ascii="Times New Roman" w:hAnsi="Times New Roman" w:cs="Times New Roman"/>
          <w:sz w:val="24"/>
          <w:szCs w:val="24"/>
        </w:rPr>
        <w:t>Mankiewicz</w:t>
      </w:r>
      <w:r w:rsidRPr="00175B13">
        <w:rPr>
          <w:rFonts w:ascii="Times New Roman" w:hAnsi="Times New Roman" w:cs="Times New Roman"/>
          <w:sz w:val="24"/>
          <w:szCs w:val="24"/>
        </w:rPr>
        <w:t xml:space="preserve">’s </w:t>
      </w:r>
      <w:r>
        <w:rPr>
          <w:rFonts w:ascii="Times New Roman" w:hAnsi="Times New Roman" w:cs="Times New Roman"/>
          <w:sz w:val="24"/>
          <w:szCs w:val="24"/>
        </w:rPr>
        <w:t xml:space="preserve">Shakespearean </w:t>
      </w:r>
      <w:r w:rsidR="008F4AA1">
        <w:rPr>
          <w:rFonts w:ascii="Times New Roman" w:hAnsi="Times New Roman" w:cs="Times New Roman"/>
          <w:sz w:val="24"/>
          <w:szCs w:val="24"/>
        </w:rPr>
        <w:t xml:space="preserve">epic </w:t>
      </w:r>
      <w:r>
        <w:rPr>
          <w:rFonts w:ascii="Times New Roman" w:hAnsi="Times New Roman" w:cs="Times New Roman"/>
          <w:i/>
          <w:sz w:val="24"/>
          <w:szCs w:val="24"/>
        </w:rPr>
        <w:t>Julius Caesar</w:t>
      </w:r>
      <w:r>
        <w:rPr>
          <w:rFonts w:ascii="Times New Roman" w:hAnsi="Times New Roman" w:cs="Times New Roman"/>
          <w:sz w:val="24"/>
          <w:szCs w:val="24"/>
        </w:rPr>
        <w:t xml:space="preserve"> (1953).</w:t>
      </w:r>
      <w:r>
        <w:rPr>
          <w:rStyle w:val="FootnoteReference"/>
          <w:rFonts w:ascii="Times New Roman" w:hAnsi="Times New Roman" w:cs="Times New Roman"/>
          <w:sz w:val="24"/>
          <w:szCs w:val="24"/>
        </w:rPr>
        <w:footnoteReference w:id="610"/>
      </w:r>
      <w:r>
        <w:rPr>
          <w:rFonts w:ascii="Times New Roman" w:hAnsi="Times New Roman" w:cs="Times New Roman"/>
          <w:sz w:val="24"/>
          <w:szCs w:val="24"/>
        </w:rPr>
        <w:t xml:space="preserve"> As much as anything else, however, Brando’s castings in those films denote his status as a classically trained actor who had honed his craft in the theatre. The star’s appearance as Stanley Kowalski in the Broadway run of Tennessee Williams’ Pulitzer Prize winning </w:t>
      </w:r>
      <w:r>
        <w:rPr>
          <w:rFonts w:ascii="Times New Roman" w:hAnsi="Times New Roman" w:cs="Times New Roman"/>
          <w:i/>
          <w:sz w:val="24"/>
          <w:szCs w:val="24"/>
        </w:rPr>
        <w:t xml:space="preserve">A Streetcar Named Desire </w:t>
      </w:r>
      <w:r>
        <w:rPr>
          <w:rFonts w:ascii="Times New Roman" w:hAnsi="Times New Roman" w:cs="Times New Roman"/>
          <w:sz w:val="24"/>
          <w:szCs w:val="24"/>
        </w:rPr>
        <w:t>between 1947 and 1949 saw Brando adopt a brooding young role that contributed to his emerging popular persona.</w:t>
      </w:r>
      <w:r>
        <w:rPr>
          <w:rStyle w:val="FootnoteReference"/>
          <w:rFonts w:ascii="Times New Roman" w:hAnsi="Times New Roman" w:cs="Times New Roman"/>
          <w:sz w:val="24"/>
          <w:szCs w:val="24"/>
        </w:rPr>
        <w:footnoteReference w:id="611"/>
      </w:r>
      <w:r>
        <w:rPr>
          <w:rFonts w:ascii="Times New Roman" w:hAnsi="Times New Roman" w:cs="Times New Roman"/>
          <w:sz w:val="24"/>
          <w:szCs w:val="24"/>
        </w:rPr>
        <w:t xml:space="preserve"> </w:t>
      </w:r>
    </w:p>
    <w:p w:rsidR="005C6BE7" w:rsidRPr="00D412CB"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Brando and Dean also appeared in socially aware contemporary dramas that focused on the escapades of belligerent teens: Dean in </w:t>
      </w:r>
      <w:r>
        <w:rPr>
          <w:rFonts w:ascii="Times New Roman" w:hAnsi="Times New Roman" w:cs="Times New Roman"/>
          <w:i/>
          <w:sz w:val="24"/>
          <w:szCs w:val="24"/>
        </w:rPr>
        <w:t xml:space="preserve">Rebel Without a Cause </w:t>
      </w:r>
      <w:r>
        <w:rPr>
          <w:rFonts w:ascii="Times New Roman" w:hAnsi="Times New Roman" w:cs="Times New Roman"/>
          <w:sz w:val="24"/>
          <w:szCs w:val="24"/>
        </w:rPr>
        <w:t xml:space="preserve">and Brando in </w:t>
      </w:r>
      <w:r>
        <w:rPr>
          <w:rFonts w:ascii="Times New Roman" w:hAnsi="Times New Roman" w:cs="Times New Roman"/>
          <w:i/>
          <w:sz w:val="24"/>
          <w:szCs w:val="24"/>
        </w:rPr>
        <w:t xml:space="preserve">The Wild One </w:t>
      </w:r>
      <w:r>
        <w:rPr>
          <w:rFonts w:ascii="Times New Roman" w:hAnsi="Times New Roman" w:cs="Times New Roman"/>
          <w:sz w:val="24"/>
          <w:szCs w:val="24"/>
        </w:rPr>
        <w:t>(1953), a film in which he plays the leader of a rebellious biker gang that terrorises small town America.</w:t>
      </w:r>
      <w:r>
        <w:rPr>
          <w:rStyle w:val="FootnoteReference"/>
          <w:rFonts w:ascii="Times New Roman" w:hAnsi="Times New Roman" w:cs="Times New Roman"/>
          <w:sz w:val="24"/>
          <w:szCs w:val="24"/>
        </w:rPr>
        <w:footnoteReference w:id="612"/>
      </w:r>
      <w:r>
        <w:rPr>
          <w:rFonts w:ascii="Times New Roman" w:hAnsi="Times New Roman" w:cs="Times New Roman"/>
          <w:sz w:val="24"/>
          <w:szCs w:val="24"/>
        </w:rPr>
        <w:t xml:space="preserve">  Curtis’ comment implies that these films of his peers</w:t>
      </w:r>
      <w:r>
        <w:rPr>
          <w:rFonts w:ascii="Times New Roman" w:hAnsi="Times New Roman" w:cs="Times New Roman"/>
          <w:i/>
          <w:sz w:val="24"/>
          <w:szCs w:val="24"/>
        </w:rPr>
        <w:t xml:space="preserve"> </w:t>
      </w:r>
      <w:r>
        <w:rPr>
          <w:rFonts w:ascii="Times New Roman" w:hAnsi="Times New Roman" w:cs="Times New Roman"/>
          <w:sz w:val="24"/>
          <w:szCs w:val="24"/>
        </w:rPr>
        <w:t xml:space="preserve">were radically different from those in which he starred, such as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Certainly, this view is true </w:t>
      </w:r>
      <w:r w:rsidR="00524AB9">
        <w:rPr>
          <w:rFonts w:ascii="Times New Roman" w:hAnsi="Times New Roman" w:cs="Times New Roman"/>
          <w:sz w:val="24"/>
          <w:szCs w:val="24"/>
        </w:rPr>
        <w:t>with regard</w:t>
      </w:r>
      <w:r>
        <w:rPr>
          <w:rFonts w:ascii="Times New Roman" w:hAnsi="Times New Roman" w:cs="Times New Roman"/>
          <w:sz w:val="24"/>
          <w:szCs w:val="24"/>
        </w:rPr>
        <w:t xml:space="preserve"> to the tonal solemnity immediate social relevance offered by Dean and Brando’s contemporary dramas. However, through the cognate logic of their narrative resolutions and a shared teen target audience, the films of Curtis and his peers are more similar than the actor may have considered. Despite their radically different temporal s</w:t>
      </w:r>
      <w:r w:rsidRPr="00746B62">
        <w:rPr>
          <w:rFonts w:ascii="Times New Roman" w:hAnsi="Times New Roman" w:cs="Times New Roman"/>
          <w:sz w:val="24"/>
          <w:szCs w:val="24"/>
        </w:rPr>
        <w:t xml:space="preserve">ettings, </w:t>
      </w:r>
      <w:r w:rsidRPr="00746B62">
        <w:rPr>
          <w:rFonts w:ascii="Times New Roman" w:hAnsi="Times New Roman" w:cs="Times New Roman"/>
          <w:i/>
          <w:sz w:val="24"/>
          <w:szCs w:val="24"/>
        </w:rPr>
        <w:t xml:space="preserve">The Black Shield of Falworth </w:t>
      </w:r>
      <w:r w:rsidRPr="00746B62">
        <w:rPr>
          <w:rFonts w:ascii="Times New Roman" w:hAnsi="Times New Roman" w:cs="Times New Roman"/>
          <w:sz w:val="24"/>
          <w:szCs w:val="24"/>
        </w:rPr>
        <w:t xml:space="preserve">and </w:t>
      </w:r>
      <w:r w:rsidRPr="00746B62">
        <w:rPr>
          <w:rFonts w:ascii="Times New Roman" w:hAnsi="Times New Roman" w:cs="Times New Roman"/>
          <w:i/>
          <w:sz w:val="24"/>
          <w:szCs w:val="24"/>
        </w:rPr>
        <w:t>The Wild One</w:t>
      </w:r>
      <w:r w:rsidRPr="00746B62">
        <w:rPr>
          <w:rFonts w:ascii="Times New Roman" w:hAnsi="Times New Roman" w:cs="Times New Roman"/>
          <w:sz w:val="24"/>
          <w:szCs w:val="24"/>
        </w:rPr>
        <w:t xml:space="preserve"> service similar narrative ideologies in so far as they resolve intergenerational discord through </w:t>
      </w:r>
      <w:r>
        <w:rPr>
          <w:rFonts w:ascii="Times New Roman" w:hAnsi="Times New Roman" w:cs="Times New Roman"/>
          <w:sz w:val="24"/>
          <w:szCs w:val="24"/>
        </w:rPr>
        <w:t>coda</w:t>
      </w:r>
      <w:r w:rsidRPr="00746B62">
        <w:rPr>
          <w:rFonts w:ascii="Times New Roman" w:hAnsi="Times New Roman" w:cs="Times New Roman"/>
          <w:sz w:val="24"/>
          <w:szCs w:val="24"/>
        </w:rPr>
        <w:t xml:space="preserve"> that maintain the paternally</w:t>
      </w:r>
      <w:r>
        <w:rPr>
          <w:rFonts w:ascii="Times New Roman" w:hAnsi="Times New Roman" w:cs="Times New Roman"/>
          <w:sz w:val="24"/>
          <w:szCs w:val="24"/>
        </w:rPr>
        <w:t xml:space="preserve"> mandated social order. At the end of </w:t>
      </w:r>
      <w:r>
        <w:rPr>
          <w:rFonts w:ascii="Times New Roman" w:hAnsi="Times New Roman" w:cs="Times New Roman"/>
          <w:i/>
          <w:sz w:val="24"/>
          <w:szCs w:val="24"/>
        </w:rPr>
        <w:t>The Wild One</w:t>
      </w:r>
      <w:r>
        <w:rPr>
          <w:rFonts w:ascii="Times New Roman" w:hAnsi="Times New Roman" w:cs="Times New Roman"/>
          <w:sz w:val="24"/>
          <w:szCs w:val="24"/>
        </w:rPr>
        <w:t xml:space="preserve">, for instance, the sheriff arrives to restore order to the film’s small town setting by fining the recalcitrant bikers and forcing them out of town. By comparison, </w:t>
      </w:r>
      <w:r>
        <w:rPr>
          <w:rFonts w:ascii="Times New Roman" w:hAnsi="Times New Roman" w:cs="Times New Roman"/>
          <w:i/>
          <w:sz w:val="24"/>
          <w:szCs w:val="24"/>
        </w:rPr>
        <w:t xml:space="preserve">The Black Shield of Falworth </w:t>
      </w:r>
      <w:r>
        <w:rPr>
          <w:rFonts w:ascii="Times New Roman" w:hAnsi="Times New Roman" w:cs="Times New Roman"/>
          <w:sz w:val="24"/>
          <w:szCs w:val="24"/>
        </w:rPr>
        <w:t>concludes with the redemption of a deceased father, the exoneration of a family name, and a reassurance of the monarchy’s ability to administer justice competently thanks to the removal of corrupting influences upon the king and the newly guaranteed assistance of a capable prince. Although the former film is grounded in a contemporary and so ostensibly more socially relevant temporal setting than the latter, even fleeting comparison of these examples adds weight to the argument that they are united in their propensity to provide imaginary remedies to the social strife of generational conflict outlined earlier.</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Curtis’ identification of the studio’s attempt to pitch him as ‘the next great screen lover’ is wholly apt. His lead appearances opposite Piper Laurie as love interest in </w:t>
      </w:r>
      <w:r>
        <w:rPr>
          <w:rFonts w:ascii="Times New Roman" w:hAnsi="Times New Roman" w:cs="Times New Roman"/>
          <w:i/>
          <w:sz w:val="24"/>
          <w:szCs w:val="24"/>
        </w:rPr>
        <w:t xml:space="preserve">The Prince Who Was a Thief </w:t>
      </w:r>
      <w:r>
        <w:rPr>
          <w:rFonts w:ascii="Times New Roman" w:hAnsi="Times New Roman" w:cs="Times New Roman"/>
          <w:sz w:val="24"/>
          <w:szCs w:val="24"/>
        </w:rPr>
        <w:t xml:space="preserve">and </w:t>
      </w:r>
      <w:r>
        <w:rPr>
          <w:rFonts w:ascii="Times New Roman" w:hAnsi="Times New Roman" w:cs="Times New Roman"/>
          <w:i/>
          <w:sz w:val="24"/>
          <w:szCs w:val="24"/>
        </w:rPr>
        <w:t xml:space="preserve">Son of Ali Baba </w:t>
      </w:r>
      <w:r>
        <w:rPr>
          <w:rFonts w:ascii="Times New Roman" w:hAnsi="Times New Roman" w:cs="Times New Roman"/>
          <w:sz w:val="24"/>
          <w:szCs w:val="24"/>
        </w:rPr>
        <w:t xml:space="preserve">recalled the exotic lover archetype first embodied by Rudolph Valentino and recapitulated by numerous stars from Errol Flynn to Tyrone Power thereafter. </w:t>
      </w:r>
      <w:r w:rsidRPr="00064789">
        <w:rPr>
          <w:rFonts w:ascii="Times New Roman" w:hAnsi="Times New Roman" w:cs="Times New Roman"/>
          <w:sz w:val="24"/>
          <w:szCs w:val="24"/>
        </w:rPr>
        <w:t>In the swashbuckling tradition of Flynn</w:t>
      </w:r>
      <w:r>
        <w:rPr>
          <w:rFonts w:ascii="Times New Roman" w:hAnsi="Times New Roman" w:cs="Times New Roman"/>
          <w:sz w:val="24"/>
          <w:szCs w:val="24"/>
        </w:rPr>
        <w:t xml:space="preserve"> and Fairbanks before him, those starring roles allowed Curtis to demonstrate the</w:t>
      </w:r>
      <w:r w:rsidRPr="00064789">
        <w:rPr>
          <w:rFonts w:ascii="Times New Roman" w:hAnsi="Times New Roman" w:cs="Times New Roman"/>
          <w:sz w:val="24"/>
          <w:szCs w:val="24"/>
        </w:rPr>
        <w:t xml:space="preserve"> </w:t>
      </w:r>
      <w:r>
        <w:rPr>
          <w:rFonts w:ascii="Times New Roman" w:hAnsi="Times New Roman" w:cs="Times New Roman"/>
          <w:sz w:val="24"/>
          <w:szCs w:val="24"/>
        </w:rPr>
        <w:t>youthful physicality and acrobatic masculinity typical of the genre</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Tellingly, in </w:t>
      </w:r>
      <w:r>
        <w:rPr>
          <w:rFonts w:ascii="Times New Roman" w:hAnsi="Times New Roman" w:cs="Times New Roman"/>
          <w:i/>
          <w:sz w:val="24"/>
          <w:szCs w:val="24"/>
        </w:rPr>
        <w:t>Son of Ali Baba</w:t>
      </w:r>
      <w:r>
        <w:rPr>
          <w:rFonts w:ascii="Times New Roman" w:hAnsi="Times New Roman" w:cs="Times New Roman"/>
          <w:sz w:val="24"/>
          <w:szCs w:val="24"/>
        </w:rPr>
        <w:t xml:space="preserve">, Curtis worked with stuntman Davy Sharpe, who had started his career with Douglas Fairbanks on the set of </w:t>
      </w:r>
      <w:r>
        <w:rPr>
          <w:rFonts w:ascii="Times New Roman" w:hAnsi="Times New Roman" w:cs="Times New Roman"/>
          <w:i/>
          <w:sz w:val="24"/>
          <w:szCs w:val="24"/>
        </w:rPr>
        <w:t xml:space="preserve">The Thief of Baghdad </w:t>
      </w:r>
      <w:r>
        <w:rPr>
          <w:rFonts w:ascii="Times New Roman" w:hAnsi="Times New Roman" w:cs="Times New Roman"/>
          <w:sz w:val="24"/>
          <w:szCs w:val="24"/>
        </w:rPr>
        <w:t>(1924).</w:t>
      </w:r>
      <w:r>
        <w:rPr>
          <w:rStyle w:val="FootnoteReference"/>
          <w:rFonts w:ascii="Times New Roman" w:hAnsi="Times New Roman" w:cs="Times New Roman"/>
          <w:sz w:val="24"/>
          <w:szCs w:val="24"/>
        </w:rPr>
        <w:footnoteReference w:id="613"/>
      </w:r>
      <w:r>
        <w:rPr>
          <w:rFonts w:ascii="Times New Roman" w:hAnsi="Times New Roman" w:cs="Times New Roman"/>
          <w:sz w:val="24"/>
          <w:szCs w:val="24"/>
        </w:rPr>
        <w:t xml:space="preserve"> Curtis’ tutelage under Sharpe indicated the studio’s attempt to </w:t>
      </w:r>
      <w:r w:rsidRPr="00791915">
        <w:rPr>
          <w:rFonts w:ascii="Times New Roman" w:hAnsi="Times New Roman" w:cs="Times New Roman"/>
          <w:sz w:val="24"/>
          <w:szCs w:val="24"/>
        </w:rPr>
        <w:t>recapture</w:t>
      </w:r>
      <w:r>
        <w:rPr>
          <w:rFonts w:ascii="Times New Roman" w:hAnsi="Times New Roman" w:cs="Times New Roman"/>
          <w:sz w:val="24"/>
          <w:szCs w:val="24"/>
        </w:rPr>
        <w:t xml:space="preserve"> the</w:t>
      </w:r>
      <w:r w:rsidRPr="00791915">
        <w:rPr>
          <w:rFonts w:ascii="Times New Roman" w:hAnsi="Times New Roman" w:cs="Times New Roman"/>
          <w:sz w:val="24"/>
          <w:szCs w:val="24"/>
        </w:rPr>
        <w:t xml:space="preserve"> essence</w:t>
      </w:r>
      <w:r>
        <w:rPr>
          <w:rFonts w:ascii="Times New Roman" w:hAnsi="Times New Roman" w:cs="Times New Roman"/>
          <w:sz w:val="24"/>
          <w:szCs w:val="24"/>
        </w:rPr>
        <w:t xml:space="preserve"> of a bygone cinematic age for fresh audiences through new talent and technology. Narratively indebted to the Fairbanks swashbuckler too, </w:t>
      </w:r>
      <w:r w:rsidRPr="001B0D14">
        <w:rPr>
          <w:rFonts w:ascii="Times New Roman" w:hAnsi="Times New Roman" w:cs="Times New Roman"/>
          <w:sz w:val="24"/>
          <w:szCs w:val="24"/>
        </w:rPr>
        <w:t>Curtis’</w:t>
      </w:r>
      <w:r>
        <w:rPr>
          <w:rFonts w:ascii="Times New Roman" w:hAnsi="Times New Roman" w:cs="Times New Roman"/>
          <w:sz w:val="24"/>
          <w:szCs w:val="24"/>
        </w:rPr>
        <w:t xml:space="preserve"> cognate roles</w:t>
      </w:r>
      <w:r w:rsidRPr="001B0D14">
        <w:rPr>
          <w:rFonts w:ascii="Times New Roman" w:hAnsi="Times New Roman" w:cs="Times New Roman"/>
          <w:sz w:val="24"/>
          <w:szCs w:val="24"/>
        </w:rPr>
        <w:t xml:space="preserve"> </w:t>
      </w:r>
      <w:r>
        <w:rPr>
          <w:rFonts w:ascii="Times New Roman" w:hAnsi="Times New Roman" w:cs="Times New Roman"/>
          <w:sz w:val="24"/>
          <w:szCs w:val="24"/>
        </w:rPr>
        <w:t xml:space="preserve">both </w:t>
      </w:r>
      <w:r w:rsidRPr="001B0D14">
        <w:rPr>
          <w:rFonts w:ascii="Times New Roman" w:hAnsi="Times New Roman" w:cs="Times New Roman"/>
          <w:sz w:val="24"/>
          <w:szCs w:val="24"/>
        </w:rPr>
        <w:t xml:space="preserve">involve a white </w:t>
      </w:r>
      <w:r>
        <w:rPr>
          <w:rFonts w:ascii="Times New Roman" w:hAnsi="Times New Roman" w:cs="Times New Roman"/>
          <w:sz w:val="24"/>
          <w:szCs w:val="24"/>
        </w:rPr>
        <w:t xml:space="preserve">actor’s </w:t>
      </w:r>
      <w:r w:rsidRPr="001B0D14">
        <w:rPr>
          <w:rFonts w:ascii="Times New Roman" w:hAnsi="Times New Roman" w:cs="Times New Roman"/>
          <w:sz w:val="24"/>
          <w:szCs w:val="24"/>
        </w:rPr>
        <w:t>pe</w:t>
      </w:r>
      <w:r>
        <w:rPr>
          <w:rFonts w:ascii="Times New Roman" w:hAnsi="Times New Roman" w:cs="Times New Roman"/>
          <w:sz w:val="24"/>
          <w:szCs w:val="24"/>
        </w:rPr>
        <w:t>rformance of a broadly O</w:t>
      </w:r>
      <w:r w:rsidRPr="001B0D14">
        <w:rPr>
          <w:rFonts w:ascii="Times New Roman" w:hAnsi="Times New Roman" w:cs="Times New Roman"/>
          <w:sz w:val="24"/>
          <w:szCs w:val="24"/>
        </w:rPr>
        <w:t xml:space="preserve">riental </w:t>
      </w:r>
      <w:r>
        <w:rPr>
          <w:rFonts w:ascii="Times New Roman" w:hAnsi="Times New Roman" w:cs="Times New Roman"/>
          <w:sz w:val="24"/>
          <w:szCs w:val="24"/>
        </w:rPr>
        <w:t>hero and</w:t>
      </w:r>
      <w:r w:rsidRPr="001B0D14">
        <w:rPr>
          <w:rFonts w:ascii="Times New Roman" w:hAnsi="Times New Roman" w:cs="Times New Roman"/>
          <w:sz w:val="24"/>
          <w:szCs w:val="24"/>
        </w:rPr>
        <w:t xml:space="preserve"> similarly revolve around thievery and romance in the medieval desert</w:t>
      </w:r>
      <w:r>
        <w:rPr>
          <w:rFonts w:ascii="Times New Roman" w:hAnsi="Times New Roman" w:cs="Times New Roman"/>
          <w:sz w:val="24"/>
          <w:szCs w:val="24"/>
        </w:rPr>
        <w:t xml:space="preserve">. Equally, the storylines of </w:t>
      </w:r>
      <w:r>
        <w:rPr>
          <w:rFonts w:ascii="Times New Roman" w:hAnsi="Times New Roman" w:cs="Times New Roman"/>
          <w:i/>
          <w:sz w:val="24"/>
          <w:szCs w:val="24"/>
        </w:rPr>
        <w:t xml:space="preserve">The Prince Who Was a Thief </w:t>
      </w:r>
      <w:r>
        <w:rPr>
          <w:rFonts w:ascii="Times New Roman" w:hAnsi="Times New Roman" w:cs="Times New Roman"/>
          <w:sz w:val="24"/>
          <w:szCs w:val="24"/>
        </w:rPr>
        <w:t xml:space="preserve">and </w:t>
      </w:r>
      <w:r>
        <w:rPr>
          <w:rFonts w:ascii="Times New Roman" w:hAnsi="Times New Roman" w:cs="Times New Roman"/>
          <w:i/>
          <w:sz w:val="24"/>
          <w:szCs w:val="24"/>
        </w:rPr>
        <w:t>Son of Ali Baba</w:t>
      </w:r>
      <w:r>
        <w:rPr>
          <w:rFonts w:ascii="Times New Roman" w:hAnsi="Times New Roman" w:cs="Times New Roman"/>
          <w:sz w:val="24"/>
          <w:szCs w:val="24"/>
        </w:rPr>
        <w:t xml:space="preserve"> were typical of films that sought to appeal to youth audiences. The former film sees Curtis’ hero raised as a bandit, only to discover his true identity as a disinherited royal scion. In a dynamic that suggests how the films formed a metatextual reflection of their propensity to rework the artistic paradigms of earlier swashbucklers, </w:t>
      </w:r>
      <w:r>
        <w:rPr>
          <w:rFonts w:ascii="Times New Roman" w:hAnsi="Times New Roman" w:cs="Times New Roman"/>
          <w:i/>
          <w:sz w:val="24"/>
          <w:szCs w:val="24"/>
        </w:rPr>
        <w:t>Son of Ali Baba</w:t>
      </w:r>
      <w:r>
        <w:rPr>
          <w:rFonts w:ascii="Times New Roman" w:hAnsi="Times New Roman" w:cs="Times New Roman"/>
          <w:sz w:val="24"/>
          <w:szCs w:val="24"/>
        </w:rPr>
        <w:t xml:space="preserve"> situates the actor as symbol of the next generation framed within the context of an old and familiar tale. Here, as the title suggests, he plays the son of the famous thief from the legendary tales of </w:t>
      </w:r>
      <w:r>
        <w:rPr>
          <w:rFonts w:ascii="Times New Roman" w:hAnsi="Times New Roman" w:cs="Times New Roman"/>
          <w:i/>
          <w:sz w:val="24"/>
          <w:szCs w:val="24"/>
        </w:rPr>
        <w:t>One Thousand and One Nights</w:t>
      </w:r>
      <w:r>
        <w:rPr>
          <w:rFonts w:ascii="Times New Roman" w:hAnsi="Times New Roman" w:cs="Times New Roman"/>
          <w:sz w:val="24"/>
          <w:szCs w:val="24"/>
        </w:rPr>
        <w:t xml:space="preserve">, with the sons of Ali Baba’s forty thieves serving as his comrades. </w:t>
      </w: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Joseph Pevney’s </w:t>
      </w:r>
      <w:r>
        <w:rPr>
          <w:rFonts w:ascii="Times New Roman" w:hAnsi="Times New Roman" w:cs="Times New Roman"/>
          <w:i/>
          <w:sz w:val="24"/>
          <w:szCs w:val="24"/>
        </w:rPr>
        <w:t>Flesh and Fury</w:t>
      </w:r>
      <w:r>
        <w:rPr>
          <w:rFonts w:ascii="Times New Roman" w:hAnsi="Times New Roman" w:cs="Times New Roman"/>
          <w:sz w:val="24"/>
          <w:szCs w:val="24"/>
        </w:rPr>
        <w:t xml:space="preserve"> (1952) allowed</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Curtis to prove further his credentials of </w:t>
      </w:r>
      <w:r w:rsidRPr="00064789">
        <w:rPr>
          <w:rFonts w:ascii="Times New Roman" w:hAnsi="Times New Roman" w:cs="Times New Roman"/>
          <w:sz w:val="24"/>
          <w:szCs w:val="24"/>
        </w:rPr>
        <w:t>physical prowess</w:t>
      </w:r>
      <w:r>
        <w:rPr>
          <w:rFonts w:ascii="Times New Roman" w:hAnsi="Times New Roman" w:cs="Times New Roman"/>
          <w:sz w:val="24"/>
          <w:szCs w:val="24"/>
        </w:rPr>
        <w:t xml:space="preserve"> yet within the parameters of the more earnest roles that he desired.</w:t>
      </w:r>
      <w:r>
        <w:rPr>
          <w:rStyle w:val="FootnoteReference"/>
          <w:rFonts w:ascii="Times New Roman" w:hAnsi="Times New Roman" w:cs="Times New Roman"/>
          <w:sz w:val="24"/>
          <w:szCs w:val="24"/>
        </w:rPr>
        <w:footnoteReference w:id="614"/>
      </w:r>
      <w:r>
        <w:rPr>
          <w:rFonts w:ascii="Times New Roman" w:hAnsi="Times New Roman" w:cs="Times New Roman"/>
          <w:sz w:val="24"/>
          <w:szCs w:val="24"/>
        </w:rPr>
        <w:t xml:space="preserve"> Complete with sexual duplicity and intrigue in the style of a film noir, that film follows Curtis as a deaf boxer on a journey to regain his hearing and become prize fighter with a title win to his name. Curtis’ appearance in </w:t>
      </w:r>
      <w:r>
        <w:rPr>
          <w:rFonts w:ascii="Times New Roman" w:hAnsi="Times New Roman" w:cs="Times New Roman"/>
          <w:i/>
          <w:sz w:val="24"/>
          <w:szCs w:val="24"/>
        </w:rPr>
        <w:t xml:space="preserve">Flesh and Fury </w:t>
      </w:r>
      <w:r>
        <w:rPr>
          <w:rFonts w:ascii="Times New Roman" w:hAnsi="Times New Roman" w:cs="Times New Roman"/>
          <w:sz w:val="24"/>
          <w:szCs w:val="24"/>
        </w:rPr>
        <w:t xml:space="preserve">is significant because it restated a set of associations about the actor’s star persona that added to the idea of his casting in </w:t>
      </w:r>
      <w:r>
        <w:rPr>
          <w:rFonts w:ascii="Times New Roman" w:hAnsi="Times New Roman" w:cs="Times New Roman"/>
          <w:i/>
          <w:sz w:val="24"/>
          <w:szCs w:val="24"/>
        </w:rPr>
        <w:t xml:space="preserve">The Black Shield of Falworth </w:t>
      </w:r>
      <w:r>
        <w:rPr>
          <w:rFonts w:ascii="Times New Roman" w:hAnsi="Times New Roman" w:cs="Times New Roman"/>
          <w:sz w:val="24"/>
          <w:szCs w:val="24"/>
        </w:rPr>
        <w:t>as being ostensibly misfit. As a film about an aspiring boxing champ, it reiterated the image of Curtis as the toug</w:t>
      </w:r>
      <w:r w:rsidR="00AB4F27">
        <w:rPr>
          <w:rFonts w:ascii="Times New Roman" w:hAnsi="Times New Roman" w:cs="Times New Roman"/>
          <w:sz w:val="24"/>
          <w:szCs w:val="24"/>
        </w:rPr>
        <w:t>h kid from the mean streets of t</w:t>
      </w:r>
      <w:r>
        <w:rPr>
          <w:rFonts w:ascii="Times New Roman" w:hAnsi="Times New Roman" w:cs="Times New Roman"/>
          <w:sz w:val="24"/>
          <w:szCs w:val="24"/>
        </w:rPr>
        <w:t xml:space="preserve">he Bronx, a world away from the courtly grandeur associated with Hollywood’s Middle Ages. </w:t>
      </w:r>
      <w:r w:rsidRPr="00003C9D">
        <w:rPr>
          <w:rFonts w:ascii="Times New Roman" w:hAnsi="Times New Roman" w:cs="Times New Roman"/>
          <w:sz w:val="24"/>
          <w:szCs w:val="24"/>
        </w:rPr>
        <w:t>However, the anxiety with which Curtis regarded the formation of his star image is crucial in so far as it reflects a self-perception consistent with that of a teenage angst over an identity in a state of flux</w:t>
      </w:r>
      <w:r w:rsidRPr="00E678A4">
        <w:rPr>
          <w:rFonts w:ascii="Times New Roman" w:hAnsi="Times New Roman" w:cs="Times New Roman"/>
          <w:sz w:val="24"/>
          <w:szCs w:val="24"/>
        </w:rPr>
        <w:t>. As commentators on</w:t>
      </w:r>
      <w:r>
        <w:rPr>
          <w:rFonts w:ascii="Times New Roman" w:hAnsi="Times New Roman" w:cs="Times New Roman"/>
          <w:sz w:val="24"/>
          <w:szCs w:val="24"/>
        </w:rPr>
        <w:t xml:space="preserve"> teenage psychology argue</w:t>
      </w:r>
      <w:r w:rsidRPr="00E678A4">
        <w:rPr>
          <w:rFonts w:ascii="Times New Roman" w:hAnsi="Times New Roman" w:cs="Times New Roman"/>
          <w:sz w:val="24"/>
          <w:szCs w:val="24"/>
        </w:rPr>
        <w:t>,</w:t>
      </w:r>
      <w:r>
        <w:rPr>
          <w:rFonts w:ascii="Times New Roman" w:hAnsi="Times New Roman" w:cs="Times New Roman"/>
          <w:sz w:val="24"/>
          <w:szCs w:val="24"/>
        </w:rPr>
        <w:t xml:space="preserve"> adolescence is a period of intense transition in a young adult’s social, physical, emotional, and intellectual development, whereby their previous identities become fractured and eventually replaced as the individual emerges into a socially imposed state of adulthood</w:t>
      </w:r>
      <w:r w:rsidRPr="00E678A4">
        <w:rPr>
          <w:rFonts w:ascii="Times New Roman" w:hAnsi="Times New Roman" w:cs="Times New Roman"/>
          <w:sz w:val="24"/>
          <w:szCs w:val="24"/>
        </w:rPr>
        <w:t>.</w:t>
      </w:r>
      <w:r>
        <w:rPr>
          <w:rStyle w:val="FootnoteReference"/>
          <w:rFonts w:ascii="Times New Roman" w:hAnsi="Times New Roman" w:cs="Times New Roman"/>
          <w:sz w:val="24"/>
          <w:szCs w:val="24"/>
        </w:rPr>
        <w:footnoteReference w:id="615"/>
      </w:r>
      <w:r w:rsidRPr="00E678A4">
        <w:rPr>
          <w:rFonts w:ascii="Times New Roman" w:hAnsi="Times New Roman" w:cs="Times New Roman"/>
          <w:sz w:val="24"/>
          <w:szCs w:val="24"/>
        </w:rPr>
        <w:t xml:space="preserve"> Certainly</w:t>
      </w:r>
      <w:r>
        <w:rPr>
          <w:rFonts w:ascii="Times New Roman" w:hAnsi="Times New Roman" w:cs="Times New Roman"/>
          <w:sz w:val="24"/>
          <w:szCs w:val="24"/>
        </w:rPr>
        <w:t>, we see articulations of this struggle in the cinematic imagination through characters like Dean’s Jim Stark. M</w:t>
      </w:r>
      <w:r w:rsidRPr="00003C9D">
        <w:rPr>
          <w:rFonts w:ascii="Times New Roman" w:hAnsi="Times New Roman" w:cs="Times New Roman"/>
          <w:sz w:val="24"/>
          <w:szCs w:val="24"/>
        </w:rPr>
        <w:t>uch as the teenager is inexperienced in the rules and rituals of the adult world,</w:t>
      </w:r>
      <w:r w:rsidR="00AB4F27">
        <w:rPr>
          <w:rFonts w:ascii="Times New Roman" w:hAnsi="Times New Roman" w:cs="Times New Roman"/>
          <w:sz w:val="24"/>
          <w:szCs w:val="24"/>
        </w:rPr>
        <w:t xml:space="preserve"> </w:t>
      </w:r>
      <w:r>
        <w:rPr>
          <w:rFonts w:ascii="Times New Roman" w:hAnsi="Times New Roman" w:cs="Times New Roman"/>
          <w:sz w:val="24"/>
          <w:szCs w:val="24"/>
        </w:rPr>
        <w:t>Curtis comes to embody the demographic’s endemic inexperience and anxieties of their own mismatched identity and induction into the grown-up social order. This process of interpellation situates the actor’s formation of a star persona as cognate to the adolescent experience of adult identity formation. It relies upon revelation of the actor’s insecurities and his struggle to break away from the typecast identities imposed upon him by external forces, namely the studio, as well as popular perceptions of his miscasting.</w:t>
      </w:r>
    </w:p>
    <w:p w:rsidR="005C6BE7" w:rsidRDefault="005C6BE7" w:rsidP="005C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Like</w:t>
      </w:r>
      <w:r w:rsidRPr="00064789">
        <w:rPr>
          <w:rFonts w:ascii="Times New Roman" w:hAnsi="Times New Roman" w:cs="Times New Roman"/>
          <w:sz w:val="24"/>
          <w:szCs w:val="24"/>
        </w:rPr>
        <w:t xml:space="preserve"> </w:t>
      </w:r>
      <w:r>
        <w:rPr>
          <w:rFonts w:ascii="Times New Roman" w:hAnsi="Times New Roman" w:cs="Times New Roman"/>
          <w:sz w:val="24"/>
          <w:szCs w:val="24"/>
        </w:rPr>
        <w:t>Wagner</w:t>
      </w:r>
      <w:r w:rsidRPr="00064789">
        <w:rPr>
          <w:rFonts w:ascii="Times New Roman" w:hAnsi="Times New Roman" w:cs="Times New Roman"/>
          <w:sz w:val="24"/>
          <w:szCs w:val="24"/>
        </w:rPr>
        <w:t xml:space="preserve"> in </w:t>
      </w:r>
      <w:r>
        <w:rPr>
          <w:rFonts w:ascii="Times New Roman" w:hAnsi="Times New Roman" w:cs="Times New Roman"/>
          <w:i/>
          <w:sz w:val="24"/>
          <w:szCs w:val="24"/>
        </w:rPr>
        <w:t>Prince Valiant</w:t>
      </w:r>
      <w:r>
        <w:rPr>
          <w:rFonts w:ascii="Times New Roman" w:hAnsi="Times New Roman" w:cs="Times New Roman"/>
          <w:sz w:val="24"/>
          <w:szCs w:val="24"/>
        </w:rPr>
        <w:t>, Curtis mediated</w:t>
      </w:r>
      <w:r w:rsidRPr="00064789">
        <w:rPr>
          <w:rFonts w:ascii="Times New Roman" w:hAnsi="Times New Roman" w:cs="Times New Roman"/>
          <w:sz w:val="24"/>
          <w:szCs w:val="24"/>
        </w:rPr>
        <w:t xml:space="preserve"> the medieval past for Hollywood</w:t>
      </w:r>
      <w:r>
        <w:rPr>
          <w:rFonts w:ascii="Times New Roman" w:hAnsi="Times New Roman" w:cs="Times New Roman"/>
          <w:sz w:val="24"/>
          <w:szCs w:val="24"/>
        </w:rPr>
        <w:t>’s teenage</w:t>
      </w:r>
      <w:r w:rsidRPr="00064789">
        <w:rPr>
          <w:rFonts w:ascii="Times New Roman" w:hAnsi="Times New Roman" w:cs="Times New Roman"/>
          <w:sz w:val="24"/>
          <w:szCs w:val="24"/>
        </w:rPr>
        <w:t xml:space="preserve"> audiences</w:t>
      </w:r>
      <w:r>
        <w:rPr>
          <w:rFonts w:ascii="Times New Roman" w:hAnsi="Times New Roman" w:cs="Times New Roman"/>
          <w:sz w:val="24"/>
          <w:szCs w:val="24"/>
        </w:rPr>
        <w:t xml:space="preserve"> on a more immediately recognisable level</w:t>
      </w:r>
      <w:r w:rsidRPr="00064789">
        <w:rPr>
          <w:rFonts w:ascii="Times New Roman" w:hAnsi="Times New Roman" w:cs="Times New Roman"/>
          <w:sz w:val="24"/>
          <w:szCs w:val="24"/>
        </w:rPr>
        <w:t xml:space="preserve">. </w:t>
      </w:r>
      <w:r>
        <w:rPr>
          <w:rFonts w:ascii="Times New Roman" w:hAnsi="Times New Roman" w:cs="Times New Roman"/>
          <w:sz w:val="24"/>
          <w:szCs w:val="24"/>
        </w:rPr>
        <w:t>Most ostensibly, this facilitation took an iconic form, merging his portrayal of a knight with the visual registers of his contemporary star image. As Myles, Curt</w:t>
      </w:r>
      <w:r w:rsidR="00AB4F27">
        <w:rPr>
          <w:rFonts w:ascii="Times New Roman" w:hAnsi="Times New Roman" w:cs="Times New Roman"/>
          <w:sz w:val="24"/>
          <w:szCs w:val="24"/>
        </w:rPr>
        <w:t>is maintains the quiff</w:t>
      </w:r>
      <w:r w:rsidRPr="00064789">
        <w:rPr>
          <w:rFonts w:ascii="Times New Roman" w:hAnsi="Times New Roman" w:cs="Times New Roman"/>
          <w:sz w:val="24"/>
          <w:szCs w:val="24"/>
        </w:rPr>
        <w:t xml:space="preserve"> seen in </w:t>
      </w:r>
      <w:r>
        <w:rPr>
          <w:rFonts w:ascii="Times New Roman" w:hAnsi="Times New Roman" w:cs="Times New Roman"/>
          <w:sz w:val="24"/>
          <w:szCs w:val="24"/>
        </w:rPr>
        <w:t xml:space="preserve">his </w:t>
      </w:r>
      <w:r w:rsidRPr="00064789">
        <w:rPr>
          <w:rFonts w:ascii="Times New Roman" w:hAnsi="Times New Roman" w:cs="Times New Roman"/>
          <w:sz w:val="24"/>
          <w:szCs w:val="24"/>
        </w:rPr>
        <w:t xml:space="preserve">other roles and in keeping with the fashionable </w:t>
      </w:r>
      <w:r w:rsidR="00AB4F27">
        <w:rPr>
          <w:rFonts w:ascii="Times New Roman" w:hAnsi="Times New Roman" w:cs="Times New Roman"/>
          <w:sz w:val="24"/>
          <w:szCs w:val="24"/>
        </w:rPr>
        <w:t xml:space="preserve">hair </w:t>
      </w:r>
      <w:r w:rsidRPr="00064789">
        <w:rPr>
          <w:rFonts w:ascii="Times New Roman" w:hAnsi="Times New Roman" w:cs="Times New Roman"/>
          <w:sz w:val="24"/>
          <w:szCs w:val="24"/>
        </w:rPr>
        <w:t>styles donned by teen contemporaries su</w:t>
      </w:r>
      <w:r>
        <w:rPr>
          <w:rFonts w:ascii="Times New Roman" w:hAnsi="Times New Roman" w:cs="Times New Roman"/>
          <w:sz w:val="24"/>
          <w:szCs w:val="24"/>
        </w:rPr>
        <w:t>ch as James Dean. Despite the medieval setting, the actor’s appearance forms an iconographic link with the contemporary era, collapsing the temporal boundaries between imagined past and present in the process. On another level, Curtis the twenty</w:t>
      </w:r>
      <w:r w:rsidR="00E74CB8">
        <w:rPr>
          <w:rFonts w:ascii="Times New Roman" w:hAnsi="Times New Roman" w:cs="Times New Roman"/>
          <w:sz w:val="24"/>
          <w:szCs w:val="24"/>
        </w:rPr>
        <w:t>-</w:t>
      </w:r>
      <w:r>
        <w:rPr>
          <w:rFonts w:ascii="Times New Roman" w:hAnsi="Times New Roman" w:cs="Times New Roman"/>
          <w:sz w:val="24"/>
          <w:szCs w:val="24"/>
        </w:rPr>
        <w:t>something actor captures the</w:t>
      </w:r>
      <w:r w:rsidRPr="00064789">
        <w:rPr>
          <w:rFonts w:ascii="Times New Roman" w:hAnsi="Times New Roman" w:cs="Times New Roman"/>
          <w:sz w:val="24"/>
          <w:szCs w:val="24"/>
        </w:rPr>
        <w:t xml:space="preserve"> emergent </w:t>
      </w:r>
      <w:r>
        <w:rPr>
          <w:rFonts w:ascii="Times New Roman" w:hAnsi="Times New Roman" w:cs="Times New Roman"/>
          <w:sz w:val="24"/>
          <w:szCs w:val="24"/>
        </w:rPr>
        <w:t xml:space="preserve">social agency that typifies the adolescent’s induction into the adult world, albeit through a sanitised, simplified, and romantic alternative to the psycho-social tumult that characterised Jim and Judy’s expediated journey to adulthood throughout </w:t>
      </w:r>
      <w:r>
        <w:rPr>
          <w:rFonts w:ascii="Times New Roman" w:hAnsi="Times New Roman" w:cs="Times New Roman"/>
          <w:i/>
          <w:sz w:val="24"/>
          <w:szCs w:val="24"/>
        </w:rPr>
        <w:t>Rebel Without a Cause</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In </w:t>
      </w:r>
      <w:r>
        <w:rPr>
          <w:rFonts w:ascii="Times New Roman" w:hAnsi="Times New Roman" w:cs="Times New Roman"/>
          <w:i/>
          <w:sz w:val="24"/>
          <w:szCs w:val="24"/>
        </w:rPr>
        <w:t>The Black Shield of Falworth</w:t>
      </w:r>
      <w:r>
        <w:rPr>
          <w:rFonts w:ascii="Times New Roman" w:hAnsi="Times New Roman" w:cs="Times New Roman"/>
          <w:sz w:val="24"/>
          <w:szCs w:val="24"/>
        </w:rPr>
        <w:t>, formal components abet the actor in his aforementioned task: the film’s narrative premise, character dynamics, and the construction of setting all facilitate a coming-of-age quest. As in the case of mediev</w:t>
      </w:r>
      <w:r w:rsidR="00AB4F27">
        <w:rPr>
          <w:rFonts w:ascii="Times New Roman" w:hAnsi="Times New Roman" w:cs="Times New Roman"/>
          <w:sz w:val="24"/>
          <w:szCs w:val="24"/>
        </w:rPr>
        <w:t>al films that were redolent of t</w:t>
      </w:r>
      <w:r>
        <w:rPr>
          <w:rFonts w:ascii="Times New Roman" w:hAnsi="Times New Roman" w:cs="Times New Roman"/>
          <w:sz w:val="24"/>
          <w:szCs w:val="24"/>
        </w:rPr>
        <w:t xml:space="preserve">he Western, aspects of the iconographic and the narrative ideologic collude to create productive intersections between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and genre films that are ostensibly very different to it, namely the contemporary teen drama. </w:t>
      </w:r>
    </w:p>
    <w:p w:rsidR="005C6BE7" w:rsidRDefault="005C6BE7" w:rsidP="005C6BE7">
      <w:pPr>
        <w:spacing w:after="0" w:line="480" w:lineRule="auto"/>
        <w:jc w:val="both"/>
        <w:rPr>
          <w:rFonts w:ascii="Times New Roman" w:hAnsi="Times New Roman" w:cs="Times New Roman"/>
          <w:sz w:val="24"/>
          <w:szCs w:val="24"/>
        </w:rPr>
      </w:pPr>
    </w:p>
    <w:p w:rsidR="005C6BE7" w:rsidRPr="003D31C4" w:rsidRDefault="005C6BE7" w:rsidP="005C6BE7">
      <w:pPr>
        <w:spacing w:after="12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Adapting Pyle’s </w:t>
      </w:r>
      <w:r>
        <w:rPr>
          <w:rFonts w:ascii="Times New Roman" w:hAnsi="Times New Roman" w:cs="Times New Roman"/>
          <w:b/>
          <w:i/>
          <w:sz w:val="24"/>
          <w:szCs w:val="24"/>
        </w:rPr>
        <w:t>Men of Iron</w:t>
      </w:r>
    </w:p>
    <w:p w:rsidR="005C6BE7" w:rsidRPr="001740C2"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6"/>
          <w:u w:color="000000"/>
          <w:bdr w:val="nil"/>
          <w:shd w:val="clear" w:color="auto" w:fill="FFFFFF"/>
          <w:lang w:eastAsia="en-GB"/>
        </w:rPr>
      </w:pPr>
      <w:r w:rsidRPr="007E64E0">
        <w:rPr>
          <w:rFonts w:ascii="Times New Roman" w:eastAsia="Calibri" w:hAnsi="Times New Roman" w:cs="Times New Roman"/>
          <w:sz w:val="24"/>
          <w:szCs w:val="26"/>
          <w:u w:color="000000"/>
          <w:bdr w:val="nil"/>
          <w:shd w:val="clear" w:color="auto" w:fill="FFFFFF"/>
          <w:lang w:val="en-US" w:eastAsia="en-GB"/>
        </w:rPr>
        <w:t>Set in the 15</w:t>
      </w:r>
      <w:r w:rsidRPr="007E64E0">
        <w:rPr>
          <w:rFonts w:ascii="Times New Roman" w:eastAsia="Calibri" w:hAnsi="Times New Roman" w:cs="Times New Roman"/>
          <w:sz w:val="24"/>
          <w:szCs w:val="26"/>
          <w:u w:color="000000"/>
          <w:bdr w:val="nil"/>
          <w:shd w:val="clear" w:color="auto" w:fill="FFFFFF"/>
          <w:vertAlign w:val="superscript"/>
          <w:lang w:val="en-US" w:eastAsia="en-GB"/>
        </w:rPr>
        <w:t>th</w:t>
      </w:r>
      <w:r w:rsidRPr="007E64E0">
        <w:rPr>
          <w:rFonts w:ascii="Times New Roman" w:eastAsia="Calibri" w:hAnsi="Times New Roman" w:cs="Times New Roman"/>
          <w:sz w:val="24"/>
          <w:szCs w:val="26"/>
          <w:u w:color="000000"/>
          <w:bdr w:val="nil"/>
          <w:shd w:val="clear" w:color="auto" w:fill="FFFFFF"/>
          <w:lang w:val="en-US" w:eastAsia="en-GB"/>
        </w:rPr>
        <w:t xml:space="preserve"> century, </w:t>
      </w:r>
      <w:r>
        <w:rPr>
          <w:rFonts w:ascii="Times New Roman" w:eastAsia="Calibri" w:hAnsi="Times New Roman" w:cs="Times New Roman"/>
          <w:sz w:val="24"/>
          <w:szCs w:val="26"/>
          <w:u w:color="000000"/>
          <w:bdr w:val="nil"/>
          <w:shd w:val="clear" w:color="auto" w:fill="FFFFFF"/>
          <w:lang w:val="en-US" w:eastAsia="en-GB"/>
        </w:rPr>
        <w:t xml:space="preserve">the film’s narrative premise sees </w:t>
      </w:r>
      <w:r>
        <w:rPr>
          <w:rFonts w:ascii="Times New Roman" w:eastAsia="Calibri" w:hAnsi="Times New Roman" w:cs="Times New Roman"/>
          <w:sz w:val="24"/>
          <w:szCs w:val="26"/>
          <w:u w:color="000000"/>
          <w:bdr w:val="nil"/>
          <w:shd w:val="clear" w:color="auto" w:fill="FFFFFF"/>
          <w:lang w:eastAsia="en-GB"/>
        </w:rPr>
        <w:t>Curtis play</w:t>
      </w:r>
      <w:r w:rsidRPr="007E64E0">
        <w:rPr>
          <w:rFonts w:ascii="Times New Roman" w:eastAsia="Calibri" w:hAnsi="Times New Roman" w:cs="Times New Roman"/>
          <w:sz w:val="24"/>
          <w:szCs w:val="26"/>
          <w:u w:color="000000"/>
          <w:bdr w:val="nil"/>
          <w:shd w:val="clear" w:color="auto" w:fill="FFFFFF"/>
          <w:lang w:eastAsia="en-GB"/>
        </w:rPr>
        <w:t xml:space="preserve"> Myles of Crosbey Dale, </w:t>
      </w:r>
      <w:r>
        <w:rPr>
          <w:rFonts w:ascii="Times New Roman" w:eastAsia="Calibri" w:hAnsi="Times New Roman" w:cs="Times New Roman"/>
          <w:sz w:val="24"/>
          <w:szCs w:val="26"/>
          <w:u w:color="000000"/>
          <w:bdr w:val="nil"/>
          <w:shd w:val="clear" w:color="auto" w:fill="FFFFFF"/>
          <w:lang w:eastAsia="en-GB"/>
        </w:rPr>
        <w:t>exiled scion of the previous L</w:t>
      </w:r>
      <w:r w:rsidRPr="007E64E0">
        <w:rPr>
          <w:rFonts w:ascii="Times New Roman" w:eastAsia="Calibri" w:hAnsi="Times New Roman" w:cs="Times New Roman"/>
          <w:sz w:val="24"/>
          <w:szCs w:val="26"/>
          <w:u w:color="000000"/>
          <w:bdr w:val="nil"/>
          <w:shd w:val="clear" w:color="auto" w:fill="FFFFFF"/>
          <w:lang w:eastAsia="en-GB"/>
        </w:rPr>
        <w:t>ord of House Falworth</w:t>
      </w:r>
      <w:r>
        <w:rPr>
          <w:rFonts w:ascii="Times New Roman" w:eastAsia="Calibri" w:hAnsi="Times New Roman" w:cs="Times New Roman"/>
          <w:sz w:val="24"/>
          <w:szCs w:val="26"/>
          <w:u w:color="000000"/>
          <w:bdr w:val="nil"/>
          <w:shd w:val="clear" w:color="auto" w:fill="FFFFFF"/>
          <w:lang w:eastAsia="en-GB"/>
        </w:rPr>
        <w:t>, who was</w:t>
      </w:r>
      <w:r w:rsidRPr="007E64E0">
        <w:rPr>
          <w:rFonts w:ascii="Times New Roman" w:eastAsia="Calibri" w:hAnsi="Times New Roman" w:cs="Times New Roman"/>
          <w:sz w:val="24"/>
          <w:szCs w:val="26"/>
          <w:u w:color="000000"/>
          <w:bdr w:val="nil"/>
          <w:shd w:val="clear" w:color="auto" w:fill="FFFFFF"/>
          <w:lang w:eastAsia="en-GB"/>
        </w:rPr>
        <w:t xml:space="preserve"> betrayed and killed by the film’s central antagonist, The Earl of Alban (David Farrar). Raised </w:t>
      </w:r>
      <w:r>
        <w:rPr>
          <w:rFonts w:ascii="Times New Roman" w:eastAsia="Calibri" w:hAnsi="Times New Roman" w:cs="Times New Roman"/>
          <w:sz w:val="24"/>
          <w:szCs w:val="26"/>
          <w:u w:color="000000"/>
          <w:bdr w:val="nil"/>
          <w:shd w:val="clear" w:color="auto" w:fill="FFFFFF"/>
          <w:lang w:eastAsia="en-GB"/>
        </w:rPr>
        <w:t>as peasants in the humble seclusion of an inconspicuous</w:t>
      </w:r>
      <w:r w:rsidRPr="007E64E0">
        <w:rPr>
          <w:rFonts w:ascii="Times New Roman" w:eastAsia="Calibri" w:hAnsi="Times New Roman" w:cs="Times New Roman"/>
          <w:sz w:val="24"/>
          <w:szCs w:val="26"/>
          <w:u w:color="000000"/>
          <w:bdr w:val="nil"/>
          <w:shd w:val="clear" w:color="auto" w:fill="FFFFFF"/>
          <w:lang w:eastAsia="en-GB"/>
        </w:rPr>
        <w:t xml:space="preserve"> cottage by guardian Diccon Bowman (Rhys Williams), Myles and his sister Meg (Barbara Rush) know nothing of their </w:t>
      </w:r>
      <w:r>
        <w:rPr>
          <w:rFonts w:ascii="Times New Roman" w:eastAsia="Calibri" w:hAnsi="Times New Roman" w:cs="Times New Roman"/>
          <w:sz w:val="24"/>
          <w:szCs w:val="26"/>
          <w:u w:color="000000"/>
          <w:bdr w:val="nil"/>
          <w:shd w:val="clear" w:color="auto" w:fill="FFFFFF"/>
          <w:lang w:eastAsia="en-GB"/>
        </w:rPr>
        <w:t xml:space="preserve">noble </w:t>
      </w:r>
      <w:r w:rsidRPr="007E64E0">
        <w:rPr>
          <w:rFonts w:ascii="Times New Roman" w:eastAsia="Calibri" w:hAnsi="Times New Roman" w:cs="Times New Roman"/>
          <w:sz w:val="24"/>
          <w:szCs w:val="26"/>
          <w:u w:color="000000"/>
          <w:bdr w:val="nil"/>
          <w:shd w:val="clear" w:color="auto" w:fill="FFFFFF"/>
          <w:lang w:eastAsia="en-GB"/>
        </w:rPr>
        <w:t>heritage. It is not until an alte</w:t>
      </w:r>
      <w:r>
        <w:rPr>
          <w:rFonts w:ascii="Times New Roman" w:eastAsia="Calibri" w:hAnsi="Times New Roman" w:cs="Times New Roman"/>
          <w:sz w:val="24"/>
          <w:szCs w:val="26"/>
          <w:u w:color="000000"/>
          <w:bdr w:val="nil"/>
          <w:shd w:val="clear" w:color="auto" w:fill="FFFFFF"/>
          <w:lang w:eastAsia="en-GB"/>
        </w:rPr>
        <w:t xml:space="preserve">rcation with Alban and his men – </w:t>
      </w:r>
      <w:r w:rsidRPr="007E64E0">
        <w:rPr>
          <w:rFonts w:ascii="Times New Roman" w:eastAsia="Calibri" w:hAnsi="Times New Roman" w:cs="Times New Roman"/>
          <w:sz w:val="24"/>
          <w:szCs w:val="26"/>
          <w:u w:color="000000"/>
          <w:bdr w:val="nil"/>
          <w:shd w:val="clear" w:color="auto" w:fill="FFFFFF"/>
          <w:lang w:eastAsia="en-GB"/>
        </w:rPr>
        <w:t xml:space="preserve">which sees the </w:t>
      </w:r>
      <w:r>
        <w:rPr>
          <w:rFonts w:ascii="Times New Roman" w:eastAsia="Calibri" w:hAnsi="Times New Roman" w:cs="Times New Roman"/>
          <w:sz w:val="24"/>
          <w:szCs w:val="26"/>
          <w:u w:color="000000"/>
          <w:bdr w:val="nil"/>
          <w:shd w:val="clear" w:color="auto" w:fill="FFFFFF"/>
          <w:lang w:eastAsia="en-GB"/>
        </w:rPr>
        <w:t>attempted</w:t>
      </w:r>
      <w:r w:rsidRPr="007E64E0">
        <w:rPr>
          <w:rFonts w:ascii="Times New Roman" w:eastAsia="Calibri" w:hAnsi="Times New Roman" w:cs="Times New Roman"/>
          <w:sz w:val="24"/>
          <w:szCs w:val="26"/>
          <w:u w:color="000000"/>
          <w:bdr w:val="nil"/>
          <w:shd w:val="clear" w:color="auto" w:fill="FFFFFF"/>
          <w:lang w:eastAsia="en-GB"/>
        </w:rPr>
        <w:t xml:space="preserve"> rape</w:t>
      </w:r>
      <w:r>
        <w:rPr>
          <w:rFonts w:ascii="Times New Roman" w:eastAsia="Calibri" w:hAnsi="Times New Roman" w:cs="Times New Roman"/>
          <w:sz w:val="24"/>
          <w:szCs w:val="26"/>
          <w:u w:color="000000"/>
          <w:bdr w:val="nil"/>
          <w:shd w:val="clear" w:color="auto" w:fill="FFFFFF"/>
          <w:lang w:eastAsia="en-GB"/>
        </w:rPr>
        <w:t xml:space="preserve"> of Meg</w:t>
      </w:r>
      <w:r w:rsidRPr="007E64E0">
        <w:rPr>
          <w:rFonts w:ascii="Times New Roman" w:eastAsia="Calibri" w:hAnsi="Times New Roman" w:cs="Times New Roman"/>
          <w:sz w:val="24"/>
          <w:szCs w:val="26"/>
          <w:u w:color="000000"/>
          <w:bdr w:val="nil"/>
          <w:shd w:val="clear" w:color="auto" w:fill="FFFFFF"/>
          <w:lang w:eastAsia="en-GB"/>
        </w:rPr>
        <w:t>, or as close to it as the production code would permi</w:t>
      </w:r>
      <w:r>
        <w:rPr>
          <w:rFonts w:ascii="Times New Roman" w:eastAsia="Calibri" w:hAnsi="Times New Roman" w:cs="Times New Roman"/>
          <w:sz w:val="24"/>
          <w:szCs w:val="26"/>
          <w:u w:color="000000"/>
          <w:bdr w:val="nil"/>
          <w:shd w:val="clear" w:color="auto" w:fill="FFFFFF"/>
          <w:lang w:eastAsia="en-GB"/>
        </w:rPr>
        <w:t xml:space="preserve">t – </w:t>
      </w:r>
      <w:r w:rsidRPr="007E64E0">
        <w:rPr>
          <w:rFonts w:ascii="Times New Roman" w:eastAsia="Calibri" w:hAnsi="Times New Roman" w:cs="Times New Roman"/>
          <w:sz w:val="24"/>
          <w:szCs w:val="26"/>
          <w:u w:color="000000"/>
          <w:bdr w:val="nil"/>
          <w:shd w:val="clear" w:color="auto" w:fill="FFFFFF"/>
          <w:lang w:eastAsia="en-GB"/>
        </w:rPr>
        <w:t xml:space="preserve">that Diccon gives Myles a ring </w:t>
      </w:r>
      <w:r>
        <w:rPr>
          <w:rFonts w:ascii="Times New Roman" w:eastAsia="Calibri" w:hAnsi="Times New Roman" w:cs="Times New Roman"/>
          <w:sz w:val="24"/>
          <w:szCs w:val="26"/>
          <w:u w:color="000000"/>
          <w:bdr w:val="nil"/>
          <w:shd w:val="clear" w:color="auto" w:fill="FFFFFF"/>
          <w:lang w:eastAsia="en-GB"/>
        </w:rPr>
        <w:t xml:space="preserve">inscribed </w:t>
      </w:r>
      <w:r w:rsidRPr="007E64E0">
        <w:rPr>
          <w:rFonts w:ascii="Times New Roman" w:eastAsia="Calibri" w:hAnsi="Times New Roman" w:cs="Times New Roman"/>
          <w:sz w:val="24"/>
          <w:szCs w:val="26"/>
          <w:u w:color="000000"/>
          <w:bdr w:val="nil"/>
          <w:shd w:val="clear" w:color="auto" w:fill="FFFFFF"/>
          <w:lang w:eastAsia="en-GB"/>
        </w:rPr>
        <w:t>with the family coat of arms and tells him to head for Castle Mack</w:t>
      </w:r>
      <w:r>
        <w:rPr>
          <w:rFonts w:ascii="Times New Roman" w:eastAsia="Calibri" w:hAnsi="Times New Roman" w:cs="Times New Roman"/>
          <w:sz w:val="24"/>
          <w:szCs w:val="26"/>
          <w:u w:color="000000"/>
          <w:bdr w:val="nil"/>
          <w:shd w:val="clear" w:color="auto" w:fill="FFFFFF"/>
          <w:lang w:eastAsia="en-GB"/>
        </w:rPr>
        <w:t>worth in search of answers. Myles is accompanied by his sister on this quest, one that also requires him to</w:t>
      </w:r>
      <w:r w:rsidRPr="007E64E0">
        <w:rPr>
          <w:rFonts w:ascii="Times New Roman" w:eastAsia="Calibri" w:hAnsi="Times New Roman" w:cs="Times New Roman"/>
          <w:sz w:val="24"/>
          <w:szCs w:val="26"/>
          <w:u w:color="000000"/>
          <w:bdr w:val="nil"/>
          <w:shd w:val="clear" w:color="auto" w:fill="FFFFFF"/>
          <w:lang w:eastAsia="en-GB"/>
        </w:rPr>
        <w:t xml:space="preserve"> become a knight </w:t>
      </w:r>
      <w:r>
        <w:rPr>
          <w:rFonts w:ascii="Times New Roman" w:eastAsia="Calibri" w:hAnsi="Times New Roman" w:cs="Times New Roman"/>
          <w:sz w:val="24"/>
          <w:szCs w:val="26"/>
          <w:u w:color="000000"/>
          <w:bdr w:val="nil"/>
          <w:shd w:val="clear" w:color="auto" w:fill="FFFFFF"/>
          <w:lang w:eastAsia="en-GB"/>
        </w:rPr>
        <w:t xml:space="preserve">at the castle </w:t>
      </w:r>
      <w:r w:rsidRPr="007E64E0">
        <w:rPr>
          <w:rFonts w:ascii="Times New Roman" w:eastAsia="Calibri" w:hAnsi="Times New Roman" w:cs="Times New Roman"/>
          <w:sz w:val="24"/>
          <w:szCs w:val="26"/>
          <w:u w:color="000000"/>
          <w:bdr w:val="nil"/>
          <w:shd w:val="clear" w:color="auto" w:fill="FFFFFF"/>
          <w:lang w:eastAsia="en-GB"/>
        </w:rPr>
        <w:t>under the patronage of The Earl of Mackworth (Herbert Marshall) and the tutelage of Sir James (Torin Thatcher).</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6"/>
          <w:u w:color="000000"/>
          <w:bdr w:val="nil"/>
          <w:shd w:val="clear" w:color="auto" w:fill="FFFFFF"/>
          <w:lang w:eastAsia="en-GB"/>
        </w:rPr>
      </w:pPr>
      <w:r w:rsidRPr="007E64E0">
        <w:rPr>
          <w:rFonts w:ascii="Times New Roman" w:eastAsia="Calibri" w:hAnsi="Times New Roman" w:cs="Times New Roman"/>
          <w:sz w:val="24"/>
          <w:szCs w:val="26"/>
          <w:u w:color="000000"/>
          <w:bdr w:val="nil"/>
          <w:shd w:val="clear" w:color="auto" w:fill="FFFFFF"/>
          <w:lang w:eastAsia="en-GB"/>
        </w:rPr>
        <w:t xml:space="preserve">A very loose adaptation of Howard Pyle’s 1891 novel </w:t>
      </w:r>
      <w:r w:rsidRPr="007E64E0">
        <w:rPr>
          <w:rFonts w:ascii="Times New Roman" w:eastAsia="Calibri" w:hAnsi="Times New Roman" w:cs="Times New Roman"/>
          <w:i/>
          <w:sz w:val="24"/>
          <w:szCs w:val="26"/>
          <w:u w:color="000000"/>
          <w:bdr w:val="nil"/>
          <w:shd w:val="clear" w:color="auto" w:fill="FFFFFF"/>
          <w:lang w:eastAsia="en-GB"/>
        </w:rPr>
        <w:t>Men of Iron</w:t>
      </w:r>
      <w:r w:rsidRPr="007E64E0">
        <w:rPr>
          <w:rFonts w:ascii="Times New Roman" w:eastAsia="Calibri" w:hAnsi="Times New Roman" w:cs="Times New Roman"/>
          <w:sz w:val="24"/>
          <w:szCs w:val="26"/>
          <w:u w:color="000000"/>
          <w:bdr w:val="nil"/>
          <w:shd w:val="clear" w:color="auto" w:fill="FFFFFF"/>
          <w:lang w:eastAsia="en-GB"/>
        </w:rPr>
        <w:t xml:space="preserve">, Universal made notable changes to </w:t>
      </w:r>
      <w:r>
        <w:rPr>
          <w:rFonts w:ascii="Times New Roman" w:eastAsia="Calibri" w:hAnsi="Times New Roman" w:cs="Times New Roman"/>
          <w:sz w:val="24"/>
          <w:szCs w:val="26"/>
          <w:u w:color="000000"/>
          <w:bdr w:val="nil"/>
          <w:shd w:val="clear" w:color="auto" w:fill="FFFFFF"/>
          <w:lang w:eastAsia="en-GB"/>
        </w:rPr>
        <w:t xml:space="preserve">the film’s source material so that they could sculpt a medieval tale that satisfied the </w:t>
      </w:r>
      <w:r w:rsidRPr="007E64E0">
        <w:rPr>
          <w:rFonts w:ascii="Times New Roman" w:eastAsia="Calibri" w:hAnsi="Times New Roman" w:cs="Times New Roman"/>
          <w:sz w:val="24"/>
          <w:szCs w:val="26"/>
          <w:u w:color="000000"/>
          <w:bdr w:val="nil"/>
          <w:shd w:val="clear" w:color="auto" w:fill="FFFFFF"/>
          <w:lang w:eastAsia="en-GB"/>
        </w:rPr>
        <w:t xml:space="preserve">narrative proclivities </w:t>
      </w:r>
      <w:r>
        <w:rPr>
          <w:rFonts w:ascii="Times New Roman" w:eastAsia="Calibri" w:hAnsi="Times New Roman" w:cs="Times New Roman"/>
          <w:sz w:val="24"/>
          <w:szCs w:val="26"/>
          <w:u w:color="000000"/>
          <w:bdr w:val="nil"/>
          <w:shd w:val="clear" w:color="auto" w:fill="FFFFFF"/>
          <w:lang w:eastAsia="en-GB"/>
        </w:rPr>
        <w:t xml:space="preserve">of Hollywood cinema </w:t>
      </w:r>
      <w:r w:rsidRPr="007E64E0">
        <w:rPr>
          <w:rFonts w:ascii="Times New Roman" w:eastAsia="Calibri" w:hAnsi="Times New Roman" w:cs="Times New Roman"/>
          <w:sz w:val="24"/>
          <w:szCs w:val="26"/>
          <w:u w:color="000000"/>
          <w:bdr w:val="nil"/>
          <w:shd w:val="clear" w:color="auto" w:fill="FFFFFF"/>
          <w:lang w:eastAsia="en-GB"/>
        </w:rPr>
        <w:t>at the time.</w:t>
      </w:r>
      <w:r w:rsidRPr="007E64E0">
        <w:rPr>
          <w:rFonts w:ascii="Times New Roman" w:eastAsia="Calibri" w:hAnsi="Times New Roman" w:cs="Times New Roman"/>
          <w:sz w:val="24"/>
          <w:szCs w:val="26"/>
          <w:u w:color="000000"/>
          <w:bdr w:val="nil"/>
          <w:shd w:val="clear" w:color="auto" w:fill="FFFFFF"/>
          <w:vertAlign w:val="superscript"/>
          <w:lang w:eastAsia="en-GB"/>
        </w:rPr>
        <w:footnoteReference w:id="616"/>
      </w:r>
      <w:r w:rsidRPr="007E64E0">
        <w:rPr>
          <w:rFonts w:ascii="Times New Roman" w:eastAsia="Calibri" w:hAnsi="Times New Roman" w:cs="Times New Roman"/>
          <w:sz w:val="24"/>
          <w:szCs w:val="26"/>
          <w:u w:color="000000"/>
          <w:bdr w:val="nil"/>
          <w:shd w:val="clear" w:color="auto" w:fill="FFFFFF"/>
          <w:lang w:eastAsia="en-GB"/>
        </w:rPr>
        <w:t xml:space="preserve"> In contrast to Pyle’s novel, Oscar Brodney’s screenplay sees </w:t>
      </w:r>
      <w:r>
        <w:rPr>
          <w:rFonts w:ascii="Times New Roman" w:eastAsia="Calibri" w:hAnsi="Times New Roman" w:cs="Times New Roman"/>
          <w:sz w:val="24"/>
          <w:szCs w:val="26"/>
          <w:u w:color="000000"/>
          <w:bdr w:val="nil"/>
          <w:shd w:val="clear" w:color="auto" w:fill="FFFFFF"/>
          <w:lang w:eastAsia="en-GB"/>
        </w:rPr>
        <w:t xml:space="preserve">Myles orphaned by </w:t>
      </w:r>
      <w:r w:rsidRPr="007E64E0">
        <w:rPr>
          <w:rFonts w:ascii="Times New Roman" w:eastAsia="Calibri" w:hAnsi="Times New Roman" w:cs="Times New Roman"/>
          <w:sz w:val="24"/>
          <w:szCs w:val="26"/>
          <w:u w:color="000000"/>
          <w:bdr w:val="nil"/>
          <w:shd w:val="clear" w:color="auto" w:fill="FFFFFF"/>
          <w:lang w:eastAsia="en-GB"/>
        </w:rPr>
        <w:t>Alban’s treachery and learning of his parentage</w:t>
      </w:r>
      <w:r>
        <w:rPr>
          <w:rFonts w:ascii="Times New Roman" w:eastAsia="Calibri" w:hAnsi="Times New Roman" w:cs="Times New Roman"/>
          <w:sz w:val="24"/>
          <w:szCs w:val="26"/>
          <w:u w:color="000000"/>
          <w:bdr w:val="nil"/>
          <w:shd w:val="clear" w:color="auto" w:fill="FFFFFF"/>
          <w:lang w:eastAsia="en-GB"/>
        </w:rPr>
        <w:t xml:space="preserve"> early in the film. Unlike its source material</w:t>
      </w:r>
      <w:r w:rsidRPr="007E64E0">
        <w:rPr>
          <w:rFonts w:ascii="Times New Roman" w:eastAsia="Calibri" w:hAnsi="Times New Roman" w:cs="Times New Roman"/>
          <w:sz w:val="24"/>
          <w:szCs w:val="26"/>
          <w:u w:color="000000"/>
          <w:bdr w:val="nil"/>
          <w:shd w:val="clear" w:color="auto" w:fill="FFFFFF"/>
          <w:lang w:eastAsia="en-GB"/>
        </w:rPr>
        <w:t>,</w:t>
      </w:r>
      <w:r>
        <w:rPr>
          <w:rFonts w:ascii="Times New Roman" w:eastAsia="Calibri" w:hAnsi="Times New Roman" w:cs="Times New Roman"/>
          <w:sz w:val="24"/>
          <w:szCs w:val="26"/>
          <w:u w:color="000000"/>
          <w:bdr w:val="nil"/>
          <w:shd w:val="clear" w:color="auto" w:fill="FFFFFF"/>
          <w:lang w:eastAsia="en-GB"/>
        </w:rPr>
        <w:t xml:space="preserve"> then,</w:t>
      </w:r>
      <w:r w:rsidRPr="007E64E0">
        <w:rPr>
          <w:rFonts w:ascii="Times New Roman" w:eastAsia="Calibri" w:hAnsi="Times New Roman" w:cs="Times New Roman"/>
          <w:sz w:val="24"/>
          <w:szCs w:val="26"/>
          <w:u w:color="000000"/>
          <w:bdr w:val="nil"/>
          <w:shd w:val="clear" w:color="auto" w:fill="FFFFFF"/>
          <w:lang w:eastAsia="en-GB"/>
        </w:rPr>
        <w:t xml:space="preserve"> the film </w:t>
      </w:r>
      <w:r>
        <w:rPr>
          <w:rFonts w:ascii="Times New Roman" w:eastAsia="Calibri" w:hAnsi="Times New Roman" w:cs="Times New Roman"/>
          <w:sz w:val="24"/>
          <w:szCs w:val="26"/>
          <w:u w:color="000000"/>
          <w:bdr w:val="nil"/>
          <w:shd w:val="clear" w:color="auto" w:fill="FFFFFF"/>
          <w:lang w:eastAsia="en-GB"/>
        </w:rPr>
        <w:t>provides</w:t>
      </w:r>
      <w:r w:rsidRPr="007E64E0">
        <w:rPr>
          <w:rFonts w:ascii="Times New Roman" w:eastAsia="Calibri" w:hAnsi="Times New Roman" w:cs="Times New Roman"/>
          <w:sz w:val="24"/>
          <w:szCs w:val="26"/>
          <w:u w:color="000000"/>
          <w:bdr w:val="nil"/>
          <w:shd w:val="clear" w:color="auto" w:fill="FFFFFF"/>
          <w:lang w:eastAsia="en-GB"/>
        </w:rPr>
        <w:t xml:space="preserve"> a </w:t>
      </w:r>
      <w:r>
        <w:rPr>
          <w:rFonts w:ascii="Times New Roman" w:eastAsia="Calibri" w:hAnsi="Times New Roman" w:cs="Times New Roman"/>
          <w:sz w:val="24"/>
          <w:szCs w:val="26"/>
          <w:u w:color="000000"/>
          <w:bdr w:val="nil"/>
          <w:shd w:val="clear" w:color="auto" w:fill="FFFFFF"/>
          <w:lang w:eastAsia="en-GB"/>
        </w:rPr>
        <w:t xml:space="preserve">primary </w:t>
      </w:r>
      <w:r w:rsidRPr="007E64E0">
        <w:rPr>
          <w:rFonts w:ascii="Times New Roman" w:eastAsia="Calibri" w:hAnsi="Times New Roman" w:cs="Times New Roman"/>
          <w:sz w:val="24"/>
          <w:szCs w:val="26"/>
          <w:u w:color="000000"/>
          <w:bdr w:val="nil"/>
          <w:shd w:val="clear" w:color="auto" w:fill="FFFFFF"/>
          <w:lang w:eastAsia="en-GB"/>
        </w:rPr>
        <w:t xml:space="preserve">motivation </w:t>
      </w:r>
      <w:r>
        <w:rPr>
          <w:rFonts w:ascii="Times New Roman" w:eastAsia="Calibri" w:hAnsi="Times New Roman" w:cs="Times New Roman"/>
          <w:sz w:val="24"/>
          <w:szCs w:val="26"/>
          <w:u w:color="000000"/>
          <w:bdr w:val="nil"/>
          <w:shd w:val="clear" w:color="auto" w:fill="FFFFFF"/>
          <w:lang w:eastAsia="en-GB"/>
        </w:rPr>
        <w:t xml:space="preserve">for the hero predicated upon </w:t>
      </w:r>
      <w:r w:rsidRPr="007E64E0">
        <w:rPr>
          <w:rFonts w:ascii="Times New Roman" w:eastAsia="Calibri" w:hAnsi="Times New Roman" w:cs="Times New Roman"/>
          <w:sz w:val="24"/>
          <w:szCs w:val="26"/>
          <w:u w:color="000000"/>
          <w:bdr w:val="nil"/>
          <w:shd w:val="clear" w:color="auto" w:fill="FFFFFF"/>
          <w:lang w:eastAsia="en-GB"/>
        </w:rPr>
        <w:t xml:space="preserve">unresolved familial injustice worthy of retribution by the next generation. </w:t>
      </w:r>
      <w:r>
        <w:rPr>
          <w:rFonts w:ascii="Times New Roman" w:eastAsia="Calibri" w:hAnsi="Times New Roman" w:cs="Times New Roman"/>
          <w:sz w:val="24"/>
          <w:szCs w:val="26"/>
          <w:u w:color="000000"/>
          <w:bdr w:val="nil"/>
          <w:shd w:val="clear" w:color="auto" w:fill="FFFFFF"/>
          <w:lang w:eastAsia="en-GB"/>
        </w:rPr>
        <w:t xml:space="preserve">Additionally, however, the film adaptation </w:t>
      </w:r>
      <w:r w:rsidRPr="007E64E0">
        <w:rPr>
          <w:rFonts w:ascii="Times New Roman" w:eastAsia="Calibri" w:hAnsi="Times New Roman" w:cs="Times New Roman"/>
          <w:sz w:val="24"/>
          <w:szCs w:val="26"/>
          <w:u w:color="000000"/>
          <w:bdr w:val="nil"/>
          <w:shd w:val="clear" w:color="auto" w:fill="FFFFFF"/>
          <w:lang w:eastAsia="en-GB"/>
        </w:rPr>
        <w:t>invites t</w:t>
      </w:r>
      <w:r>
        <w:rPr>
          <w:rFonts w:ascii="Times New Roman" w:eastAsia="Calibri" w:hAnsi="Times New Roman" w:cs="Times New Roman"/>
          <w:sz w:val="24"/>
          <w:szCs w:val="26"/>
          <w:u w:color="000000"/>
          <w:bdr w:val="nil"/>
          <w:shd w:val="clear" w:color="auto" w:fill="FFFFFF"/>
          <w:lang w:eastAsia="en-GB"/>
        </w:rPr>
        <w:t xml:space="preserve">he intrigue of unrealised birth </w:t>
      </w:r>
      <w:r w:rsidRPr="007E64E0">
        <w:rPr>
          <w:rFonts w:ascii="Times New Roman" w:eastAsia="Calibri" w:hAnsi="Times New Roman" w:cs="Times New Roman"/>
          <w:sz w:val="24"/>
          <w:szCs w:val="26"/>
          <w:u w:color="000000"/>
          <w:bdr w:val="nil"/>
          <w:shd w:val="clear" w:color="auto" w:fill="FFFFFF"/>
          <w:lang w:eastAsia="en-GB"/>
        </w:rPr>
        <w:t>right as</w:t>
      </w:r>
      <w:r>
        <w:rPr>
          <w:rFonts w:ascii="Times New Roman" w:eastAsia="Calibri" w:hAnsi="Times New Roman" w:cs="Times New Roman"/>
          <w:sz w:val="24"/>
          <w:szCs w:val="26"/>
          <w:u w:color="000000"/>
          <w:bdr w:val="nil"/>
          <w:shd w:val="clear" w:color="auto" w:fill="FFFFFF"/>
          <w:lang w:eastAsia="en-GB"/>
        </w:rPr>
        <w:t xml:space="preserve"> motivation for the quest as – unlike in the novel – </w:t>
      </w:r>
      <w:r w:rsidRPr="007E64E0">
        <w:rPr>
          <w:rFonts w:ascii="Times New Roman" w:eastAsia="Calibri" w:hAnsi="Times New Roman" w:cs="Times New Roman"/>
          <w:sz w:val="24"/>
          <w:szCs w:val="26"/>
          <w:u w:color="000000"/>
          <w:bdr w:val="nil"/>
          <w:shd w:val="clear" w:color="auto" w:fill="FFFFFF"/>
          <w:lang w:eastAsia="en-GB"/>
        </w:rPr>
        <w:t xml:space="preserve">Myles </w:t>
      </w:r>
      <w:r>
        <w:rPr>
          <w:rFonts w:ascii="Times New Roman" w:eastAsia="Calibri" w:hAnsi="Times New Roman" w:cs="Times New Roman"/>
          <w:sz w:val="24"/>
          <w:szCs w:val="26"/>
          <w:u w:color="000000"/>
          <w:bdr w:val="nil"/>
          <w:shd w:val="clear" w:color="auto" w:fill="FFFFFF"/>
          <w:lang w:eastAsia="en-GB"/>
        </w:rPr>
        <w:t>has grown-up unaware of his status as</w:t>
      </w:r>
      <w:r w:rsidRPr="007E64E0">
        <w:rPr>
          <w:rFonts w:ascii="Times New Roman" w:eastAsia="Calibri" w:hAnsi="Times New Roman" w:cs="Times New Roman"/>
          <w:sz w:val="24"/>
          <w:szCs w:val="26"/>
          <w:u w:color="000000"/>
          <w:bdr w:val="nil"/>
          <w:shd w:val="clear" w:color="auto" w:fill="FFFFFF"/>
          <w:lang w:eastAsia="en-GB"/>
        </w:rPr>
        <w:t xml:space="preserve"> heir to the besmi</w:t>
      </w:r>
      <w:r>
        <w:rPr>
          <w:rFonts w:ascii="Times New Roman" w:eastAsia="Calibri" w:hAnsi="Times New Roman" w:cs="Times New Roman"/>
          <w:sz w:val="24"/>
          <w:szCs w:val="26"/>
          <w:u w:color="000000"/>
          <w:bdr w:val="nil"/>
          <w:shd w:val="clear" w:color="auto" w:fill="FFFFFF"/>
          <w:lang w:eastAsia="en-GB"/>
        </w:rPr>
        <w:t xml:space="preserve">rched noble house that lends its name to the </w:t>
      </w:r>
      <w:r w:rsidRPr="007E64E0">
        <w:rPr>
          <w:rFonts w:ascii="Times New Roman" w:eastAsia="Calibri" w:hAnsi="Times New Roman" w:cs="Times New Roman"/>
          <w:sz w:val="24"/>
          <w:szCs w:val="26"/>
          <w:u w:color="000000"/>
          <w:bdr w:val="nil"/>
          <w:shd w:val="clear" w:color="auto" w:fill="FFFFFF"/>
          <w:lang w:eastAsia="en-GB"/>
        </w:rPr>
        <w:t>eponymous black shield.</w:t>
      </w:r>
      <w:r>
        <w:rPr>
          <w:rFonts w:ascii="Times New Roman" w:eastAsia="Calibri" w:hAnsi="Times New Roman" w:cs="Times New Roman"/>
          <w:sz w:val="24"/>
          <w:szCs w:val="26"/>
          <w:u w:color="000000"/>
          <w:bdr w:val="nil"/>
          <w:shd w:val="clear" w:color="auto" w:fill="FFFFFF"/>
          <w:lang w:eastAsia="en-GB"/>
        </w:rPr>
        <w:t xml:space="preserve"> Consequently, the cinematic Myles’ journey serves as a pursuit or realisation of self-identity as well as one of familial redemption aimed at the restoration of House Falworth. As in </w:t>
      </w:r>
      <w:r>
        <w:rPr>
          <w:rFonts w:ascii="Times New Roman" w:eastAsia="Calibri" w:hAnsi="Times New Roman" w:cs="Times New Roman"/>
          <w:i/>
          <w:sz w:val="24"/>
          <w:szCs w:val="26"/>
          <w:u w:color="000000"/>
          <w:bdr w:val="nil"/>
          <w:shd w:val="clear" w:color="auto" w:fill="FFFFFF"/>
          <w:lang w:eastAsia="en-GB"/>
        </w:rPr>
        <w:t>The Black Knight</w:t>
      </w:r>
      <w:r>
        <w:rPr>
          <w:rFonts w:ascii="Times New Roman" w:eastAsia="Calibri" w:hAnsi="Times New Roman" w:cs="Times New Roman"/>
          <w:sz w:val="24"/>
          <w:szCs w:val="26"/>
          <w:u w:color="000000"/>
          <w:bdr w:val="nil"/>
          <w:shd w:val="clear" w:color="auto" w:fill="FFFFFF"/>
          <w:lang w:eastAsia="en-GB"/>
        </w:rPr>
        <w:t>, the absence of parents precipitates a pathway to knighthood that is inherently</w:t>
      </w:r>
      <w:r>
        <w:rPr>
          <w:rFonts w:ascii="Times New Roman" w:eastAsia="Calibri" w:hAnsi="Times New Roman" w:cs="Times New Roman"/>
          <w:b/>
          <w:sz w:val="24"/>
          <w:szCs w:val="26"/>
          <w:u w:color="000000"/>
          <w:bdr w:val="nil"/>
          <w:shd w:val="clear" w:color="auto" w:fill="FFFFFF"/>
          <w:lang w:eastAsia="en-GB"/>
        </w:rPr>
        <w:t xml:space="preserve"> </w:t>
      </w:r>
      <w:r w:rsidRPr="003221FA">
        <w:rPr>
          <w:rFonts w:ascii="Times New Roman" w:eastAsia="Calibri" w:hAnsi="Times New Roman" w:cs="Times New Roman"/>
          <w:sz w:val="24"/>
          <w:szCs w:val="26"/>
          <w:u w:color="000000"/>
          <w:bdr w:val="nil"/>
          <w:shd w:val="clear" w:color="auto" w:fill="FFFFFF"/>
          <w:lang w:eastAsia="en-GB"/>
        </w:rPr>
        <w:t xml:space="preserve">more meritocratic than one reliant upon familial </w:t>
      </w:r>
      <w:r>
        <w:rPr>
          <w:rFonts w:ascii="Times New Roman" w:eastAsia="Calibri" w:hAnsi="Times New Roman" w:cs="Times New Roman"/>
          <w:sz w:val="24"/>
          <w:szCs w:val="26"/>
          <w:u w:color="000000"/>
          <w:bdr w:val="nil"/>
          <w:shd w:val="clear" w:color="auto" w:fill="FFFFFF"/>
          <w:lang w:eastAsia="en-GB"/>
        </w:rPr>
        <w:t xml:space="preserve">patronage. Although the </w:t>
      </w:r>
      <w:r w:rsidRPr="003221FA">
        <w:rPr>
          <w:rFonts w:ascii="Times New Roman" w:eastAsia="Calibri" w:hAnsi="Times New Roman" w:cs="Times New Roman"/>
          <w:sz w:val="24"/>
          <w:szCs w:val="26"/>
          <w:u w:color="000000"/>
          <w:bdr w:val="nil"/>
          <w:shd w:val="clear" w:color="auto" w:fill="FFFFFF"/>
          <w:lang w:eastAsia="en-GB"/>
        </w:rPr>
        <w:t>absolution and</w:t>
      </w:r>
      <w:r>
        <w:rPr>
          <w:rFonts w:ascii="Times New Roman" w:eastAsia="Calibri" w:hAnsi="Times New Roman" w:cs="Times New Roman"/>
          <w:sz w:val="24"/>
          <w:szCs w:val="26"/>
          <w:u w:color="000000"/>
          <w:bdr w:val="nil"/>
          <w:shd w:val="clear" w:color="auto" w:fill="FFFFFF"/>
          <w:lang w:eastAsia="en-GB"/>
        </w:rPr>
        <w:t xml:space="preserve"> </w:t>
      </w:r>
      <w:r w:rsidRPr="003221FA">
        <w:rPr>
          <w:rFonts w:ascii="Times New Roman" w:eastAsia="Calibri" w:hAnsi="Times New Roman" w:cs="Times New Roman"/>
          <w:sz w:val="24"/>
          <w:szCs w:val="26"/>
          <w:u w:color="000000"/>
          <w:bdr w:val="nil"/>
          <w:shd w:val="clear" w:color="auto" w:fill="FFFFFF"/>
          <w:lang w:eastAsia="en-GB"/>
        </w:rPr>
        <w:t xml:space="preserve">restoration of </w:t>
      </w:r>
      <w:r>
        <w:rPr>
          <w:rFonts w:ascii="Times New Roman" w:eastAsia="Calibri" w:hAnsi="Times New Roman" w:cs="Times New Roman"/>
          <w:sz w:val="24"/>
          <w:szCs w:val="26"/>
          <w:u w:color="000000"/>
          <w:bdr w:val="nil"/>
          <w:shd w:val="clear" w:color="auto" w:fill="FFFFFF"/>
          <w:lang w:eastAsia="en-GB"/>
        </w:rPr>
        <w:t>the family name motivates Myles’ quest</w:t>
      </w:r>
      <w:r w:rsidRPr="003221FA">
        <w:rPr>
          <w:rFonts w:ascii="Times New Roman" w:eastAsia="Calibri" w:hAnsi="Times New Roman" w:cs="Times New Roman"/>
          <w:sz w:val="24"/>
          <w:szCs w:val="26"/>
          <w:u w:color="000000"/>
          <w:bdr w:val="nil"/>
          <w:shd w:val="clear" w:color="auto" w:fill="FFFFFF"/>
          <w:lang w:eastAsia="en-GB"/>
        </w:rPr>
        <w:t xml:space="preserve">, </w:t>
      </w:r>
      <w:r>
        <w:rPr>
          <w:rFonts w:ascii="Times New Roman" w:eastAsia="Calibri" w:hAnsi="Times New Roman" w:cs="Times New Roman"/>
          <w:sz w:val="24"/>
          <w:szCs w:val="26"/>
          <w:u w:color="000000"/>
          <w:bdr w:val="nil"/>
          <w:shd w:val="clear" w:color="auto" w:fill="FFFFFF"/>
          <w:lang w:eastAsia="en-GB"/>
        </w:rPr>
        <w:t>the fact that he</w:t>
      </w:r>
      <w:r w:rsidRPr="003221FA">
        <w:rPr>
          <w:rFonts w:ascii="Times New Roman" w:eastAsia="Calibri" w:hAnsi="Times New Roman" w:cs="Times New Roman"/>
          <w:sz w:val="24"/>
          <w:szCs w:val="26"/>
          <w:u w:color="000000"/>
          <w:bdr w:val="nil"/>
          <w:shd w:val="clear" w:color="auto" w:fill="FFFFFF"/>
          <w:lang w:eastAsia="en-GB"/>
        </w:rPr>
        <w:t xml:space="preserve"> must work his way up from the status of peasant </w:t>
      </w:r>
      <w:r>
        <w:rPr>
          <w:rFonts w:ascii="Times New Roman" w:eastAsia="Calibri" w:hAnsi="Times New Roman" w:cs="Times New Roman"/>
          <w:sz w:val="24"/>
          <w:szCs w:val="26"/>
          <w:u w:color="000000"/>
          <w:bdr w:val="nil"/>
          <w:shd w:val="clear" w:color="auto" w:fill="FFFFFF"/>
          <w:lang w:eastAsia="en-GB"/>
        </w:rPr>
        <w:t xml:space="preserve">– and without the parental encouragement impressed upon him at the beginning of Pyle’s novel – demonstrates the film’s emphasis upon knighthood as being </w:t>
      </w:r>
      <w:r w:rsidRPr="003221FA">
        <w:rPr>
          <w:rFonts w:ascii="Times New Roman" w:eastAsia="Calibri" w:hAnsi="Times New Roman" w:cs="Times New Roman"/>
          <w:sz w:val="24"/>
          <w:szCs w:val="26"/>
          <w:u w:color="000000"/>
          <w:bdr w:val="nil"/>
          <w:shd w:val="clear" w:color="auto" w:fill="FFFFFF"/>
          <w:lang w:eastAsia="en-GB"/>
        </w:rPr>
        <w:t>earned rather than</w:t>
      </w:r>
      <w:r>
        <w:rPr>
          <w:rFonts w:ascii="Times New Roman" w:eastAsia="Calibri" w:hAnsi="Times New Roman" w:cs="Times New Roman"/>
          <w:sz w:val="24"/>
          <w:szCs w:val="26"/>
          <w:u w:color="000000"/>
          <w:bdr w:val="nil"/>
          <w:shd w:val="clear" w:color="auto" w:fill="FFFFFF"/>
          <w:lang w:eastAsia="en-GB"/>
        </w:rPr>
        <w:t xml:space="preserve"> assumed as</w:t>
      </w:r>
      <w:r w:rsidRPr="003221FA">
        <w:rPr>
          <w:rFonts w:ascii="Times New Roman" w:eastAsia="Calibri" w:hAnsi="Times New Roman" w:cs="Times New Roman"/>
          <w:sz w:val="24"/>
          <w:szCs w:val="26"/>
          <w:u w:color="000000"/>
          <w:bdr w:val="nil"/>
          <w:shd w:val="clear" w:color="auto" w:fill="FFFFFF"/>
          <w:lang w:eastAsia="en-GB"/>
        </w:rPr>
        <w:t xml:space="preserve"> an automatic birth-right</w:t>
      </w:r>
      <w:r>
        <w:rPr>
          <w:rFonts w:ascii="Times New Roman" w:eastAsia="Calibri" w:hAnsi="Times New Roman" w:cs="Times New Roman"/>
          <w:sz w:val="24"/>
          <w:szCs w:val="26"/>
          <w:u w:color="000000"/>
          <w:bdr w:val="nil"/>
          <w:shd w:val="clear" w:color="auto" w:fill="FFFFFF"/>
          <w:lang w:eastAsia="en-GB"/>
        </w:rPr>
        <w:t>.</w:t>
      </w:r>
    </w:p>
    <w:p w:rsidR="005C6BE7" w:rsidRPr="00326D4C"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6"/>
          <w:u w:color="000000"/>
          <w:bdr w:val="nil"/>
          <w:shd w:val="clear" w:color="auto" w:fill="FFFFFF"/>
          <w:lang w:eastAsia="en-GB"/>
        </w:rPr>
      </w:pPr>
      <w:r>
        <w:rPr>
          <w:rFonts w:ascii="Times New Roman" w:eastAsia="Calibri" w:hAnsi="Times New Roman" w:cs="Times New Roman"/>
          <w:sz w:val="24"/>
          <w:szCs w:val="26"/>
          <w:u w:color="000000"/>
          <w:bdr w:val="nil"/>
          <w:shd w:val="clear" w:color="auto" w:fill="FFFFFF"/>
          <w:lang w:eastAsia="en-GB"/>
        </w:rPr>
        <w:t>Other key adaptations by the filmmakers include their addition of female c</w:t>
      </w:r>
      <w:r w:rsidRPr="007E64E0">
        <w:rPr>
          <w:rFonts w:ascii="Times New Roman" w:eastAsia="Calibri" w:hAnsi="Times New Roman" w:cs="Times New Roman"/>
          <w:sz w:val="24"/>
          <w:szCs w:val="26"/>
          <w:u w:color="000000"/>
          <w:bdr w:val="nil"/>
          <w:shd w:val="clear" w:color="auto" w:fill="FFFFFF"/>
          <w:lang w:eastAsia="en-GB"/>
        </w:rPr>
        <w:t xml:space="preserve">haracters such as Myles’ love interest Lady Anne (played by </w:t>
      </w:r>
      <w:r w:rsidR="00524AB9">
        <w:rPr>
          <w:rFonts w:ascii="Times New Roman" w:eastAsia="Calibri" w:hAnsi="Times New Roman" w:cs="Times New Roman"/>
          <w:sz w:val="24"/>
          <w:szCs w:val="26"/>
          <w:u w:color="000000"/>
          <w:bdr w:val="nil"/>
          <w:shd w:val="clear" w:color="auto" w:fill="FFFFFF"/>
          <w:lang w:eastAsia="en-GB"/>
        </w:rPr>
        <w:t>Janet Leigh</w:t>
      </w:r>
      <w:r>
        <w:rPr>
          <w:rFonts w:ascii="Times New Roman" w:eastAsia="Calibri" w:hAnsi="Times New Roman" w:cs="Times New Roman"/>
          <w:sz w:val="24"/>
          <w:szCs w:val="26"/>
          <w:u w:color="000000"/>
          <w:bdr w:val="nil"/>
          <w:shd w:val="clear" w:color="auto" w:fill="FFFFFF"/>
          <w:lang w:eastAsia="en-GB"/>
        </w:rPr>
        <w:t>) and his sister Meg</w:t>
      </w:r>
      <w:r w:rsidRPr="007E64E0">
        <w:rPr>
          <w:rFonts w:ascii="Times New Roman" w:eastAsia="Calibri" w:hAnsi="Times New Roman" w:cs="Times New Roman"/>
          <w:sz w:val="24"/>
          <w:szCs w:val="26"/>
          <w:u w:color="000000"/>
          <w:bdr w:val="nil"/>
          <w:shd w:val="clear" w:color="auto" w:fill="FFFFFF"/>
          <w:lang w:eastAsia="en-GB"/>
        </w:rPr>
        <w:t xml:space="preserve">. </w:t>
      </w:r>
      <w:r>
        <w:rPr>
          <w:rFonts w:ascii="Times New Roman" w:eastAsia="Calibri" w:hAnsi="Times New Roman" w:cs="Times New Roman"/>
          <w:sz w:val="24"/>
          <w:szCs w:val="26"/>
          <w:u w:color="000000"/>
          <w:bdr w:val="nil"/>
          <w:shd w:val="clear" w:color="auto" w:fill="FFFFFF"/>
          <w:lang w:eastAsia="en-GB"/>
        </w:rPr>
        <w:t>Leigh’s casting is notable because by this time s</w:t>
      </w:r>
      <w:r w:rsidR="00524AB9">
        <w:rPr>
          <w:rFonts w:ascii="Times New Roman" w:eastAsia="Calibri" w:hAnsi="Times New Roman" w:cs="Times New Roman"/>
          <w:sz w:val="24"/>
          <w:szCs w:val="26"/>
          <w:u w:color="000000"/>
          <w:bdr w:val="nil"/>
          <w:shd w:val="clear" w:color="auto" w:fill="FFFFFF"/>
          <w:lang w:eastAsia="en-GB"/>
        </w:rPr>
        <w:t>he and Curtis were husband and wife</w:t>
      </w:r>
      <w:r>
        <w:rPr>
          <w:rFonts w:ascii="Times New Roman" w:eastAsia="Calibri" w:hAnsi="Times New Roman" w:cs="Times New Roman"/>
          <w:sz w:val="24"/>
          <w:szCs w:val="26"/>
          <w:u w:color="000000"/>
          <w:bdr w:val="nil"/>
          <w:shd w:val="clear" w:color="auto" w:fill="FFFFFF"/>
          <w:lang w:eastAsia="en-GB"/>
        </w:rPr>
        <w:t>, a real life dynamic that further perpetuate</w:t>
      </w:r>
      <w:r w:rsidR="00524AB9">
        <w:rPr>
          <w:rFonts w:ascii="Times New Roman" w:eastAsia="Calibri" w:hAnsi="Times New Roman" w:cs="Times New Roman"/>
          <w:sz w:val="24"/>
          <w:szCs w:val="26"/>
          <w:u w:color="000000"/>
          <w:bdr w:val="nil"/>
          <w:shd w:val="clear" w:color="auto" w:fill="FFFFFF"/>
          <w:lang w:eastAsia="en-GB"/>
        </w:rPr>
        <w:t>d Curtis’ depiction as the romantic</w:t>
      </w:r>
      <w:r>
        <w:rPr>
          <w:rFonts w:ascii="Times New Roman" w:eastAsia="Calibri" w:hAnsi="Times New Roman" w:cs="Times New Roman"/>
          <w:sz w:val="24"/>
          <w:szCs w:val="26"/>
          <w:u w:color="000000"/>
          <w:bdr w:val="nil"/>
          <w:shd w:val="clear" w:color="auto" w:fill="FFFFFF"/>
          <w:lang w:eastAsia="en-GB"/>
        </w:rPr>
        <w:t xml:space="preserve"> archetype he was so reticent to assume. As was the case with many of Hollywood’s medieval films, Brodney’s </w:t>
      </w:r>
      <w:r w:rsidRPr="007E64E0">
        <w:rPr>
          <w:rFonts w:ascii="Times New Roman" w:eastAsia="Calibri" w:hAnsi="Times New Roman" w:cs="Times New Roman"/>
          <w:sz w:val="24"/>
          <w:szCs w:val="26"/>
          <w:u w:color="000000"/>
          <w:bdr w:val="nil"/>
          <w:shd w:val="clear" w:color="auto" w:fill="FFFFFF"/>
          <w:lang w:eastAsia="en-GB"/>
        </w:rPr>
        <w:t xml:space="preserve">inclusion </w:t>
      </w:r>
      <w:r>
        <w:rPr>
          <w:rFonts w:ascii="Times New Roman" w:eastAsia="Calibri" w:hAnsi="Times New Roman" w:cs="Times New Roman"/>
          <w:sz w:val="24"/>
          <w:szCs w:val="26"/>
          <w:u w:color="000000"/>
          <w:bdr w:val="nil"/>
          <w:shd w:val="clear" w:color="auto" w:fill="FFFFFF"/>
          <w:lang w:eastAsia="en-GB"/>
        </w:rPr>
        <w:t>of new female characters satisfied a generic disposition toward</w:t>
      </w:r>
      <w:r w:rsidRPr="007E64E0">
        <w:rPr>
          <w:rFonts w:ascii="Times New Roman" w:eastAsia="Calibri" w:hAnsi="Times New Roman" w:cs="Times New Roman"/>
          <w:sz w:val="24"/>
          <w:szCs w:val="26"/>
          <w:u w:color="000000"/>
          <w:bdr w:val="nil"/>
          <w:shd w:val="clear" w:color="auto" w:fill="FFFFFF"/>
          <w:lang w:eastAsia="en-GB"/>
        </w:rPr>
        <w:t xml:space="preserve"> heteronormative romantic unity</w:t>
      </w:r>
      <w:r>
        <w:rPr>
          <w:rFonts w:ascii="Times New Roman" w:eastAsia="Calibri" w:hAnsi="Times New Roman" w:cs="Times New Roman"/>
          <w:sz w:val="24"/>
          <w:szCs w:val="26"/>
          <w:u w:color="000000"/>
          <w:bdr w:val="nil"/>
          <w:shd w:val="clear" w:color="auto" w:fill="FFFFFF"/>
          <w:lang w:eastAsia="en-GB"/>
        </w:rPr>
        <w:t xml:space="preserve"> and overtures to the prospect of marriage in the film’s coda</w:t>
      </w:r>
      <w:r w:rsidRPr="007E64E0">
        <w:rPr>
          <w:rFonts w:ascii="Times New Roman" w:eastAsia="Calibri" w:hAnsi="Times New Roman" w:cs="Times New Roman"/>
          <w:sz w:val="24"/>
          <w:szCs w:val="26"/>
          <w:u w:color="000000"/>
          <w:bdr w:val="nil"/>
          <w:shd w:val="clear" w:color="auto" w:fill="FFFFFF"/>
          <w:lang w:eastAsia="en-GB"/>
        </w:rPr>
        <w:t xml:space="preserve">. In a plot resolution that is almost identical to that of </w:t>
      </w:r>
      <w:r w:rsidRPr="007E64E0">
        <w:rPr>
          <w:rFonts w:ascii="Times New Roman" w:eastAsia="Calibri" w:hAnsi="Times New Roman" w:cs="Times New Roman"/>
          <w:i/>
          <w:sz w:val="24"/>
          <w:szCs w:val="26"/>
          <w:u w:color="000000"/>
          <w:bdr w:val="nil"/>
          <w:shd w:val="clear" w:color="auto" w:fill="FFFFFF"/>
          <w:lang w:eastAsia="en-GB"/>
        </w:rPr>
        <w:t>Prince Valiant</w:t>
      </w:r>
      <w:r>
        <w:rPr>
          <w:rFonts w:ascii="Times New Roman" w:eastAsia="Calibri" w:hAnsi="Times New Roman" w:cs="Times New Roman"/>
          <w:sz w:val="24"/>
          <w:szCs w:val="26"/>
          <w:u w:color="000000"/>
          <w:bdr w:val="nil"/>
          <w:shd w:val="clear" w:color="auto" w:fill="FFFFFF"/>
          <w:lang w:eastAsia="en-GB"/>
        </w:rPr>
        <w:t>, the women assume the role of passive commodities at the end of the film. Here, their respective male patrons offer Anne and Meg’s hands in marriage</w:t>
      </w:r>
      <w:r w:rsidRPr="007E64E0">
        <w:rPr>
          <w:rFonts w:ascii="Times New Roman" w:eastAsia="Calibri" w:hAnsi="Times New Roman" w:cs="Times New Roman"/>
          <w:sz w:val="24"/>
          <w:szCs w:val="26"/>
          <w:u w:color="000000"/>
          <w:bdr w:val="nil"/>
          <w:shd w:val="clear" w:color="auto" w:fill="FFFFFF"/>
          <w:lang w:eastAsia="en-GB"/>
        </w:rPr>
        <w:t xml:space="preserve"> as prizes</w:t>
      </w:r>
      <w:r>
        <w:rPr>
          <w:rFonts w:ascii="Times New Roman" w:eastAsia="Calibri" w:hAnsi="Times New Roman" w:cs="Times New Roman"/>
          <w:sz w:val="24"/>
          <w:szCs w:val="26"/>
          <w:u w:color="000000"/>
          <w:bdr w:val="nil"/>
          <w:shd w:val="clear" w:color="auto" w:fill="FFFFFF"/>
          <w:lang w:eastAsia="en-GB"/>
        </w:rPr>
        <w:t xml:space="preserve"> to the aspiring knight and his side-kick</w:t>
      </w:r>
      <w:r w:rsidRPr="007E64E0">
        <w:rPr>
          <w:rFonts w:ascii="Times New Roman" w:eastAsia="Calibri" w:hAnsi="Times New Roman" w:cs="Times New Roman"/>
          <w:sz w:val="24"/>
          <w:szCs w:val="26"/>
          <w:u w:color="000000"/>
          <w:bdr w:val="nil"/>
          <w:shd w:val="clear" w:color="auto" w:fill="FFFFFF"/>
          <w:lang w:eastAsia="en-GB"/>
        </w:rPr>
        <w:t xml:space="preserve"> for defeating the villains. </w:t>
      </w:r>
      <w:r>
        <w:rPr>
          <w:rFonts w:ascii="Times New Roman" w:eastAsia="Calibri" w:hAnsi="Times New Roman" w:cs="Times New Roman"/>
          <w:sz w:val="24"/>
          <w:szCs w:val="26"/>
          <w:u w:color="000000"/>
          <w:bdr w:val="nil"/>
          <w:shd w:val="clear" w:color="auto" w:fill="FFFFFF"/>
          <w:lang w:eastAsia="en-GB"/>
        </w:rPr>
        <w:t xml:space="preserve">In the closing scenes, </w:t>
      </w:r>
      <w:r w:rsidRPr="007E64E0">
        <w:rPr>
          <w:rFonts w:ascii="Times New Roman" w:eastAsia="Calibri" w:hAnsi="Times New Roman" w:cs="Times New Roman"/>
          <w:sz w:val="24"/>
          <w:szCs w:val="26"/>
          <w:u w:color="000000"/>
          <w:bdr w:val="nil"/>
          <w:shd w:val="clear" w:color="auto" w:fill="FFFFFF"/>
          <w:lang w:eastAsia="en-GB"/>
        </w:rPr>
        <w:t xml:space="preserve">Myles secures both knighthood and the </w:t>
      </w:r>
      <w:r>
        <w:rPr>
          <w:rFonts w:ascii="Times New Roman" w:eastAsia="Calibri" w:hAnsi="Times New Roman" w:cs="Times New Roman"/>
          <w:sz w:val="24"/>
          <w:szCs w:val="26"/>
          <w:u w:color="000000"/>
          <w:bdr w:val="nil"/>
          <w:shd w:val="clear" w:color="auto" w:fill="FFFFFF"/>
          <w:lang w:eastAsia="en-GB"/>
        </w:rPr>
        <w:t>affections of Lady Anne</w:t>
      </w:r>
      <w:r w:rsidRPr="007E64E0">
        <w:rPr>
          <w:rFonts w:ascii="Times New Roman" w:eastAsia="Calibri" w:hAnsi="Times New Roman" w:cs="Times New Roman"/>
          <w:sz w:val="24"/>
          <w:szCs w:val="26"/>
          <w:u w:color="000000"/>
          <w:bdr w:val="nil"/>
          <w:shd w:val="clear" w:color="auto" w:fill="FFFFFF"/>
          <w:lang w:eastAsia="en-GB"/>
        </w:rPr>
        <w:t>, while his loyal companion Francis Gascoyn</w:t>
      </w:r>
      <w:r>
        <w:rPr>
          <w:rFonts w:ascii="Times New Roman" w:eastAsia="Calibri" w:hAnsi="Times New Roman" w:cs="Times New Roman"/>
          <w:sz w:val="24"/>
          <w:szCs w:val="26"/>
          <w:u w:color="000000"/>
          <w:bdr w:val="nil"/>
          <w:shd w:val="clear" w:color="auto" w:fill="FFFFFF"/>
          <w:lang w:eastAsia="en-GB"/>
        </w:rPr>
        <w:t>e (Craig Hill) is awarded his</w:t>
      </w:r>
      <w:r w:rsidRPr="007E64E0">
        <w:rPr>
          <w:rFonts w:ascii="Times New Roman" w:eastAsia="Calibri" w:hAnsi="Times New Roman" w:cs="Times New Roman"/>
          <w:sz w:val="24"/>
          <w:szCs w:val="26"/>
          <w:u w:color="000000"/>
          <w:bdr w:val="nil"/>
          <w:shd w:val="clear" w:color="auto" w:fill="FFFFFF"/>
          <w:lang w:eastAsia="en-GB"/>
        </w:rPr>
        <w:t xml:space="preserve"> sister, </w:t>
      </w:r>
      <w:r w:rsidRPr="00686BE5">
        <w:rPr>
          <w:rFonts w:ascii="Times New Roman" w:eastAsia="Calibri" w:hAnsi="Times New Roman" w:cs="Times New Roman"/>
          <w:sz w:val="24"/>
          <w:szCs w:val="26"/>
          <w:u w:color="000000"/>
          <w:bdr w:val="nil"/>
          <w:shd w:val="clear" w:color="auto" w:fill="FFFFFF"/>
          <w:lang w:eastAsia="en-GB"/>
        </w:rPr>
        <w:t>Meg (</w:t>
      </w:r>
      <w:r w:rsidRPr="00686BE5">
        <w:rPr>
          <w:rFonts w:ascii="Times New Roman" w:eastAsia="Calibri" w:hAnsi="Times New Roman" w:cs="Times New Roman"/>
          <w:i/>
          <w:sz w:val="24"/>
          <w:szCs w:val="26"/>
          <w:u w:color="000000"/>
          <w:bdr w:val="nil"/>
          <w:shd w:val="clear" w:color="auto" w:fill="FFFFFF"/>
          <w:lang w:eastAsia="en-GB"/>
        </w:rPr>
        <w:t>figure 4.10</w:t>
      </w:r>
      <w:r w:rsidRPr="00686BE5">
        <w:rPr>
          <w:rFonts w:ascii="Times New Roman" w:eastAsia="Calibri" w:hAnsi="Times New Roman" w:cs="Times New Roman"/>
          <w:sz w:val="24"/>
          <w:szCs w:val="26"/>
          <w:u w:color="000000"/>
          <w:bdr w:val="nil"/>
          <w:shd w:val="clear" w:color="auto" w:fill="FFFFFF"/>
          <w:lang w:eastAsia="en-GB"/>
        </w:rPr>
        <w:t>). These</w:t>
      </w:r>
      <w:r>
        <w:rPr>
          <w:rFonts w:ascii="Times New Roman" w:eastAsia="Calibri" w:hAnsi="Times New Roman" w:cs="Times New Roman"/>
          <w:sz w:val="24"/>
          <w:szCs w:val="26"/>
          <w:u w:color="000000"/>
          <w:bdr w:val="nil"/>
          <w:shd w:val="clear" w:color="auto" w:fill="FFFFFF"/>
          <w:lang w:eastAsia="en-GB"/>
        </w:rPr>
        <w:t xml:space="preserve"> </w:t>
      </w:r>
      <w:r w:rsidRPr="007E64E0">
        <w:rPr>
          <w:rFonts w:ascii="Times New Roman" w:eastAsia="Calibri" w:hAnsi="Times New Roman" w:cs="Times New Roman"/>
          <w:sz w:val="24"/>
          <w:szCs w:val="26"/>
          <w:u w:color="000000"/>
          <w:bdr w:val="nil"/>
          <w:shd w:val="clear" w:color="auto" w:fill="FFFFFF"/>
          <w:lang w:eastAsia="en-GB"/>
        </w:rPr>
        <w:t>major adaption</w:t>
      </w:r>
      <w:r>
        <w:rPr>
          <w:rFonts w:ascii="Times New Roman" w:eastAsia="Calibri" w:hAnsi="Times New Roman" w:cs="Times New Roman"/>
          <w:sz w:val="24"/>
          <w:szCs w:val="26"/>
          <w:u w:color="000000"/>
          <w:bdr w:val="nil"/>
          <w:shd w:val="clear" w:color="auto" w:fill="FFFFFF"/>
          <w:lang w:eastAsia="en-GB"/>
        </w:rPr>
        <w:t>s</w:t>
      </w:r>
      <w:r w:rsidRPr="007E64E0">
        <w:rPr>
          <w:rFonts w:ascii="Times New Roman" w:eastAsia="Calibri" w:hAnsi="Times New Roman" w:cs="Times New Roman"/>
          <w:sz w:val="24"/>
          <w:szCs w:val="26"/>
          <w:u w:color="000000"/>
          <w:bdr w:val="nil"/>
          <w:shd w:val="clear" w:color="auto" w:fill="FFFFFF"/>
          <w:lang w:eastAsia="en-GB"/>
        </w:rPr>
        <w:t xml:space="preserve"> </w:t>
      </w:r>
      <w:r>
        <w:rPr>
          <w:rFonts w:ascii="Times New Roman" w:eastAsia="Calibri" w:hAnsi="Times New Roman" w:cs="Times New Roman"/>
          <w:sz w:val="24"/>
          <w:szCs w:val="26"/>
          <w:u w:color="000000"/>
          <w:bdr w:val="nil"/>
          <w:shd w:val="clear" w:color="auto" w:fill="FFFFFF"/>
          <w:lang w:eastAsia="en-GB"/>
        </w:rPr>
        <w:t xml:space="preserve">of the source text </w:t>
      </w:r>
      <w:r w:rsidRPr="007E64E0">
        <w:rPr>
          <w:rFonts w:ascii="Times New Roman" w:eastAsia="Calibri" w:hAnsi="Times New Roman" w:cs="Times New Roman"/>
          <w:sz w:val="24"/>
          <w:szCs w:val="26"/>
          <w:u w:color="000000"/>
          <w:bdr w:val="nil"/>
          <w:shd w:val="clear" w:color="auto" w:fill="FFFFFF"/>
          <w:lang w:eastAsia="en-GB"/>
        </w:rPr>
        <w:t>achi</w:t>
      </w:r>
      <w:r>
        <w:rPr>
          <w:rFonts w:ascii="Times New Roman" w:eastAsia="Calibri" w:hAnsi="Times New Roman" w:cs="Times New Roman"/>
          <w:sz w:val="24"/>
          <w:szCs w:val="26"/>
          <w:u w:color="000000"/>
          <w:bdr w:val="nil"/>
          <w:shd w:val="clear" w:color="auto" w:fill="FFFFFF"/>
          <w:lang w:eastAsia="en-GB"/>
        </w:rPr>
        <w:t>eve a narrative that is</w:t>
      </w:r>
      <w:r w:rsidRPr="007E64E0">
        <w:rPr>
          <w:rFonts w:ascii="Times New Roman" w:eastAsia="Calibri" w:hAnsi="Times New Roman" w:cs="Times New Roman"/>
          <w:sz w:val="24"/>
          <w:szCs w:val="26"/>
          <w:u w:color="000000"/>
          <w:bdr w:val="nil"/>
          <w:shd w:val="clear" w:color="auto" w:fill="FFFFFF"/>
          <w:lang w:eastAsia="en-GB"/>
        </w:rPr>
        <w:t xml:space="preserve"> orientated</w:t>
      </w:r>
      <w:r>
        <w:rPr>
          <w:rFonts w:ascii="Times New Roman" w:eastAsia="Calibri" w:hAnsi="Times New Roman" w:cs="Times New Roman"/>
          <w:sz w:val="24"/>
          <w:szCs w:val="26"/>
          <w:u w:color="000000"/>
          <w:bdr w:val="nil"/>
          <w:shd w:val="clear" w:color="auto" w:fill="FFFFFF"/>
          <w:lang w:eastAsia="en-GB"/>
        </w:rPr>
        <w:t xml:space="preserve"> towards the mores and tastes of Hollywood’s youth audiences, as well as the cinema’s broader conventions of storytelling</w:t>
      </w:r>
      <w:r w:rsidRPr="007E64E0">
        <w:rPr>
          <w:rFonts w:ascii="Times New Roman" w:eastAsia="Calibri" w:hAnsi="Times New Roman" w:cs="Times New Roman"/>
          <w:sz w:val="24"/>
          <w:szCs w:val="26"/>
          <w:u w:color="000000"/>
          <w:bdr w:val="nil"/>
          <w:shd w:val="clear" w:color="auto" w:fill="FFFFFF"/>
          <w:lang w:eastAsia="en-GB"/>
        </w:rPr>
        <w:t>. Quintessentially, the hero’s quest to progress from disinherited peasant boy to</w:t>
      </w:r>
      <w:r>
        <w:rPr>
          <w:rFonts w:ascii="Times New Roman" w:eastAsia="Calibri" w:hAnsi="Times New Roman" w:cs="Times New Roman"/>
          <w:sz w:val="24"/>
          <w:szCs w:val="26"/>
          <w:u w:color="000000"/>
          <w:bdr w:val="nil"/>
          <w:shd w:val="clear" w:color="auto" w:fill="FFFFFF"/>
          <w:lang w:eastAsia="en-GB"/>
        </w:rPr>
        <w:t xml:space="preserve"> </w:t>
      </w:r>
      <w:r>
        <w:rPr>
          <w:rFonts w:ascii="Times New Roman" w:eastAsia="Calibri" w:hAnsi="Times New Roman" w:cs="Times New Roman"/>
          <w:i/>
          <w:sz w:val="24"/>
          <w:szCs w:val="26"/>
          <w:u w:color="000000"/>
          <w:bdr w:val="nil"/>
          <w:shd w:val="clear" w:color="auto" w:fill="FFFFFF"/>
          <w:lang w:eastAsia="en-GB"/>
        </w:rPr>
        <w:t>bone-fide</w:t>
      </w:r>
      <w:r w:rsidRPr="007E64E0">
        <w:rPr>
          <w:rFonts w:ascii="Times New Roman" w:eastAsia="Calibri" w:hAnsi="Times New Roman" w:cs="Times New Roman"/>
          <w:sz w:val="24"/>
          <w:szCs w:val="26"/>
          <w:u w:color="000000"/>
          <w:bdr w:val="nil"/>
          <w:shd w:val="clear" w:color="auto" w:fill="FFFFFF"/>
          <w:lang w:eastAsia="en-GB"/>
        </w:rPr>
        <w:t xml:space="preserve"> knight of </w:t>
      </w:r>
      <w:r>
        <w:rPr>
          <w:rFonts w:ascii="Times New Roman" w:eastAsia="Calibri" w:hAnsi="Times New Roman" w:cs="Times New Roman"/>
          <w:sz w:val="24"/>
          <w:szCs w:val="26"/>
          <w:u w:color="000000"/>
          <w:bdr w:val="nil"/>
          <w:shd w:val="clear" w:color="auto" w:fill="FFFFFF"/>
          <w:lang w:eastAsia="en-GB"/>
        </w:rPr>
        <w:t xml:space="preserve">restored </w:t>
      </w:r>
      <w:r w:rsidRPr="007E64E0">
        <w:rPr>
          <w:rFonts w:ascii="Times New Roman" w:eastAsia="Calibri" w:hAnsi="Times New Roman" w:cs="Times New Roman"/>
          <w:sz w:val="24"/>
          <w:szCs w:val="26"/>
          <w:u w:color="000000"/>
          <w:bdr w:val="nil"/>
          <w:shd w:val="clear" w:color="auto" w:fill="FFFFFF"/>
          <w:lang w:eastAsia="en-GB"/>
        </w:rPr>
        <w:t>noble birth-right</w:t>
      </w:r>
      <w:r>
        <w:rPr>
          <w:rFonts w:ascii="Times New Roman" w:eastAsia="Calibri" w:hAnsi="Times New Roman" w:cs="Times New Roman"/>
          <w:sz w:val="24"/>
          <w:szCs w:val="26"/>
          <w:u w:color="000000"/>
          <w:bdr w:val="nil"/>
          <w:shd w:val="clear" w:color="auto" w:fill="FFFFFF"/>
          <w:lang w:eastAsia="en-GB"/>
        </w:rPr>
        <w:t xml:space="preserve"> serves as a coming-of-age trope that reflects a broader</w:t>
      </w:r>
      <w:r w:rsidRPr="007E64E0">
        <w:rPr>
          <w:rFonts w:ascii="Times New Roman" w:eastAsia="Calibri" w:hAnsi="Times New Roman" w:cs="Times New Roman"/>
          <w:sz w:val="24"/>
          <w:szCs w:val="26"/>
          <w:u w:color="000000"/>
          <w:bdr w:val="nil"/>
          <w:shd w:val="clear" w:color="auto" w:fill="FFFFFF"/>
          <w:lang w:eastAsia="en-GB"/>
        </w:rPr>
        <w:t>, if essentialised, development of male adolescent from b</w:t>
      </w:r>
      <w:r>
        <w:rPr>
          <w:rFonts w:ascii="Times New Roman" w:eastAsia="Calibri" w:hAnsi="Times New Roman" w:cs="Times New Roman"/>
          <w:sz w:val="24"/>
          <w:szCs w:val="26"/>
          <w:u w:color="000000"/>
          <w:bdr w:val="nil"/>
          <w:shd w:val="clear" w:color="auto" w:fill="FFFFFF"/>
          <w:lang w:eastAsia="en-GB"/>
        </w:rPr>
        <w:t>oy to man, albeit in an idealised</w:t>
      </w:r>
      <w:r w:rsidRPr="007E64E0">
        <w:rPr>
          <w:rFonts w:ascii="Times New Roman" w:eastAsia="Calibri" w:hAnsi="Times New Roman" w:cs="Times New Roman"/>
          <w:sz w:val="24"/>
          <w:szCs w:val="26"/>
          <w:u w:color="000000"/>
          <w:bdr w:val="nil"/>
          <w:shd w:val="clear" w:color="auto" w:fill="FFFFFF"/>
          <w:lang w:eastAsia="en-GB"/>
        </w:rPr>
        <w:t xml:space="preserve"> historical setting. </w:t>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i/>
          <w:sz w:val="24"/>
          <w:szCs w:val="26"/>
          <w:u w:color="000000"/>
          <w:bdr w:val="nil"/>
          <w:shd w:val="clear" w:color="auto" w:fill="FFFFFF"/>
          <w:lang w:eastAsia="en-GB"/>
        </w:rPr>
      </w:pPr>
      <w:r w:rsidRPr="007E64E0">
        <w:rPr>
          <w:rFonts w:ascii="Times New Roman" w:eastAsia="Calibri" w:hAnsi="Times New Roman" w:cs="Times New Roman"/>
          <w:b/>
          <w:noProof/>
          <w:sz w:val="24"/>
          <w:szCs w:val="26"/>
          <w:u w:color="000000"/>
          <w:bdr w:val="nil"/>
          <w:shd w:val="clear" w:color="auto" w:fill="FFFFFF"/>
          <w:lang w:eastAsia="en-GB"/>
        </w:rPr>
        <w:drawing>
          <wp:anchor distT="0" distB="0" distL="114300" distR="114300" simplePos="0" relativeHeight="251689984" behindDoc="1" locked="0" layoutInCell="1" allowOverlap="1" wp14:anchorId="3248B062" wp14:editId="29A3734C">
            <wp:simplePos x="0" y="0"/>
            <wp:positionH relativeFrom="column">
              <wp:posOffset>833755</wp:posOffset>
            </wp:positionH>
            <wp:positionV relativeFrom="paragraph">
              <wp:posOffset>223284</wp:posOffset>
            </wp:positionV>
            <wp:extent cx="4056380" cy="2279650"/>
            <wp:effectExtent l="0" t="0" r="1270" b="6350"/>
            <wp:wrapTight wrapText="bothSides">
              <wp:wrapPolygon edited="0">
                <wp:start x="0" y="0"/>
                <wp:lineTo x="0" y="21480"/>
                <wp:lineTo x="21505" y="21480"/>
                <wp:lineTo x="21505" y="0"/>
                <wp:lineTo x="0" y="0"/>
              </wp:wrapPolygon>
            </wp:wrapTight>
            <wp:docPr id="9" name="Picture 9" descr="C:\Users\Danny\AppData\Local\Microsoft\Windows\INetCache\Content.Word\Screenshot 2017-07-23 17.1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7-07-23 17.19.4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638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i/>
          <w:sz w:val="24"/>
          <w:szCs w:val="26"/>
          <w:u w:color="000000"/>
          <w:bdr w:val="nil"/>
          <w:shd w:val="clear" w:color="auto" w:fill="FFFFFF"/>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i/>
          <w:sz w:val="24"/>
          <w:szCs w:val="26"/>
          <w:u w:color="000000"/>
          <w:bdr w:val="nil"/>
          <w:shd w:val="clear" w:color="auto" w:fill="FFFFFF"/>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i/>
          <w:sz w:val="24"/>
          <w:szCs w:val="26"/>
          <w:u w:color="000000"/>
          <w:bdr w:val="nil"/>
          <w:shd w:val="clear" w:color="auto" w:fill="FFFFFF"/>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i/>
          <w:sz w:val="24"/>
          <w:szCs w:val="26"/>
          <w:u w:color="000000"/>
          <w:bdr w:val="nil"/>
          <w:shd w:val="clear" w:color="auto" w:fill="FFFFFF"/>
          <w:lang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i/>
          <w:sz w:val="24"/>
          <w:szCs w:val="26"/>
          <w:u w:color="000000"/>
          <w:bdr w:val="nil"/>
          <w:shd w:val="clear" w:color="auto" w:fill="FFFFFF"/>
          <w:lang w:eastAsia="en-GB"/>
        </w:rPr>
      </w:pPr>
    </w:p>
    <w:p w:rsidR="005C6BE7" w:rsidRDefault="005C6BE7" w:rsidP="005C6BE7">
      <w:pPr>
        <w:pBdr>
          <w:top w:val="nil"/>
          <w:left w:val="nil"/>
          <w:bottom w:val="nil"/>
          <w:right w:val="nil"/>
          <w:between w:val="nil"/>
          <w:bar w:val="nil"/>
        </w:pBdr>
        <w:spacing w:line="276" w:lineRule="auto"/>
        <w:jc w:val="both"/>
        <w:rPr>
          <w:rFonts w:ascii="Times New Roman" w:eastAsia="Calibri" w:hAnsi="Times New Roman" w:cs="Times New Roman"/>
          <w:sz w:val="24"/>
          <w:szCs w:val="26"/>
          <w:u w:color="000000"/>
          <w:bdr w:val="nil"/>
          <w:shd w:val="clear" w:color="auto" w:fill="FFFFFF"/>
          <w:lang w:eastAsia="en-GB"/>
        </w:rPr>
      </w:pPr>
      <w:r w:rsidRPr="00686BE5">
        <w:rPr>
          <w:rFonts w:ascii="Times New Roman" w:eastAsia="Calibri" w:hAnsi="Times New Roman" w:cs="Times New Roman"/>
          <w:b/>
          <w:i/>
          <w:sz w:val="24"/>
          <w:szCs w:val="26"/>
          <w:u w:color="000000"/>
          <w:bdr w:val="nil"/>
          <w:shd w:val="clear" w:color="auto" w:fill="FFFFFF"/>
          <w:lang w:eastAsia="en-GB"/>
        </w:rPr>
        <w:t>Figure 4.10</w:t>
      </w:r>
      <w:r w:rsidRPr="00686BE5">
        <w:rPr>
          <w:rFonts w:ascii="Times New Roman" w:eastAsia="Calibri" w:hAnsi="Times New Roman" w:cs="Times New Roman"/>
          <w:i/>
          <w:sz w:val="24"/>
          <w:szCs w:val="26"/>
          <w:u w:color="000000"/>
          <w:bdr w:val="nil"/>
          <w:shd w:val="clear" w:color="auto" w:fill="FFFFFF"/>
          <w:lang w:eastAsia="en-GB"/>
        </w:rPr>
        <w:t xml:space="preserve"> </w:t>
      </w:r>
      <w:r w:rsidRPr="00686BE5">
        <w:rPr>
          <w:rFonts w:ascii="Times New Roman" w:eastAsia="Calibri" w:hAnsi="Times New Roman" w:cs="Times New Roman"/>
          <w:sz w:val="24"/>
          <w:szCs w:val="26"/>
          <w:u w:color="000000"/>
          <w:bdr w:val="nil"/>
          <w:shd w:val="clear" w:color="auto" w:fill="FFFFFF"/>
          <w:lang w:eastAsia="en-GB"/>
        </w:rPr>
        <w:t>–</w:t>
      </w:r>
      <w:r w:rsidRPr="007E64E0">
        <w:rPr>
          <w:rFonts w:ascii="Times New Roman" w:eastAsia="Calibri" w:hAnsi="Times New Roman" w:cs="Times New Roman"/>
          <w:sz w:val="24"/>
          <w:szCs w:val="26"/>
          <w:u w:color="000000"/>
          <w:bdr w:val="nil"/>
          <w:shd w:val="clear" w:color="auto" w:fill="FFFFFF"/>
          <w:lang w:eastAsia="en-GB"/>
        </w:rPr>
        <w:t xml:space="preserve"> </w:t>
      </w:r>
      <w:r>
        <w:rPr>
          <w:rFonts w:ascii="Times New Roman" w:eastAsia="Calibri" w:hAnsi="Times New Roman" w:cs="Times New Roman"/>
          <w:sz w:val="24"/>
          <w:szCs w:val="26"/>
          <w:u w:color="000000"/>
          <w:bdr w:val="nil"/>
          <w:shd w:val="clear" w:color="auto" w:fill="FFFFFF"/>
          <w:lang w:eastAsia="en-GB"/>
        </w:rPr>
        <w:t>In adapting Pyle’s novel to the screen, the filmmakers invented the characters</w:t>
      </w:r>
      <w:r w:rsidRPr="007E64E0">
        <w:rPr>
          <w:rFonts w:ascii="Times New Roman" w:eastAsia="Calibri" w:hAnsi="Times New Roman" w:cs="Times New Roman"/>
          <w:sz w:val="24"/>
          <w:szCs w:val="26"/>
          <w:u w:color="000000"/>
          <w:bdr w:val="nil"/>
          <w:shd w:val="clear" w:color="auto" w:fill="FFFFFF"/>
          <w:lang w:eastAsia="en-GB"/>
        </w:rPr>
        <w:t xml:space="preserve"> Meg (left) and</w:t>
      </w:r>
      <w:r>
        <w:rPr>
          <w:rFonts w:ascii="Times New Roman" w:eastAsia="Calibri" w:hAnsi="Times New Roman" w:cs="Times New Roman"/>
          <w:sz w:val="24"/>
          <w:szCs w:val="26"/>
          <w:u w:color="000000"/>
          <w:bdr w:val="nil"/>
          <w:shd w:val="clear" w:color="auto" w:fill="FFFFFF"/>
          <w:lang w:eastAsia="en-GB"/>
        </w:rPr>
        <w:t xml:space="preserve"> Lady Anne (right) </w:t>
      </w:r>
      <w:r w:rsidRPr="007E64E0">
        <w:rPr>
          <w:rFonts w:ascii="Times New Roman" w:eastAsia="Calibri" w:hAnsi="Times New Roman" w:cs="Times New Roman"/>
          <w:sz w:val="24"/>
          <w:szCs w:val="26"/>
          <w:u w:color="000000"/>
          <w:bdr w:val="nil"/>
          <w:shd w:val="clear" w:color="auto" w:fill="FFFFFF"/>
          <w:lang w:eastAsia="en-GB"/>
        </w:rPr>
        <w:t>partly to f</w:t>
      </w:r>
      <w:r>
        <w:rPr>
          <w:rFonts w:ascii="Times New Roman" w:eastAsia="Calibri" w:hAnsi="Times New Roman" w:cs="Times New Roman"/>
          <w:sz w:val="24"/>
          <w:szCs w:val="26"/>
          <w:u w:color="000000"/>
          <w:bdr w:val="nil"/>
          <w:shd w:val="clear" w:color="auto" w:fill="FFFFFF"/>
          <w:lang w:eastAsia="en-GB"/>
        </w:rPr>
        <w:t xml:space="preserve">ulfil the need to reward the hero for his quest, a trope </w:t>
      </w:r>
      <w:r w:rsidRPr="007E64E0">
        <w:rPr>
          <w:rFonts w:ascii="Times New Roman" w:eastAsia="Calibri" w:hAnsi="Times New Roman" w:cs="Times New Roman"/>
          <w:sz w:val="24"/>
          <w:szCs w:val="26"/>
          <w:u w:color="000000"/>
          <w:bdr w:val="nil"/>
          <w:shd w:val="clear" w:color="auto" w:fill="FFFFFF"/>
          <w:lang w:eastAsia="en-GB"/>
        </w:rPr>
        <w:t xml:space="preserve">so entrenched in Hollywood’s medieval films of the era, and </w:t>
      </w:r>
      <w:r>
        <w:rPr>
          <w:rFonts w:ascii="Times New Roman" w:eastAsia="Calibri" w:hAnsi="Times New Roman" w:cs="Times New Roman"/>
          <w:sz w:val="24"/>
          <w:szCs w:val="26"/>
          <w:u w:color="000000"/>
          <w:bdr w:val="nil"/>
          <w:shd w:val="clear" w:color="auto" w:fill="FFFFFF"/>
          <w:lang w:eastAsia="en-GB"/>
        </w:rPr>
        <w:t xml:space="preserve">one </w:t>
      </w:r>
      <w:r w:rsidRPr="007E64E0">
        <w:rPr>
          <w:rFonts w:ascii="Times New Roman" w:eastAsia="Calibri" w:hAnsi="Times New Roman" w:cs="Times New Roman"/>
          <w:sz w:val="24"/>
          <w:szCs w:val="26"/>
          <w:u w:color="000000"/>
          <w:bdr w:val="nil"/>
          <w:shd w:val="clear" w:color="auto" w:fill="FFFFFF"/>
          <w:lang w:eastAsia="en-GB"/>
        </w:rPr>
        <w:t xml:space="preserve">provided </w:t>
      </w:r>
      <w:r>
        <w:rPr>
          <w:rFonts w:ascii="Times New Roman" w:eastAsia="Calibri" w:hAnsi="Times New Roman" w:cs="Times New Roman"/>
          <w:sz w:val="24"/>
          <w:szCs w:val="26"/>
          <w:u w:color="000000"/>
          <w:bdr w:val="nil"/>
          <w:shd w:val="clear" w:color="auto" w:fill="FFFFFF"/>
          <w:lang w:eastAsia="en-GB"/>
        </w:rPr>
        <w:t xml:space="preserve">through the promise of </w:t>
      </w:r>
      <w:r w:rsidRPr="007E64E0">
        <w:rPr>
          <w:rFonts w:ascii="Times New Roman" w:eastAsia="Calibri" w:hAnsi="Times New Roman" w:cs="Times New Roman"/>
          <w:sz w:val="24"/>
          <w:szCs w:val="26"/>
          <w:u w:color="000000"/>
          <w:bdr w:val="nil"/>
          <w:shd w:val="clear" w:color="auto" w:fill="FFFFFF"/>
          <w:lang w:eastAsia="en-GB"/>
        </w:rPr>
        <w:t>marriage.</w:t>
      </w:r>
    </w:p>
    <w:p w:rsidR="005C6BE7" w:rsidRPr="00B9733D"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b/>
          <w:sz w:val="24"/>
          <w:szCs w:val="26"/>
          <w:u w:color="000000"/>
          <w:bdr w:val="nil"/>
          <w:shd w:val="clear" w:color="auto" w:fill="FFFFFF"/>
          <w:lang w:val="en-US" w:eastAsia="en-GB"/>
        </w:rPr>
      </w:pP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b/>
          <w:sz w:val="24"/>
          <w:szCs w:val="26"/>
          <w:u w:color="000000"/>
          <w:bdr w:val="nil"/>
          <w:shd w:val="clear" w:color="auto" w:fill="FFFFFF"/>
          <w:lang w:val="en-US" w:eastAsia="en-GB"/>
        </w:rPr>
      </w:pPr>
      <w:r w:rsidRPr="002271CE">
        <w:rPr>
          <w:rFonts w:ascii="Times New Roman" w:eastAsia="Calibri" w:hAnsi="Times New Roman" w:cs="Times New Roman"/>
          <w:b/>
          <w:sz w:val="24"/>
          <w:szCs w:val="26"/>
          <w:u w:color="000000"/>
          <w:bdr w:val="nil"/>
          <w:shd w:val="clear" w:color="auto" w:fill="FFFFFF"/>
          <w:lang w:val="en-US" w:eastAsia="en-GB"/>
        </w:rPr>
        <w:t>Jock knights and dorm room antics</w:t>
      </w:r>
      <w:r>
        <w:rPr>
          <w:rFonts w:ascii="Times New Roman" w:eastAsia="Calibri" w:hAnsi="Times New Roman" w:cs="Times New Roman"/>
          <w:b/>
          <w:sz w:val="24"/>
          <w:szCs w:val="26"/>
          <w:u w:color="000000"/>
          <w:bdr w:val="nil"/>
          <w:shd w:val="clear" w:color="auto" w:fill="FFFFFF"/>
          <w:lang w:val="en-US" w:eastAsia="en-GB"/>
        </w:rPr>
        <w:t xml:space="preserve">  </w:t>
      </w:r>
    </w:p>
    <w:p w:rsidR="005C6BE7" w:rsidRDefault="005C6BE7" w:rsidP="005C6BE7">
      <w:pPr>
        <w:pBdr>
          <w:top w:val="nil"/>
          <w:left w:val="nil"/>
          <w:bottom w:val="nil"/>
          <w:right w:val="nil"/>
          <w:between w:val="nil"/>
          <w:bar w:val="nil"/>
        </w:pBdr>
        <w:spacing w:line="480" w:lineRule="auto"/>
        <w:jc w:val="both"/>
        <w:rPr>
          <w:rFonts w:ascii="Times New Roman" w:eastAsia="Calibri" w:hAnsi="Times New Roman" w:cs="Times New Roman"/>
          <w:sz w:val="24"/>
          <w:szCs w:val="26"/>
          <w:u w:color="000000"/>
          <w:bdr w:val="nil"/>
          <w:shd w:val="clear" w:color="auto" w:fill="FFFFFF"/>
          <w:lang w:eastAsia="en-GB"/>
        </w:rPr>
      </w:pPr>
      <w:r>
        <w:rPr>
          <w:rFonts w:ascii="Times New Roman" w:hAnsi="Times New Roman" w:cs="Times New Roman"/>
          <w:sz w:val="24"/>
          <w:szCs w:val="24"/>
        </w:rPr>
        <w:t xml:space="preserve">Reviewing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with some implicit allusion to</w:t>
      </w:r>
      <w:r w:rsidRPr="00064789">
        <w:rPr>
          <w:rFonts w:ascii="Times New Roman" w:hAnsi="Times New Roman" w:cs="Times New Roman"/>
          <w:sz w:val="24"/>
          <w:szCs w:val="24"/>
        </w:rPr>
        <w:t xml:space="preserve"> the shifts in audience demogr</w:t>
      </w:r>
      <w:r>
        <w:rPr>
          <w:rFonts w:ascii="Times New Roman" w:hAnsi="Times New Roman" w:cs="Times New Roman"/>
          <w:sz w:val="24"/>
          <w:szCs w:val="24"/>
        </w:rPr>
        <w:t>aphics</w:t>
      </w:r>
      <w:r w:rsidRPr="00064789">
        <w:rPr>
          <w:rFonts w:ascii="Times New Roman" w:hAnsi="Times New Roman" w:cs="Times New Roman"/>
          <w:sz w:val="24"/>
          <w:szCs w:val="24"/>
        </w:rPr>
        <w:t>,</w:t>
      </w:r>
      <w:r w:rsidRPr="00064789">
        <w:rPr>
          <w:rFonts w:ascii="Times New Roman" w:hAnsi="Times New Roman" w:cs="Times New Roman"/>
          <w:b/>
          <w:sz w:val="24"/>
          <w:szCs w:val="24"/>
        </w:rPr>
        <w:t xml:space="preserve"> </w:t>
      </w:r>
      <w:r w:rsidRPr="00064789">
        <w:rPr>
          <w:rFonts w:ascii="Times New Roman" w:hAnsi="Times New Roman" w:cs="Times New Roman"/>
          <w:sz w:val="24"/>
          <w:szCs w:val="24"/>
        </w:rPr>
        <w:t>Crowther makes a</w:t>
      </w:r>
      <w:r>
        <w:rPr>
          <w:rFonts w:ascii="Times New Roman" w:hAnsi="Times New Roman" w:cs="Times New Roman"/>
          <w:sz w:val="24"/>
          <w:szCs w:val="24"/>
        </w:rPr>
        <w:t>nother</w:t>
      </w:r>
      <w:r w:rsidRPr="00064789">
        <w:rPr>
          <w:rFonts w:ascii="Times New Roman" w:hAnsi="Times New Roman" w:cs="Times New Roman"/>
          <w:sz w:val="24"/>
          <w:szCs w:val="24"/>
        </w:rPr>
        <w:t xml:space="preserve"> highly salient yet flee</w:t>
      </w:r>
      <w:r>
        <w:rPr>
          <w:rFonts w:ascii="Times New Roman" w:hAnsi="Times New Roman" w:cs="Times New Roman"/>
          <w:sz w:val="24"/>
          <w:szCs w:val="24"/>
        </w:rPr>
        <w:t>ting analogy about the film</w:t>
      </w:r>
      <w:r w:rsidRPr="00064789">
        <w:rPr>
          <w:rFonts w:ascii="Times New Roman" w:hAnsi="Times New Roman" w:cs="Times New Roman"/>
          <w:sz w:val="24"/>
          <w:szCs w:val="24"/>
        </w:rPr>
        <w:t>: ‘</w:t>
      </w:r>
      <w:r w:rsidRPr="00064789">
        <w:rPr>
          <w:rFonts w:ascii="Times New Roman" w:hAnsi="Times New Roman" w:cs="Times New Roman"/>
          <w:color w:val="000000"/>
          <w:sz w:val="24"/>
          <w:szCs w:val="24"/>
          <w:shd w:val="clear" w:color="auto" w:fill="FFFFFF"/>
        </w:rPr>
        <w:t>The doings of chivalrous knights and ladies here are made to look like a high school masquerade.’</w:t>
      </w:r>
      <w:r w:rsidRPr="00064789">
        <w:rPr>
          <w:rFonts w:ascii="Times New Roman" w:hAnsi="Times New Roman" w:cs="Times New Roman"/>
          <w:sz w:val="24"/>
          <w:szCs w:val="24"/>
          <w:shd w:val="clear" w:color="auto" w:fill="FFFFFF"/>
          <w:vertAlign w:val="superscript"/>
        </w:rPr>
        <w:footnoteReference w:id="617"/>
      </w:r>
      <w:r>
        <w:rPr>
          <w:rFonts w:ascii="Times New Roman" w:hAnsi="Times New Roman" w:cs="Times New Roman"/>
          <w:color w:val="000000"/>
          <w:sz w:val="24"/>
          <w:szCs w:val="24"/>
          <w:shd w:val="clear" w:color="auto" w:fill="FFFFFF"/>
        </w:rPr>
        <w:t xml:space="preserve"> </w:t>
      </w:r>
      <w:r w:rsidRPr="00064789">
        <w:rPr>
          <w:rFonts w:ascii="Times New Roman" w:hAnsi="Times New Roman" w:cs="Times New Roman"/>
          <w:sz w:val="24"/>
          <w:szCs w:val="24"/>
        </w:rPr>
        <w:t>By using Mackworth Castle as the film’s primary setting, the filmmaker</w:t>
      </w:r>
      <w:r>
        <w:rPr>
          <w:rFonts w:ascii="Times New Roman" w:hAnsi="Times New Roman" w:cs="Times New Roman"/>
          <w:sz w:val="24"/>
          <w:szCs w:val="24"/>
        </w:rPr>
        <w:t>s create a location that combines</w:t>
      </w:r>
      <w:r w:rsidRPr="00064789">
        <w:rPr>
          <w:rFonts w:ascii="Times New Roman" w:hAnsi="Times New Roman" w:cs="Times New Roman"/>
          <w:sz w:val="24"/>
          <w:szCs w:val="24"/>
        </w:rPr>
        <w:t xml:space="preserve"> the medieval castle with </w:t>
      </w:r>
      <w:r>
        <w:rPr>
          <w:rFonts w:ascii="Times New Roman" w:hAnsi="Times New Roman" w:cs="Times New Roman"/>
          <w:sz w:val="24"/>
          <w:szCs w:val="24"/>
        </w:rPr>
        <w:t xml:space="preserve">iconographic and paradigmatic </w:t>
      </w:r>
      <w:r w:rsidRPr="00064789">
        <w:rPr>
          <w:rFonts w:ascii="Times New Roman" w:hAnsi="Times New Roman" w:cs="Times New Roman"/>
          <w:sz w:val="24"/>
          <w:szCs w:val="24"/>
        </w:rPr>
        <w:t>a</w:t>
      </w:r>
      <w:r>
        <w:rPr>
          <w:rFonts w:ascii="Times New Roman" w:hAnsi="Times New Roman" w:cs="Times New Roman"/>
          <w:sz w:val="24"/>
          <w:szCs w:val="24"/>
        </w:rPr>
        <w:t xml:space="preserve">ssociations of the American high school campus complete with its binarized heteronormative </w:t>
      </w:r>
      <w:r w:rsidRPr="00064789">
        <w:rPr>
          <w:rFonts w:ascii="Times New Roman" w:hAnsi="Times New Roman" w:cs="Times New Roman"/>
          <w:sz w:val="24"/>
          <w:szCs w:val="24"/>
        </w:rPr>
        <w:t>construction</w:t>
      </w:r>
      <w:r>
        <w:rPr>
          <w:rFonts w:ascii="Times New Roman" w:hAnsi="Times New Roman" w:cs="Times New Roman"/>
          <w:sz w:val="24"/>
          <w:szCs w:val="24"/>
        </w:rPr>
        <w:t>s of gender roles</w:t>
      </w:r>
      <w:r w:rsidRPr="00064789">
        <w:rPr>
          <w:rFonts w:ascii="Times New Roman" w:hAnsi="Times New Roman" w:cs="Times New Roman"/>
          <w:sz w:val="24"/>
          <w:szCs w:val="24"/>
        </w:rPr>
        <w:t>.</w:t>
      </w:r>
      <w:r>
        <w:rPr>
          <w:rFonts w:ascii="Times New Roman" w:hAnsi="Times New Roman" w:cs="Times New Roman"/>
          <w:sz w:val="24"/>
          <w:szCs w:val="24"/>
        </w:rPr>
        <w:t xml:space="preserve"> The result is an Americanised space entrenched in the gender politics of the Eisenhower Era.</w:t>
      </w:r>
      <w:r w:rsidRPr="00064789">
        <w:rPr>
          <w:rFonts w:ascii="Times New Roman" w:hAnsi="Times New Roman" w:cs="Times New Roman"/>
          <w:sz w:val="24"/>
          <w:szCs w:val="24"/>
        </w:rPr>
        <w:t xml:space="preserve"> </w:t>
      </w:r>
      <w:r>
        <w:rPr>
          <w:rFonts w:ascii="Times New Roman" w:eastAsia="Calibri" w:hAnsi="Times New Roman" w:cs="Times New Roman"/>
          <w:sz w:val="24"/>
          <w:szCs w:val="26"/>
          <w:u w:color="000000"/>
          <w:bdr w:val="nil"/>
          <w:shd w:val="clear" w:color="auto" w:fill="FFFFFF"/>
          <w:lang w:eastAsia="en-GB"/>
        </w:rPr>
        <w:t>For example,</w:t>
      </w:r>
      <w:r w:rsidRPr="007E64E0">
        <w:rPr>
          <w:rFonts w:ascii="Times New Roman" w:eastAsia="Calibri" w:hAnsi="Times New Roman" w:cs="Times New Roman"/>
          <w:sz w:val="24"/>
          <w:szCs w:val="26"/>
          <w:u w:color="000000"/>
          <w:bdr w:val="nil"/>
          <w:shd w:val="clear" w:color="auto" w:fill="FFFFFF"/>
          <w:lang w:eastAsia="en-GB"/>
        </w:rPr>
        <w:t xml:space="preserve"> </w:t>
      </w:r>
      <w:r>
        <w:rPr>
          <w:rFonts w:ascii="Times New Roman" w:eastAsia="Calibri" w:hAnsi="Times New Roman" w:cs="Times New Roman"/>
          <w:sz w:val="24"/>
          <w:szCs w:val="26"/>
          <w:u w:color="000000"/>
          <w:bdr w:val="nil"/>
          <w:shd w:val="clear" w:color="auto" w:fill="FFFFFF"/>
          <w:lang w:eastAsia="en-GB"/>
        </w:rPr>
        <w:t xml:space="preserve">the film offers differentiated </w:t>
      </w:r>
      <w:r w:rsidRPr="007E64E0">
        <w:rPr>
          <w:rFonts w:ascii="Times New Roman" w:eastAsia="Calibri" w:hAnsi="Times New Roman" w:cs="Times New Roman"/>
          <w:sz w:val="24"/>
          <w:szCs w:val="26"/>
          <w:u w:color="000000"/>
          <w:bdr w:val="nil"/>
          <w:shd w:val="clear" w:color="auto" w:fill="FFFFFF"/>
          <w:lang w:eastAsia="en-GB"/>
        </w:rPr>
        <w:t>perspect</w:t>
      </w:r>
      <w:r>
        <w:rPr>
          <w:rFonts w:ascii="Times New Roman" w:eastAsia="Calibri" w:hAnsi="Times New Roman" w:cs="Times New Roman"/>
          <w:sz w:val="24"/>
          <w:szCs w:val="26"/>
          <w:u w:color="000000"/>
          <w:bdr w:val="nil"/>
          <w:shd w:val="clear" w:color="auto" w:fill="FFFFFF"/>
          <w:lang w:eastAsia="en-GB"/>
        </w:rPr>
        <w:t xml:space="preserve">ives of life in Mackworth Castle separated according to gender, albeit with the male viewpoint overwhelmingly favoured by the narrative. Upon their arrival, Myles and Meg assume very different roles in castle life. Commencing his tutelage at the training school for knights, Myles’ assigned living quarters are redolent of a boarding school dorm room. Much as expansive exterior settings served as a temporally and generically amalgamating </w:t>
      </w:r>
      <w:r>
        <w:rPr>
          <w:rFonts w:ascii="Times New Roman" w:eastAsia="Calibri" w:hAnsi="Times New Roman" w:cs="Times New Roman"/>
          <w:i/>
          <w:sz w:val="24"/>
          <w:szCs w:val="26"/>
          <w:u w:color="000000"/>
          <w:bdr w:val="nil"/>
          <w:shd w:val="clear" w:color="auto" w:fill="FFFFFF"/>
          <w:lang w:eastAsia="en-GB"/>
        </w:rPr>
        <w:t xml:space="preserve">chronotope </w:t>
      </w:r>
      <w:r>
        <w:rPr>
          <w:rFonts w:ascii="Times New Roman" w:eastAsia="Calibri" w:hAnsi="Times New Roman" w:cs="Times New Roman"/>
          <w:sz w:val="24"/>
          <w:szCs w:val="26"/>
          <w:u w:color="000000"/>
          <w:bdr w:val="nil"/>
          <w:shd w:val="clear" w:color="auto" w:fill="FFFFFF"/>
          <w:lang w:eastAsia="en-GB"/>
        </w:rPr>
        <w:t>that facilitated comparisons between the medieval film and The Western, here, the dorm space facilitates links with both swashbuckler and teen film because of the antics that take place there.</w:t>
      </w:r>
      <w:r>
        <w:rPr>
          <w:rStyle w:val="FootnoteReference"/>
          <w:rFonts w:ascii="Times New Roman" w:eastAsia="Calibri" w:hAnsi="Times New Roman" w:cs="Times New Roman"/>
          <w:sz w:val="24"/>
          <w:szCs w:val="26"/>
          <w:u w:color="000000"/>
          <w:bdr w:val="nil"/>
          <w:shd w:val="clear" w:color="auto" w:fill="FFFFFF"/>
          <w:lang w:eastAsia="en-GB"/>
        </w:rPr>
        <w:footnoteReference w:id="618"/>
      </w:r>
      <w:r>
        <w:rPr>
          <w:rFonts w:ascii="Times New Roman" w:eastAsia="Calibri" w:hAnsi="Times New Roman" w:cs="Times New Roman"/>
          <w:sz w:val="24"/>
          <w:szCs w:val="26"/>
          <w:u w:color="000000"/>
          <w:bdr w:val="nil"/>
          <w:shd w:val="clear" w:color="auto" w:fill="FFFFFF"/>
          <w:lang w:eastAsia="en-GB"/>
        </w:rPr>
        <w:t xml:space="preserve"> In one dorm room scene, Curtis-as-Myles gets the opportunity to demonstrate an acrobatic agility consistent with that of his previous roles in the ‘sand and tits’ swashbucklers, and not unlike the physical prowess demonstrated by Fairbanks before him. To evade a fight with the other trainees, he leaps and swings from bed to bed and post and post, throwing furniture about the place in the process. After Myles capitulates to a tussle amidst strewn bedsheets at the end of the scene, Sir James arrives to restore order and breakup the fray.  </w:t>
      </w:r>
    </w:p>
    <w:p w:rsidR="005C6BE7" w:rsidRPr="00E62AC9"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6"/>
          <w:u w:color="000000"/>
          <w:bdr w:val="nil"/>
          <w:shd w:val="clear" w:color="auto" w:fill="FFFFFF"/>
          <w:lang w:eastAsia="en-GB"/>
        </w:rPr>
        <w:t xml:space="preserve">Given that producers and audiences associated Curtis with his previous </w:t>
      </w:r>
      <w:r w:rsidRPr="00AB1D50">
        <w:rPr>
          <w:rFonts w:ascii="Times New Roman" w:eastAsia="Calibri" w:hAnsi="Times New Roman" w:cs="Times New Roman"/>
          <w:sz w:val="24"/>
          <w:szCs w:val="26"/>
          <w:u w:color="000000"/>
          <w:bdr w:val="nil"/>
          <w:shd w:val="clear" w:color="auto" w:fill="FFFFFF"/>
          <w:lang w:eastAsia="en-GB"/>
        </w:rPr>
        <w:t xml:space="preserve">roles </w:t>
      </w:r>
      <w:r>
        <w:rPr>
          <w:rFonts w:ascii="Times New Roman" w:eastAsia="Calibri" w:hAnsi="Times New Roman" w:cs="Times New Roman"/>
          <w:sz w:val="24"/>
          <w:szCs w:val="26"/>
          <w:u w:color="000000"/>
          <w:bdr w:val="nil"/>
          <w:shd w:val="clear" w:color="auto" w:fill="FFFFFF"/>
          <w:lang w:eastAsia="en-GB"/>
        </w:rPr>
        <w:t>as swashbucklers</w:t>
      </w:r>
      <w:r w:rsidRPr="00AB1D50">
        <w:rPr>
          <w:rFonts w:ascii="Times New Roman" w:eastAsia="Calibri" w:hAnsi="Times New Roman" w:cs="Times New Roman"/>
          <w:sz w:val="24"/>
          <w:szCs w:val="26"/>
          <w:u w:color="000000"/>
          <w:bdr w:val="nil"/>
          <w:shd w:val="clear" w:color="auto" w:fill="FFFFFF"/>
          <w:lang w:eastAsia="en-GB"/>
        </w:rPr>
        <w:t xml:space="preserve"> and pugilist</w:t>
      </w:r>
      <w:r>
        <w:rPr>
          <w:rFonts w:ascii="Times New Roman" w:eastAsia="Calibri" w:hAnsi="Times New Roman" w:cs="Times New Roman"/>
          <w:sz w:val="24"/>
          <w:szCs w:val="26"/>
          <w:u w:color="000000"/>
          <w:bdr w:val="nil"/>
          <w:shd w:val="clear" w:color="auto" w:fill="FFFFFF"/>
          <w:lang w:eastAsia="en-GB"/>
        </w:rPr>
        <w:t>s</w:t>
      </w:r>
      <w:r w:rsidRPr="00AB1D50">
        <w:rPr>
          <w:rFonts w:ascii="Times New Roman" w:eastAsia="Calibri" w:hAnsi="Times New Roman" w:cs="Times New Roman"/>
          <w:sz w:val="24"/>
          <w:szCs w:val="26"/>
          <w:u w:color="000000"/>
          <w:bdr w:val="nil"/>
          <w:shd w:val="clear" w:color="auto" w:fill="FFFFFF"/>
          <w:lang w:eastAsia="en-GB"/>
        </w:rPr>
        <w:t xml:space="preserve">, as in </w:t>
      </w:r>
      <w:r w:rsidRPr="00AB1D50">
        <w:rPr>
          <w:rFonts w:ascii="Times New Roman" w:eastAsia="Calibri" w:hAnsi="Times New Roman" w:cs="Times New Roman"/>
          <w:i/>
          <w:sz w:val="24"/>
          <w:szCs w:val="26"/>
          <w:u w:color="000000"/>
          <w:bdr w:val="nil"/>
          <w:shd w:val="clear" w:color="auto" w:fill="FFFFFF"/>
          <w:lang w:eastAsia="en-GB"/>
        </w:rPr>
        <w:t>Flesh and Fury</w:t>
      </w:r>
      <w:r w:rsidRPr="00AB1D50">
        <w:rPr>
          <w:rFonts w:ascii="Times New Roman" w:eastAsia="Calibri" w:hAnsi="Times New Roman" w:cs="Times New Roman"/>
          <w:sz w:val="24"/>
          <w:szCs w:val="26"/>
          <w:u w:color="000000"/>
          <w:bdr w:val="nil"/>
          <w:shd w:val="clear" w:color="auto" w:fill="FFFFFF"/>
          <w:lang w:eastAsia="en-GB"/>
        </w:rPr>
        <w:t xml:space="preserve">, episodes </w:t>
      </w:r>
      <w:r>
        <w:rPr>
          <w:rFonts w:ascii="Times New Roman" w:eastAsia="Calibri" w:hAnsi="Times New Roman" w:cs="Times New Roman"/>
          <w:sz w:val="24"/>
          <w:szCs w:val="26"/>
          <w:u w:color="000000"/>
          <w:bdr w:val="nil"/>
          <w:shd w:val="clear" w:color="auto" w:fill="FFFFFF"/>
          <w:lang w:eastAsia="en-GB"/>
        </w:rPr>
        <w:t xml:space="preserve">such </w:t>
      </w:r>
      <w:r w:rsidRPr="00AB1D50">
        <w:rPr>
          <w:rFonts w:ascii="Times New Roman" w:eastAsia="Calibri" w:hAnsi="Times New Roman" w:cs="Times New Roman"/>
          <w:sz w:val="24"/>
          <w:szCs w:val="26"/>
          <w:u w:color="000000"/>
          <w:bdr w:val="nil"/>
          <w:shd w:val="clear" w:color="auto" w:fill="FFFFFF"/>
          <w:lang w:eastAsia="en-GB"/>
        </w:rPr>
        <w:t xml:space="preserve">as </w:t>
      </w:r>
      <w:r>
        <w:rPr>
          <w:rFonts w:ascii="Times New Roman" w:eastAsia="Calibri" w:hAnsi="Times New Roman" w:cs="Times New Roman"/>
          <w:sz w:val="24"/>
          <w:szCs w:val="26"/>
          <w:u w:color="000000"/>
          <w:bdr w:val="nil"/>
          <w:shd w:val="clear" w:color="auto" w:fill="FFFFFF"/>
          <w:lang w:eastAsia="en-GB"/>
        </w:rPr>
        <w:t>the rumble in the dorm room</w:t>
      </w:r>
      <w:r w:rsidRPr="00AB1D50">
        <w:rPr>
          <w:rFonts w:ascii="Times New Roman" w:eastAsia="Calibri" w:hAnsi="Times New Roman" w:cs="Times New Roman"/>
          <w:sz w:val="24"/>
          <w:szCs w:val="26"/>
          <w:u w:color="000000"/>
          <w:bdr w:val="nil"/>
          <w:shd w:val="clear" w:color="auto" w:fill="FFFFFF"/>
          <w:lang w:eastAsia="en-GB"/>
        </w:rPr>
        <w:t xml:space="preserve"> play upon the actor’s associated star attributes to satisfy certain expectations of a Tony Curtis appearance. </w:t>
      </w:r>
      <w:r>
        <w:rPr>
          <w:rFonts w:ascii="Times New Roman" w:eastAsia="Calibri" w:hAnsi="Times New Roman" w:cs="Times New Roman"/>
          <w:sz w:val="24"/>
          <w:szCs w:val="26"/>
          <w:u w:color="000000"/>
          <w:bdr w:val="nil"/>
          <w:shd w:val="clear" w:color="auto" w:fill="FFFFFF"/>
          <w:lang w:eastAsia="en-GB"/>
        </w:rPr>
        <w:t xml:space="preserve">The scene also confirms the film’s intergeneric credentials because, to an extent, </w:t>
      </w:r>
      <w:r>
        <w:rPr>
          <w:rFonts w:ascii="Times New Roman" w:hAnsi="Times New Roman" w:cs="Times New Roman"/>
          <w:sz w:val="24"/>
          <w:szCs w:val="24"/>
        </w:rPr>
        <w:t>it</w:t>
      </w:r>
      <w:r w:rsidRPr="00064789">
        <w:rPr>
          <w:rFonts w:ascii="Times New Roman" w:hAnsi="Times New Roman" w:cs="Times New Roman"/>
          <w:sz w:val="24"/>
          <w:szCs w:val="24"/>
        </w:rPr>
        <w:t xml:space="preserve"> portends what would become </w:t>
      </w:r>
      <w:r>
        <w:rPr>
          <w:rFonts w:ascii="Times New Roman" w:hAnsi="Times New Roman" w:cs="Times New Roman"/>
          <w:sz w:val="24"/>
          <w:szCs w:val="24"/>
        </w:rPr>
        <w:t>a key trait</w:t>
      </w:r>
      <w:r w:rsidRPr="00064789">
        <w:rPr>
          <w:rFonts w:ascii="Times New Roman" w:hAnsi="Times New Roman" w:cs="Times New Roman"/>
          <w:sz w:val="24"/>
          <w:szCs w:val="24"/>
        </w:rPr>
        <w:t xml:space="preserve"> of the</w:t>
      </w:r>
      <w:r>
        <w:rPr>
          <w:rFonts w:ascii="Times New Roman" w:hAnsi="Times New Roman" w:cs="Times New Roman"/>
          <w:sz w:val="24"/>
          <w:szCs w:val="24"/>
        </w:rPr>
        <w:t xml:space="preserve"> decade’s youth culture films: </w:t>
      </w:r>
      <w:r w:rsidRPr="00064789">
        <w:rPr>
          <w:rFonts w:ascii="Times New Roman" w:hAnsi="Times New Roman" w:cs="Times New Roman"/>
          <w:sz w:val="24"/>
          <w:szCs w:val="24"/>
        </w:rPr>
        <w:t xml:space="preserve">the </w:t>
      </w:r>
      <w:r>
        <w:rPr>
          <w:rFonts w:ascii="Times New Roman" w:hAnsi="Times New Roman" w:cs="Times New Roman"/>
          <w:sz w:val="24"/>
          <w:szCs w:val="24"/>
        </w:rPr>
        <w:t xml:space="preserve">bare-knuckle fights and </w:t>
      </w:r>
      <w:r w:rsidRPr="00064789">
        <w:rPr>
          <w:rFonts w:ascii="Times New Roman" w:hAnsi="Times New Roman" w:cs="Times New Roman"/>
          <w:sz w:val="24"/>
          <w:szCs w:val="24"/>
        </w:rPr>
        <w:t>switchbl</w:t>
      </w:r>
      <w:r>
        <w:rPr>
          <w:rFonts w:ascii="Times New Roman" w:hAnsi="Times New Roman" w:cs="Times New Roman"/>
          <w:sz w:val="24"/>
          <w:szCs w:val="24"/>
        </w:rPr>
        <w:t xml:space="preserve">ade showdowns of rival groups demonstrated in </w:t>
      </w:r>
      <w:r>
        <w:rPr>
          <w:rFonts w:ascii="Times New Roman" w:eastAsia="Calibri" w:hAnsi="Times New Roman" w:cs="Times New Roman"/>
          <w:i/>
          <w:sz w:val="24"/>
          <w:szCs w:val="26"/>
          <w:u w:color="000000"/>
          <w:bdr w:val="nil"/>
          <w:shd w:val="clear" w:color="auto" w:fill="FFFFFF"/>
          <w:lang w:eastAsia="en-GB"/>
        </w:rPr>
        <w:t>Rebel Without a Cause</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064789">
        <w:rPr>
          <w:rFonts w:ascii="Times New Roman" w:hAnsi="Times New Roman" w:cs="Times New Roman"/>
          <w:i/>
          <w:sz w:val="24"/>
          <w:szCs w:val="24"/>
        </w:rPr>
        <w:t>Blackboard Jungle</w:t>
      </w:r>
      <w:r>
        <w:rPr>
          <w:rFonts w:ascii="Times New Roman" w:hAnsi="Times New Roman" w:cs="Times New Roman"/>
          <w:sz w:val="24"/>
          <w:szCs w:val="24"/>
        </w:rPr>
        <w:t xml:space="preserve">. Such comparisons are useful because they reaffirm the film’s ideological function as a more socially emollient alternative to the deadly peril of the cliff-top ‘chickee’ runs in Ray’s </w:t>
      </w:r>
      <w:r>
        <w:rPr>
          <w:rFonts w:ascii="Times New Roman" w:hAnsi="Times New Roman" w:cs="Times New Roman"/>
          <w:i/>
          <w:sz w:val="24"/>
          <w:szCs w:val="24"/>
        </w:rPr>
        <w:t>Rebel</w:t>
      </w:r>
      <w:r>
        <w:rPr>
          <w:rFonts w:ascii="Times New Roman" w:hAnsi="Times New Roman" w:cs="Times New Roman"/>
          <w:sz w:val="24"/>
          <w:szCs w:val="24"/>
        </w:rPr>
        <w:t xml:space="preserve"> or the attack on a pregnant mother by juvenile delinquents that would become evident in Brooks’ </w:t>
      </w:r>
      <w:r>
        <w:rPr>
          <w:rFonts w:ascii="Times New Roman" w:hAnsi="Times New Roman" w:cs="Times New Roman"/>
          <w:i/>
          <w:sz w:val="24"/>
          <w:szCs w:val="24"/>
        </w:rPr>
        <w:t>Blackboard Jungle</w:t>
      </w:r>
      <w:r>
        <w:rPr>
          <w:rFonts w:ascii="Times New Roman" w:hAnsi="Times New Roman" w:cs="Times New Roman"/>
          <w:sz w:val="24"/>
          <w:szCs w:val="24"/>
        </w:rPr>
        <w:t>. Without those dangerous consequences, the comparatively tame brawl between Myles and his peers alludes to a contemporary cultural iconography and narrative premise, that of a fight scene within a high school or – more specifically – a male boarding school. However, it does so in a way that removes any threat to the authority of a parent figure, a point demonstrated by the fact the mentor Sir James is able to disperse the fracas simply by entering the scene.</w:t>
      </w:r>
    </w:p>
    <w:p w:rsidR="005C6BE7" w:rsidRDefault="005C6BE7" w:rsidP="005C6BE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6"/>
          <w:u w:color="000000"/>
          <w:bdr w:val="nil"/>
          <w:shd w:val="clear" w:color="auto" w:fill="FFFFFF"/>
          <w:lang w:eastAsia="en-GB"/>
        </w:rPr>
        <w:t xml:space="preserve">In contrast to Myles’ daring feats of physicality, Meg assumes a more passive position of servitude within the castle. As new companion to Lady Anne, her role at Mackworth falls within the model of the princess and lady-in-waiting recapitulated throughout medieval films from </w:t>
      </w:r>
      <w:r>
        <w:rPr>
          <w:rFonts w:ascii="Times New Roman" w:eastAsia="Calibri" w:hAnsi="Times New Roman" w:cs="Times New Roman"/>
          <w:i/>
          <w:sz w:val="24"/>
          <w:szCs w:val="26"/>
          <w:u w:color="000000"/>
          <w:bdr w:val="nil"/>
          <w:shd w:val="clear" w:color="auto" w:fill="FFFFFF"/>
          <w:lang w:eastAsia="en-GB"/>
        </w:rPr>
        <w:t xml:space="preserve">Robin Hood </w:t>
      </w:r>
      <w:r>
        <w:rPr>
          <w:rFonts w:ascii="Times New Roman" w:eastAsia="Calibri" w:hAnsi="Times New Roman" w:cs="Times New Roman"/>
          <w:sz w:val="24"/>
          <w:szCs w:val="26"/>
          <w:u w:color="000000"/>
          <w:bdr w:val="nil"/>
          <w:shd w:val="clear" w:color="auto" w:fill="FFFFFF"/>
          <w:lang w:eastAsia="en-GB"/>
        </w:rPr>
        <w:t xml:space="preserve">(1922) to </w:t>
      </w:r>
      <w:r>
        <w:rPr>
          <w:rFonts w:ascii="Times New Roman" w:eastAsia="Calibri" w:hAnsi="Times New Roman" w:cs="Times New Roman"/>
          <w:i/>
          <w:sz w:val="24"/>
          <w:szCs w:val="26"/>
          <w:u w:color="000000"/>
          <w:bdr w:val="nil"/>
          <w:shd w:val="clear" w:color="auto" w:fill="FFFFFF"/>
          <w:lang w:eastAsia="en-GB"/>
        </w:rPr>
        <w:t xml:space="preserve">The Adventures of Quentin Durward </w:t>
      </w:r>
      <w:r>
        <w:rPr>
          <w:rFonts w:ascii="Times New Roman" w:eastAsia="Calibri" w:hAnsi="Times New Roman" w:cs="Times New Roman"/>
          <w:sz w:val="24"/>
          <w:szCs w:val="26"/>
          <w:u w:color="000000"/>
          <w:bdr w:val="nil"/>
          <w:shd w:val="clear" w:color="auto" w:fill="FFFFFF"/>
          <w:lang w:eastAsia="en-GB"/>
        </w:rPr>
        <w:t xml:space="preserve">(1955). </w:t>
      </w:r>
      <w:r>
        <w:rPr>
          <w:rFonts w:ascii="Times New Roman" w:hAnsi="Times New Roman" w:cs="Times New Roman"/>
          <w:sz w:val="24"/>
          <w:szCs w:val="24"/>
        </w:rPr>
        <w:t xml:space="preserve">The separation of life for male and female at the castle-turned-academy is most evident in one scene where Myles and Gascoyne sneak </w:t>
      </w:r>
      <w:r w:rsidRPr="00064789">
        <w:rPr>
          <w:rFonts w:ascii="Times New Roman" w:hAnsi="Times New Roman" w:cs="Times New Roman"/>
          <w:sz w:val="24"/>
          <w:szCs w:val="24"/>
        </w:rPr>
        <w:t xml:space="preserve">out </w:t>
      </w:r>
      <w:r>
        <w:rPr>
          <w:rFonts w:ascii="Times New Roman" w:hAnsi="Times New Roman" w:cs="Times New Roman"/>
          <w:sz w:val="24"/>
          <w:szCs w:val="24"/>
        </w:rPr>
        <w:t>of their dorms and scale the battlements to visit Meg and Anne in the latter’s private</w:t>
      </w:r>
      <w:r w:rsidRPr="00064789">
        <w:rPr>
          <w:rFonts w:ascii="Times New Roman" w:hAnsi="Times New Roman" w:cs="Times New Roman"/>
          <w:sz w:val="24"/>
          <w:szCs w:val="24"/>
        </w:rPr>
        <w:t xml:space="preserve"> courtyard, </w:t>
      </w:r>
      <w:r>
        <w:rPr>
          <w:rFonts w:ascii="Times New Roman" w:hAnsi="Times New Roman" w:cs="Times New Roman"/>
          <w:sz w:val="24"/>
          <w:szCs w:val="24"/>
        </w:rPr>
        <w:t xml:space="preserve">an act of modest teen rebellion that initially </w:t>
      </w:r>
      <w:r w:rsidRPr="00064789">
        <w:rPr>
          <w:rFonts w:ascii="Times New Roman" w:hAnsi="Times New Roman" w:cs="Times New Roman"/>
          <w:sz w:val="24"/>
          <w:szCs w:val="24"/>
        </w:rPr>
        <w:t>recall</w:t>
      </w:r>
      <w:r>
        <w:rPr>
          <w:rFonts w:ascii="Times New Roman" w:hAnsi="Times New Roman" w:cs="Times New Roman"/>
          <w:sz w:val="24"/>
          <w:szCs w:val="24"/>
        </w:rPr>
        <w:t xml:space="preserve">s Valiant’s defiance in breaking out of his cell. Here, the position of the gaze elicits a fleeting moment of dramatic irony for comic effect with the clear intention of making the audience laugh at the audacious exploits of the rookie knight: while Myles scales the wall in the background, Sir James and Earl Mackworth stand in the foreground, conversing with one another and initially oblivious. The scene’s comic timing sustains as Mackworth continues to talk with his back to proceedings, whilst Sir James looks on infuriated that his tutee has defied strict instructions to remain separate from the noble women of the </w:t>
      </w:r>
      <w:r w:rsidRPr="00686BE5">
        <w:rPr>
          <w:rFonts w:ascii="Times New Roman" w:hAnsi="Times New Roman" w:cs="Times New Roman"/>
          <w:sz w:val="24"/>
          <w:szCs w:val="24"/>
        </w:rPr>
        <w:t>castle (</w:t>
      </w:r>
      <w:r w:rsidRPr="00686BE5">
        <w:rPr>
          <w:rFonts w:ascii="Times New Roman" w:hAnsi="Times New Roman" w:cs="Times New Roman"/>
          <w:i/>
          <w:sz w:val="24"/>
          <w:szCs w:val="24"/>
        </w:rPr>
        <w:t>figure 4.11</w:t>
      </w:r>
      <w:r w:rsidRPr="00686BE5">
        <w:rPr>
          <w:rFonts w:ascii="Times New Roman" w:hAnsi="Times New Roman" w:cs="Times New Roman"/>
          <w:sz w:val="24"/>
          <w:szCs w:val="24"/>
        </w:rPr>
        <w:t>). Like</w:t>
      </w:r>
      <w:r>
        <w:rPr>
          <w:rFonts w:ascii="Times New Roman" w:hAnsi="Times New Roman" w:cs="Times New Roman"/>
          <w:sz w:val="24"/>
          <w:szCs w:val="24"/>
        </w:rPr>
        <w:t xml:space="preserve"> Valiant’s prison-break, Myles’ acrobatic episode makes light of teen rebellion, transforming it into a source of levity and a comic motif that runs throughout the film, pervading scenes from the bedroom brawl through to moments such as this. </w:t>
      </w:r>
    </w:p>
    <w:p w:rsidR="005C6BE7"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6"/>
          <w:u w:color="000000"/>
          <w:bdr w:val="nil"/>
          <w:shd w:val="clear" w:color="auto" w:fill="FFFFFF"/>
          <w:lang w:eastAsia="en-GB"/>
        </w:rPr>
      </w:pPr>
      <w:r>
        <w:rPr>
          <w:rFonts w:ascii="Times New Roman" w:hAnsi="Times New Roman" w:cs="Times New Roman"/>
          <w:sz w:val="24"/>
          <w:szCs w:val="24"/>
        </w:rPr>
        <w:t>The scene also serves to reinforce the film’s rigidly binary gender politics. W</w:t>
      </w:r>
      <w:r w:rsidRPr="00064789">
        <w:rPr>
          <w:rFonts w:ascii="Times New Roman" w:hAnsi="Times New Roman" w:cs="Times New Roman"/>
          <w:sz w:val="24"/>
          <w:szCs w:val="24"/>
        </w:rPr>
        <w:t>hile Valiant defied the imposition of cu</w:t>
      </w:r>
      <w:r>
        <w:rPr>
          <w:rFonts w:ascii="Times New Roman" w:hAnsi="Times New Roman" w:cs="Times New Roman"/>
          <w:sz w:val="24"/>
          <w:szCs w:val="24"/>
        </w:rPr>
        <w:t>rfew to save the kingdom,</w:t>
      </w:r>
      <w:r w:rsidRPr="00064789">
        <w:rPr>
          <w:rFonts w:ascii="Times New Roman" w:hAnsi="Times New Roman" w:cs="Times New Roman"/>
          <w:sz w:val="24"/>
          <w:szCs w:val="24"/>
        </w:rPr>
        <w:t xml:space="preserve"> Myles’ incursio</w:t>
      </w:r>
      <w:r>
        <w:rPr>
          <w:rFonts w:ascii="Times New Roman" w:hAnsi="Times New Roman" w:cs="Times New Roman"/>
          <w:sz w:val="24"/>
          <w:szCs w:val="24"/>
        </w:rPr>
        <w:t xml:space="preserve">ns into Anne’s court yard – </w:t>
      </w:r>
      <w:r w:rsidRPr="00064789">
        <w:rPr>
          <w:rFonts w:ascii="Times New Roman" w:hAnsi="Times New Roman" w:cs="Times New Roman"/>
          <w:sz w:val="24"/>
          <w:szCs w:val="24"/>
        </w:rPr>
        <w:t>the girl</w:t>
      </w:r>
      <w:r>
        <w:rPr>
          <w:rFonts w:ascii="Times New Roman" w:hAnsi="Times New Roman" w:cs="Times New Roman"/>
          <w:sz w:val="24"/>
          <w:szCs w:val="24"/>
        </w:rPr>
        <w:t xml:space="preserve">s’ private domain – expounds the contrast between gendered spaces within his castle campus. Through a high-angle over-the-shoulder shot, the filmmakers position the camera’s gaze so that it captures the perspective of the two young men watching the unaware women in the court </w:t>
      </w:r>
      <w:r w:rsidRPr="00686BE5">
        <w:rPr>
          <w:rFonts w:ascii="Times New Roman" w:hAnsi="Times New Roman" w:cs="Times New Roman"/>
          <w:sz w:val="24"/>
          <w:szCs w:val="24"/>
        </w:rPr>
        <w:t>yard below (</w:t>
      </w:r>
      <w:r w:rsidRPr="00686BE5">
        <w:rPr>
          <w:rFonts w:ascii="Times New Roman" w:hAnsi="Times New Roman" w:cs="Times New Roman"/>
          <w:i/>
          <w:sz w:val="24"/>
          <w:szCs w:val="24"/>
        </w:rPr>
        <w:t>figure 4.12</w:t>
      </w:r>
      <w:r w:rsidRPr="00686BE5">
        <w:rPr>
          <w:rFonts w:ascii="Times New Roman" w:hAnsi="Times New Roman" w:cs="Times New Roman"/>
          <w:sz w:val="24"/>
          <w:szCs w:val="24"/>
        </w:rPr>
        <w:t>). This</w:t>
      </w:r>
      <w:r>
        <w:rPr>
          <w:rFonts w:ascii="Times New Roman" w:hAnsi="Times New Roman" w:cs="Times New Roman"/>
          <w:sz w:val="24"/>
          <w:szCs w:val="24"/>
        </w:rPr>
        <w:t xml:space="preserve"> dynamic is typical of what </w:t>
      </w:r>
      <w:r w:rsidR="00B232CE">
        <w:rPr>
          <w:rFonts w:ascii="Times New Roman" w:hAnsi="Times New Roman" w:cs="Times New Roman"/>
          <w:sz w:val="24"/>
          <w:szCs w:val="24"/>
        </w:rPr>
        <w:t>Laura Mulvey has identified as C</w:t>
      </w:r>
      <w:r>
        <w:rPr>
          <w:rFonts w:ascii="Times New Roman" w:hAnsi="Times New Roman" w:cs="Times New Roman"/>
          <w:sz w:val="24"/>
          <w:szCs w:val="24"/>
        </w:rPr>
        <w:t>la</w:t>
      </w:r>
      <w:r w:rsidR="00B232CE">
        <w:rPr>
          <w:rFonts w:ascii="Times New Roman" w:hAnsi="Times New Roman" w:cs="Times New Roman"/>
          <w:sz w:val="24"/>
          <w:szCs w:val="24"/>
        </w:rPr>
        <w:t>ssical E</w:t>
      </w:r>
      <w:r>
        <w:rPr>
          <w:rFonts w:ascii="Times New Roman" w:hAnsi="Times New Roman" w:cs="Times New Roman"/>
          <w:sz w:val="24"/>
          <w:szCs w:val="24"/>
        </w:rPr>
        <w:t>ra Hollywood’s endemic construction of women as sexually objectified, passive, and subordinated to</w:t>
      </w:r>
      <w:r w:rsidRPr="00CD3CF0">
        <w:rPr>
          <w:rFonts w:ascii="Times New Roman" w:hAnsi="Times New Roman" w:cs="Times New Roman"/>
          <w:sz w:val="24"/>
          <w:szCs w:val="24"/>
        </w:rPr>
        <w:t xml:space="preserve"> men</w:t>
      </w:r>
      <w:r>
        <w:rPr>
          <w:rFonts w:ascii="Times New Roman" w:hAnsi="Times New Roman" w:cs="Times New Roman"/>
          <w:sz w:val="24"/>
          <w:szCs w:val="24"/>
        </w:rPr>
        <w:t xml:space="preserve"> thanks to the default positioning of the camera’s narrative gaze from an implied male perspective</w:t>
      </w:r>
      <w:r w:rsidRPr="00CD3CF0">
        <w:rPr>
          <w:rFonts w:ascii="Times New Roman" w:hAnsi="Times New Roman" w:cs="Times New Roman"/>
          <w:sz w:val="24"/>
          <w:szCs w:val="24"/>
        </w:rPr>
        <w:t>.</w:t>
      </w:r>
      <w:r w:rsidRPr="00CD3CF0">
        <w:rPr>
          <w:rFonts w:ascii="Times New Roman" w:hAnsi="Times New Roman" w:cs="Times New Roman"/>
          <w:sz w:val="24"/>
          <w:szCs w:val="24"/>
          <w:vertAlign w:val="superscript"/>
        </w:rPr>
        <w:footnoteReference w:id="619"/>
      </w:r>
      <w:r w:rsidRPr="00CD3CF0">
        <w:rPr>
          <w:rFonts w:ascii="Times New Roman" w:hAnsi="Times New Roman" w:cs="Times New Roman"/>
          <w:sz w:val="24"/>
          <w:szCs w:val="24"/>
        </w:rPr>
        <w:t xml:space="preserve"> </w:t>
      </w:r>
      <w:r>
        <w:rPr>
          <w:rFonts w:ascii="Times New Roman" w:hAnsi="Times New Roman" w:cs="Times New Roman"/>
          <w:sz w:val="24"/>
          <w:szCs w:val="24"/>
        </w:rPr>
        <w:t xml:space="preserve">Referring to her </w:t>
      </w:r>
      <w:r w:rsidRPr="00CD3CF0">
        <w:rPr>
          <w:rFonts w:ascii="Times New Roman" w:hAnsi="Times New Roman" w:cs="Times New Roman"/>
          <w:sz w:val="24"/>
          <w:szCs w:val="24"/>
        </w:rPr>
        <w:t>‘</w:t>
      </w:r>
      <w:r>
        <w:rPr>
          <w:rFonts w:ascii="Times New Roman" w:hAnsi="Times New Roman" w:cs="Times New Roman"/>
          <w:sz w:val="24"/>
          <w:szCs w:val="24"/>
        </w:rPr>
        <w:t>male gaze’ theory, where women ‘</w:t>
      </w:r>
      <w:r w:rsidRPr="00CD3CF0">
        <w:rPr>
          <w:rFonts w:ascii="Times New Roman" w:hAnsi="Times New Roman" w:cs="Times New Roman"/>
          <w:sz w:val="24"/>
          <w:szCs w:val="24"/>
        </w:rPr>
        <w:t xml:space="preserve">connote </w:t>
      </w:r>
      <w:r w:rsidRPr="00CD3CF0">
        <w:rPr>
          <w:rFonts w:ascii="Times New Roman" w:hAnsi="Times New Roman" w:cs="Times New Roman"/>
          <w:i/>
          <w:sz w:val="24"/>
          <w:szCs w:val="24"/>
        </w:rPr>
        <w:t>to-be-looked-at-ness</w:t>
      </w:r>
      <w:r>
        <w:rPr>
          <w:rFonts w:ascii="Times New Roman" w:hAnsi="Times New Roman" w:cs="Times New Roman"/>
          <w:sz w:val="24"/>
          <w:szCs w:val="24"/>
        </w:rPr>
        <w:t>,’ Mulvey considered how</w:t>
      </w:r>
      <w:r w:rsidRPr="00CD3CF0">
        <w:rPr>
          <w:rFonts w:ascii="Times New Roman" w:hAnsi="Times New Roman" w:cs="Times New Roman"/>
          <w:sz w:val="24"/>
          <w:szCs w:val="24"/>
        </w:rPr>
        <w:t xml:space="preserve"> </w:t>
      </w:r>
      <w:r>
        <w:rPr>
          <w:rFonts w:ascii="Times New Roman" w:hAnsi="Times New Roman" w:cs="Times New Roman"/>
          <w:sz w:val="24"/>
          <w:szCs w:val="24"/>
        </w:rPr>
        <w:t>the camera’s movements and</w:t>
      </w:r>
      <w:r w:rsidRPr="00CD3CF0">
        <w:rPr>
          <w:rFonts w:ascii="Times New Roman" w:hAnsi="Times New Roman" w:cs="Times New Roman"/>
          <w:sz w:val="24"/>
          <w:szCs w:val="24"/>
        </w:rPr>
        <w:t xml:space="preserve"> aspects of</w:t>
      </w:r>
      <w:r>
        <w:rPr>
          <w:rFonts w:ascii="Times New Roman" w:hAnsi="Times New Roman" w:cs="Times New Roman"/>
          <w:sz w:val="24"/>
          <w:szCs w:val="24"/>
        </w:rPr>
        <w:t xml:space="preserve"> the</w:t>
      </w:r>
      <w:r w:rsidRPr="00CD3CF0">
        <w:rPr>
          <w:rFonts w:ascii="Times New Roman" w:hAnsi="Times New Roman" w:cs="Times New Roman"/>
          <w:sz w:val="24"/>
          <w:szCs w:val="24"/>
        </w:rPr>
        <w:t xml:space="preserve"> </w:t>
      </w:r>
      <w:r>
        <w:rPr>
          <w:rFonts w:ascii="Times New Roman" w:hAnsi="Times New Roman" w:cs="Times New Roman"/>
          <w:i/>
          <w:sz w:val="24"/>
          <w:szCs w:val="24"/>
        </w:rPr>
        <w:t>mise-en-scè</w:t>
      </w:r>
      <w:r w:rsidRPr="0009558F">
        <w:rPr>
          <w:rFonts w:ascii="Times New Roman" w:hAnsi="Times New Roman" w:cs="Times New Roman"/>
          <w:i/>
          <w:sz w:val="24"/>
          <w:szCs w:val="24"/>
        </w:rPr>
        <w:t>ne</w:t>
      </w:r>
      <w:r>
        <w:rPr>
          <w:rFonts w:ascii="Times New Roman" w:hAnsi="Times New Roman" w:cs="Times New Roman"/>
          <w:sz w:val="24"/>
          <w:szCs w:val="24"/>
        </w:rPr>
        <w:t xml:space="preserve"> placed the</w:t>
      </w:r>
      <w:r w:rsidRPr="00CD3CF0">
        <w:rPr>
          <w:rFonts w:ascii="Times New Roman" w:hAnsi="Times New Roman" w:cs="Times New Roman"/>
          <w:sz w:val="24"/>
          <w:szCs w:val="24"/>
        </w:rPr>
        <w:t xml:space="preserve"> audience in a male hete</w:t>
      </w:r>
      <w:r>
        <w:rPr>
          <w:rFonts w:ascii="Times New Roman" w:hAnsi="Times New Roman" w:cs="Times New Roman"/>
          <w:sz w:val="24"/>
          <w:szCs w:val="24"/>
        </w:rPr>
        <w:t>rosexual positio</w:t>
      </w:r>
      <w:r w:rsidRPr="00FD180B">
        <w:rPr>
          <w:rFonts w:ascii="Times New Roman" w:hAnsi="Times New Roman" w:cs="Times New Roman"/>
          <w:sz w:val="24"/>
          <w:szCs w:val="24"/>
        </w:rPr>
        <w:t>n.</w:t>
      </w:r>
      <w:r>
        <w:rPr>
          <w:rStyle w:val="FootnoteReference"/>
          <w:rFonts w:ascii="Times New Roman" w:hAnsi="Times New Roman" w:cs="Times New Roman"/>
          <w:sz w:val="24"/>
          <w:szCs w:val="24"/>
        </w:rPr>
        <w:footnoteReference w:id="620"/>
      </w:r>
      <w:r w:rsidRPr="00FD180B">
        <w:rPr>
          <w:rFonts w:ascii="Times New Roman" w:hAnsi="Times New Roman" w:cs="Times New Roman"/>
          <w:sz w:val="24"/>
          <w:szCs w:val="24"/>
        </w:rPr>
        <w:t xml:space="preserve"> Although</w:t>
      </w:r>
      <w:r>
        <w:rPr>
          <w:rFonts w:ascii="Times New Roman" w:hAnsi="Times New Roman" w:cs="Times New Roman"/>
          <w:sz w:val="24"/>
          <w:szCs w:val="24"/>
        </w:rPr>
        <w:t xml:space="preserve"> the </w:t>
      </w:r>
      <w:r>
        <w:rPr>
          <w:rFonts w:ascii="Times New Roman" w:eastAsia="Calibri" w:hAnsi="Times New Roman" w:cs="Times New Roman"/>
          <w:sz w:val="24"/>
          <w:szCs w:val="26"/>
          <w:u w:color="000000"/>
          <w:bdr w:val="nil"/>
          <w:shd w:val="clear" w:color="auto" w:fill="FFFFFF"/>
          <w:lang w:eastAsia="en-GB"/>
        </w:rPr>
        <w:t xml:space="preserve">film’s </w:t>
      </w:r>
      <w:r w:rsidRPr="007E64E0">
        <w:rPr>
          <w:rFonts w:ascii="Times New Roman" w:eastAsia="Calibri" w:hAnsi="Times New Roman" w:cs="Times New Roman"/>
          <w:sz w:val="24"/>
          <w:szCs w:val="26"/>
          <w:u w:color="000000"/>
          <w:bdr w:val="nil"/>
          <w:shd w:val="clear" w:color="auto" w:fill="FFFFFF"/>
          <w:lang w:eastAsia="en-GB"/>
        </w:rPr>
        <w:t xml:space="preserve">inclusion </w:t>
      </w:r>
      <w:r>
        <w:rPr>
          <w:rFonts w:ascii="Times New Roman" w:eastAsia="Calibri" w:hAnsi="Times New Roman" w:cs="Times New Roman"/>
          <w:sz w:val="24"/>
          <w:szCs w:val="26"/>
          <w:u w:color="000000"/>
          <w:bdr w:val="nil"/>
          <w:shd w:val="clear" w:color="auto" w:fill="FFFFFF"/>
          <w:lang w:eastAsia="en-GB"/>
        </w:rPr>
        <w:t>of female primary characters offers</w:t>
      </w:r>
      <w:r w:rsidRPr="007E64E0">
        <w:rPr>
          <w:rFonts w:ascii="Times New Roman" w:eastAsia="Calibri" w:hAnsi="Times New Roman" w:cs="Times New Roman"/>
          <w:sz w:val="24"/>
          <w:szCs w:val="26"/>
          <w:u w:color="000000"/>
          <w:bdr w:val="nil"/>
          <w:shd w:val="clear" w:color="auto" w:fill="FFFFFF"/>
          <w:lang w:eastAsia="en-GB"/>
        </w:rPr>
        <w:t xml:space="preserve"> a </w:t>
      </w:r>
      <w:r>
        <w:rPr>
          <w:rFonts w:ascii="Times New Roman" w:eastAsia="Calibri" w:hAnsi="Times New Roman" w:cs="Times New Roman"/>
          <w:sz w:val="24"/>
          <w:szCs w:val="26"/>
          <w:u w:color="000000"/>
          <w:bdr w:val="nil"/>
          <w:shd w:val="clear" w:color="auto" w:fill="FFFFFF"/>
          <w:lang w:eastAsia="en-GB"/>
        </w:rPr>
        <w:t xml:space="preserve">differentiated and separate </w:t>
      </w:r>
      <w:r w:rsidRPr="007E64E0">
        <w:rPr>
          <w:rFonts w:ascii="Times New Roman" w:eastAsia="Calibri" w:hAnsi="Times New Roman" w:cs="Times New Roman"/>
          <w:sz w:val="24"/>
          <w:szCs w:val="26"/>
          <w:u w:color="000000"/>
          <w:bdr w:val="nil"/>
          <w:shd w:val="clear" w:color="auto" w:fill="FFFFFF"/>
          <w:lang w:eastAsia="en-GB"/>
        </w:rPr>
        <w:t>boys</w:t>
      </w:r>
      <w:r w:rsidR="00AB4F27">
        <w:rPr>
          <w:rFonts w:ascii="Times New Roman" w:eastAsia="Calibri" w:hAnsi="Times New Roman" w:cs="Times New Roman"/>
          <w:sz w:val="24"/>
          <w:szCs w:val="26"/>
          <w:u w:color="000000"/>
          <w:bdr w:val="nil"/>
          <w:shd w:val="clear" w:color="auto" w:fill="FFFFFF"/>
          <w:lang w:eastAsia="en-GB"/>
        </w:rPr>
        <w:t>’</w:t>
      </w:r>
      <w:r w:rsidRPr="007E64E0">
        <w:rPr>
          <w:rFonts w:ascii="Times New Roman" w:eastAsia="Calibri" w:hAnsi="Times New Roman" w:cs="Times New Roman"/>
          <w:sz w:val="24"/>
          <w:szCs w:val="26"/>
          <w:u w:color="000000"/>
          <w:bdr w:val="nil"/>
          <w:shd w:val="clear" w:color="auto" w:fill="FFFFFF"/>
          <w:lang w:eastAsia="en-GB"/>
        </w:rPr>
        <w:t xml:space="preserve"> and girls</w:t>
      </w:r>
      <w:r>
        <w:rPr>
          <w:rFonts w:ascii="Times New Roman" w:eastAsia="Calibri" w:hAnsi="Times New Roman" w:cs="Times New Roman"/>
          <w:sz w:val="24"/>
          <w:szCs w:val="26"/>
          <w:u w:color="000000"/>
          <w:bdr w:val="nil"/>
          <w:shd w:val="clear" w:color="auto" w:fill="FFFFFF"/>
          <w:lang w:eastAsia="en-GB"/>
        </w:rPr>
        <w:t>’</w:t>
      </w:r>
      <w:r w:rsidRPr="007E64E0">
        <w:rPr>
          <w:rFonts w:ascii="Times New Roman" w:eastAsia="Calibri" w:hAnsi="Times New Roman" w:cs="Times New Roman"/>
          <w:sz w:val="24"/>
          <w:szCs w:val="26"/>
          <w:u w:color="000000"/>
          <w:bdr w:val="nil"/>
          <w:shd w:val="clear" w:color="auto" w:fill="FFFFFF"/>
          <w:lang w:eastAsia="en-GB"/>
        </w:rPr>
        <w:t xml:space="preserve"> perspect</w:t>
      </w:r>
      <w:r>
        <w:rPr>
          <w:rFonts w:ascii="Times New Roman" w:eastAsia="Calibri" w:hAnsi="Times New Roman" w:cs="Times New Roman"/>
          <w:sz w:val="24"/>
          <w:szCs w:val="26"/>
          <w:u w:color="000000"/>
          <w:bdr w:val="nil"/>
          <w:shd w:val="clear" w:color="auto" w:fill="FFFFFF"/>
          <w:lang w:eastAsia="en-GB"/>
        </w:rPr>
        <w:t>ive</w:t>
      </w:r>
      <w:r w:rsidR="00AB4F27">
        <w:rPr>
          <w:rFonts w:ascii="Times New Roman" w:eastAsia="Calibri" w:hAnsi="Times New Roman" w:cs="Times New Roman"/>
          <w:sz w:val="24"/>
          <w:szCs w:val="26"/>
          <w:u w:color="000000"/>
          <w:bdr w:val="nil"/>
          <w:shd w:val="clear" w:color="auto" w:fill="FFFFFF"/>
          <w:lang w:eastAsia="en-GB"/>
        </w:rPr>
        <w:t>s</w:t>
      </w:r>
      <w:r>
        <w:rPr>
          <w:rFonts w:ascii="Times New Roman" w:eastAsia="Calibri" w:hAnsi="Times New Roman" w:cs="Times New Roman"/>
          <w:sz w:val="24"/>
          <w:szCs w:val="26"/>
          <w:u w:color="000000"/>
          <w:bdr w:val="nil"/>
          <w:shd w:val="clear" w:color="auto" w:fill="FFFFFF"/>
          <w:lang w:eastAsia="en-GB"/>
        </w:rPr>
        <w:t xml:space="preserve"> of life in Mackworth Castle</w:t>
      </w:r>
      <w:r w:rsidR="00AB4F27">
        <w:rPr>
          <w:rFonts w:ascii="Times New Roman" w:eastAsia="Calibri" w:hAnsi="Times New Roman" w:cs="Times New Roman"/>
          <w:sz w:val="24"/>
          <w:szCs w:val="26"/>
          <w:u w:color="000000"/>
          <w:bdr w:val="nil"/>
          <w:shd w:val="clear" w:color="auto" w:fill="FFFFFF"/>
          <w:lang w:eastAsia="en-GB"/>
        </w:rPr>
        <w:t>,</w:t>
      </w:r>
      <w:r>
        <w:rPr>
          <w:rFonts w:ascii="Times New Roman" w:eastAsia="Calibri" w:hAnsi="Times New Roman" w:cs="Times New Roman"/>
          <w:sz w:val="24"/>
          <w:szCs w:val="26"/>
          <w:u w:color="000000"/>
          <w:bdr w:val="nil"/>
          <w:shd w:val="clear" w:color="auto" w:fill="FFFFFF"/>
          <w:lang w:eastAsia="en-GB"/>
        </w:rPr>
        <w:t xml:space="preserve"> the scene exposes a trend typical of the film more broadly: its narrative overwhelmingly favours the perspective of males, the characters who have the most agency in this academy of </w:t>
      </w:r>
      <w:r w:rsidRPr="003C4260">
        <w:rPr>
          <w:rFonts w:ascii="Times New Roman" w:eastAsia="Calibri" w:hAnsi="Times New Roman" w:cs="Times New Roman"/>
          <w:sz w:val="24"/>
          <w:szCs w:val="26"/>
          <w:u w:color="000000"/>
          <w:bdr w:val="nil"/>
          <w:shd w:val="clear" w:color="auto" w:fill="FFFFFF"/>
          <w:lang w:eastAsia="en-GB"/>
        </w:rPr>
        <w:t xml:space="preserve">chivalry. For Myles, the castle is a space of possibility, one that offers the chance </w:t>
      </w:r>
      <w:r w:rsidR="00524AB9">
        <w:rPr>
          <w:rFonts w:ascii="Times New Roman" w:eastAsia="Calibri" w:hAnsi="Times New Roman" w:cs="Times New Roman"/>
          <w:sz w:val="24"/>
          <w:szCs w:val="26"/>
          <w:u w:color="000000"/>
          <w:bdr w:val="nil"/>
          <w:shd w:val="clear" w:color="auto" w:fill="FFFFFF"/>
          <w:lang w:eastAsia="en-GB"/>
        </w:rPr>
        <w:t xml:space="preserve">for </w:t>
      </w:r>
      <w:r w:rsidRPr="003C4260">
        <w:rPr>
          <w:rFonts w:ascii="Times New Roman" w:eastAsia="Calibri" w:hAnsi="Times New Roman" w:cs="Times New Roman"/>
          <w:sz w:val="24"/>
          <w:szCs w:val="26"/>
          <w:u w:color="000000"/>
          <w:bdr w:val="nil"/>
          <w:shd w:val="clear" w:color="auto" w:fill="FFFFFF"/>
          <w:lang w:eastAsia="en-GB"/>
        </w:rPr>
        <w:t>him to pursue the social mobility offered by knighthood</w:t>
      </w:r>
      <w:r>
        <w:rPr>
          <w:rFonts w:ascii="Times New Roman" w:eastAsia="Calibri" w:hAnsi="Times New Roman" w:cs="Times New Roman"/>
          <w:sz w:val="24"/>
          <w:szCs w:val="26"/>
          <w:u w:color="000000"/>
          <w:bdr w:val="nil"/>
          <w:shd w:val="clear" w:color="auto" w:fill="FFFFFF"/>
          <w:lang w:eastAsia="en-GB"/>
        </w:rPr>
        <w:t xml:space="preserve"> and achieve redemption for the father</w:t>
      </w:r>
      <w:r w:rsidRPr="003C4260">
        <w:rPr>
          <w:rFonts w:ascii="Times New Roman" w:eastAsia="Calibri" w:hAnsi="Times New Roman" w:cs="Times New Roman"/>
          <w:sz w:val="24"/>
          <w:szCs w:val="26"/>
          <w:u w:color="000000"/>
          <w:bdr w:val="nil"/>
          <w:shd w:val="clear" w:color="auto" w:fill="FFFFFF"/>
          <w:lang w:eastAsia="en-GB"/>
        </w:rPr>
        <w:t>.</w:t>
      </w:r>
      <w:r>
        <w:rPr>
          <w:rFonts w:ascii="Times New Roman" w:eastAsia="Calibri" w:hAnsi="Times New Roman" w:cs="Times New Roman"/>
          <w:sz w:val="24"/>
          <w:szCs w:val="26"/>
          <w:u w:color="000000"/>
          <w:bdr w:val="nil"/>
          <w:shd w:val="clear" w:color="auto" w:fill="FFFFFF"/>
          <w:lang w:eastAsia="en-GB"/>
        </w:rPr>
        <w:t xml:space="preserve"> Although Falworth is Meg’s family name to redeem as much as it is her brother’s, the film remains faithful to her absence in Pyle’s original novel in so far as it downplays her crucial role in restoring House Falworth to noble standing. In the build-up to her brother’s trial-by-combat, Meg and Anne enact a plan to thwart the antagonist’s men and aid Myles in the process. Instead of celebrating the women’s vital contribution, however, </w:t>
      </w:r>
      <w:r w:rsidRPr="008E0D5F">
        <w:rPr>
          <w:rFonts w:ascii="Times New Roman" w:eastAsia="Calibri" w:hAnsi="Times New Roman" w:cs="Times New Roman"/>
          <w:sz w:val="24"/>
          <w:szCs w:val="26"/>
          <w:u w:color="000000"/>
          <w:bdr w:val="nil"/>
          <w:shd w:val="clear" w:color="auto" w:fill="FFFFFF"/>
          <w:lang w:eastAsia="en-GB"/>
        </w:rPr>
        <w:t>the</w:t>
      </w:r>
      <w:r>
        <w:rPr>
          <w:rFonts w:ascii="Times New Roman" w:eastAsia="Calibri" w:hAnsi="Times New Roman" w:cs="Times New Roman"/>
          <w:sz w:val="24"/>
          <w:szCs w:val="26"/>
          <w:u w:color="000000"/>
          <w:bdr w:val="nil"/>
          <w:shd w:val="clear" w:color="auto" w:fill="FFFFFF"/>
          <w:lang w:eastAsia="en-GB"/>
        </w:rPr>
        <w:t xml:space="preserve"> </w:t>
      </w:r>
      <w:r w:rsidRPr="00C8186E">
        <w:rPr>
          <w:rFonts w:ascii="Times New Roman" w:hAnsi="Times New Roman" w:cs="Times New Roman"/>
          <w:sz w:val="24"/>
          <w:szCs w:val="24"/>
        </w:rPr>
        <w:t>dénouement</w:t>
      </w:r>
      <w:r>
        <w:rPr>
          <w:rFonts w:ascii="Times New Roman" w:eastAsia="Calibri" w:hAnsi="Times New Roman" w:cs="Times New Roman"/>
          <w:sz w:val="24"/>
          <w:szCs w:val="26"/>
          <w:u w:color="000000"/>
          <w:bdr w:val="nil"/>
          <w:shd w:val="clear" w:color="auto" w:fill="FFFFFF"/>
          <w:lang w:eastAsia="en-GB"/>
        </w:rPr>
        <w:t xml:space="preserve"> of the film focuses upon Myles’ exoneration and his achievement of full knighthood.</w:t>
      </w:r>
    </w:p>
    <w:p w:rsidR="005C6BE7" w:rsidRPr="00E62AC9" w:rsidRDefault="005C6BE7" w:rsidP="005C6BE7">
      <w:pPr>
        <w:pBdr>
          <w:top w:val="nil"/>
          <w:left w:val="nil"/>
          <w:bottom w:val="nil"/>
          <w:right w:val="nil"/>
          <w:between w:val="nil"/>
          <w:bar w:val="nil"/>
        </w:pBdr>
        <w:spacing w:line="480" w:lineRule="auto"/>
        <w:ind w:firstLine="720"/>
        <w:jc w:val="both"/>
        <w:rPr>
          <w:rFonts w:ascii="Times New Roman" w:eastAsia="Calibri" w:hAnsi="Times New Roman" w:cs="Times New Roman"/>
          <w:sz w:val="24"/>
          <w:szCs w:val="26"/>
          <w:u w:color="000000"/>
          <w:bdr w:val="nil"/>
          <w:shd w:val="clear" w:color="auto" w:fill="FFFFFF"/>
          <w:lang w:eastAsia="en-GB"/>
        </w:rPr>
      </w:pPr>
      <w:r>
        <w:rPr>
          <w:rFonts w:ascii="Times New Roman" w:eastAsia="Calibri" w:hAnsi="Times New Roman" w:cs="Times New Roman"/>
          <w:sz w:val="24"/>
          <w:szCs w:val="26"/>
          <w:u w:color="000000"/>
          <w:bdr w:val="nil"/>
          <w:shd w:val="clear" w:color="auto" w:fill="FFFFFF"/>
          <w:lang w:eastAsia="en-GB"/>
        </w:rPr>
        <w:t>In contrast with what it offers her brother, for Meg the</w:t>
      </w:r>
      <w:r w:rsidRPr="003C4260">
        <w:rPr>
          <w:rFonts w:ascii="Times New Roman" w:eastAsia="Calibri" w:hAnsi="Times New Roman" w:cs="Times New Roman"/>
          <w:sz w:val="24"/>
          <w:szCs w:val="26"/>
          <w:u w:color="000000"/>
          <w:bdr w:val="nil"/>
          <w:shd w:val="clear" w:color="auto" w:fill="FFFFFF"/>
          <w:lang w:eastAsia="en-GB"/>
        </w:rPr>
        <w:t xml:space="preserve"> </w:t>
      </w:r>
      <w:r>
        <w:rPr>
          <w:rFonts w:ascii="Times New Roman" w:eastAsia="Calibri" w:hAnsi="Times New Roman" w:cs="Times New Roman"/>
          <w:sz w:val="24"/>
          <w:szCs w:val="26"/>
          <w:u w:color="000000"/>
          <w:bdr w:val="nil"/>
          <w:shd w:val="clear" w:color="auto" w:fill="FFFFFF"/>
          <w:lang w:eastAsia="en-GB"/>
        </w:rPr>
        <w:t xml:space="preserve">castle </w:t>
      </w:r>
      <w:r w:rsidRPr="003C4260">
        <w:rPr>
          <w:rFonts w:ascii="Times New Roman" w:eastAsia="Calibri" w:hAnsi="Times New Roman" w:cs="Times New Roman"/>
          <w:sz w:val="24"/>
          <w:szCs w:val="26"/>
          <w:u w:color="000000"/>
          <w:bdr w:val="nil"/>
          <w:shd w:val="clear" w:color="auto" w:fill="FFFFFF"/>
          <w:lang w:eastAsia="en-GB"/>
        </w:rPr>
        <w:t xml:space="preserve">is </w:t>
      </w:r>
      <w:r>
        <w:rPr>
          <w:rFonts w:ascii="Times New Roman" w:eastAsia="Calibri" w:hAnsi="Times New Roman" w:cs="Times New Roman"/>
          <w:sz w:val="24"/>
          <w:szCs w:val="26"/>
          <w:u w:color="000000"/>
          <w:bdr w:val="nil"/>
          <w:shd w:val="clear" w:color="auto" w:fill="FFFFFF"/>
          <w:lang w:eastAsia="en-GB"/>
        </w:rPr>
        <w:t xml:space="preserve">little more than </w:t>
      </w:r>
      <w:r w:rsidRPr="003C4260">
        <w:rPr>
          <w:rFonts w:ascii="Times New Roman" w:eastAsia="Calibri" w:hAnsi="Times New Roman" w:cs="Times New Roman"/>
          <w:sz w:val="24"/>
          <w:szCs w:val="26"/>
          <w:u w:color="000000"/>
          <w:bdr w:val="nil"/>
          <w:shd w:val="clear" w:color="auto" w:fill="FFFFFF"/>
          <w:lang w:eastAsia="en-GB"/>
        </w:rPr>
        <w:t>a space of containment.</w:t>
      </w:r>
      <w:r>
        <w:rPr>
          <w:rFonts w:ascii="Times New Roman" w:eastAsia="Calibri" w:hAnsi="Times New Roman" w:cs="Times New Roman"/>
          <w:sz w:val="24"/>
          <w:szCs w:val="26"/>
          <w:u w:color="000000"/>
          <w:bdr w:val="nil"/>
          <w:shd w:val="clear" w:color="auto" w:fill="FFFFFF"/>
          <w:lang w:eastAsia="en-GB"/>
        </w:rPr>
        <w:t xml:space="preserve"> That much is evident from the courtyard scene: demarcated by its high walls, this out-of-bounds space attempts to hermetically seal the women from the rest of the castle. Here, it is also worth noting that this privileged male vantage point is enabled by their costume: the knights are well equipped for the feats of physicality </w:t>
      </w:r>
      <w:r w:rsidRPr="00BC1436">
        <w:rPr>
          <w:rFonts w:ascii="Times New Roman" w:eastAsia="Calibri" w:hAnsi="Times New Roman" w:cs="Times New Roman"/>
          <w:sz w:val="24"/>
          <w:szCs w:val="26"/>
          <w:u w:color="000000"/>
          <w:bdr w:val="nil"/>
          <w:shd w:val="clear" w:color="auto" w:fill="FFFFFF"/>
          <w:lang w:eastAsia="en-GB"/>
        </w:rPr>
        <w:t>they will perform</w:t>
      </w:r>
      <w:r>
        <w:rPr>
          <w:rFonts w:ascii="Times New Roman" w:eastAsia="Calibri" w:hAnsi="Times New Roman" w:cs="Times New Roman"/>
          <w:sz w:val="24"/>
          <w:szCs w:val="26"/>
          <w:u w:color="000000"/>
          <w:bdr w:val="nil"/>
          <w:shd w:val="clear" w:color="auto" w:fill="FFFFFF"/>
          <w:lang w:eastAsia="en-GB"/>
        </w:rPr>
        <w:t xml:space="preserve">. Like Robin Hood, as men-in-tights their dress facilitates the acrobatics of leaping from bed to bed in the dorm room scene, or scaling castle walls as in this scene, exploits that the more restrictive dress of women in court would not allow for. </w:t>
      </w:r>
      <w:r w:rsidRPr="00BC1436">
        <w:rPr>
          <w:rFonts w:ascii="Times New Roman" w:eastAsia="Calibri" w:hAnsi="Times New Roman" w:cs="Times New Roman"/>
          <w:sz w:val="24"/>
          <w:szCs w:val="26"/>
          <w:u w:color="000000"/>
          <w:bdr w:val="nil"/>
          <w:shd w:val="clear" w:color="auto" w:fill="FFFFFF"/>
          <w:lang w:eastAsia="en-GB"/>
        </w:rPr>
        <w:t>By inventing Meg as a love interest</w:t>
      </w:r>
      <w:r>
        <w:rPr>
          <w:rFonts w:ascii="Times New Roman" w:eastAsia="Calibri" w:hAnsi="Times New Roman" w:cs="Times New Roman"/>
          <w:sz w:val="24"/>
          <w:szCs w:val="26"/>
          <w:u w:color="000000"/>
          <w:bdr w:val="nil"/>
          <w:shd w:val="clear" w:color="auto" w:fill="FFFFFF"/>
          <w:lang w:eastAsia="en-GB"/>
        </w:rPr>
        <w:t xml:space="preserve">, then, the filmmakers </w:t>
      </w:r>
      <w:r w:rsidRPr="00BC1436">
        <w:rPr>
          <w:rFonts w:ascii="Times New Roman" w:eastAsia="Calibri" w:hAnsi="Times New Roman" w:cs="Times New Roman"/>
          <w:sz w:val="24"/>
          <w:szCs w:val="26"/>
          <w:u w:color="000000"/>
          <w:bdr w:val="nil"/>
          <w:shd w:val="clear" w:color="auto" w:fill="FFFFFF"/>
          <w:lang w:eastAsia="en-GB"/>
        </w:rPr>
        <w:t xml:space="preserve">expose her intended </w:t>
      </w:r>
      <w:r>
        <w:rPr>
          <w:rFonts w:ascii="Times New Roman" w:eastAsia="Calibri" w:hAnsi="Times New Roman" w:cs="Times New Roman"/>
          <w:sz w:val="24"/>
          <w:szCs w:val="26"/>
          <w:u w:color="000000"/>
          <w:bdr w:val="nil"/>
          <w:shd w:val="clear" w:color="auto" w:fill="FFFFFF"/>
          <w:lang w:eastAsia="en-GB"/>
        </w:rPr>
        <w:t xml:space="preserve">formulaic </w:t>
      </w:r>
      <w:r w:rsidRPr="00BC1436">
        <w:rPr>
          <w:rFonts w:ascii="Times New Roman" w:eastAsia="Calibri" w:hAnsi="Times New Roman" w:cs="Times New Roman"/>
          <w:sz w:val="24"/>
          <w:szCs w:val="26"/>
          <w:u w:color="000000"/>
          <w:bdr w:val="nil"/>
          <w:shd w:val="clear" w:color="auto" w:fill="FFFFFF"/>
          <w:lang w:eastAsia="en-GB"/>
        </w:rPr>
        <w:t xml:space="preserve">function: to flatter the representations of </w:t>
      </w:r>
      <w:r>
        <w:rPr>
          <w:rFonts w:ascii="Times New Roman" w:eastAsia="Calibri" w:hAnsi="Times New Roman" w:cs="Times New Roman"/>
          <w:sz w:val="24"/>
          <w:szCs w:val="26"/>
          <w:u w:color="000000"/>
          <w:bdr w:val="nil"/>
          <w:shd w:val="clear" w:color="auto" w:fill="FFFFFF"/>
          <w:lang w:eastAsia="en-GB"/>
        </w:rPr>
        <w:t xml:space="preserve">and dynamics between </w:t>
      </w:r>
      <w:r w:rsidRPr="00BC1436">
        <w:rPr>
          <w:rFonts w:ascii="Times New Roman" w:eastAsia="Calibri" w:hAnsi="Times New Roman" w:cs="Times New Roman"/>
          <w:sz w:val="24"/>
          <w:szCs w:val="26"/>
          <w:u w:color="000000"/>
          <w:bdr w:val="nil"/>
          <w:shd w:val="clear" w:color="auto" w:fill="FFFFFF"/>
          <w:lang w:eastAsia="en-GB"/>
        </w:rPr>
        <w:t xml:space="preserve">male characters. Gascoigne’s </w:t>
      </w:r>
      <w:r w:rsidR="00524AB9">
        <w:rPr>
          <w:rFonts w:ascii="Times New Roman" w:eastAsia="Calibri" w:hAnsi="Times New Roman" w:cs="Times New Roman"/>
          <w:sz w:val="24"/>
          <w:szCs w:val="26"/>
          <w:u w:color="000000"/>
          <w:bdr w:val="nil"/>
          <w:shd w:val="clear" w:color="auto" w:fill="FFFFFF"/>
          <w:lang w:eastAsia="en-GB"/>
        </w:rPr>
        <w:t>attraction to her allows both him</w:t>
      </w:r>
      <w:r w:rsidRPr="00BC1436">
        <w:rPr>
          <w:rFonts w:ascii="Times New Roman" w:eastAsia="Calibri" w:hAnsi="Times New Roman" w:cs="Times New Roman"/>
          <w:sz w:val="24"/>
          <w:szCs w:val="26"/>
          <w:u w:color="000000"/>
          <w:bdr w:val="nil"/>
          <w:shd w:val="clear" w:color="auto" w:fill="FFFFFF"/>
          <w:lang w:eastAsia="en-GB"/>
        </w:rPr>
        <w:t xml:space="preserve"> and Myles to demonstrate their credentials as disobedient young men because Sir James and Earl </w:t>
      </w:r>
      <w:r w:rsidRPr="008F1867">
        <w:rPr>
          <w:rFonts w:ascii="Times New Roman" w:eastAsia="Calibri" w:hAnsi="Times New Roman" w:cs="Times New Roman"/>
          <w:sz w:val="24"/>
          <w:szCs w:val="26"/>
          <w:u w:color="000000"/>
          <w:bdr w:val="nil"/>
          <w:shd w:val="clear" w:color="auto" w:fill="FFFFFF"/>
          <w:lang w:eastAsia="en-GB"/>
        </w:rPr>
        <w:t>Mackworth forbade the pursuit of love interests. Accordingly, that act of defiance reinforces the idea of the knights-in-training as rebellious teens and the men’s role as surrogate parents to them.</w:t>
      </w:r>
    </w:p>
    <w:p w:rsidR="005C6BE7" w:rsidRPr="00C33C80" w:rsidRDefault="005C6BE7" w:rsidP="005C6BE7">
      <w:pPr>
        <w:spacing w:line="276" w:lineRule="auto"/>
        <w:jc w:val="both"/>
        <w:rPr>
          <w:rFonts w:ascii="Times New Roman" w:hAnsi="Times New Roman" w:cs="Times New Roman"/>
          <w:b/>
          <w:sz w:val="24"/>
          <w:szCs w:val="24"/>
        </w:rPr>
      </w:pPr>
    </w:p>
    <w:p w:rsidR="005C6BE7" w:rsidRDefault="005C6BE7" w:rsidP="005C6BE7">
      <w:pPr>
        <w:spacing w:line="480" w:lineRule="auto"/>
        <w:jc w:val="both"/>
        <w:rPr>
          <w:rFonts w:ascii="Times New Roman" w:hAnsi="Times New Roman" w:cs="Times New Roman"/>
          <w:b/>
          <w:i/>
          <w:sz w:val="24"/>
          <w:szCs w:val="24"/>
        </w:rPr>
      </w:pPr>
      <w:r w:rsidRPr="00064789">
        <w:rPr>
          <w:rFonts w:ascii="Times New Roman" w:hAnsi="Times New Roman" w:cs="Times New Roman"/>
          <w:b/>
          <w:noProof/>
          <w:sz w:val="24"/>
          <w:szCs w:val="24"/>
          <w:lang w:eastAsia="en-GB"/>
        </w:rPr>
        <w:drawing>
          <wp:anchor distT="0" distB="0" distL="114300" distR="114300" simplePos="0" relativeHeight="251692032" behindDoc="1" locked="0" layoutInCell="1" allowOverlap="1" wp14:anchorId="7E8B0053" wp14:editId="35986890">
            <wp:simplePos x="0" y="0"/>
            <wp:positionH relativeFrom="column">
              <wp:posOffset>656073</wp:posOffset>
            </wp:positionH>
            <wp:positionV relativeFrom="paragraph">
              <wp:posOffset>8890</wp:posOffset>
            </wp:positionV>
            <wp:extent cx="4410710" cy="2465070"/>
            <wp:effectExtent l="0" t="0" r="8890" b="0"/>
            <wp:wrapTight wrapText="bothSides">
              <wp:wrapPolygon edited="0">
                <wp:start x="0" y="0"/>
                <wp:lineTo x="0" y="21366"/>
                <wp:lineTo x="21550" y="21366"/>
                <wp:lineTo x="21550" y="0"/>
                <wp:lineTo x="0" y="0"/>
              </wp:wrapPolygon>
            </wp:wrapTight>
            <wp:docPr id="13" name="Picture 13" descr="C:\Users\Danny\Downloads\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ny\Downloads\IMG_04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10710"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spacing w:line="480" w:lineRule="auto"/>
        <w:jc w:val="both"/>
        <w:rPr>
          <w:rFonts w:ascii="Times New Roman" w:hAnsi="Times New Roman" w:cs="Times New Roman"/>
          <w:b/>
          <w:i/>
          <w:sz w:val="24"/>
          <w:szCs w:val="24"/>
        </w:rPr>
      </w:pPr>
    </w:p>
    <w:p w:rsidR="005C6BE7" w:rsidRDefault="005C6BE7" w:rsidP="005C6BE7">
      <w:pPr>
        <w:spacing w:line="480" w:lineRule="auto"/>
        <w:jc w:val="both"/>
        <w:rPr>
          <w:rFonts w:ascii="Times New Roman" w:hAnsi="Times New Roman" w:cs="Times New Roman"/>
          <w:b/>
          <w:i/>
          <w:sz w:val="24"/>
          <w:szCs w:val="24"/>
        </w:rPr>
      </w:pPr>
    </w:p>
    <w:p w:rsidR="005C6BE7" w:rsidRDefault="005C6BE7" w:rsidP="005C6BE7">
      <w:pPr>
        <w:spacing w:line="480" w:lineRule="auto"/>
        <w:jc w:val="both"/>
        <w:rPr>
          <w:rFonts w:ascii="Times New Roman" w:hAnsi="Times New Roman" w:cs="Times New Roman"/>
          <w:b/>
          <w:i/>
          <w:sz w:val="24"/>
          <w:szCs w:val="24"/>
        </w:rPr>
      </w:pPr>
    </w:p>
    <w:p w:rsidR="005C6BE7" w:rsidRDefault="005C6BE7" w:rsidP="00936133">
      <w:pPr>
        <w:tabs>
          <w:tab w:val="left" w:pos="1134"/>
        </w:tabs>
        <w:spacing w:line="480" w:lineRule="auto"/>
        <w:jc w:val="both"/>
        <w:rPr>
          <w:rFonts w:ascii="Times New Roman" w:hAnsi="Times New Roman" w:cs="Times New Roman"/>
          <w:b/>
          <w:i/>
          <w:sz w:val="24"/>
          <w:szCs w:val="24"/>
        </w:rPr>
      </w:pPr>
    </w:p>
    <w:p w:rsidR="005C6BE7" w:rsidRDefault="005C6BE7" w:rsidP="005C6BE7">
      <w:pPr>
        <w:spacing w:line="480" w:lineRule="auto"/>
        <w:jc w:val="both"/>
        <w:rPr>
          <w:rFonts w:ascii="Times New Roman" w:hAnsi="Times New Roman" w:cs="Times New Roman"/>
          <w:b/>
          <w:i/>
          <w:sz w:val="24"/>
          <w:szCs w:val="24"/>
        </w:rPr>
      </w:pPr>
    </w:p>
    <w:p w:rsidR="005C6BE7" w:rsidRDefault="005C6BE7" w:rsidP="00936133">
      <w:pPr>
        <w:tabs>
          <w:tab w:val="left" w:pos="993"/>
        </w:tabs>
        <w:spacing w:line="276" w:lineRule="auto"/>
        <w:jc w:val="both"/>
        <w:rPr>
          <w:rFonts w:ascii="Times New Roman" w:hAnsi="Times New Roman" w:cs="Times New Roman"/>
          <w:sz w:val="24"/>
          <w:szCs w:val="24"/>
        </w:rPr>
      </w:pPr>
      <w:r w:rsidRPr="00686BE5">
        <w:rPr>
          <w:rFonts w:ascii="Times New Roman" w:hAnsi="Times New Roman" w:cs="Times New Roman"/>
          <w:b/>
          <w:i/>
          <w:sz w:val="24"/>
          <w:szCs w:val="24"/>
        </w:rPr>
        <w:t>Figure 4.11</w:t>
      </w:r>
      <w:r w:rsidRPr="00686BE5">
        <w:rPr>
          <w:rFonts w:ascii="Times New Roman" w:hAnsi="Times New Roman" w:cs="Times New Roman"/>
          <w:b/>
          <w:sz w:val="24"/>
          <w:szCs w:val="24"/>
        </w:rPr>
        <w:t xml:space="preserve"> </w:t>
      </w:r>
      <w:r w:rsidRPr="00686BE5">
        <w:rPr>
          <w:rFonts w:ascii="Times New Roman" w:hAnsi="Times New Roman" w:cs="Times New Roman"/>
          <w:sz w:val="24"/>
          <w:szCs w:val="24"/>
        </w:rPr>
        <w:t>–</w:t>
      </w:r>
      <w:r w:rsidRPr="00644A22">
        <w:rPr>
          <w:rFonts w:ascii="Times New Roman" w:hAnsi="Times New Roman" w:cs="Times New Roman"/>
          <w:sz w:val="24"/>
          <w:szCs w:val="24"/>
        </w:rPr>
        <w:t xml:space="preserve"> Ant</w:t>
      </w:r>
      <w:r>
        <w:rPr>
          <w:rFonts w:ascii="Times New Roman" w:hAnsi="Times New Roman" w:cs="Times New Roman"/>
          <w:sz w:val="24"/>
          <w:szCs w:val="24"/>
        </w:rPr>
        <w:t xml:space="preserve">ics of the rebellious teenager: Myles defies the curfew imposed by his surrogate fathers. The shot inadvertently recalls the dynamic at work in Val’s impromptu escape from his bedroom/cell in </w:t>
      </w:r>
      <w:r>
        <w:rPr>
          <w:rFonts w:ascii="Times New Roman" w:hAnsi="Times New Roman" w:cs="Times New Roman"/>
          <w:i/>
          <w:sz w:val="24"/>
          <w:szCs w:val="24"/>
        </w:rPr>
        <w:t>Prince Valiant</w:t>
      </w:r>
      <w:r>
        <w:rPr>
          <w:rFonts w:ascii="Times New Roman" w:hAnsi="Times New Roman" w:cs="Times New Roman"/>
          <w:sz w:val="24"/>
          <w:szCs w:val="24"/>
        </w:rPr>
        <w:t>. The contrast between events in the foreground and background of the shot conveys its comic set-up.</w:t>
      </w:r>
    </w:p>
    <w:p w:rsidR="005C6BE7" w:rsidRPr="00E33960" w:rsidRDefault="005C6BE7" w:rsidP="005C6BE7">
      <w:pPr>
        <w:spacing w:line="276" w:lineRule="auto"/>
        <w:jc w:val="both"/>
        <w:rPr>
          <w:rFonts w:ascii="Times New Roman" w:hAnsi="Times New Roman" w:cs="Times New Roman"/>
          <w:sz w:val="24"/>
          <w:szCs w:val="24"/>
        </w:rPr>
      </w:pPr>
    </w:p>
    <w:p w:rsidR="005C6BE7" w:rsidRPr="00064789" w:rsidRDefault="005C6BE7" w:rsidP="005C6BE7">
      <w:pPr>
        <w:spacing w:line="480" w:lineRule="auto"/>
        <w:jc w:val="both"/>
        <w:rPr>
          <w:rFonts w:ascii="Times New Roman" w:hAnsi="Times New Roman" w:cs="Times New Roman"/>
          <w:b/>
          <w:sz w:val="24"/>
          <w:szCs w:val="24"/>
        </w:rPr>
      </w:pPr>
      <w:r w:rsidRPr="00064789">
        <w:rPr>
          <w:rFonts w:ascii="Times New Roman" w:hAnsi="Times New Roman" w:cs="Times New Roman"/>
          <w:noProof/>
          <w:sz w:val="24"/>
          <w:szCs w:val="24"/>
          <w:lang w:eastAsia="en-GB"/>
        </w:rPr>
        <w:drawing>
          <wp:anchor distT="0" distB="0" distL="114300" distR="114300" simplePos="0" relativeHeight="251697152" behindDoc="1" locked="0" layoutInCell="1" allowOverlap="1" wp14:anchorId="32F03242" wp14:editId="43C4CE91">
            <wp:simplePos x="0" y="0"/>
            <wp:positionH relativeFrom="column">
              <wp:posOffset>671195</wp:posOffset>
            </wp:positionH>
            <wp:positionV relativeFrom="paragraph">
              <wp:posOffset>22225</wp:posOffset>
            </wp:positionV>
            <wp:extent cx="4410710" cy="2481580"/>
            <wp:effectExtent l="0" t="0" r="8890" b="0"/>
            <wp:wrapTight wrapText="bothSides">
              <wp:wrapPolygon edited="0">
                <wp:start x="0" y="0"/>
                <wp:lineTo x="0" y="21390"/>
                <wp:lineTo x="21550" y="21390"/>
                <wp:lineTo x="21550" y="0"/>
                <wp:lineTo x="0" y="0"/>
              </wp:wrapPolygon>
            </wp:wrapTight>
            <wp:docPr id="12" name="Picture 12" descr="C:\Users\Danny\Downloads\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Downloads\IMG_04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0710" cy="248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spacing w:line="480" w:lineRule="auto"/>
        <w:jc w:val="both"/>
        <w:rPr>
          <w:rFonts w:ascii="Times New Roman" w:hAnsi="Times New Roman" w:cs="Times New Roman"/>
          <w:b/>
          <w:i/>
          <w:sz w:val="24"/>
          <w:szCs w:val="24"/>
        </w:rPr>
      </w:pPr>
    </w:p>
    <w:p w:rsidR="005C6BE7" w:rsidRDefault="005C6BE7" w:rsidP="005C6BE7">
      <w:pPr>
        <w:spacing w:line="480" w:lineRule="auto"/>
        <w:jc w:val="both"/>
        <w:rPr>
          <w:rFonts w:ascii="Times New Roman" w:hAnsi="Times New Roman" w:cs="Times New Roman"/>
          <w:b/>
          <w:i/>
          <w:sz w:val="24"/>
          <w:szCs w:val="24"/>
        </w:rPr>
      </w:pPr>
    </w:p>
    <w:p w:rsidR="005C6BE7" w:rsidRDefault="005C6BE7" w:rsidP="005C6BE7">
      <w:pPr>
        <w:spacing w:line="480" w:lineRule="auto"/>
        <w:jc w:val="both"/>
        <w:rPr>
          <w:rFonts w:ascii="Times New Roman" w:hAnsi="Times New Roman" w:cs="Times New Roman"/>
          <w:b/>
          <w:i/>
          <w:sz w:val="24"/>
          <w:szCs w:val="24"/>
        </w:rPr>
      </w:pPr>
    </w:p>
    <w:p w:rsidR="005C6BE7" w:rsidRDefault="005C6BE7" w:rsidP="005C6BE7">
      <w:pPr>
        <w:spacing w:line="480" w:lineRule="auto"/>
        <w:jc w:val="both"/>
        <w:rPr>
          <w:rFonts w:ascii="Times New Roman" w:hAnsi="Times New Roman" w:cs="Times New Roman"/>
          <w:b/>
          <w:i/>
          <w:sz w:val="24"/>
          <w:szCs w:val="24"/>
        </w:rPr>
      </w:pPr>
    </w:p>
    <w:p w:rsidR="005C6BE7" w:rsidRDefault="005C6BE7" w:rsidP="005C6BE7">
      <w:pPr>
        <w:spacing w:line="480" w:lineRule="auto"/>
        <w:jc w:val="both"/>
        <w:rPr>
          <w:rFonts w:ascii="Times New Roman" w:hAnsi="Times New Roman" w:cs="Times New Roman"/>
          <w:b/>
          <w:i/>
          <w:sz w:val="24"/>
          <w:szCs w:val="24"/>
        </w:rPr>
      </w:pPr>
    </w:p>
    <w:p w:rsidR="005C6BE7" w:rsidRDefault="005C6BE7" w:rsidP="005C6BE7">
      <w:pPr>
        <w:spacing w:line="276" w:lineRule="auto"/>
        <w:jc w:val="both"/>
        <w:rPr>
          <w:rFonts w:ascii="Times New Roman" w:hAnsi="Times New Roman" w:cs="Times New Roman"/>
          <w:b/>
          <w:sz w:val="24"/>
          <w:szCs w:val="24"/>
        </w:rPr>
      </w:pPr>
      <w:r w:rsidRPr="00686BE5">
        <w:rPr>
          <w:rFonts w:ascii="Times New Roman" w:hAnsi="Times New Roman" w:cs="Times New Roman"/>
          <w:b/>
          <w:i/>
          <w:sz w:val="24"/>
          <w:szCs w:val="24"/>
        </w:rPr>
        <w:t xml:space="preserve">Figure 4.12 </w:t>
      </w:r>
      <w:r w:rsidRPr="00686BE5">
        <w:rPr>
          <w:rFonts w:ascii="Times New Roman" w:hAnsi="Times New Roman" w:cs="Times New Roman"/>
          <w:i/>
          <w:sz w:val="24"/>
          <w:szCs w:val="24"/>
        </w:rPr>
        <w:t>–</w:t>
      </w:r>
      <w:r w:rsidRPr="001C22FB">
        <w:rPr>
          <w:rFonts w:ascii="Times New Roman" w:hAnsi="Times New Roman" w:cs="Times New Roman"/>
          <w:i/>
          <w:sz w:val="24"/>
          <w:szCs w:val="24"/>
        </w:rPr>
        <w:t xml:space="preserve"> </w:t>
      </w:r>
      <w:r w:rsidRPr="001C22FB">
        <w:rPr>
          <w:rFonts w:ascii="Times New Roman" w:hAnsi="Times New Roman" w:cs="Times New Roman"/>
          <w:sz w:val="24"/>
          <w:szCs w:val="24"/>
        </w:rPr>
        <w:t xml:space="preserve">The Male Gaze: Myles and Gascoyne spy on the girls </w:t>
      </w:r>
      <w:r>
        <w:rPr>
          <w:rFonts w:ascii="Times New Roman" w:hAnsi="Times New Roman" w:cs="Times New Roman"/>
          <w:sz w:val="24"/>
          <w:szCs w:val="24"/>
        </w:rPr>
        <w:t>as they play croquet in a</w:t>
      </w:r>
      <w:r w:rsidRPr="001C22FB">
        <w:rPr>
          <w:rFonts w:ascii="Times New Roman" w:hAnsi="Times New Roman" w:cs="Times New Roman"/>
          <w:sz w:val="24"/>
          <w:szCs w:val="24"/>
        </w:rPr>
        <w:t xml:space="preserve"> sanctum </w:t>
      </w:r>
      <w:r>
        <w:rPr>
          <w:rFonts w:ascii="Times New Roman" w:hAnsi="Times New Roman" w:cs="Times New Roman"/>
          <w:sz w:val="24"/>
          <w:szCs w:val="24"/>
        </w:rPr>
        <w:t>strictly off-</w:t>
      </w:r>
      <w:r w:rsidRPr="001C22FB">
        <w:rPr>
          <w:rFonts w:ascii="Times New Roman" w:hAnsi="Times New Roman" w:cs="Times New Roman"/>
          <w:sz w:val="24"/>
          <w:szCs w:val="24"/>
        </w:rPr>
        <w:t xml:space="preserve">limits to the boys in </w:t>
      </w:r>
      <w:r w:rsidRPr="001C22FB">
        <w:rPr>
          <w:rFonts w:ascii="Times New Roman" w:hAnsi="Times New Roman" w:cs="Times New Roman"/>
          <w:i/>
          <w:sz w:val="24"/>
          <w:szCs w:val="24"/>
        </w:rPr>
        <w:t>The Black Shield of Falworth</w:t>
      </w:r>
      <w:r w:rsidRPr="001C22FB">
        <w:rPr>
          <w:rFonts w:ascii="Times New Roman" w:hAnsi="Times New Roman" w:cs="Times New Roman"/>
          <w:sz w:val="24"/>
          <w:szCs w:val="24"/>
        </w:rPr>
        <w:t>.</w:t>
      </w:r>
      <w:r>
        <w:rPr>
          <w:rFonts w:ascii="Times New Roman" w:hAnsi="Times New Roman" w:cs="Times New Roman"/>
          <w:b/>
          <w:sz w:val="24"/>
          <w:szCs w:val="24"/>
        </w:rPr>
        <w:t xml:space="preserve"> </w:t>
      </w:r>
    </w:p>
    <w:p w:rsidR="005C6BE7" w:rsidRPr="00131EA2" w:rsidRDefault="005C6BE7" w:rsidP="005C6BE7">
      <w:pPr>
        <w:spacing w:line="276" w:lineRule="auto"/>
        <w:jc w:val="both"/>
        <w:rPr>
          <w:rFonts w:ascii="Times New Roman" w:hAnsi="Times New Roman" w:cs="Times New Roman"/>
          <w:b/>
          <w:i/>
          <w:sz w:val="24"/>
          <w:szCs w:val="24"/>
        </w:rPr>
      </w:pPr>
    </w:p>
    <w:p w:rsidR="005C6BE7" w:rsidRPr="00F43031" w:rsidRDefault="005C6BE7" w:rsidP="005C6BE7">
      <w:pPr>
        <w:spacing w:line="480" w:lineRule="auto"/>
        <w:ind w:firstLine="720"/>
        <w:jc w:val="both"/>
        <w:rPr>
          <w:rFonts w:ascii="Times New Roman" w:eastAsia="Arial Unicode MS" w:hAnsi="Times New Roman" w:cs="Times New Roman"/>
          <w:color w:val="000000"/>
          <w:sz w:val="24"/>
          <w:szCs w:val="24"/>
          <w:u w:color="000000"/>
          <w:bdr w:val="nil"/>
          <w:lang w:val="en-US" w:eastAsia="en-GB"/>
        </w:rPr>
      </w:pPr>
      <w:r>
        <w:rPr>
          <w:rFonts w:ascii="Times New Roman" w:hAnsi="Times New Roman" w:cs="Times New Roman"/>
          <w:sz w:val="24"/>
          <w:szCs w:val="24"/>
        </w:rPr>
        <w:t xml:space="preserve">Further comic interludes </w:t>
      </w:r>
      <w:r w:rsidRPr="00064789">
        <w:rPr>
          <w:rFonts w:ascii="Times New Roman" w:hAnsi="Times New Roman" w:cs="Times New Roman"/>
          <w:sz w:val="24"/>
          <w:szCs w:val="24"/>
        </w:rPr>
        <w:t>p</w:t>
      </w:r>
      <w:r>
        <w:rPr>
          <w:rFonts w:ascii="Times New Roman" w:hAnsi="Times New Roman" w:cs="Times New Roman"/>
          <w:sz w:val="24"/>
          <w:szCs w:val="24"/>
        </w:rPr>
        <w:t xml:space="preserve">ave Myles’ path to knighthood in what comprises </w:t>
      </w:r>
      <w:r w:rsidRPr="00064789">
        <w:rPr>
          <w:rFonts w:ascii="Times New Roman" w:hAnsi="Times New Roman" w:cs="Times New Roman"/>
          <w:sz w:val="24"/>
          <w:szCs w:val="24"/>
        </w:rPr>
        <w:t xml:space="preserve">the film’s </w:t>
      </w:r>
      <w:r>
        <w:rPr>
          <w:rFonts w:ascii="Times New Roman" w:hAnsi="Times New Roman" w:cs="Times New Roman"/>
          <w:sz w:val="24"/>
          <w:szCs w:val="24"/>
        </w:rPr>
        <w:t>re-articulation of an adolescent’s initiation into adulthood, retold as a peasant’s induction into the etiquette and behavioural procedures of courtly life</w:t>
      </w:r>
      <w:r w:rsidRPr="00064789">
        <w:rPr>
          <w:rFonts w:ascii="Times New Roman" w:hAnsi="Times New Roman" w:cs="Times New Roman"/>
          <w:sz w:val="24"/>
          <w:szCs w:val="24"/>
        </w:rPr>
        <w:t>.</w:t>
      </w:r>
      <w:r>
        <w:rPr>
          <w:rFonts w:ascii="Times New Roman" w:hAnsi="Times New Roman" w:cs="Times New Roman"/>
          <w:sz w:val="24"/>
          <w:szCs w:val="24"/>
        </w:rPr>
        <w:t xml:space="preserve"> The hero’s rituals of initiation range from</w:t>
      </w:r>
      <w:r w:rsidRPr="00064789">
        <w:rPr>
          <w:rFonts w:ascii="Times New Roman" w:hAnsi="Times New Roman" w:cs="Times New Roman"/>
          <w:sz w:val="24"/>
          <w:szCs w:val="24"/>
        </w:rPr>
        <w:t xml:space="preserve"> </w:t>
      </w:r>
      <w:r>
        <w:rPr>
          <w:rFonts w:ascii="Times New Roman" w:hAnsi="Times New Roman" w:cs="Times New Roman"/>
          <w:sz w:val="24"/>
          <w:szCs w:val="24"/>
        </w:rPr>
        <w:t>jousting lessons to</w:t>
      </w:r>
      <w:r w:rsidRPr="00064789">
        <w:rPr>
          <w:rFonts w:ascii="Times New Roman" w:hAnsi="Times New Roman" w:cs="Times New Roman"/>
          <w:sz w:val="24"/>
          <w:szCs w:val="24"/>
        </w:rPr>
        <w:t xml:space="preserve"> a tutorial i</w:t>
      </w:r>
      <w:r>
        <w:rPr>
          <w:rFonts w:ascii="Times New Roman" w:hAnsi="Times New Roman" w:cs="Times New Roman"/>
          <w:sz w:val="24"/>
          <w:szCs w:val="24"/>
        </w:rPr>
        <w:t>n table manners from a</w:t>
      </w:r>
      <w:r w:rsidRPr="00064789">
        <w:rPr>
          <w:rFonts w:ascii="Times New Roman" w:hAnsi="Times New Roman" w:cs="Times New Roman"/>
          <w:sz w:val="24"/>
          <w:szCs w:val="24"/>
        </w:rPr>
        <w:t xml:space="preserve"> sl</w:t>
      </w:r>
      <w:r>
        <w:rPr>
          <w:rFonts w:ascii="Times New Roman" w:hAnsi="Times New Roman" w:cs="Times New Roman"/>
          <w:sz w:val="24"/>
          <w:szCs w:val="24"/>
        </w:rPr>
        <w:t xml:space="preserve">oppy knight, Mackworth’s brother, who chomps at a </w:t>
      </w:r>
      <w:r w:rsidRPr="00064789">
        <w:rPr>
          <w:rFonts w:ascii="Times New Roman" w:hAnsi="Times New Roman" w:cs="Times New Roman"/>
          <w:sz w:val="24"/>
          <w:szCs w:val="24"/>
        </w:rPr>
        <w:t>leg</w:t>
      </w:r>
      <w:r>
        <w:rPr>
          <w:rFonts w:ascii="Times New Roman" w:hAnsi="Times New Roman" w:cs="Times New Roman"/>
          <w:sz w:val="24"/>
          <w:szCs w:val="24"/>
        </w:rPr>
        <w:t xml:space="preserve"> of pheasant</w:t>
      </w:r>
      <w:r w:rsidRPr="00064789">
        <w:rPr>
          <w:rFonts w:ascii="Times New Roman" w:hAnsi="Times New Roman" w:cs="Times New Roman"/>
          <w:sz w:val="24"/>
          <w:szCs w:val="24"/>
        </w:rPr>
        <w:t xml:space="preserve"> and casts the bone over his shoulder, citing it as an example of </w:t>
      </w:r>
      <w:r>
        <w:rPr>
          <w:rFonts w:ascii="Times New Roman" w:hAnsi="Times New Roman" w:cs="Times New Roman"/>
          <w:sz w:val="24"/>
          <w:szCs w:val="24"/>
        </w:rPr>
        <w:t xml:space="preserve">etiquette during </w:t>
      </w:r>
      <w:r w:rsidRPr="00064789">
        <w:rPr>
          <w:rFonts w:ascii="Times New Roman" w:hAnsi="Times New Roman" w:cs="Times New Roman"/>
          <w:sz w:val="24"/>
          <w:szCs w:val="24"/>
        </w:rPr>
        <w:t xml:space="preserve">courtly feasting. </w:t>
      </w:r>
      <w:r>
        <w:rPr>
          <w:rFonts w:ascii="Times New Roman" w:hAnsi="Times New Roman" w:cs="Times New Roman"/>
          <w:sz w:val="24"/>
          <w:szCs w:val="24"/>
        </w:rPr>
        <w:t>The scene in which Myles first dons his</w:t>
      </w:r>
      <w:r w:rsidRPr="00064789">
        <w:rPr>
          <w:rFonts w:ascii="Times New Roman" w:hAnsi="Times New Roman" w:cs="Times New Roman"/>
          <w:sz w:val="24"/>
          <w:szCs w:val="24"/>
        </w:rPr>
        <w:t xml:space="preserve"> armour </w:t>
      </w:r>
      <w:r>
        <w:rPr>
          <w:rFonts w:ascii="Times New Roman" w:hAnsi="Times New Roman" w:cs="Times New Roman"/>
          <w:sz w:val="24"/>
          <w:szCs w:val="24"/>
        </w:rPr>
        <w:t xml:space="preserve">reaffirms the idea that his journey to knighthood is like that of a child learning a </w:t>
      </w:r>
      <w:r w:rsidRPr="000536F5">
        <w:rPr>
          <w:rFonts w:ascii="Times New Roman" w:hAnsi="Times New Roman" w:cs="Times New Roman"/>
          <w:sz w:val="24"/>
          <w:szCs w:val="24"/>
        </w:rPr>
        <w:t>new skill (</w:t>
      </w:r>
      <w:r w:rsidRPr="000536F5">
        <w:rPr>
          <w:rFonts w:ascii="Times New Roman" w:hAnsi="Times New Roman" w:cs="Times New Roman"/>
          <w:i/>
          <w:sz w:val="24"/>
          <w:szCs w:val="24"/>
        </w:rPr>
        <w:t>figure 4.13</w:t>
      </w:r>
      <w:r w:rsidRPr="000536F5">
        <w:rPr>
          <w:rFonts w:ascii="Times New Roman" w:hAnsi="Times New Roman" w:cs="Times New Roman"/>
          <w:sz w:val="24"/>
          <w:szCs w:val="24"/>
        </w:rPr>
        <w:t>).</w:t>
      </w:r>
      <w:r>
        <w:rPr>
          <w:rFonts w:ascii="Times New Roman" w:hAnsi="Times New Roman" w:cs="Times New Roman"/>
          <w:sz w:val="24"/>
          <w:szCs w:val="24"/>
        </w:rPr>
        <w:t xml:space="preserve"> To comic effect, Myles’ stumbling first steps in the suit see him unable to navigate: a</w:t>
      </w:r>
      <w:r w:rsidRPr="00064789">
        <w:rPr>
          <w:rFonts w:ascii="Times New Roman" w:hAnsi="Times New Roman" w:cs="Times New Roman"/>
          <w:sz w:val="24"/>
          <w:szCs w:val="24"/>
        </w:rPr>
        <w:t>fter falling flat on his back, he is helped up by his companion, Gascoyne.</w:t>
      </w:r>
      <w:r>
        <w:rPr>
          <w:rFonts w:ascii="Times New Roman" w:hAnsi="Times New Roman" w:cs="Times New Roman"/>
          <w:sz w:val="24"/>
          <w:szCs w:val="24"/>
        </w:rPr>
        <w:t xml:space="preserve"> The filmmakers conceived of moments such as this to entertain and appeal to the approximated sensibilities of a teen target audience and beyond. Here, the use of physical comedy creates comparison between the change in self-identity associated with adolescence and learning the ways of knighthood in a finishing school. A</w:t>
      </w:r>
      <w:r w:rsidRPr="00064789">
        <w:rPr>
          <w:rFonts w:ascii="Times New Roman" w:hAnsi="Times New Roman" w:cs="Times New Roman"/>
          <w:sz w:val="24"/>
          <w:szCs w:val="24"/>
        </w:rPr>
        <w:t xml:space="preserve">t </w:t>
      </w:r>
      <w:r>
        <w:rPr>
          <w:rFonts w:ascii="Times New Roman" w:hAnsi="Times New Roman" w:cs="Times New Roman"/>
          <w:sz w:val="24"/>
          <w:szCs w:val="24"/>
        </w:rPr>
        <w:t xml:space="preserve">the age of </w:t>
      </w:r>
      <w:r w:rsidRPr="00064789">
        <w:rPr>
          <w:rFonts w:ascii="Times New Roman" w:hAnsi="Times New Roman" w:cs="Times New Roman"/>
          <w:sz w:val="24"/>
          <w:szCs w:val="24"/>
        </w:rPr>
        <w:t>twenty-nine</w:t>
      </w:r>
      <w:r>
        <w:rPr>
          <w:rFonts w:ascii="Times New Roman" w:hAnsi="Times New Roman" w:cs="Times New Roman"/>
          <w:sz w:val="24"/>
          <w:szCs w:val="24"/>
        </w:rPr>
        <w:t xml:space="preserve">, and thanks to his star associations, Curtis provides a convincing portrayal of an impetuous and slightly awkward </w:t>
      </w:r>
      <w:r w:rsidRPr="00064789">
        <w:rPr>
          <w:rFonts w:ascii="Times New Roman" w:hAnsi="Times New Roman" w:cs="Times New Roman"/>
          <w:sz w:val="24"/>
          <w:szCs w:val="24"/>
        </w:rPr>
        <w:t xml:space="preserve">teenage </w:t>
      </w:r>
      <w:r>
        <w:rPr>
          <w:rFonts w:ascii="Times New Roman" w:hAnsi="Times New Roman" w:cs="Times New Roman"/>
          <w:sz w:val="24"/>
          <w:szCs w:val="24"/>
        </w:rPr>
        <w:t>knight participating in an educative and coming-of-age experience, one in which he must learn to navigate the medieval court and prove</w:t>
      </w:r>
      <w:r w:rsidRPr="00064789">
        <w:rPr>
          <w:rFonts w:ascii="Times New Roman" w:hAnsi="Times New Roman" w:cs="Times New Roman"/>
          <w:sz w:val="24"/>
          <w:szCs w:val="24"/>
        </w:rPr>
        <w:t xml:space="preserve"> himself in a sceptical system</w:t>
      </w:r>
      <w:r>
        <w:rPr>
          <w:rFonts w:ascii="Times New Roman" w:hAnsi="Times New Roman" w:cs="Times New Roman"/>
          <w:sz w:val="24"/>
          <w:szCs w:val="24"/>
        </w:rPr>
        <w:t xml:space="preserve"> defined by tradition and privilege</w:t>
      </w:r>
      <w:r w:rsidRPr="00064789">
        <w:rPr>
          <w:rFonts w:ascii="Times New Roman" w:hAnsi="Times New Roman" w:cs="Times New Roman"/>
          <w:sz w:val="24"/>
          <w:szCs w:val="24"/>
        </w:rPr>
        <w:t xml:space="preserve">. </w:t>
      </w:r>
      <w:r>
        <w:rPr>
          <w:rFonts w:ascii="Times New Roman" w:hAnsi="Times New Roman" w:cs="Times New Roman"/>
          <w:sz w:val="24"/>
          <w:szCs w:val="24"/>
        </w:rPr>
        <w:t>The hero’s embodiment of teenage representation is not so immediately apparent in other films that portray near identical paradigms of knighthood. I</w:t>
      </w:r>
      <w:r>
        <w:rPr>
          <w:rFonts w:ascii="Times New Roman" w:eastAsia="Arial Unicode MS" w:hAnsi="Times New Roman" w:cs="Times New Roman"/>
          <w:color w:val="000000"/>
          <w:sz w:val="24"/>
          <w:szCs w:val="24"/>
          <w:u w:color="000000"/>
          <w:bdr w:val="nil"/>
          <w:lang w:val="en-US" w:eastAsia="en-GB"/>
        </w:rPr>
        <w:t xml:space="preserve">n his review of </w:t>
      </w:r>
      <w:r>
        <w:rPr>
          <w:rFonts w:ascii="Times New Roman" w:eastAsia="Arial Unicode MS" w:hAnsi="Times New Roman" w:cs="Times New Roman"/>
          <w:i/>
          <w:color w:val="000000"/>
          <w:sz w:val="24"/>
          <w:szCs w:val="24"/>
          <w:u w:color="000000"/>
          <w:bdr w:val="nil"/>
          <w:lang w:val="en-US" w:eastAsia="en-GB"/>
        </w:rPr>
        <w:t>The Black Knight</w:t>
      </w:r>
      <w:r>
        <w:rPr>
          <w:rFonts w:ascii="Times New Roman" w:eastAsia="Arial Unicode MS" w:hAnsi="Times New Roman" w:cs="Times New Roman"/>
          <w:color w:val="000000"/>
          <w:sz w:val="24"/>
          <w:szCs w:val="24"/>
          <w:u w:color="000000"/>
          <w:bdr w:val="nil"/>
          <w:lang w:val="en-US" w:eastAsia="en-GB"/>
        </w:rPr>
        <w:t>, Richards gives a wry</w:t>
      </w:r>
      <w:r w:rsidRPr="00DE2DC0">
        <w:rPr>
          <w:rFonts w:ascii="Times New Roman" w:eastAsia="Arial Unicode MS" w:hAnsi="Times New Roman" w:cs="Times New Roman"/>
          <w:color w:val="000000"/>
          <w:sz w:val="24"/>
          <w:szCs w:val="24"/>
          <w:u w:color="000000"/>
          <w:bdr w:val="nil"/>
          <w:lang w:val="en-US" w:eastAsia="en-GB"/>
        </w:rPr>
        <w:t xml:space="preserve"> appraisal of an ‘aging and immutably American’ Alan Ladd in the lead role, who he refers to as ‘[…] playing the part like a tired </w:t>
      </w:r>
      <w:r w:rsidRPr="00CE70AA">
        <w:rPr>
          <w:rFonts w:ascii="Times New Roman" w:eastAsia="Arial Unicode MS" w:hAnsi="Times New Roman" w:cs="Times New Roman"/>
          <w:color w:val="000000"/>
          <w:sz w:val="24"/>
          <w:szCs w:val="24"/>
          <w:u w:color="000000"/>
          <w:bdr w:val="nil"/>
          <w:lang w:val="en-US" w:eastAsia="en-GB"/>
        </w:rPr>
        <w:t>American businessman</w:t>
      </w:r>
      <w:r w:rsidRPr="00DE2DC0">
        <w:rPr>
          <w:rFonts w:ascii="Times New Roman" w:eastAsia="Arial Unicode MS" w:hAnsi="Times New Roman" w:cs="Times New Roman"/>
          <w:color w:val="000000"/>
          <w:sz w:val="24"/>
          <w:szCs w:val="24"/>
          <w:u w:color="000000"/>
          <w:bdr w:val="nil"/>
          <w:lang w:val="en-US" w:eastAsia="en-GB"/>
        </w:rPr>
        <w:t xml:space="preserve"> prevailed upon to take the lead in a revival of </w:t>
      </w:r>
      <w:r w:rsidRPr="00DE2DC0">
        <w:rPr>
          <w:rFonts w:ascii="Times New Roman" w:eastAsia="Arial Unicode MS" w:hAnsi="Times New Roman" w:cs="Times New Roman"/>
          <w:i/>
          <w:color w:val="000000"/>
          <w:sz w:val="24"/>
          <w:szCs w:val="24"/>
          <w:u w:color="000000"/>
          <w:bdr w:val="nil"/>
          <w:lang w:val="en-US" w:eastAsia="en-GB"/>
        </w:rPr>
        <w:t>Merrie England</w:t>
      </w:r>
      <w:r>
        <w:rPr>
          <w:rFonts w:ascii="Times New Roman" w:eastAsia="Arial Unicode MS" w:hAnsi="Times New Roman" w:cs="Times New Roman"/>
          <w:color w:val="000000"/>
          <w:sz w:val="24"/>
          <w:szCs w:val="24"/>
          <w:u w:color="000000"/>
          <w:bdr w:val="nil"/>
          <w:lang w:val="en-US" w:eastAsia="en-GB"/>
        </w:rPr>
        <w:t>.’</w:t>
      </w:r>
      <w:r w:rsidRPr="00DE2DC0">
        <w:rPr>
          <w:rFonts w:ascii="Times New Roman" w:eastAsia="Arial Unicode MS" w:hAnsi="Times New Roman" w:cs="Times New Roman"/>
          <w:color w:val="000000"/>
          <w:sz w:val="24"/>
          <w:szCs w:val="24"/>
          <w:u w:color="000000"/>
          <w:bdr w:val="nil"/>
          <w:vertAlign w:val="superscript"/>
          <w:lang w:val="en-US" w:eastAsia="en-GB"/>
        </w:rPr>
        <w:footnoteReference w:id="621"/>
      </w:r>
      <w:r>
        <w:rPr>
          <w:rFonts w:ascii="Times New Roman" w:eastAsia="Arial Unicode MS" w:hAnsi="Times New Roman" w:cs="Times New Roman"/>
          <w:color w:val="000000"/>
          <w:sz w:val="24"/>
          <w:szCs w:val="24"/>
          <w:u w:color="000000"/>
          <w:bdr w:val="nil"/>
          <w:lang w:val="en-US" w:eastAsia="en-GB"/>
        </w:rPr>
        <w:t xml:space="preserve"> Ladd’s fleeting cameo as</w:t>
      </w:r>
      <w:r w:rsidRPr="00DE2DC0">
        <w:rPr>
          <w:rFonts w:ascii="Times New Roman" w:eastAsia="Arial Unicode MS" w:hAnsi="Times New Roman" w:cs="Times New Roman"/>
          <w:color w:val="000000"/>
          <w:sz w:val="24"/>
          <w:szCs w:val="24"/>
          <w:u w:color="000000"/>
          <w:bdr w:val="nil"/>
          <w:lang w:val="en-US" w:eastAsia="en-GB"/>
        </w:rPr>
        <w:t xml:space="preserve"> Plato’s imagined surrogate father-figure in </w:t>
      </w:r>
      <w:r w:rsidRPr="00DE2DC0">
        <w:rPr>
          <w:rFonts w:ascii="Times New Roman" w:eastAsia="Arial Unicode MS" w:hAnsi="Times New Roman" w:cs="Times New Roman"/>
          <w:i/>
          <w:color w:val="000000"/>
          <w:sz w:val="24"/>
          <w:szCs w:val="24"/>
          <w:u w:color="000000"/>
          <w:bdr w:val="nil"/>
          <w:lang w:val="en-US" w:eastAsia="en-GB"/>
        </w:rPr>
        <w:t>Rebel Without a Cause</w:t>
      </w:r>
      <w:r w:rsidRPr="00DE2DC0">
        <w:rPr>
          <w:rFonts w:ascii="Times New Roman" w:eastAsia="Arial Unicode MS" w:hAnsi="Times New Roman" w:cs="Times New Roman"/>
          <w:color w:val="000000"/>
          <w:sz w:val="24"/>
          <w:szCs w:val="24"/>
          <w:u w:color="000000"/>
          <w:bdr w:val="nil"/>
          <w:lang w:val="en-US" w:eastAsia="en-GB"/>
        </w:rPr>
        <w:t xml:space="preserve"> places </w:t>
      </w:r>
      <w:r>
        <w:rPr>
          <w:rFonts w:ascii="Times New Roman" w:eastAsia="Arial Unicode MS" w:hAnsi="Times New Roman" w:cs="Times New Roman"/>
          <w:color w:val="000000"/>
          <w:sz w:val="24"/>
          <w:szCs w:val="24"/>
          <w:u w:color="000000"/>
          <w:bdr w:val="nil"/>
          <w:lang w:val="en-US" w:eastAsia="en-GB"/>
        </w:rPr>
        <w:t>the actor</w:t>
      </w:r>
      <w:r w:rsidRPr="00DE2DC0">
        <w:rPr>
          <w:rFonts w:ascii="Times New Roman" w:eastAsia="Arial Unicode MS" w:hAnsi="Times New Roman" w:cs="Times New Roman"/>
          <w:color w:val="000000"/>
          <w:sz w:val="24"/>
          <w:szCs w:val="24"/>
          <w:u w:color="000000"/>
          <w:bdr w:val="nil"/>
          <w:lang w:val="en-US" w:eastAsia="en-GB"/>
        </w:rPr>
        <w:t xml:space="preserve"> a generation ahead of the rebellious </w:t>
      </w:r>
      <w:r>
        <w:rPr>
          <w:rFonts w:ascii="Times New Roman" w:eastAsia="Arial Unicode MS" w:hAnsi="Times New Roman" w:cs="Times New Roman"/>
          <w:color w:val="000000"/>
          <w:sz w:val="24"/>
          <w:szCs w:val="24"/>
          <w:u w:color="000000"/>
          <w:bdr w:val="nil"/>
          <w:lang w:val="en-US" w:eastAsia="en-GB"/>
        </w:rPr>
        <w:t>Fifties’ youths and, while the actor</w:t>
      </w:r>
      <w:r w:rsidR="00524AB9">
        <w:rPr>
          <w:rFonts w:ascii="Times New Roman" w:eastAsia="Arial Unicode MS" w:hAnsi="Times New Roman" w:cs="Times New Roman"/>
          <w:color w:val="000000"/>
          <w:sz w:val="24"/>
          <w:szCs w:val="24"/>
          <w:u w:color="000000"/>
          <w:bdr w:val="nil"/>
          <w:lang w:val="en-US" w:eastAsia="en-GB"/>
        </w:rPr>
        <w:t xml:space="preserve"> was only 40 years </w:t>
      </w:r>
      <w:r w:rsidRPr="00DE2DC0">
        <w:rPr>
          <w:rFonts w:ascii="Times New Roman" w:eastAsia="Arial Unicode MS" w:hAnsi="Times New Roman" w:cs="Times New Roman"/>
          <w:color w:val="000000"/>
          <w:sz w:val="24"/>
          <w:szCs w:val="24"/>
          <w:u w:color="000000"/>
          <w:bdr w:val="nil"/>
          <w:lang w:val="en-US" w:eastAsia="en-GB"/>
        </w:rPr>
        <w:t xml:space="preserve">old </w:t>
      </w:r>
      <w:r>
        <w:rPr>
          <w:rFonts w:ascii="Times New Roman" w:eastAsia="Arial Unicode MS" w:hAnsi="Times New Roman" w:cs="Times New Roman"/>
          <w:color w:val="000000"/>
          <w:sz w:val="24"/>
          <w:szCs w:val="24"/>
          <w:u w:color="000000"/>
          <w:bdr w:val="nil"/>
          <w:lang w:val="en-US" w:eastAsia="en-GB"/>
        </w:rPr>
        <w:t>when he shot Garnett’s film, he was not passable as a teenager in that same way that Curtis was. Instead, and as we have established, there is a symbolic significance to Ladd</w:t>
      </w:r>
      <w:r w:rsidRPr="00DE2DC0">
        <w:rPr>
          <w:rFonts w:ascii="Times New Roman" w:eastAsia="Arial Unicode MS" w:hAnsi="Times New Roman" w:cs="Times New Roman"/>
          <w:color w:val="000000"/>
          <w:sz w:val="24"/>
          <w:szCs w:val="24"/>
          <w:u w:color="000000"/>
          <w:bdr w:val="nil"/>
          <w:lang w:val="en-US" w:eastAsia="en-GB"/>
        </w:rPr>
        <w:t xml:space="preserve">’s role as the </w:t>
      </w:r>
      <w:r>
        <w:rPr>
          <w:rFonts w:ascii="Times New Roman" w:eastAsia="Arial Unicode MS" w:hAnsi="Times New Roman" w:cs="Times New Roman"/>
          <w:color w:val="000000"/>
          <w:sz w:val="24"/>
          <w:szCs w:val="24"/>
          <w:u w:color="000000"/>
          <w:bdr w:val="nil"/>
          <w:lang w:val="en-US" w:eastAsia="en-GB"/>
        </w:rPr>
        <w:t>aspirational ‘young’</w:t>
      </w:r>
      <w:r w:rsidRPr="00DE2DC0">
        <w:rPr>
          <w:rFonts w:ascii="Times New Roman" w:eastAsia="Arial Unicode MS" w:hAnsi="Times New Roman" w:cs="Times New Roman"/>
          <w:color w:val="000000"/>
          <w:sz w:val="24"/>
          <w:szCs w:val="24"/>
          <w:u w:color="000000"/>
          <w:bdr w:val="nil"/>
          <w:lang w:val="en-US" w:eastAsia="en-GB"/>
        </w:rPr>
        <w:t xml:space="preserve"> upstart</w:t>
      </w:r>
      <w:r>
        <w:rPr>
          <w:rFonts w:ascii="Times New Roman" w:eastAsia="Arial Unicode MS" w:hAnsi="Times New Roman" w:cs="Times New Roman"/>
          <w:color w:val="000000"/>
          <w:sz w:val="24"/>
          <w:szCs w:val="24"/>
          <w:u w:color="000000"/>
          <w:bdr w:val="nil"/>
          <w:lang w:val="en-US" w:eastAsia="en-GB"/>
        </w:rPr>
        <w:t xml:space="preserve"> and embodiment of American values</w:t>
      </w:r>
      <w:r w:rsidRPr="00DE2DC0">
        <w:rPr>
          <w:rFonts w:ascii="Times New Roman" w:eastAsia="Arial Unicode MS" w:hAnsi="Times New Roman" w:cs="Times New Roman"/>
          <w:color w:val="000000"/>
          <w:sz w:val="24"/>
          <w:szCs w:val="24"/>
          <w:u w:color="000000"/>
          <w:bdr w:val="nil"/>
          <w:lang w:val="en-US" w:eastAsia="en-GB"/>
        </w:rPr>
        <w:t xml:space="preserve"> in medi</w:t>
      </w:r>
      <w:r>
        <w:rPr>
          <w:rFonts w:ascii="Times New Roman" w:eastAsia="Arial Unicode MS" w:hAnsi="Times New Roman" w:cs="Times New Roman"/>
          <w:color w:val="000000"/>
          <w:sz w:val="24"/>
          <w:szCs w:val="24"/>
          <w:u w:color="000000"/>
          <w:bdr w:val="nil"/>
          <w:lang w:val="en-US" w:eastAsia="en-GB"/>
        </w:rPr>
        <w:t>eval England, a point that Richards’ critique of the film overlooks.</w:t>
      </w:r>
    </w:p>
    <w:p w:rsidR="0002190B" w:rsidRDefault="0002190B"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r w:rsidRPr="00064789">
        <w:rPr>
          <w:rFonts w:ascii="Times New Roman" w:hAnsi="Times New Roman" w:cs="Times New Roman"/>
          <w:b/>
          <w:noProof/>
          <w:lang w:eastAsia="en-GB"/>
        </w:rPr>
        <w:drawing>
          <wp:anchor distT="0" distB="0" distL="114300" distR="114300" simplePos="0" relativeHeight="251699200" behindDoc="1" locked="0" layoutInCell="1" allowOverlap="1" wp14:anchorId="70355A2E" wp14:editId="49D177D1">
            <wp:simplePos x="0" y="0"/>
            <wp:positionH relativeFrom="column">
              <wp:posOffset>861695</wp:posOffset>
            </wp:positionH>
            <wp:positionV relativeFrom="paragraph">
              <wp:posOffset>128905</wp:posOffset>
            </wp:positionV>
            <wp:extent cx="4063365" cy="2256155"/>
            <wp:effectExtent l="0" t="0" r="0" b="0"/>
            <wp:wrapTight wrapText="bothSides">
              <wp:wrapPolygon edited="0">
                <wp:start x="0" y="0"/>
                <wp:lineTo x="0" y="21339"/>
                <wp:lineTo x="21468" y="21339"/>
                <wp:lineTo x="21468" y="0"/>
                <wp:lineTo x="0" y="0"/>
              </wp:wrapPolygon>
            </wp:wrapTight>
            <wp:docPr id="31" name="Picture 31" descr="C:\Users\Danny\AppData\Local\Microsoft\Windows\INetCache\Content.Word\Screenshot 2017-07-23 17.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7-07-23 17.30.2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336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CB6F75" w:rsidRDefault="00CB6F75" w:rsidP="0002190B">
      <w:pPr>
        <w:spacing w:after="0" w:line="276" w:lineRule="auto"/>
        <w:jc w:val="both"/>
        <w:rPr>
          <w:rFonts w:ascii="Times New Roman" w:hAnsi="Times New Roman" w:cs="Times New Roman"/>
          <w:b/>
          <w:i/>
          <w:sz w:val="24"/>
          <w:szCs w:val="24"/>
        </w:rPr>
      </w:pPr>
    </w:p>
    <w:p w:rsidR="0002190B" w:rsidRPr="0002190B" w:rsidRDefault="0002190B" w:rsidP="0002190B">
      <w:pPr>
        <w:spacing w:after="0" w:line="276" w:lineRule="auto"/>
        <w:jc w:val="both"/>
        <w:rPr>
          <w:rFonts w:ascii="Times New Roman" w:hAnsi="Times New Roman" w:cs="Times New Roman"/>
          <w:b/>
          <w:i/>
          <w:sz w:val="24"/>
          <w:szCs w:val="24"/>
        </w:rPr>
      </w:pPr>
      <w:r w:rsidRPr="000536F5">
        <w:rPr>
          <w:rFonts w:ascii="Times New Roman" w:hAnsi="Times New Roman" w:cs="Times New Roman"/>
          <w:b/>
          <w:i/>
          <w:sz w:val="24"/>
          <w:szCs w:val="24"/>
        </w:rPr>
        <w:t>Figure 4.13</w:t>
      </w:r>
      <w:r w:rsidRPr="00064789">
        <w:rPr>
          <w:rFonts w:ascii="Times New Roman" w:hAnsi="Times New Roman" w:cs="Times New Roman"/>
          <w:i/>
          <w:sz w:val="24"/>
          <w:szCs w:val="24"/>
        </w:rPr>
        <w:t xml:space="preserve"> </w:t>
      </w:r>
      <w:r w:rsidRPr="00064789">
        <w:rPr>
          <w:rFonts w:ascii="Times New Roman" w:hAnsi="Times New Roman" w:cs="Times New Roman"/>
          <w:sz w:val="24"/>
          <w:szCs w:val="24"/>
        </w:rPr>
        <w:t>– The scene in which Myles first dons the armour makes much of his stumbling first steps. After falling flat on his back, he is helped up by his companion, Gascoyne.</w:t>
      </w:r>
    </w:p>
    <w:p w:rsidR="005C6BE7" w:rsidRDefault="005C6BE7" w:rsidP="005C6BE7">
      <w:pPr>
        <w:spacing w:line="480" w:lineRule="auto"/>
        <w:jc w:val="both"/>
        <w:rPr>
          <w:rFonts w:ascii="Times New Roman" w:hAnsi="Times New Roman" w:cs="Times New Roman"/>
          <w:b/>
          <w:i/>
          <w:sz w:val="24"/>
          <w:szCs w:val="24"/>
        </w:rPr>
      </w:pPr>
    </w:p>
    <w:p w:rsidR="00CB6F75" w:rsidRDefault="00CB6F75" w:rsidP="005C6BE7">
      <w:pPr>
        <w:spacing w:after="0" w:line="360" w:lineRule="auto"/>
        <w:jc w:val="both"/>
        <w:rPr>
          <w:rFonts w:ascii="Times New Roman" w:hAnsi="Times New Roman" w:cs="Times New Roman"/>
          <w:sz w:val="24"/>
          <w:szCs w:val="24"/>
        </w:rPr>
      </w:pPr>
    </w:p>
    <w:p w:rsidR="005C6BE7" w:rsidRDefault="005C6BE7" w:rsidP="005C6BE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While no school would be complete without bullies, no American high school would be complete without a group of teenagers who</w:t>
      </w:r>
      <w:r w:rsidRPr="003D7396">
        <w:rPr>
          <w:rFonts w:ascii="Times New Roman" w:hAnsi="Times New Roman" w:cs="Times New Roman"/>
          <w:sz w:val="24"/>
          <w:szCs w:val="24"/>
        </w:rPr>
        <w:t xml:space="preserve"> would become stereotypically known as the j</w:t>
      </w:r>
      <w:r>
        <w:rPr>
          <w:rFonts w:ascii="Times New Roman" w:hAnsi="Times New Roman" w:cs="Times New Roman"/>
          <w:sz w:val="24"/>
          <w:szCs w:val="24"/>
        </w:rPr>
        <w:t>ocks. As an archetype pitted against the heroic underdog, filmmakers included them as early as the 1930s; by the 1980s, they had become a codified staple in Hollywood representations of the American High School.</w:t>
      </w:r>
      <w:r>
        <w:rPr>
          <w:rStyle w:val="FootnoteReference"/>
          <w:rFonts w:ascii="Times New Roman" w:hAnsi="Times New Roman" w:cs="Times New Roman"/>
          <w:sz w:val="24"/>
          <w:szCs w:val="24"/>
        </w:rPr>
        <w:footnoteReference w:id="622"/>
      </w:r>
      <w:r>
        <w:rPr>
          <w:rFonts w:ascii="Times New Roman" w:hAnsi="Times New Roman" w:cs="Times New Roman"/>
          <w:sz w:val="24"/>
          <w:szCs w:val="24"/>
        </w:rPr>
        <w:t xml:space="preserve"> In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jocks-as-knights take the form of a group of trainees in chivalry led by </w:t>
      </w:r>
      <w:r w:rsidRPr="00064789">
        <w:rPr>
          <w:rFonts w:ascii="Times New Roman" w:hAnsi="Times New Roman" w:cs="Times New Roman"/>
          <w:sz w:val="24"/>
          <w:szCs w:val="24"/>
        </w:rPr>
        <w:t>Walter Blunt</w:t>
      </w:r>
      <w:r>
        <w:rPr>
          <w:rFonts w:ascii="Times New Roman" w:hAnsi="Times New Roman" w:cs="Times New Roman"/>
          <w:sz w:val="24"/>
          <w:szCs w:val="24"/>
        </w:rPr>
        <w:t xml:space="preserve"> (Patrick O’Neal</w:t>
      </w:r>
      <w:r w:rsidRPr="00064789">
        <w:rPr>
          <w:rFonts w:ascii="Times New Roman" w:hAnsi="Times New Roman" w:cs="Times New Roman"/>
          <w:sz w:val="24"/>
          <w:szCs w:val="24"/>
        </w:rPr>
        <w:t>)</w:t>
      </w:r>
      <w:r>
        <w:rPr>
          <w:rFonts w:ascii="Times New Roman" w:hAnsi="Times New Roman" w:cs="Times New Roman"/>
          <w:sz w:val="24"/>
          <w:szCs w:val="24"/>
        </w:rPr>
        <w:t>. They</w:t>
      </w:r>
      <w:r w:rsidRPr="00064789">
        <w:rPr>
          <w:rFonts w:ascii="Times New Roman" w:hAnsi="Times New Roman" w:cs="Times New Roman"/>
          <w:sz w:val="24"/>
          <w:szCs w:val="24"/>
        </w:rPr>
        <w:t xml:space="preserve"> serve as </w:t>
      </w:r>
      <w:r>
        <w:rPr>
          <w:rFonts w:ascii="Times New Roman" w:hAnsi="Times New Roman" w:cs="Times New Roman"/>
          <w:sz w:val="24"/>
          <w:szCs w:val="24"/>
        </w:rPr>
        <w:t>the school bullies and exude a form of</w:t>
      </w:r>
      <w:r w:rsidRPr="00064789">
        <w:rPr>
          <w:rFonts w:ascii="Times New Roman" w:hAnsi="Times New Roman" w:cs="Times New Roman"/>
          <w:sz w:val="24"/>
          <w:szCs w:val="24"/>
        </w:rPr>
        <w:t xml:space="preserve"> privilege based on thei</w:t>
      </w:r>
      <w:r>
        <w:rPr>
          <w:rFonts w:ascii="Times New Roman" w:hAnsi="Times New Roman" w:cs="Times New Roman"/>
          <w:sz w:val="24"/>
          <w:szCs w:val="24"/>
        </w:rPr>
        <w:t>r leader’s family connections: Blunt</w:t>
      </w:r>
      <w:r w:rsidRPr="00064789">
        <w:rPr>
          <w:rFonts w:ascii="Times New Roman" w:hAnsi="Times New Roman" w:cs="Times New Roman"/>
          <w:sz w:val="24"/>
          <w:szCs w:val="24"/>
        </w:rPr>
        <w:t xml:space="preserve"> is brother to the film’s ennobled central antagoni</w:t>
      </w:r>
      <w:r>
        <w:rPr>
          <w:rFonts w:ascii="Times New Roman" w:hAnsi="Times New Roman" w:cs="Times New Roman"/>
          <w:sz w:val="24"/>
          <w:szCs w:val="24"/>
        </w:rPr>
        <w:t xml:space="preserve">st, the Earl of </w:t>
      </w:r>
      <w:r w:rsidRPr="000536F5">
        <w:rPr>
          <w:rFonts w:ascii="Times New Roman" w:hAnsi="Times New Roman" w:cs="Times New Roman"/>
          <w:sz w:val="24"/>
          <w:szCs w:val="24"/>
        </w:rPr>
        <w:t>Alban (</w:t>
      </w:r>
      <w:r w:rsidRPr="000536F5">
        <w:rPr>
          <w:rFonts w:ascii="Times New Roman" w:hAnsi="Times New Roman" w:cs="Times New Roman"/>
          <w:i/>
          <w:sz w:val="24"/>
          <w:szCs w:val="24"/>
        </w:rPr>
        <w:t>figure 4.14</w:t>
      </w:r>
      <w:r w:rsidRPr="000536F5">
        <w:rPr>
          <w:rFonts w:ascii="Times New Roman" w:hAnsi="Times New Roman" w:cs="Times New Roman"/>
          <w:sz w:val="24"/>
          <w:szCs w:val="24"/>
        </w:rPr>
        <w:t>).</w:t>
      </w:r>
      <w:r>
        <w:rPr>
          <w:rFonts w:ascii="Times New Roman" w:hAnsi="Times New Roman" w:cs="Times New Roman"/>
          <w:sz w:val="24"/>
          <w:szCs w:val="24"/>
        </w:rPr>
        <w:t xml:space="preserve"> The jock-knight’s sense of entitlement and their antagonism of Myles suggests an ideological underpinning to the film’s statements of physical comedy and generic redolence through iconography. Attacking Myles for his credentials as a lowly peasant and social outsider by referring to him as</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a country bumpkin or “farm boy”, they attempt to reinforce a class-based system antithetical to the meritocratic paradigm of the knighthood that the film seeks to valorise. </w:t>
      </w:r>
    </w:p>
    <w:p w:rsidR="005C6BE7" w:rsidRDefault="005C6BE7" w:rsidP="00F877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eastAsia="Calibri" w:hAnsi="Times New Roman" w:cs="Times New Roman"/>
          <w:sz w:val="24"/>
          <w:szCs w:val="26"/>
          <w:u w:color="000000"/>
          <w:bdr w:val="nil"/>
          <w:shd w:val="clear" w:color="auto" w:fill="FFFFFF"/>
          <w:lang w:eastAsia="en-GB"/>
        </w:rPr>
        <w:t>he crucial contrast</w:t>
      </w:r>
      <w:r w:rsidRPr="007B7F2F">
        <w:rPr>
          <w:rFonts w:ascii="Times New Roman" w:eastAsia="Calibri" w:hAnsi="Times New Roman" w:cs="Times New Roman"/>
          <w:sz w:val="24"/>
          <w:szCs w:val="26"/>
          <w:u w:color="000000"/>
          <w:bdr w:val="nil"/>
          <w:shd w:val="clear" w:color="auto" w:fill="FFFFFF"/>
          <w:lang w:eastAsia="en-GB"/>
        </w:rPr>
        <w:t xml:space="preserve"> between th</w:t>
      </w:r>
      <w:r>
        <w:rPr>
          <w:rFonts w:ascii="Times New Roman" w:eastAsia="Calibri" w:hAnsi="Times New Roman" w:cs="Times New Roman"/>
          <w:sz w:val="24"/>
          <w:szCs w:val="26"/>
          <w:u w:color="000000"/>
          <w:bdr w:val="nil"/>
          <w:shd w:val="clear" w:color="auto" w:fill="FFFFFF"/>
          <w:lang w:eastAsia="en-GB"/>
        </w:rPr>
        <w:t>e jock-</w:t>
      </w:r>
      <w:r w:rsidRPr="007B7F2F">
        <w:rPr>
          <w:rFonts w:ascii="Times New Roman" w:eastAsia="Calibri" w:hAnsi="Times New Roman" w:cs="Times New Roman"/>
          <w:sz w:val="24"/>
          <w:szCs w:val="26"/>
          <w:u w:color="000000"/>
          <w:bdr w:val="nil"/>
          <w:shd w:val="clear" w:color="auto" w:fill="FFFFFF"/>
          <w:lang w:eastAsia="en-GB"/>
        </w:rPr>
        <w:t xml:space="preserve">knights and Myles is that he must work his way up from the bottom </w:t>
      </w:r>
      <w:r>
        <w:rPr>
          <w:rFonts w:ascii="Times New Roman" w:eastAsia="Calibri" w:hAnsi="Times New Roman" w:cs="Times New Roman"/>
          <w:sz w:val="24"/>
          <w:szCs w:val="26"/>
          <w:u w:color="000000"/>
          <w:bdr w:val="nil"/>
          <w:shd w:val="clear" w:color="auto" w:fill="FFFFFF"/>
          <w:lang w:eastAsia="en-GB"/>
        </w:rPr>
        <w:t xml:space="preserve">of the social hierarchy </w:t>
      </w:r>
      <w:r w:rsidRPr="007B7F2F">
        <w:rPr>
          <w:rFonts w:ascii="Times New Roman" w:eastAsia="Calibri" w:hAnsi="Times New Roman" w:cs="Times New Roman"/>
          <w:sz w:val="24"/>
          <w:szCs w:val="26"/>
          <w:u w:color="000000"/>
          <w:bdr w:val="nil"/>
          <w:shd w:val="clear" w:color="auto" w:fill="FFFFFF"/>
          <w:lang w:eastAsia="en-GB"/>
        </w:rPr>
        <w:t>in a</w:t>
      </w:r>
      <w:r>
        <w:rPr>
          <w:rFonts w:ascii="Times New Roman" w:eastAsia="Calibri" w:hAnsi="Times New Roman" w:cs="Times New Roman"/>
          <w:sz w:val="24"/>
          <w:szCs w:val="26"/>
          <w:u w:color="000000"/>
          <w:bdr w:val="nil"/>
          <w:shd w:val="clear" w:color="auto" w:fill="FFFFFF"/>
          <w:lang w:eastAsia="en-GB"/>
        </w:rPr>
        <w:t xml:space="preserve">n overarching representation </w:t>
      </w:r>
      <w:r w:rsidRPr="007B7F2F">
        <w:rPr>
          <w:rFonts w:ascii="Times New Roman" w:eastAsia="Calibri" w:hAnsi="Times New Roman" w:cs="Times New Roman"/>
          <w:sz w:val="24"/>
          <w:szCs w:val="26"/>
          <w:u w:color="000000"/>
          <w:bdr w:val="nil"/>
          <w:shd w:val="clear" w:color="auto" w:fill="FFFFFF"/>
          <w:lang w:eastAsia="en-GB"/>
        </w:rPr>
        <w:t>akin to the ‘bootblack to president’</w:t>
      </w:r>
      <w:r>
        <w:rPr>
          <w:rFonts w:ascii="Times New Roman" w:eastAsia="Calibri" w:hAnsi="Times New Roman" w:cs="Times New Roman"/>
          <w:sz w:val="24"/>
          <w:szCs w:val="26"/>
          <w:u w:color="000000"/>
          <w:bdr w:val="nil"/>
          <w:shd w:val="clear" w:color="auto" w:fill="FFFFFF"/>
          <w:lang w:eastAsia="en-GB"/>
        </w:rPr>
        <w:t xml:space="preserve"> ethos</w:t>
      </w:r>
      <w:r w:rsidRPr="007B7F2F">
        <w:rPr>
          <w:rFonts w:ascii="Times New Roman" w:eastAsia="Calibri" w:hAnsi="Times New Roman" w:cs="Times New Roman"/>
          <w:sz w:val="24"/>
          <w:szCs w:val="26"/>
          <w:u w:color="000000"/>
          <w:bdr w:val="nil"/>
          <w:shd w:val="clear" w:color="auto" w:fill="FFFFFF"/>
          <w:lang w:eastAsia="en-GB"/>
        </w:rPr>
        <w:t xml:space="preserve"> espoused by Garnett in </w:t>
      </w:r>
      <w:r w:rsidRPr="007B7F2F">
        <w:rPr>
          <w:rFonts w:ascii="Times New Roman" w:eastAsia="Calibri" w:hAnsi="Times New Roman" w:cs="Times New Roman"/>
          <w:i/>
          <w:sz w:val="24"/>
          <w:szCs w:val="26"/>
          <w:u w:color="000000"/>
          <w:bdr w:val="nil"/>
          <w:shd w:val="clear" w:color="auto" w:fill="FFFFFF"/>
          <w:lang w:eastAsia="en-GB"/>
        </w:rPr>
        <w:t>The Black Knight</w:t>
      </w:r>
      <w:r w:rsidRPr="007B7F2F">
        <w:rPr>
          <w:rFonts w:ascii="Times New Roman" w:eastAsia="Calibri" w:hAnsi="Times New Roman" w:cs="Times New Roman"/>
          <w:sz w:val="24"/>
          <w:szCs w:val="26"/>
          <w:u w:color="000000"/>
          <w:bdr w:val="nil"/>
          <w:shd w:val="clear" w:color="auto" w:fill="FFFFFF"/>
          <w:lang w:eastAsia="en-GB"/>
        </w:rPr>
        <w:t>.</w:t>
      </w:r>
      <w:r>
        <w:rPr>
          <w:rStyle w:val="FootnoteReference"/>
          <w:rFonts w:ascii="Times New Roman" w:eastAsia="Calibri" w:hAnsi="Times New Roman" w:cs="Times New Roman"/>
          <w:sz w:val="24"/>
          <w:szCs w:val="26"/>
          <w:u w:color="000000"/>
          <w:bdr w:val="nil"/>
          <w:shd w:val="clear" w:color="auto" w:fill="FFFFFF"/>
          <w:lang w:eastAsia="en-GB"/>
        </w:rPr>
        <w:footnoteReference w:id="623"/>
      </w:r>
      <w:r>
        <w:rPr>
          <w:rFonts w:ascii="Times New Roman" w:eastAsia="Calibri" w:hAnsi="Times New Roman" w:cs="Times New Roman"/>
          <w:sz w:val="24"/>
          <w:szCs w:val="26"/>
          <w:u w:color="000000"/>
          <w:bdr w:val="nil"/>
          <w:shd w:val="clear" w:color="auto" w:fill="FFFFFF"/>
          <w:lang w:eastAsia="en-GB"/>
        </w:rPr>
        <w:t xml:space="preserve"> </w:t>
      </w:r>
      <w:r>
        <w:rPr>
          <w:rFonts w:ascii="Times New Roman" w:hAnsi="Times New Roman" w:cs="Times New Roman"/>
          <w:sz w:val="24"/>
          <w:szCs w:val="24"/>
        </w:rPr>
        <w:t>One discussion between</w:t>
      </w:r>
      <w:r w:rsidRPr="00064789">
        <w:rPr>
          <w:rFonts w:ascii="Times New Roman" w:hAnsi="Times New Roman" w:cs="Times New Roman"/>
          <w:sz w:val="24"/>
          <w:szCs w:val="24"/>
        </w:rPr>
        <w:t xml:space="preserve"> S</w:t>
      </w:r>
      <w:r>
        <w:rPr>
          <w:rFonts w:ascii="Times New Roman" w:hAnsi="Times New Roman" w:cs="Times New Roman"/>
          <w:sz w:val="24"/>
          <w:szCs w:val="24"/>
        </w:rPr>
        <w:t>ir James and Earl Mackworth reiterates this idea well: the two men</w:t>
      </w:r>
      <w:r w:rsidRPr="00064789">
        <w:rPr>
          <w:rFonts w:ascii="Times New Roman" w:hAnsi="Times New Roman" w:cs="Times New Roman"/>
          <w:sz w:val="24"/>
          <w:szCs w:val="24"/>
        </w:rPr>
        <w:t xml:space="preserve"> </w:t>
      </w:r>
      <w:r>
        <w:rPr>
          <w:rFonts w:ascii="Times New Roman" w:hAnsi="Times New Roman" w:cs="Times New Roman"/>
          <w:sz w:val="24"/>
          <w:szCs w:val="24"/>
        </w:rPr>
        <w:t xml:space="preserve">remind </w:t>
      </w:r>
      <w:r w:rsidRPr="00064789">
        <w:rPr>
          <w:rFonts w:ascii="Times New Roman" w:hAnsi="Times New Roman" w:cs="Times New Roman"/>
          <w:sz w:val="24"/>
          <w:szCs w:val="24"/>
        </w:rPr>
        <w:t>M</w:t>
      </w:r>
      <w:r>
        <w:rPr>
          <w:rFonts w:ascii="Times New Roman" w:hAnsi="Times New Roman" w:cs="Times New Roman"/>
          <w:sz w:val="24"/>
          <w:szCs w:val="24"/>
        </w:rPr>
        <w:t>yles that he must</w:t>
      </w:r>
      <w:r w:rsidRPr="00064789">
        <w:rPr>
          <w:rFonts w:ascii="Times New Roman" w:hAnsi="Times New Roman" w:cs="Times New Roman"/>
          <w:sz w:val="24"/>
          <w:szCs w:val="24"/>
        </w:rPr>
        <w:t xml:space="preserve"> work twice as hard </w:t>
      </w:r>
      <w:r>
        <w:rPr>
          <w:rFonts w:ascii="Times New Roman" w:hAnsi="Times New Roman" w:cs="Times New Roman"/>
          <w:sz w:val="24"/>
          <w:szCs w:val="24"/>
        </w:rPr>
        <w:t xml:space="preserve">as the other knights so that he may </w:t>
      </w:r>
      <w:r w:rsidRPr="00064789">
        <w:rPr>
          <w:rFonts w:ascii="Times New Roman" w:hAnsi="Times New Roman" w:cs="Times New Roman"/>
          <w:sz w:val="24"/>
          <w:szCs w:val="24"/>
        </w:rPr>
        <w:t>learn to b</w:t>
      </w:r>
      <w:r>
        <w:rPr>
          <w:rFonts w:ascii="Times New Roman" w:hAnsi="Times New Roman" w:cs="Times New Roman"/>
          <w:sz w:val="24"/>
          <w:szCs w:val="24"/>
        </w:rPr>
        <w:t>e the man he was born to be</w:t>
      </w:r>
      <w:r w:rsidRPr="00064789">
        <w:rPr>
          <w:rFonts w:ascii="Times New Roman" w:hAnsi="Times New Roman" w:cs="Times New Roman"/>
          <w:sz w:val="24"/>
          <w:szCs w:val="24"/>
        </w:rPr>
        <w:t>.</w:t>
      </w:r>
      <w:r>
        <w:rPr>
          <w:rFonts w:ascii="Times New Roman" w:hAnsi="Times New Roman" w:cs="Times New Roman"/>
          <w:sz w:val="24"/>
          <w:szCs w:val="24"/>
        </w:rPr>
        <w:t xml:space="preserve"> Ostensibly, that sentiment unearths a significant paradox: on the one hand, Myles’ quest becomes concerned with combating the entrenched social privilege of the jock-knights by proving himself to be their equal; on the other hand, he achieves this only by reclaiming the position of social entitlement originally possessed by his noble father. However, Maté’s film places its emphasis upon the meritocratic process of acquiring knighthood rather than the bestowal of it as automatic right, a paradigm previously identified by Elliott.</w:t>
      </w:r>
      <w:r>
        <w:rPr>
          <w:rStyle w:val="FootnoteReference"/>
          <w:rFonts w:ascii="Times New Roman" w:hAnsi="Times New Roman" w:cs="Times New Roman"/>
          <w:sz w:val="24"/>
          <w:szCs w:val="24"/>
        </w:rPr>
        <w:footnoteReference w:id="624"/>
      </w:r>
      <w:r>
        <w:rPr>
          <w:rFonts w:ascii="Times New Roman" w:hAnsi="Times New Roman" w:cs="Times New Roman"/>
          <w:sz w:val="24"/>
          <w:szCs w:val="24"/>
        </w:rPr>
        <w:t xml:space="preserve"> Significantly, during the concluding scene in which he finally gains his knighthood, Myles brandishes the eponymous black shield of Falworth for all to see. It displays the family crest, a splayed bird not unlike that of John’s insignia in </w:t>
      </w:r>
      <w:r>
        <w:rPr>
          <w:rFonts w:ascii="Times New Roman" w:hAnsi="Times New Roman" w:cs="Times New Roman"/>
          <w:i/>
          <w:sz w:val="24"/>
          <w:szCs w:val="24"/>
        </w:rPr>
        <w:t>The Black Knight</w:t>
      </w:r>
      <w:r>
        <w:rPr>
          <w:rFonts w:ascii="Times New Roman" w:hAnsi="Times New Roman" w:cs="Times New Roman"/>
          <w:sz w:val="24"/>
          <w:szCs w:val="24"/>
        </w:rPr>
        <w:t>, and thus redolent of the American eagle of the dollar bill that Lupack identified.</w:t>
      </w:r>
      <w:r>
        <w:rPr>
          <w:rStyle w:val="FootnoteReference"/>
          <w:rFonts w:ascii="Times New Roman" w:hAnsi="Times New Roman" w:cs="Times New Roman"/>
          <w:sz w:val="24"/>
          <w:szCs w:val="24"/>
        </w:rPr>
        <w:footnoteReference w:id="625"/>
      </w:r>
      <w:r>
        <w:rPr>
          <w:rFonts w:ascii="Times New Roman" w:hAnsi="Times New Roman" w:cs="Times New Roman"/>
          <w:sz w:val="24"/>
          <w:szCs w:val="24"/>
        </w:rPr>
        <w:t xml:space="preserve"> Fittingly, because of its associations with social ascent through hard work</w:t>
      </w:r>
      <w:r w:rsidRPr="00190844">
        <w:rPr>
          <w:rFonts w:ascii="Times New Roman" w:hAnsi="Times New Roman" w:cs="Times New Roman"/>
          <w:sz w:val="24"/>
          <w:szCs w:val="24"/>
        </w:rPr>
        <w:t xml:space="preserve">, that symbol as an emblem </w:t>
      </w:r>
      <w:r>
        <w:rPr>
          <w:rFonts w:ascii="Times New Roman" w:hAnsi="Times New Roman" w:cs="Times New Roman"/>
          <w:sz w:val="24"/>
          <w:szCs w:val="24"/>
        </w:rPr>
        <w:t xml:space="preserve">upon a shield </w:t>
      </w:r>
      <w:r w:rsidRPr="00190844">
        <w:rPr>
          <w:rFonts w:ascii="Times New Roman" w:hAnsi="Times New Roman" w:cs="Times New Roman"/>
          <w:sz w:val="24"/>
          <w:szCs w:val="24"/>
        </w:rPr>
        <w:t>inherited from the father captures</w:t>
      </w:r>
      <w:r>
        <w:rPr>
          <w:rFonts w:ascii="Times New Roman" w:hAnsi="Times New Roman" w:cs="Times New Roman"/>
          <w:sz w:val="24"/>
          <w:szCs w:val="24"/>
        </w:rPr>
        <w:t xml:space="preserve"> the balance</w:t>
      </w:r>
      <w:r w:rsidRPr="00190844">
        <w:rPr>
          <w:rFonts w:ascii="Times New Roman" w:hAnsi="Times New Roman" w:cs="Times New Roman"/>
          <w:sz w:val="24"/>
          <w:szCs w:val="24"/>
        </w:rPr>
        <w:t xml:space="preserve"> of self-emancipation and duty</w:t>
      </w:r>
      <w:r>
        <w:rPr>
          <w:rFonts w:ascii="Times New Roman" w:hAnsi="Times New Roman" w:cs="Times New Roman"/>
          <w:sz w:val="24"/>
          <w:szCs w:val="24"/>
        </w:rPr>
        <w:t xml:space="preserve"> to the values of the forefather, meritocracy and inheritance, that both Garnett’s and Maté’s films promote. As suggested earlier, and endorsed by Burke’s conceptualisation of social patrimony, this harmony of ideologies is fundamental in forming a sense of socially conservative compromise between the generations and their potentially conflicting outlooks. In Myles, we find an embodiment of the younger generation who improves upon the ideals of his parents, but does so through a process that involves his own subtle acts of subversion and rebellion against the conventional order.  </w:t>
      </w:r>
    </w:p>
    <w:p w:rsidR="0002190B" w:rsidRDefault="0002190B" w:rsidP="00F877D5">
      <w:pPr>
        <w:spacing w:line="480" w:lineRule="auto"/>
        <w:ind w:firstLine="720"/>
        <w:jc w:val="both"/>
        <w:rPr>
          <w:rFonts w:ascii="Times New Roman" w:hAnsi="Times New Roman" w:cs="Times New Roman"/>
          <w:sz w:val="24"/>
          <w:szCs w:val="24"/>
        </w:rPr>
      </w:pPr>
    </w:p>
    <w:p w:rsidR="005C6BE7" w:rsidRDefault="0002190B" w:rsidP="005C6BE7">
      <w:pPr>
        <w:spacing w:line="480" w:lineRule="auto"/>
        <w:ind w:firstLine="720"/>
        <w:jc w:val="both"/>
        <w:rPr>
          <w:rFonts w:ascii="Times New Roman" w:hAnsi="Times New Roman" w:cs="Times New Roman"/>
          <w:sz w:val="24"/>
          <w:szCs w:val="24"/>
        </w:rPr>
      </w:pPr>
      <w:r w:rsidRPr="00064789">
        <w:rPr>
          <w:rFonts w:ascii="Times New Roman" w:hAnsi="Times New Roman" w:cs="Times New Roman"/>
          <w:noProof/>
          <w:lang w:eastAsia="en-GB"/>
        </w:rPr>
        <w:drawing>
          <wp:anchor distT="0" distB="0" distL="114300" distR="114300" simplePos="0" relativeHeight="251691008" behindDoc="1" locked="0" layoutInCell="1" allowOverlap="1" wp14:anchorId="03EE765B" wp14:editId="6E3F23F9">
            <wp:simplePos x="0" y="0"/>
            <wp:positionH relativeFrom="column">
              <wp:posOffset>775970</wp:posOffset>
            </wp:positionH>
            <wp:positionV relativeFrom="paragraph">
              <wp:posOffset>218440</wp:posOffset>
            </wp:positionV>
            <wp:extent cx="4063365" cy="2286000"/>
            <wp:effectExtent l="0" t="0" r="0" b="0"/>
            <wp:wrapTight wrapText="bothSides">
              <wp:wrapPolygon edited="0">
                <wp:start x="0" y="0"/>
                <wp:lineTo x="0" y="21420"/>
                <wp:lineTo x="21468" y="21420"/>
                <wp:lineTo x="21468" y="0"/>
                <wp:lineTo x="0" y="0"/>
              </wp:wrapPolygon>
            </wp:wrapTight>
            <wp:docPr id="11" name="Picture 11" descr="C:\Users\Danny\AppData\Local\Microsoft\Windows\INetCache\Content.Word\Screenshot 2017-07-23 18.1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ny\AppData\Local\Microsoft\Windows\INetCache\Content.Word\Screenshot 2017-07-23 18.16.3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336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E7" w:rsidRDefault="005C6BE7" w:rsidP="005C6BE7">
      <w:pPr>
        <w:spacing w:line="480" w:lineRule="auto"/>
        <w:ind w:firstLine="720"/>
        <w:jc w:val="both"/>
        <w:rPr>
          <w:rFonts w:ascii="Times New Roman" w:hAnsi="Times New Roman" w:cs="Times New Roman"/>
          <w:sz w:val="24"/>
          <w:szCs w:val="24"/>
        </w:rPr>
      </w:pPr>
    </w:p>
    <w:p w:rsidR="005C6BE7" w:rsidRDefault="005C6BE7" w:rsidP="005C6BE7">
      <w:pPr>
        <w:spacing w:line="480" w:lineRule="auto"/>
        <w:ind w:firstLine="720"/>
        <w:jc w:val="both"/>
        <w:rPr>
          <w:rFonts w:ascii="Times New Roman" w:hAnsi="Times New Roman" w:cs="Times New Roman"/>
          <w:sz w:val="24"/>
          <w:szCs w:val="24"/>
        </w:rPr>
      </w:pPr>
    </w:p>
    <w:p w:rsidR="005C6BE7" w:rsidRDefault="005C6BE7" w:rsidP="005C6BE7">
      <w:pPr>
        <w:spacing w:line="480" w:lineRule="auto"/>
        <w:ind w:firstLine="720"/>
        <w:jc w:val="both"/>
        <w:rPr>
          <w:rFonts w:ascii="Times New Roman" w:hAnsi="Times New Roman" w:cs="Times New Roman"/>
          <w:sz w:val="24"/>
          <w:szCs w:val="24"/>
        </w:rPr>
      </w:pPr>
    </w:p>
    <w:p w:rsidR="005C6BE7" w:rsidRDefault="005C6BE7" w:rsidP="005C6BE7">
      <w:pPr>
        <w:spacing w:line="480" w:lineRule="auto"/>
        <w:jc w:val="both"/>
        <w:rPr>
          <w:rFonts w:ascii="Times New Roman" w:hAnsi="Times New Roman" w:cs="Times New Roman"/>
          <w:sz w:val="24"/>
          <w:szCs w:val="24"/>
        </w:rPr>
      </w:pPr>
    </w:p>
    <w:p w:rsidR="005C6BE7" w:rsidRDefault="005C6BE7" w:rsidP="005C6BE7">
      <w:pPr>
        <w:spacing w:line="480" w:lineRule="auto"/>
        <w:jc w:val="both"/>
        <w:rPr>
          <w:rFonts w:ascii="Times New Roman" w:hAnsi="Times New Roman" w:cs="Times New Roman"/>
          <w:sz w:val="24"/>
          <w:szCs w:val="24"/>
        </w:rPr>
      </w:pPr>
    </w:p>
    <w:p w:rsidR="005C6BE7" w:rsidRPr="00EE1505" w:rsidRDefault="005C6BE7" w:rsidP="005C6BE7">
      <w:pPr>
        <w:spacing w:line="360" w:lineRule="auto"/>
        <w:jc w:val="both"/>
        <w:rPr>
          <w:rFonts w:ascii="Times New Roman" w:hAnsi="Times New Roman" w:cs="Times New Roman"/>
          <w:b/>
          <w:sz w:val="24"/>
          <w:szCs w:val="24"/>
        </w:rPr>
      </w:pPr>
      <w:r w:rsidRPr="000536F5">
        <w:rPr>
          <w:rFonts w:ascii="Times New Roman" w:hAnsi="Times New Roman" w:cs="Times New Roman"/>
          <w:b/>
          <w:i/>
          <w:sz w:val="24"/>
          <w:szCs w:val="24"/>
        </w:rPr>
        <w:t>Figure 4.14</w:t>
      </w:r>
      <w:r w:rsidRPr="000536F5">
        <w:rPr>
          <w:rFonts w:ascii="Times New Roman" w:hAnsi="Times New Roman" w:cs="Times New Roman"/>
          <w:b/>
          <w:sz w:val="24"/>
          <w:szCs w:val="24"/>
        </w:rPr>
        <w:t xml:space="preserve"> –</w:t>
      </w:r>
      <w:r w:rsidRPr="00064789">
        <w:rPr>
          <w:rFonts w:ascii="Times New Roman" w:hAnsi="Times New Roman" w:cs="Times New Roman"/>
          <w:b/>
          <w:sz w:val="24"/>
          <w:szCs w:val="24"/>
        </w:rPr>
        <w:t xml:space="preserve"> </w:t>
      </w:r>
      <w:r w:rsidRPr="0099254C">
        <w:rPr>
          <w:rFonts w:ascii="Times New Roman" w:hAnsi="Times New Roman" w:cs="Times New Roman"/>
          <w:sz w:val="24"/>
          <w:szCs w:val="24"/>
        </w:rPr>
        <w:t>The Jocks of Mackworth Castle:</w:t>
      </w:r>
      <w:r>
        <w:rPr>
          <w:rFonts w:ascii="Times New Roman" w:hAnsi="Times New Roman" w:cs="Times New Roman"/>
          <w:b/>
          <w:sz w:val="24"/>
          <w:szCs w:val="24"/>
        </w:rPr>
        <w:t xml:space="preserve"> </w:t>
      </w:r>
      <w:r>
        <w:rPr>
          <w:rFonts w:ascii="Times New Roman" w:hAnsi="Times New Roman" w:cs="Times New Roman"/>
          <w:sz w:val="24"/>
          <w:szCs w:val="24"/>
        </w:rPr>
        <w:t xml:space="preserve">Trainee knights led by </w:t>
      </w:r>
      <w:r w:rsidRPr="00064789">
        <w:rPr>
          <w:rFonts w:ascii="Times New Roman" w:hAnsi="Times New Roman" w:cs="Times New Roman"/>
          <w:sz w:val="24"/>
          <w:szCs w:val="24"/>
        </w:rPr>
        <w:t>Walter Blunt</w:t>
      </w:r>
      <w:r>
        <w:rPr>
          <w:rFonts w:ascii="Times New Roman" w:hAnsi="Times New Roman" w:cs="Times New Roman"/>
          <w:sz w:val="24"/>
          <w:szCs w:val="24"/>
        </w:rPr>
        <w:t xml:space="preserve"> (Patrick O’Neal, centre</w:t>
      </w:r>
      <w:r w:rsidRPr="00064789">
        <w:rPr>
          <w:rFonts w:ascii="Times New Roman" w:hAnsi="Times New Roman" w:cs="Times New Roman"/>
          <w:sz w:val="24"/>
          <w:szCs w:val="24"/>
        </w:rPr>
        <w:t xml:space="preserve">) serve as </w:t>
      </w:r>
      <w:r>
        <w:rPr>
          <w:rFonts w:ascii="Times New Roman" w:hAnsi="Times New Roman" w:cs="Times New Roman"/>
          <w:sz w:val="24"/>
          <w:szCs w:val="24"/>
        </w:rPr>
        <w:t>the school bullies and exude a form of</w:t>
      </w:r>
      <w:r w:rsidRPr="00064789">
        <w:rPr>
          <w:rFonts w:ascii="Times New Roman" w:hAnsi="Times New Roman" w:cs="Times New Roman"/>
          <w:sz w:val="24"/>
          <w:szCs w:val="24"/>
        </w:rPr>
        <w:t xml:space="preserve"> privilege based on thei</w:t>
      </w:r>
      <w:r>
        <w:rPr>
          <w:rFonts w:ascii="Times New Roman" w:hAnsi="Times New Roman" w:cs="Times New Roman"/>
          <w:sz w:val="24"/>
          <w:szCs w:val="24"/>
        </w:rPr>
        <w:t>r leader’s family connections: h</w:t>
      </w:r>
      <w:r w:rsidRPr="00064789">
        <w:rPr>
          <w:rFonts w:ascii="Times New Roman" w:hAnsi="Times New Roman" w:cs="Times New Roman"/>
          <w:sz w:val="24"/>
          <w:szCs w:val="24"/>
        </w:rPr>
        <w:t>e is brother to the film’s ennobled central antagoni</w:t>
      </w:r>
      <w:r>
        <w:rPr>
          <w:rFonts w:ascii="Times New Roman" w:hAnsi="Times New Roman" w:cs="Times New Roman"/>
          <w:sz w:val="24"/>
          <w:szCs w:val="24"/>
        </w:rPr>
        <w:t>st, the Earl of Alban</w:t>
      </w:r>
      <w:r w:rsidRPr="00064789">
        <w:rPr>
          <w:rFonts w:ascii="Times New Roman" w:hAnsi="Times New Roman" w:cs="Times New Roman"/>
          <w:b/>
          <w:sz w:val="24"/>
          <w:szCs w:val="24"/>
        </w:rPr>
        <w:t xml:space="preserve">. </w:t>
      </w:r>
    </w:p>
    <w:bookmarkEnd w:id="132"/>
    <w:p w:rsidR="005C6BE7" w:rsidRDefault="005C6BE7" w:rsidP="005C6BE7">
      <w:pPr>
        <w:spacing w:line="480" w:lineRule="auto"/>
        <w:jc w:val="both"/>
        <w:rPr>
          <w:rFonts w:ascii="Times New Roman" w:hAnsi="Times New Roman" w:cs="Times New Roman"/>
          <w:b/>
          <w:sz w:val="24"/>
          <w:szCs w:val="24"/>
          <w:highlight w:val="yellow"/>
        </w:rPr>
      </w:pPr>
    </w:p>
    <w:p w:rsidR="005C6BE7" w:rsidRDefault="005C6BE7" w:rsidP="005C6BE7">
      <w:pPr>
        <w:spacing w:line="480" w:lineRule="auto"/>
        <w:jc w:val="both"/>
        <w:rPr>
          <w:rFonts w:cstheme="minorHAnsi"/>
          <w:b/>
          <w:sz w:val="26"/>
          <w:szCs w:val="26"/>
        </w:rPr>
      </w:pPr>
      <w:r>
        <w:rPr>
          <w:rFonts w:cstheme="minorHAnsi"/>
          <w:b/>
          <w:sz w:val="26"/>
          <w:szCs w:val="26"/>
        </w:rPr>
        <w:t xml:space="preserve">4.6. </w:t>
      </w:r>
      <w:r w:rsidRPr="00A60944">
        <w:rPr>
          <w:rFonts w:cstheme="minorHAnsi"/>
          <w:b/>
          <w:sz w:val="26"/>
          <w:szCs w:val="26"/>
        </w:rPr>
        <w:t>Conc</w:t>
      </w:r>
      <w:r>
        <w:rPr>
          <w:rFonts w:cstheme="minorHAnsi"/>
          <w:b/>
          <w:sz w:val="26"/>
          <w:szCs w:val="26"/>
        </w:rPr>
        <w:t xml:space="preserve">lusion: from </w:t>
      </w:r>
      <w:r w:rsidRPr="00A60944">
        <w:rPr>
          <w:rFonts w:cstheme="minorHAnsi"/>
          <w:b/>
          <w:sz w:val="26"/>
          <w:szCs w:val="26"/>
        </w:rPr>
        <w:t xml:space="preserve">frontier to </w:t>
      </w:r>
      <w:r>
        <w:rPr>
          <w:rFonts w:cstheme="minorHAnsi"/>
          <w:b/>
          <w:sz w:val="26"/>
          <w:szCs w:val="26"/>
        </w:rPr>
        <w:t>campus</w:t>
      </w:r>
    </w:p>
    <w:p w:rsidR="005C6BE7" w:rsidRDefault="005C6BE7" w:rsidP="005C6BE7">
      <w:pPr>
        <w:pBdr>
          <w:top w:val="nil"/>
          <w:left w:val="nil"/>
          <w:bottom w:val="nil"/>
          <w:right w:val="nil"/>
          <w:between w:val="nil"/>
          <w:bar w:val="nil"/>
        </w:pBdr>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u w:color="000000"/>
          <w:bdr w:val="nil"/>
          <w:lang w:val="en-US" w:eastAsia="en-GB"/>
        </w:rPr>
        <w:t>This chapter has brought together some ostensibly very different examples of Hollywood’s medieval films from the 1949-56 period; in doing so, however, it has sought to demonstrate their crucial points of representational intersectio</w:t>
      </w:r>
      <w:r w:rsidR="00AB4F27">
        <w:rPr>
          <w:rFonts w:ascii="Times New Roman" w:eastAsia="Calibri" w:hAnsi="Times New Roman" w:cs="Times New Roman"/>
          <w:sz w:val="24"/>
          <w:szCs w:val="24"/>
          <w:u w:color="000000"/>
          <w:bdr w:val="nil"/>
          <w:lang w:val="en-US" w:eastAsia="en-GB"/>
        </w:rPr>
        <w:t>n, as well as their divergences</w:t>
      </w:r>
      <w:r>
        <w:rPr>
          <w:rFonts w:ascii="Times New Roman" w:eastAsia="Calibri" w:hAnsi="Times New Roman" w:cs="Times New Roman"/>
          <w:sz w:val="24"/>
          <w:szCs w:val="24"/>
          <w:u w:color="000000"/>
          <w:bdr w:val="nil"/>
          <w:lang w:val="en-US" w:eastAsia="en-GB"/>
        </w:rPr>
        <w:t xml:space="preserve">. Building upon </w:t>
      </w:r>
      <w:r w:rsidR="00AB4F27">
        <w:rPr>
          <w:rFonts w:ascii="Times New Roman" w:eastAsia="Calibri" w:hAnsi="Times New Roman" w:cs="Times New Roman"/>
          <w:sz w:val="24"/>
          <w:szCs w:val="24"/>
          <w:u w:color="000000"/>
          <w:bdr w:val="nil"/>
          <w:lang w:val="en-US" w:eastAsia="en-GB"/>
        </w:rPr>
        <w:t>previously discussed models of t</w:t>
      </w:r>
      <w:r>
        <w:rPr>
          <w:rFonts w:ascii="Times New Roman" w:eastAsia="Calibri" w:hAnsi="Times New Roman" w:cs="Times New Roman"/>
          <w:sz w:val="24"/>
          <w:szCs w:val="24"/>
          <w:u w:color="000000"/>
          <w:bdr w:val="nil"/>
          <w:lang w:val="en-US" w:eastAsia="en-GB"/>
        </w:rPr>
        <w:t xml:space="preserve">he Western, a genre intimately concerned with </w:t>
      </w:r>
      <w:r>
        <w:rPr>
          <w:rFonts w:ascii="Times New Roman" w:eastAsia="Calibri" w:hAnsi="Times New Roman" w:cs="Times New Roman"/>
          <w:sz w:val="24"/>
          <w:szCs w:val="24"/>
          <w:u w:color="000000"/>
          <w:bdr w:val="nil"/>
          <w:lang w:eastAsia="en-GB"/>
        </w:rPr>
        <w:t>allegoris</w:t>
      </w:r>
      <w:r w:rsidRPr="00081342">
        <w:rPr>
          <w:rFonts w:ascii="Times New Roman" w:eastAsia="Calibri" w:hAnsi="Times New Roman" w:cs="Times New Roman"/>
          <w:sz w:val="24"/>
          <w:szCs w:val="24"/>
          <w:u w:color="000000"/>
          <w:bdr w:val="nil"/>
          <w:lang w:eastAsia="en-GB"/>
        </w:rPr>
        <w:t xml:space="preserve">ing </w:t>
      </w:r>
      <w:r>
        <w:rPr>
          <w:rFonts w:ascii="Times New Roman" w:eastAsia="Calibri" w:hAnsi="Times New Roman" w:cs="Times New Roman"/>
          <w:sz w:val="24"/>
          <w:szCs w:val="24"/>
          <w:u w:color="000000"/>
          <w:bdr w:val="nil"/>
          <w:lang w:val="en-US" w:eastAsia="en-GB"/>
        </w:rPr>
        <w:t xml:space="preserve">American territorial expansion, and one that offers ideological underpinnings and iconographic expressions conducive to those evinced by the cinema’s medieval films, this discussion has uncovered how examples such as </w:t>
      </w:r>
      <w:r>
        <w:rPr>
          <w:rFonts w:ascii="Times New Roman" w:eastAsia="Calibri" w:hAnsi="Times New Roman" w:cs="Times New Roman"/>
          <w:i/>
          <w:sz w:val="24"/>
          <w:szCs w:val="24"/>
          <w:u w:color="000000"/>
          <w:bdr w:val="nil"/>
          <w:lang w:val="en-US" w:eastAsia="en-GB"/>
        </w:rPr>
        <w:t>The Black Rose</w:t>
      </w:r>
      <w:r>
        <w:rPr>
          <w:rFonts w:ascii="Times New Roman" w:eastAsia="Calibri" w:hAnsi="Times New Roman" w:cs="Times New Roman"/>
          <w:sz w:val="24"/>
          <w:szCs w:val="24"/>
          <w:u w:color="000000"/>
          <w:bdr w:val="nil"/>
          <w:lang w:val="en-US" w:eastAsia="en-GB"/>
        </w:rPr>
        <w:t xml:space="preserve"> articulated cultural anxieties of American military intervention in East Asia. Considering that film’s adoption of an allegorical style that I have de</w:t>
      </w:r>
      <w:r w:rsidR="001C2D78">
        <w:rPr>
          <w:rFonts w:ascii="Times New Roman" w:eastAsia="Calibri" w:hAnsi="Times New Roman" w:cs="Times New Roman"/>
          <w:sz w:val="24"/>
          <w:szCs w:val="24"/>
          <w:u w:color="000000"/>
          <w:bdr w:val="nil"/>
          <w:lang w:val="en-US" w:eastAsia="en-GB"/>
        </w:rPr>
        <w:t>scribed as more typical of the P</w:t>
      </w:r>
      <w:r>
        <w:rPr>
          <w:rFonts w:ascii="Times New Roman" w:eastAsia="Calibri" w:hAnsi="Times New Roman" w:cs="Times New Roman"/>
          <w:sz w:val="24"/>
          <w:szCs w:val="24"/>
          <w:u w:color="000000"/>
          <w:bdr w:val="nil"/>
          <w:lang w:val="en-US" w:eastAsia="en-GB"/>
        </w:rPr>
        <w:t>ostclassical Western, reading it as critique of American foreign policy is concordant with Fredric Jameson’s ‘political horizon’ of textual interpretation in which one grasps the narrative as a symbolic act attuned to the historical circumstances of its production.</w:t>
      </w:r>
      <w:r>
        <w:rPr>
          <w:rStyle w:val="FootnoteReference"/>
          <w:rFonts w:ascii="Times New Roman" w:eastAsia="Calibri" w:hAnsi="Times New Roman" w:cs="Times New Roman"/>
          <w:sz w:val="24"/>
          <w:szCs w:val="24"/>
          <w:u w:color="000000"/>
          <w:bdr w:val="nil"/>
          <w:lang w:val="en-US" w:eastAsia="en-GB"/>
        </w:rPr>
        <w:footnoteReference w:id="626"/>
      </w:r>
      <w:r>
        <w:rPr>
          <w:rFonts w:ascii="Times New Roman" w:eastAsia="Calibri" w:hAnsi="Times New Roman" w:cs="Times New Roman"/>
          <w:sz w:val="24"/>
          <w:szCs w:val="24"/>
          <w:u w:color="000000"/>
          <w:bdr w:val="nil"/>
          <w:lang w:val="en-US" w:eastAsia="en-GB"/>
        </w:rPr>
        <w:t xml:space="preserve"> That consideration of Hathaway’s film has allowed me to extend established discourse on the cultural value and social function of post-war Hollywood’s medieval films as historical epic. </w:t>
      </w:r>
      <w:r>
        <w:rPr>
          <w:rFonts w:ascii="Times New Roman" w:hAnsi="Times New Roman" w:cs="Times New Roman"/>
          <w:sz w:val="24"/>
          <w:szCs w:val="24"/>
        </w:rPr>
        <w:t>Aligning the decline of the cinema’s historical epics with changes in social milieu and industrial contexts, Sobchack writes:</w:t>
      </w:r>
    </w:p>
    <w:p w:rsidR="005C6BE7" w:rsidRPr="00BD0182" w:rsidRDefault="005C6BE7" w:rsidP="005C6BE7">
      <w:pPr>
        <w:pBdr>
          <w:top w:val="nil"/>
          <w:left w:val="nil"/>
          <w:bottom w:val="nil"/>
          <w:right w:val="nil"/>
          <w:between w:val="nil"/>
          <w:bar w:val="nil"/>
        </w:pBdr>
        <w:spacing w:after="0" w:line="480" w:lineRule="auto"/>
        <w:jc w:val="both"/>
        <w:rPr>
          <w:rFonts w:ascii="Times New Roman" w:eastAsia="Calibri" w:hAnsi="Times New Roman" w:cs="Times New Roman"/>
          <w:sz w:val="24"/>
          <w:szCs w:val="24"/>
          <w:u w:color="000000"/>
          <w:bdr w:val="nil"/>
          <w:lang w:val="en-US" w:eastAsia="en-GB"/>
        </w:rPr>
      </w:pPr>
    </w:p>
    <w:p w:rsidR="005C6BE7" w:rsidRDefault="005C6BE7" w:rsidP="005C6BE7">
      <w:pPr>
        <w:spacing w:after="0" w:line="480" w:lineRule="auto"/>
        <w:ind w:left="720"/>
        <w:jc w:val="both"/>
        <w:rPr>
          <w:rFonts w:ascii="Times New Roman" w:hAnsi="Times New Roman" w:cs="Times New Roman"/>
          <w:sz w:val="24"/>
          <w:szCs w:val="24"/>
        </w:rPr>
      </w:pPr>
      <w:r w:rsidRPr="00087888">
        <w:rPr>
          <w:rFonts w:ascii="Times New Roman" w:hAnsi="Times New Roman" w:cs="Times New Roman"/>
          <w:sz w:val="24"/>
          <w:szCs w:val="24"/>
        </w:rPr>
        <w:t>It is no coincidence that the decline of the Holly</w:t>
      </w:r>
      <w:r>
        <w:rPr>
          <w:rFonts w:ascii="Times New Roman" w:hAnsi="Times New Roman" w:cs="Times New Roman"/>
          <w:sz w:val="24"/>
          <w:szCs w:val="24"/>
        </w:rPr>
        <w:t>wood historical epic in the mid-</w:t>
      </w:r>
      <w:r w:rsidRPr="00087888">
        <w:rPr>
          <w:rFonts w:ascii="Times New Roman" w:hAnsi="Times New Roman" w:cs="Times New Roman"/>
          <w:sz w:val="24"/>
          <w:szCs w:val="24"/>
        </w:rPr>
        <w:t>1960s coincides with the transformation in Hollywood busine</w:t>
      </w:r>
      <w:r>
        <w:rPr>
          <w:rFonts w:ascii="Times New Roman" w:hAnsi="Times New Roman" w:cs="Times New Roman"/>
          <w:sz w:val="24"/>
          <w:szCs w:val="24"/>
        </w:rPr>
        <w:t>ss practice from corporate cap</w:t>
      </w:r>
      <w:r w:rsidRPr="00087888">
        <w:rPr>
          <w:rFonts w:ascii="Times New Roman" w:hAnsi="Times New Roman" w:cs="Times New Roman"/>
          <w:sz w:val="24"/>
          <w:szCs w:val="24"/>
        </w:rPr>
        <w:t xml:space="preserve">italism to multinational (or "late") capitalism in the late 1960s and thereafter. Its decline also coincides with the social upheavals of the </w:t>
      </w:r>
      <w:r>
        <w:rPr>
          <w:rFonts w:ascii="Times New Roman" w:hAnsi="Times New Roman" w:cs="Times New Roman"/>
          <w:sz w:val="24"/>
          <w:szCs w:val="24"/>
        </w:rPr>
        <w:t>late 1960s, and Vietnam's decon</w:t>
      </w:r>
      <w:r w:rsidRPr="00087888">
        <w:rPr>
          <w:rFonts w:ascii="Times New Roman" w:hAnsi="Times New Roman" w:cs="Times New Roman"/>
          <w:sz w:val="24"/>
          <w:szCs w:val="24"/>
        </w:rPr>
        <w:t>struction of the myth of American colonial power and benevolence.</w:t>
      </w:r>
      <w:r>
        <w:rPr>
          <w:rStyle w:val="FootnoteReference"/>
          <w:rFonts w:ascii="Times New Roman" w:hAnsi="Times New Roman" w:cs="Times New Roman"/>
          <w:sz w:val="24"/>
          <w:szCs w:val="24"/>
        </w:rPr>
        <w:footnoteReference w:id="627"/>
      </w:r>
    </w:p>
    <w:p w:rsidR="005C6BE7" w:rsidRDefault="005C6BE7" w:rsidP="005C6BE7">
      <w:pPr>
        <w:spacing w:after="0" w:line="480" w:lineRule="auto"/>
        <w:jc w:val="both"/>
        <w:rPr>
          <w:rFonts w:ascii="Times New Roman" w:hAnsi="Times New Roman" w:cs="Times New Roman"/>
          <w:sz w:val="24"/>
          <w:szCs w:val="24"/>
        </w:rPr>
      </w:pPr>
    </w:p>
    <w:p w:rsidR="005C6BE7" w:rsidRDefault="005C6BE7" w:rsidP="005C6B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While Sobchack’s reading is a useful one to which I will return in the conclusion of this thesis, my examination of </w:t>
      </w:r>
      <w:r>
        <w:rPr>
          <w:rFonts w:ascii="Times New Roman" w:hAnsi="Times New Roman" w:cs="Times New Roman"/>
          <w:i/>
          <w:sz w:val="24"/>
          <w:szCs w:val="24"/>
        </w:rPr>
        <w:t xml:space="preserve">The Black Rose </w:t>
      </w:r>
      <w:r>
        <w:rPr>
          <w:rFonts w:ascii="Times New Roman" w:hAnsi="Times New Roman" w:cs="Times New Roman"/>
          <w:sz w:val="24"/>
          <w:szCs w:val="24"/>
        </w:rPr>
        <w:t>has shed new light upon her claim that the decline of the historical epic aligns with the challenges to romantic colonialist narratives of American intervention a</w:t>
      </w:r>
      <w:r w:rsidR="00AB4F27">
        <w:rPr>
          <w:rFonts w:ascii="Times New Roman" w:hAnsi="Times New Roman" w:cs="Times New Roman"/>
          <w:sz w:val="24"/>
          <w:szCs w:val="24"/>
        </w:rPr>
        <w:t>nd military expansion posed by t</w:t>
      </w:r>
      <w:r>
        <w:rPr>
          <w:rFonts w:ascii="Times New Roman" w:hAnsi="Times New Roman" w:cs="Times New Roman"/>
          <w:sz w:val="24"/>
          <w:szCs w:val="24"/>
        </w:rPr>
        <w:t>he Vietnam War.</w:t>
      </w:r>
      <w:r>
        <w:rPr>
          <w:rStyle w:val="FootnoteReference"/>
          <w:rFonts w:ascii="Times New Roman" w:hAnsi="Times New Roman" w:cs="Times New Roman"/>
          <w:sz w:val="24"/>
          <w:szCs w:val="24"/>
        </w:rPr>
        <w:footnoteReference w:id="628"/>
      </w:r>
      <w:r>
        <w:rPr>
          <w:rFonts w:ascii="Times New Roman" w:hAnsi="Times New Roman" w:cs="Times New Roman"/>
          <w:sz w:val="24"/>
          <w:szCs w:val="24"/>
        </w:rPr>
        <w:t xml:space="preserve"> The deconstruction of American foreign policy offered by </w:t>
      </w:r>
      <w:r>
        <w:rPr>
          <w:rFonts w:ascii="Times New Roman" w:hAnsi="Times New Roman" w:cs="Times New Roman"/>
          <w:i/>
          <w:sz w:val="24"/>
          <w:szCs w:val="24"/>
        </w:rPr>
        <w:t>The Black Rose</w:t>
      </w:r>
      <w:r w:rsidR="006C48BE">
        <w:rPr>
          <w:rFonts w:ascii="Times New Roman" w:hAnsi="Times New Roman" w:cs="Times New Roman"/>
          <w:sz w:val="24"/>
          <w:szCs w:val="24"/>
        </w:rPr>
        <w:t xml:space="preserve"> in relation to t</w:t>
      </w:r>
      <w:r>
        <w:rPr>
          <w:rFonts w:ascii="Times New Roman" w:hAnsi="Times New Roman" w:cs="Times New Roman"/>
          <w:sz w:val="24"/>
          <w:szCs w:val="24"/>
        </w:rPr>
        <w:t>he Korean War demonstrates how the process that Sobchack outlines in relation to Vietnam began with historical epics in the 1950s. This is not to say that Hathaway’s film represented the decline of a genre – certainly not commercially – but rather that it began to challenge those romantic colonial narratives of nationhood in a way that other medieval epics at the time were more reticent to do so. Certainly, this much becomes evident in the following chapter, where we consider the medieval epics starring Robert Taylor and released by MGM between 1952 and 1955. According to Sobchack, that reluctance to challenge colonial narratives in the 1950s would help to precipitate the decline of the historical epic in the subsequent decade because filmmakers were unready to adapt their formulaic narratives to changing cultural zeitgeists.</w:t>
      </w:r>
    </w:p>
    <w:p w:rsidR="005C6BE7" w:rsidRPr="00F15A66" w:rsidRDefault="005C6BE7" w:rsidP="005C6BE7">
      <w:pPr>
        <w:spacing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4"/>
          <w:u w:color="000000"/>
          <w:bdr w:val="nil"/>
          <w:lang w:val="en-US" w:eastAsia="en-GB"/>
        </w:rPr>
        <w:t xml:space="preserve">By repositioning their imaginary frontier into an Orient </w:t>
      </w:r>
      <w:r w:rsidRPr="005C3FB5">
        <w:rPr>
          <w:rFonts w:ascii="Times New Roman" w:eastAsia="Calibri" w:hAnsi="Times New Roman" w:cs="Times New Roman"/>
          <w:sz w:val="24"/>
          <w:szCs w:val="24"/>
          <w:u w:color="000000"/>
          <w:bdr w:val="nil"/>
          <w:lang w:eastAsia="en-GB"/>
        </w:rPr>
        <w:t>that symbolised a</w:t>
      </w:r>
      <w:r>
        <w:rPr>
          <w:rFonts w:ascii="Times New Roman" w:eastAsia="Calibri" w:hAnsi="Times New Roman" w:cs="Times New Roman"/>
          <w:sz w:val="24"/>
          <w:szCs w:val="24"/>
          <w:u w:color="000000"/>
          <w:bdr w:val="nil"/>
          <w:lang w:val="en-US" w:eastAsia="en-GB"/>
        </w:rPr>
        <w:t xml:space="preserve"> more contemporary East Asian theatre of war, the respective filmmakers of </w:t>
      </w:r>
      <w:r w:rsidRPr="001E5DC8">
        <w:rPr>
          <w:rFonts w:ascii="Times New Roman" w:eastAsia="Calibri" w:hAnsi="Times New Roman" w:cs="Times New Roman"/>
          <w:i/>
          <w:sz w:val="24"/>
          <w:szCs w:val="24"/>
          <w:u w:color="000000"/>
          <w:bdr w:val="nil"/>
          <w:lang w:val="en-US" w:eastAsia="en-GB"/>
        </w:rPr>
        <w:t>The Black Rose</w:t>
      </w:r>
      <w:r>
        <w:rPr>
          <w:rFonts w:ascii="Times New Roman" w:eastAsia="Calibri" w:hAnsi="Times New Roman" w:cs="Times New Roman"/>
          <w:sz w:val="24"/>
          <w:szCs w:val="24"/>
          <w:u w:color="000000"/>
          <w:bdr w:val="nil"/>
          <w:lang w:val="en-US" w:eastAsia="en-GB"/>
        </w:rPr>
        <w:t xml:space="preserve"> and </w:t>
      </w:r>
      <w:r w:rsidRPr="001E5DC8">
        <w:rPr>
          <w:rFonts w:ascii="Times New Roman" w:eastAsia="Calibri" w:hAnsi="Times New Roman" w:cs="Times New Roman"/>
          <w:i/>
          <w:sz w:val="24"/>
          <w:szCs w:val="24"/>
          <w:u w:color="000000"/>
          <w:bdr w:val="nil"/>
          <w:lang w:val="en-US" w:eastAsia="en-GB"/>
        </w:rPr>
        <w:t>The Conqueror</w:t>
      </w:r>
      <w:r>
        <w:rPr>
          <w:rFonts w:ascii="Times New Roman" w:eastAsia="Calibri" w:hAnsi="Times New Roman" w:cs="Times New Roman"/>
          <w:sz w:val="24"/>
          <w:szCs w:val="24"/>
          <w:u w:color="000000"/>
          <w:bdr w:val="nil"/>
          <w:lang w:val="en-US" w:eastAsia="en-GB"/>
        </w:rPr>
        <w:t xml:space="preserve"> challenged the prevailing colonial narratives perpetuated by films such as </w:t>
      </w:r>
      <w:r>
        <w:rPr>
          <w:rFonts w:ascii="Times New Roman" w:eastAsia="Calibri" w:hAnsi="Times New Roman" w:cs="Times New Roman"/>
          <w:i/>
          <w:sz w:val="24"/>
          <w:szCs w:val="24"/>
          <w:u w:color="000000"/>
          <w:bdr w:val="nil"/>
          <w:lang w:val="en-US" w:eastAsia="en-GB"/>
        </w:rPr>
        <w:t xml:space="preserve">The Black Knight </w:t>
      </w:r>
      <w:r w:rsidR="00AB4F27">
        <w:rPr>
          <w:rFonts w:ascii="Times New Roman" w:eastAsia="Calibri" w:hAnsi="Times New Roman" w:cs="Times New Roman"/>
          <w:sz w:val="24"/>
          <w:szCs w:val="24"/>
          <w:u w:color="000000"/>
          <w:bdr w:val="nil"/>
          <w:lang w:val="en-US" w:eastAsia="en-GB"/>
        </w:rPr>
        <w:t>and its links with t</w:t>
      </w:r>
      <w:r>
        <w:rPr>
          <w:rFonts w:ascii="Times New Roman" w:eastAsia="Calibri" w:hAnsi="Times New Roman" w:cs="Times New Roman"/>
          <w:sz w:val="24"/>
          <w:szCs w:val="24"/>
          <w:u w:color="000000"/>
          <w:bdr w:val="nil"/>
          <w:lang w:val="en-US" w:eastAsia="en-GB"/>
        </w:rPr>
        <w:t xml:space="preserve">he Western in its classical mode. For Powell, that process involved a disruption to the preconceived associations of John Wayne’s star image. </w:t>
      </w:r>
      <w:r>
        <w:rPr>
          <w:rFonts w:ascii="Times New Roman" w:eastAsia="Calibri" w:hAnsi="Times New Roman" w:cs="Times New Roman"/>
          <w:i/>
          <w:sz w:val="24"/>
          <w:szCs w:val="24"/>
          <w:u w:color="000000"/>
          <w:bdr w:val="nil"/>
          <w:lang w:val="en-US" w:eastAsia="en-GB"/>
        </w:rPr>
        <w:t>The Conqueror</w:t>
      </w:r>
      <w:r>
        <w:rPr>
          <w:rFonts w:ascii="Times New Roman" w:eastAsia="Calibri" w:hAnsi="Times New Roman" w:cs="Times New Roman"/>
          <w:sz w:val="24"/>
          <w:szCs w:val="24"/>
          <w:u w:color="000000"/>
          <w:bdr w:val="nil"/>
          <w:lang w:val="en-US" w:eastAsia="en-GB"/>
        </w:rPr>
        <w:t xml:space="preserve"> created discord between competing representations of Wayne as a gunslinger transitioning fr</w:t>
      </w:r>
      <w:r w:rsidR="001C2D78">
        <w:rPr>
          <w:rFonts w:ascii="Times New Roman" w:eastAsia="Calibri" w:hAnsi="Times New Roman" w:cs="Times New Roman"/>
          <w:sz w:val="24"/>
          <w:szCs w:val="24"/>
          <w:u w:color="000000"/>
          <w:bdr w:val="nil"/>
          <w:lang w:val="en-US" w:eastAsia="en-GB"/>
        </w:rPr>
        <w:t>om the heroic archetype of the C</w:t>
      </w:r>
      <w:r>
        <w:rPr>
          <w:rFonts w:ascii="Times New Roman" w:eastAsia="Calibri" w:hAnsi="Times New Roman" w:cs="Times New Roman"/>
          <w:sz w:val="24"/>
          <w:szCs w:val="24"/>
          <w:u w:color="000000"/>
          <w:bdr w:val="nil"/>
          <w:lang w:val="en-US" w:eastAsia="en-GB"/>
        </w:rPr>
        <w:t>lassical Western to the more problematic model that stalked t</w:t>
      </w:r>
      <w:r w:rsidR="001C2D78">
        <w:rPr>
          <w:rFonts w:ascii="Times New Roman" w:eastAsia="Calibri" w:hAnsi="Times New Roman" w:cs="Times New Roman"/>
          <w:sz w:val="24"/>
          <w:szCs w:val="24"/>
          <w:u w:color="000000"/>
          <w:bdr w:val="nil"/>
          <w:lang w:val="en-US" w:eastAsia="en-GB"/>
        </w:rPr>
        <w:t>he desert sands in the genre’s P</w:t>
      </w:r>
      <w:r>
        <w:rPr>
          <w:rFonts w:ascii="Times New Roman" w:eastAsia="Calibri" w:hAnsi="Times New Roman" w:cs="Times New Roman"/>
          <w:sz w:val="24"/>
          <w:szCs w:val="24"/>
          <w:u w:color="000000"/>
          <w:bdr w:val="nil"/>
          <w:lang w:val="en-US" w:eastAsia="en-GB"/>
        </w:rPr>
        <w:t xml:space="preserve">ostclassical revisions. Accordingly, that latter model was more conducive to his problematic representation as barbarian warlord in Powell’s film. For Hathaway, the casting of Orson Welles as Mongol warlord aroused a certain sense of anxiety apposite to the film’s overarching message of warning about unbridled adventures in East Asia. Therefore, both films add further credence to the notion that associations of stardom aided the formation of political meaning in these films. </w:t>
      </w:r>
    </w:p>
    <w:p w:rsidR="005C6BE7" w:rsidRDefault="005C6BE7" w:rsidP="005C6BE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eastAsia="Calibri" w:hAnsi="Times New Roman" w:cs="Times New Roman"/>
          <w:sz w:val="24"/>
          <w:szCs w:val="24"/>
          <w:u w:color="000000"/>
          <w:bdr w:val="nil"/>
          <w:lang w:val="en-US" w:eastAsia="en-GB"/>
        </w:rPr>
        <w:t xml:space="preserve">If films such as </w:t>
      </w:r>
      <w:r>
        <w:rPr>
          <w:rFonts w:ascii="Times New Roman" w:eastAsia="Calibri" w:hAnsi="Times New Roman" w:cs="Times New Roman"/>
          <w:i/>
          <w:sz w:val="24"/>
          <w:szCs w:val="24"/>
          <w:u w:color="000000"/>
          <w:bdr w:val="nil"/>
          <w:lang w:val="en-US" w:eastAsia="en-GB"/>
        </w:rPr>
        <w:t xml:space="preserve">The Black Rose </w:t>
      </w:r>
      <w:r>
        <w:rPr>
          <w:rFonts w:ascii="Times New Roman" w:eastAsia="Calibri" w:hAnsi="Times New Roman" w:cs="Times New Roman"/>
          <w:sz w:val="24"/>
          <w:szCs w:val="24"/>
          <w:u w:color="000000"/>
          <w:bdr w:val="nil"/>
          <w:lang w:val="en-US" w:eastAsia="en-GB"/>
        </w:rPr>
        <w:t xml:space="preserve">and </w:t>
      </w:r>
      <w:r>
        <w:rPr>
          <w:rFonts w:ascii="Times New Roman" w:eastAsia="Calibri" w:hAnsi="Times New Roman" w:cs="Times New Roman"/>
          <w:i/>
          <w:sz w:val="24"/>
          <w:szCs w:val="24"/>
          <w:u w:color="000000"/>
          <w:bdr w:val="nil"/>
          <w:lang w:val="en-US" w:eastAsia="en-GB"/>
        </w:rPr>
        <w:t>The Conqueror</w:t>
      </w:r>
      <w:r>
        <w:rPr>
          <w:rFonts w:ascii="Times New Roman" w:eastAsia="Calibri" w:hAnsi="Times New Roman" w:cs="Times New Roman"/>
          <w:sz w:val="24"/>
          <w:szCs w:val="24"/>
          <w:u w:color="000000"/>
          <w:bdr w:val="nil"/>
          <w:lang w:val="en-US" w:eastAsia="en-GB"/>
        </w:rPr>
        <w:t xml:space="preserve"> </w:t>
      </w:r>
      <w:r w:rsidRPr="001D30DB">
        <w:rPr>
          <w:rFonts w:ascii="Times New Roman" w:eastAsia="Calibri" w:hAnsi="Times New Roman" w:cs="Times New Roman"/>
          <w:sz w:val="24"/>
          <w:szCs w:val="24"/>
          <w:u w:color="000000"/>
          <w:bdr w:val="nil"/>
          <w:lang w:eastAsia="en-GB"/>
        </w:rPr>
        <w:t>engaged</w:t>
      </w:r>
      <w:r>
        <w:rPr>
          <w:rFonts w:ascii="Times New Roman" w:eastAsia="Calibri" w:hAnsi="Times New Roman" w:cs="Times New Roman"/>
          <w:sz w:val="24"/>
          <w:szCs w:val="24"/>
          <w:u w:color="000000"/>
          <w:bdr w:val="nil"/>
          <w:lang w:val="en-US" w:eastAsia="en-GB"/>
        </w:rPr>
        <w:t xml:space="preserve"> with cultural angst that stemmed from America’s geopolitical entanglements in East Asia, then the latter part of this chapter has established how </w:t>
      </w:r>
      <w:r>
        <w:rPr>
          <w:rFonts w:ascii="Times New Roman" w:eastAsia="Calibri" w:hAnsi="Times New Roman" w:cs="Times New Roman"/>
          <w:i/>
          <w:sz w:val="24"/>
          <w:szCs w:val="24"/>
          <w:u w:color="000000"/>
          <w:bdr w:val="nil"/>
          <w:lang w:val="en-US" w:eastAsia="en-GB"/>
        </w:rPr>
        <w:t xml:space="preserve">Prince Valiant </w:t>
      </w:r>
      <w:r>
        <w:rPr>
          <w:rFonts w:ascii="Times New Roman" w:eastAsia="Calibri" w:hAnsi="Times New Roman" w:cs="Times New Roman"/>
          <w:sz w:val="24"/>
          <w:szCs w:val="24"/>
          <w:u w:color="000000"/>
          <w:bdr w:val="nil"/>
          <w:lang w:val="en-US" w:eastAsia="en-GB"/>
        </w:rPr>
        <w:t xml:space="preserve">and </w:t>
      </w:r>
      <w:r>
        <w:rPr>
          <w:rFonts w:ascii="Times New Roman" w:eastAsia="Calibri" w:hAnsi="Times New Roman" w:cs="Times New Roman"/>
          <w:i/>
          <w:sz w:val="24"/>
          <w:szCs w:val="24"/>
          <w:u w:color="000000"/>
          <w:bdr w:val="nil"/>
          <w:lang w:val="en-US" w:eastAsia="en-GB"/>
        </w:rPr>
        <w:t>The Black Shield of Falworth</w:t>
      </w:r>
      <w:r>
        <w:rPr>
          <w:rFonts w:ascii="Times New Roman" w:eastAsia="Calibri" w:hAnsi="Times New Roman" w:cs="Times New Roman"/>
          <w:sz w:val="24"/>
          <w:szCs w:val="24"/>
          <w:u w:color="000000"/>
          <w:bdr w:val="nil"/>
          <w:lang w:val="en-US" w:eastAsia="en-GB"/>
        </w:rPr>
        <w:t xml:space="preserve"> offer remedial fantasies to social anxieties concerning the youth in revolt. </w:t>
      </w:r>
      <w:r>
        <w:rPr>
          <w:rFonts w:ascii="Times New Roman" w:hAnsi="Times New Roman" w:cs="Times New Roman"/>
          <w:sz w:val="24"/>
          <w:szCs w:val="24"/>
        </w:rPr>
        <w:t xml:space="preserve">These films conform to </w:t>
      </w:r>
      <w:r w:rsidRPr="003A3ED8">
        <w:rPr>
          <w:rFonts w:ascii="Times New Roman" w:hAnsi="Times New Roman" w:cs="Times New Roman"/>
          <w:sz w:val="24"/>
          <w:szCs w:val="24"/>
        </w:rPr>
        <w:t>Elliott</w:t>
      </w:r>
      <w:r>
        <w:rPr>
          <w:rFonts w:ascii="Times New Roman" w:hAnsi="Times New Roman" w:cs="Times New Roman"/>
          <w:sz w:val="24"/>
          <w:szCs w:val="24"/>
        </w:rPr>
        <w:t>’s notion</w:t>
      </w:r>
      <w:r w:rsidRPr="00C8186E">
        <w:rPr>
          <w:rFonts w:ascii="Times New Roman" w:hAnsi="Times New Roman" w:cs="Times New Roman"/>
          <w:sz w:val="24"/>
          <w:szCs w:val="24"/>
        </w:rPr>
        <w:t xml:space="preserve"> of ‘delayed knighthood.’</w:t>
      </w:r>
      <w:r w:rsidRPr="00C8186E">
        <w:rPr>
          <w:rStyle w:val="FootnoteReference"/>
          <w:rFonts w:ascii="Times New Roman" w:hAnsi="Times New Roman" w:cs="Times New Roman"/>
          <w:sz w:val="24"/>
          <w:szCs w:val="24"/>
        </w:rPr>
        <w:footnoteReference w:id="629"/>
      </w:r>
      <w:r w:rsidRPr="00B276CA">
        <w:rPr>
          <w:rFonts w:ascii="Times New Roman" w:eastAsia="Calibri" w:hAnsi="Times New Roman" w:cs="Times New Roman"/>
          <w:sz w:val="24"/>
          <w:szCs w:val="24"/>
          <w:u w:color="000000"/>
          <w:bdr w:val="nil"/>
          <w:lang w:val="en-US" w:eastAsia="en-GB"/>
        </w:rPr>
        <w:t xml:space="preserve"> </w:t>
      </w:r>
      <w:r w:rsidRPr="00B276CA">
        <w:rPr>
          <w:rFonts w:ascii="Times New Roman" w:hAnsi="Times New Roman" w:cs="Times New Roman"/>
          <w:sz w:val="24"/>
          <w:szCs w:val="24"/>
        </w:rPr>
        <w:t xml:space="preserve">Through its historicised close-readings of </w:t>
      </w:r>
      <w:r>
        <w:rPr>
          <w:rFonts w:ascii="Times New Roman" w:hAnsi="Times New Roman" w:cs="Times New Roman"/>
          <w:sz w:val="24"/>
          <w:szCs w:val="24"/>
        </w:rPr>
        <w:t xml:space="preserve">their </w:t>
      </w:r>
      <w:r w:rsidRPr="00B276CA">
        <w:rPr>
          <w:rFonts w:ascii="Times New Roman" w:hAnsi="Times New Roman" w:cs="Times New Roman"/>
          <w:sz w:val="24"/>
          <w:szCs w:val="24"/>
        </w:rPr>
        <w:t>narrative and form,</w:t>
      </w:r>
      <w:r>
        <w:rPr>
          <w:rFonts w:ascii="Times New Roman" w:hAnsi="Times New Roman" w:cs="Times New Roman"/>
          <w:sz w:val="24"/>
          <w:szCs w:val="24"/>
        </w:rPr>
        <w:t xml:space="preserve"> arguments in this chapter have</w:t>
      </w:r>
      <w:r w:rsidRPr="00B276CA">
        <w:rPr>
          <w:rFonts w:ascii="Times New Roman" w:hAnsi="Times New Roman" w:cs="Times New Roman"/>
          <w:sz w:val="24"/>
          <w:szCs w:val="24"/>
        </w:rPr>
        <w:t xml:space="preserve"> extended Elliott’s paradigmatic analysis </w:t>
      </w:r>
      <w:r>
        <w:rPr>
          <w:rFonts w:ascii="Times New Roman" w:hAnsi="Times New Roman" w:cs="Times New Roman"/>
          <w:sz w:val="24"/>
          <w:szCs w:val="24"/>
        </w:rPr>
        <w:t xml:space="preserve">of those films </w:t>
      </w:r>
      <w:r w:rsidRPr="00B276CA">
        <w:rPr>
          <w:rFonts w:ascii="Times New Roman" w:hAnsi="Times New Roman" w:cs="Times New Roman"/>
          <w:sz w:val="24"/>
          <w:szCs w:val="24"/>
        </w:rPr>
        <w:t xml:space="preserve">into the methodological </w:t>
      </w:r>
      <w:r>
        <w:rPr>
          <w:rFonts w:ascii="Times New Roman" w:hAnsi="Times New Roman" w:cs="Times New Roman"/>
          <w:sz w:val="24"/>
          <w:szCs w:val="24"/>
        </w:rPr>
        <w:t>domain of cultural studies, and incorporated the impact of star associations upon meaning in the process.</w:t>
      </w:r>
      <w:r w:rsidRPr="00B276CA">
        <w:rPr>
          <w:rFonts w:ascii="Times New Roman" w:hAnsi="Times New Roman" w:cs="Times New Roman"/>
          <w:b/>
          <w:sz w:val="24"/>
          <w:szCs w:val="24"/>
        </w:rPr>
        <w:t xml:space="preserve"> </w:t>
      </w:r>
      <w:r w:rsidRPr="00B276CA">
        <w:rPr>
          <w:rFonts w:ascii="Times New Roman" w:hAnsi="Times New Roman" w:cs="Times New Roman"/>
          <w:sz w:val="24"/>
          <w:szCs w:val="24"/>
        </w:rPr>
        <w:t>A key finding</w:t>
      </w:r>
      <w:r>
        <w:rPr>
          <w:rFonts w:ascii="Times New Roman" w:hAnsi="Times New Roman" w:cs="Times New Roman"/>
          <w:sz w:val="24"/>
          <w:szCs w:val="24"/>
        </w:rPr>
        <w:t xml:space="preserve"> from</w:t>
      </w:r>
      <w:r w:rsidRPr="00B276CA">
        <w:rPr>
          <w:rFonts w:ascii="Times New Roman" w:hAnsi="Times New Roman" w:cs="Times New Roman"/>
          <w:sz w:val="24"/>
          <w:szCs w:val="24"/>
        </w:rPr>
        <w:t xml:space="preserve"> that approach has </w:t>
      </w:r>
      <w:r>
        <w:rPr>
          <w:rFonts w:ascii="Times New Roman" w:hAnsi="Times New Roman" w:cs="Times New Roman"/>
          <w:sz w:val="24"/>
          <w:szCs w:val="24"/>
        </w:rPr>
        <w:t>been the sustained</w:t>
      </w:r>
      <w:r w:rsidRPr="00B276CA">
        <w:rPr>
          <w:rFonts w:ascii="Times New Roman" w:hAnsi="Times New Roman" w:cs="Times New Roman"/>
          <w:sz w:val="24"/>
          <w:szCs w:val="24"/>
        </w:rPr>
        <w:t xml:space="preserve"> overlap between the narrative ideologies of </w:t>
      </w:r>
      <w:r>
        <w:rPr>
          <w:rFonts w:ascii="Times New Roman" w:hAnsi="Times New Roman" w:cs="Times New Roman"/>
          <w:sz w:val="24"/>
          <w:szCs w:val="24"/>
        </w:rPr>
        <w:t>genres beyond the medieval-Western nexus.</w:t>
      </w:r>
      <w:r>
        <w:rPr>
          <w:rFonts w:ascii="Times New Roman" w:hAnsi="Times New Roman" w:cs="Times New Roman"/>
          <w:b/>
          <w:sz w:val="24"/>
          <w:szCs w:val="24"/>
        </w:rPr>
        <w:t xml:space="preserve"> </w:t>
      </w:r>
      <w:r>
        <w:rPr>
          <w:rFonts w:ascii="Times New Roman" w:hAnsi="Times New Roman" w:cs="Times New Roman"/>
          <w:sz w:val="24"/>
          <w:szCs w:val="24"/>
        </w:rPr>
        <w:t>Much as the medieval films articulate king-knight relations in intergenerational terms, either through the king’s anxieties over succession by an unworthy heir or through the construction of knighthood as a meritocratic quest, t</w:t>
      </w:r>
      <w:r w:rsidRPr="00BB193E">
        <w:rPr>
          <w:rFonts w:ascii="Times New Roman" w:hAnsi="Times New Roman" w:cs="Times New Roman"/>
          <w:sz w:val="24"/>
          <w:szCs w:val="24"/>
        </w:rPr>
        <w:t>he</w:t>
      </w:r>
      <w:r>
        <w:rPr>
          <w:rFonts w:ascii="Times New Roman" w:hAnsi="Times New Roman" w:cs="Times New Roman"/>
          <w:sz w:val="24"/>
          <w:szCs w:val="24"/>
        </w:rPr>
        <w:t xml:space="preserve"> generationa</w:t>
      </w:r>
      <w:r w:rsidR="00AB4F27">
        <w:rPr>
          <w:rFonts w:ascii="Times New Roman" w:hAnsi="Times New Roman" w:cs="Times New Roman"/>
          <w:sz w:val="24"/>
          <w:szCs w:val="24"/>
        </w:rPr>
        <w:t>l contest films were characteris</w:t>
      </w:r>
      <w:r>
        <w:rPr>
          <w:rFonts w:ascii="Times New Roman" w:hAnsi="Times New Roman" w:cs="Times New Roman"/>
          <w:sz w:val="24"/>
          <w:szCs w:val="24"/>
        </w:rPr>
        <w:t xml:space="preserve">ed by their depictions of adolescence as a </w:t>
      </w:r>
      <w:r w:rsidRPr="00BB193E">
        <w:rPr>
          <w:rFonts w:ascii="Times New Roman" w:hAnsi="Times New Roman" w:cs="Times New Roman"/>
          <w:sz w:val="24"/>
          <w:szCs w:val="24"/>
        </w:rPr>
        <w:t>test</w:t>
      </w:r>
      <w:r>
        <w:rPr>
          <w:rFonts w:ascii="Times New Roman" w:hAnsi="Times New Roman" w:cs="Times New Roman"/>
          <w:sz w:val="24"/>
          <w:szCs w:val="24"/>
        </w:rPr>
        <w:t xml:space="preserve"> for the teen’s worthy accession to adulthood, and thus their assumption of social responsibility from the older generation. The clearest evidence for this paradigm can be found in the films’ narrative resolutions, from</w:t>
      </w:r>
      <w:r w:rsidRPr="00BB193E">
        <w:rPr>
          <w:rFonts w:ascii="Times New Roman" w:hAnsi="Times New Roman" w:cs="Times New Roman"/>
          <w:sz w:val="24"/>
          <w:szCs w:val="24"/>
        </w:rPr>
        <w:t xml:space="preserve"> Jim and Judy’s surrogate family</w:t>
      </w:r>
      <w:r>
        <w:rPr>
          <w:rFonts w:ascii="Times New Roman" w:hAnsi="Times New Roman" w:cs="Times New Roman"/>
          <w:sz w:val="24"/>
          <w:szCs w:val="24"/>
        </w:rPr>
        <w:t xml:space="preserve"> at the end of </w:t>
      </w:r>
      <w:r w:rsidRPr="00BF20BE">
        <w:rPr>
          <w:rFonts w:ascii="Times New Roman" w:hAnsi="Times New Roman" w:cs="Times New Roman"/>
          <w:i/>
          <w:sz w:val="24"/>
          <w:szCs w:val="24"/>
        </w:rPr>
        <w:t>Rebel Without a Cause</w:t>
      </w:r>
      <w:r w:rsidRPr="00BB193E">
        <w:rPr>
          <w:rFonts w:ascii="Times New Roman" w:hAnsi="Times New Roman" w:cs="Times New Roman"/>
          <w:sz w:val="24"/>
          <w:szCs w:val="24"/>
        </w:rPr>
        <w:t xml:space="preserve">, </w:t>
      </w:r>
      <w:r>
        <w:rPr>
          <w:rFonts w:ascii="Times New Roman" w:hAnsi="Times New Roman" w:cs="Times New Roman"/>
          <w:sz w:val="24"/>
          <w:szCs w:val="24"/>
        </w:rPr>
        <w:t>to the testing path of</w:t>
      </w:r>
      <w:r w:rsidRPr="00BB193E">
        <w:rPr>
          <w:rFonts w:ascii="Times New Roman" w:hAnsi="Times New Roman" w:cs="Times New Roman"/>
          <w:sz w:val="24"/>
          <w:szCs w:val="24"/>
        </w:rPr>
        <w:t xml:space="preserve"> Miller and Dadier’s redemption in </w:t>
      </w:r>
      <w:r w:rsidRPr="00BF20BE">
        <w:rPr>
          <w:rFonts w:ascii="Times New Roman" w:hAnsi="Times New Roman" w:cs="Times New Roman"/>
          <w:i/>
          <w:sz w:val="24"/>
          <w:szCs w:val="24"/>
        </w:rPr>
        <w:t>Blackboard Jungle</w:t>
      </w:r>
      <w:r w:rsidRPr="00BB193E">
        <w:rPr>
          <w:rFonts w:ascii="Times New Roman" w:hAnsi="Times New Roman" w:cs="Times New Roman"/>
          <w:sz w:val="24"/>
          <w:szCs w:val="24"/>
        </w:rPr>
        <w:t>, and</w:t>
      </w:r>
      <w:r>
        <w:rPr>
          <w:rFonts w:ascii="Times New Roman" w:hAnsi="Times New Roman" w:cs="Times New Roman"/>
          <w:sz w:val="24"/>
          <w:szCs w:val="24"/>
        </w:rPr>
        <w:t xml:space="preserve"> through</w:t>
      </w:r>
      <w:r w:rsidRPr="00BB193E">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BB193E">
        <w:rPr>
          <w:rFonts w:ascii="Times New Roman" w:hAnsi="Times New Roman" w:cs="Times New Roman"/>
          <w:sz w:val="24"/>
          <w:szCs w:val="24"/>
        </w:rPr>
        <w:t>Dunson’s</w:t>
      </w:r>
      <w:r>
        <w:rPr>
          <w:rFonts w:ascii="Times New Roman" w:hAnsi="Times New Roman" w:cs="Times New Roman"/>
          <w:sz w:val="24"/>
          <w:szCs w:val="24"/>
        </w:rPr>
        <w:t xml:space="preserve"> emphatic</w:t>
      </w:r>
      <w:r w:rsidRPr="00BB193E">
        <w:rPr>
          <w:rFonts w:ascii="Times New Roman" w:hAnsi="Times New Roman" w:cs="Times New Roman"/>
          <w:sz w:val="24"/>
          <w:szCs w:val="24"/>
        </w:rPr>
        <w:t xml:space="preserve"> “you earned it” to Matt at the end of </w:t>
      </w:r>
      <w:r w:rsidRPr="00BF20BE">
        <w:rPr>
          <w:rFonts w:ascii="Times New Roman" w:hAnsi="Times New Roman" w:cs="Times New Roman"/>
          <w:i/>
          <w:sz w:val="24"/>
          <w:szCs w:val="24"/>
        </w:rPr>
        <w:t>Red River</w:t>
      </w:r>
      <w:r w:rsidRPr="00BB193E">
        <w:rPr>
          <w:rFonts w:ascii="Times New Roman" w:hAnsi="Times New Roman" w:cs="Times New Roman"/>
          <w:sz w:val="24"/>
          <w:szCs w:val="24"/>
        </w:rPr>
        <w:t xml:space="preserve">. </w:t>
      </w:r>
      <w:r>
        <w:rPr>
          <w:rFonts w:ascii="Times New Roman" w:hAnsi="Times New Roman" w:cs="Times New Roman"/>
          <w:sz w:val="24"/>
          <w:szCs w:val="24"/>
        </w:rPr>
        <w:t xml:space="preserve">If, as Leo Braudy has claimed, genre films are therapeutic in so far as they have the capacity to turn ‘discomfort, fear, and anxiety into matters of elegance, ritual, and even routine [...] promising the audience that everything is all right,’ then, the ideologically nostalgic and conservative approximations of teens in the romantic Middle Ages of films like </w:t>
      </w:r>
      <w:r w:rsidRPr="007373EF">
        <w:rPr>
          <w:rFonts w:ascii="Times New Roman" w:hAnsi="Times New Roman" w:cs="Times New Roman"/>
          <w:i/>
          <w:sz w:val="24"/>
          <w:szCs w:val="24"/>
        </w:rPr>
        <w:t>Prince Valiant</w:t>
      </w:r>
      <w:r>
        <w:rPr>
          <w:rFonts w:ascii="Times New Roman" w:hAnsi="Times New Roman" w:cs="Times New Roman"/>
          <w:sz w:val="24"/>
          <w:szCs w:val="24"/>
        </w:rPr>
        <w:t xml:space="preserve"> and </w:t>
      </w:r>
      <w:r w:rsidRPr="007373EF">
        <w:rPr>
          <w:rFonts w:ascii="Times New Roman" w:hAnsi="Times New Roman" w:cs="Times New Roman"/>
          <w:i/>
          <w:sz w:val="24"/>
          <w:szCs w:val="24"/>
        </w:rPr>
        <w:t>The Black Shield of Falworth</w:t>
      </w:r>
      <w:r>
        <w:rPr>
          <w:rFonts w:ascii="Times New Roman" w:hAnsi="Times New Roman" w:cs="Times New Roman"/>
          <w:sz w:val="24"/>
          <w:szCs w:val="24"/>
        </w:rPr>
        <w:t xml:space="preserve"> suggests that those films provide the socially mollifying promises outlined by Braudy sooner rather than later.</w:t>
      </w:r>
      <w:r w:rsidRPr="001B5A93">
        <w:rPr>
          <w:rFonts w:ascii="Times New Roman" w:hAnsi="Times New Roman" w:cs="Times New Roman"/>
          <w:sz w:val="24"/>
          <w:szCs w:val="24"/>
          <w:vertAlign w:val="superscript"/>
        </w:rPr>
        <w:footnoteReference w:id="630"/>
      </w:r>
      <w:r>
        <w:rPr>
          <w:rFonts w:ascii="Times New Roman" w:hAnsi="Times New Roman" w:cs="Times New Roman"/>
          <w:sz w:val="24"/>
          <w:szCs w:val="24"/>
        </w:rPr>
        <w:t xml:space="preserve"> Through quests motivated by the hero’s need to avenge his father, they placate paternal anxieties from the outset rather than simply as a means of sudden and, often, rather abrupt resolution in the narrative coda. That tendency represents a fundamental contrast between a film like </w:t>
      </w:r>
      <w:r>
        <w:rPr>
          <w:rFonts w:ascii="Times New Roman" w:hAnsi="Times New Roman" w:cs="Times New Roman"/>
          <w:i/>
          <w:sz w:val="24"/>
          <w:szCs w:val="24"/>
        </w:rPr>
        <w:t xml:space="preserve">The Black Rose </w:t>
      </w:r>
      <w:r>
        <w:rPr>
          <w:rFonts w:ascii="Times New Roman" w:hAnsi="Times New Roman" w:cs="Times New Roman"/>
          <w:sz w:val="24"/>
          <w:szCs w:val="24"/>
        </w:rPr>
        <w:t xml:space="preserve">and one such as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The former film sees the would-be knight motivated to flee England and defer the responsibilities associated with knighthood and chivalry in part thanks to a dispute with his elders. Regardless of the specific motivations behind their respective quests, however, </w:t>
      </w:r>
      <w:r w:rsidR="00D811C3">
        <w:rPr>
          <w:rFonts w:ascii="Times New Roman" w:hAnsi="Times New Roman" w:cs="Times New Roman"/>
          <w:sz w:val="24"/>
          <w:szCs w:val="24"/>
        </w:rPr>
        <w:t xml:space="preserve">many of the knights in the case </w:t>
      </w:r>
      <w:r>
        <w:rPr>
          <w:rFonts w:ascii="Times New Roman" w:hAnsi="Times New Roman" w:cs="Times New Roman"/>
          <w:sz w:val="24"/>
          <w:szCs w:val="24"/>
        </w:rPr>
        <w:t xml:space="preserve">studies of this chapter have been united in their status as impetuous adolescent figures who pursue quests that end in opportunities for moral, didactic resolutions. Certainly, that tendency is consistent with films discussed previously in this thesis, ranging from </w:t>
      </w:r>
      <w:r>
        <w:rPr>
          <w:rFonts w:ascii="Times New Roman" w:hAnsi="Times New Roman" w:cs="Times New Roman"/>
          <w:i/>
          <w:sz w:val="24"/>
          <w:szCs w:val="24"/>
        </w:rPr>
        <w:t>The Black Knight</w:t>
      </w:r>
      <w:r>
        <w:rPr>
          <w:rFonts w:ascii="Times New Roman" w:hAnsi="Times New Roman" w:cs="Times New Roman"/>
          <w:sz w:val="24"/>
          <w:szCs w:val="24"/>
        </w:rPr>
        <w:t xml:space="preserve">, to the Robin Hood swashbucklers, and the Hollywood hagiographies of Joan of Arc.  </w:t>
      </w:r>
    </w:p>
    <w:p w:rsidR="005C6BE7" w:rsidRDefault="005C6BE7" w:rsidP="005C6B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comic style of </w:t>
      </w:r>
      <w:r>
        <w:rPr>
          <w:rFonts w:ascii="Times New Roman" w:hAnsi="Times New Roman" w:cs="Times New Roman"/>
          <w:i/>
          <w:sz w:val="24"/>
          <w:szCs w:val="24"/>
        </w:rPr>
        <w:t>The Black Shield of Falworth</w:t>
      </w:r>
      <w:r>
        <w:rPr>
          <w:rFonts w:ascii="Times New Roman" w:hAnsi="Times New Roman" w:cs="Times New Roman"/>
          <w:sz w:val="24"/>
          <w:szCs w:val="24"/>
        </w:rPr>
        <w:t xml:space="preserve"> is such that one could argue that its sustained flippancy eclipses its capacity to offer any insightful political commentary. However, that sensibility and its associated generic functions conform to Braudy’s analysis of genre film; they engender the film’s meaningful ideological subtexts in the form of a cultural politics concerned with trenchantly conservative gender roles at Castle Mackworth and the younger generation’s defence and recapitulation of their </w:t>
      </w:r>
      <w:r w:rsidR="00DC1DA2">
        <w:rPr>
          <w:rFonts w:ascii="Times New Roman" w:hAnsi="Times New Roman" w:cs="Times New Roman"/>
          <w:sz w:val="24"/>
          <w:szCs w:val="24"/>
        </w:rPr>
        <w:t>parent</w:t>
      </w:r>
      <w:r>
        <w:rPr>
          <w:rFonts w:ascii="Times New Roman" w:hAnsi="Times New Roman" w:cs="Times New Roman"/>
          <w:sz w:val="24"/>
          <w:szCs w:val="24"/>
        </w:rPr>
        <w:t>s</w:t>
      </w:r>
      <w:r w:rsidR="00DC1DA2">
        <w:rPr>
          <w:rFonts w:ascii="Times New Roman" w:hAnsi="Times New Roman" w:cs="Times New Roman"/>
          <w:sz w:val="24"/>
          <w:szCs w:val="24"/>
        </w:rPr>
        <w:t>’</w:t>
      </w:r>
      <w:r>
        <w:rPr>
          <w:rFonts w:ascii="Times New Roman" w:hAnsi="Times New Roman" w:cs="Times New Roman"/>
          <w:sz w:val="24"/>
          <w:szCs w:val="24"/>
        </w:rPr>
        <w:t xml:space="preserve"> values. This interplay between narrative events of the ostensibly trivial, flippant, and comic, and their functions as intertextually meaningful, culturally resonant, or politically symbolic acts is a significant one. Indeed, it is a feature that unites Hollywood’s medieval films, and so is worth considering further in the final chapter of this thesis. That discussion considers how two of MGM’s triptych of medieval films perpetuated the romantic myth of the cowboy-knight nexus for its resonance with political zeitgeists that characterised their moments of production, only to deconstruct that same connection in its third and final Taylor-Thorpe instalment: </w:t>
      </w:r>
      <w:r>
        <w:rPr>
          <w:rFonts w:ascii="Times New Roman" w:hAnsi="Times New Roman" w:cs="Times New Roman"/>
          <w:i/>
          <w:sz w:val="24"/>
          <w:szCs w:val="24"/>
        </w:rPr>
        <w:t xml:space="preserve">The Adventures of Quentin Durward </w:t>
      </w:r>
      <w:r>
        <w:rPr>
          <w:rFonts w:ascii="Times New Roman" w:hAnsi="Times New Roman" w:cs="Times New Roman"/>
          <w:sz w:val="24"/>
          <w:szCs w:val="24"/>
        </w:rPr>
        <w:t xml:space="preserve">(1955). </w:t>
      </w:r>
    </w:p>
    <w:p w:rsidR="005C6BE7" w:rsidRDefault="005C6BE7" w:rsidP="00404FAF">
      <w:pPr>
        <w:spacing w:line="480" w:lineRule="auto"/>
        <w:jc w:val="both"/>
        <w:rPr>
          <w:rFonts w:ascii="Times New Roman" w:hAnsi="Times New Roman" w:cs="Times New Roman"/>
          <w:sz w:val="24"/>
          <w:szCs w:val="24"/>
        </w:rPr>
      </w:pPr>
    </w:p>
    <w:p w:rsidR="00082CB7" w:rsidRDefault="00082CB7" w:rsidP="00404FAF">
      <w:pPr>
        <w:spacing w:line="480" w:lineRule="auto"/>
        <w:jc w:val="both"/>
        <w:rPr>
          <w:rFonts w:ascii="Times New Roman" w:hAnsi="Times New Roman" w:cs="Times New Roman"/>
          <w:sz w:val="24"/>
          <w:szCs w:val="24"/>
        </w:rPr>
      </w:pPr>
    </w:p>
    <w:p w:rsidR="00082CB7" w:rsidRDefault="00082CB7" w:rsidP="00E74CB8">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082CB7" w:rsidRDefault="00082CB7" w:rsidP="00082CB7">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pPr>
    </w:p>
    <w:p w:rsidR="00082CB7" w:rsidRDefault="00082CB7" w:rsidP="00B837BB">
      <w:pPr>
        <w:pBdr>
          <w:top w:val="nil"/>
          <w:left w:val="nil"/>
          <w:bottom w:val="nil"/>
          <w:right w:val="nil"/>
          <w:between w:val="nil"/>
          <w:bar w:val="nil"/>
        </w:pBdr>
        <w:spacing w:after="0" w:line="360" w:lineRule="auto"/>
        <w:rPr>
          <w:rFonts w:ascii="Calibri" w:eastAsia="Calibri" w:hAnsi="Calibri" w:cs="Calibri"/>
          <w:bCs/>
          <w:color w:val="000000"/>
          <w:sz w:val="24"/>
          <w:szCs w:val="32"/>
          <w:u w:color="000000"/>
          <w:bdr w:val="nil"/>
          <w:lang w:eastAsia="en-GB"/>
        </w:rPr>
        <w:sectPr w:rsidR="00082CB7" w:rsidSect="00082CB7">
          <w:headerReference w:type="default" r:id="rId43"/>
          <w:footerReference w:type="default" r:id="rId44"/>
          <w:footerReference w:type="first" r:id="rId45"/>
          <w:type w:val="continuous"/>
          <w:pgSz w:w="11906" w:h="16838"/>
          <w:pgMar w:top="1440" w:right="1440" w:bottom="1440" w:left="1440" w:header="708" w:footer="708" w:gutter="0"/>
          <w:cols w:space="708"/>
          <w:titlePg/>
          <w:docGrid w:linePitch="360"/>
        </w:sectPr>
      </w:pPr>
    </w:p>
    <w:p w:rsidR="00082CB7" w:rsidRPr="00DE3CDB" w:rsidRDefault="00082CB7" w:rsidP="00082CB7">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r>
        <w:rPr>
          <w:rFonts w:ascii="Calibri" w:eastAsia="Calibri" w:hAnsi="Calibri" w:cs="Calibri"/>
          <w:bCs/>
          <w:color w:val="000000"/>
          <w:sz w:val="24"/>
          <w:szCs w:val="32"/>
          <w:u w:color="000000"/>
          <w:bdr w:val="nil"/>
          <w:lang w:eastAsia="en-GB"/>
        </w:rPr>
        <w:t>-Chapter 5-</w:t>
      </w:r>
    </w:p>
    <w:p w:rsidR="00082CB7" w:rsidRPr="002C6B4B" w:rsidRDefault="00082CB7" w:rsidP="00082CB7">
      <w:pPr>
        <w:pBdr>
          <w:top w:val="nil"/>
          <w:left w:val="nil"/>
          <w:bottom w:val="nil"/>
          <w:right w:val="nil"/>
          <w:between w:val="nil"/>
          <w:bar w:val="nil"/>
        </w:pBdr>
        <w:spacing w:after="0" w:line="360" w:lineRule="auto"/>
        <w:jc w:val="both"/>
        <w:rPr>
          <w:rFonts w:ascii="Calibri" w:eastAsia="Calibri" w:hAnsi="Calibri" w:cs="Calibri"/>
          <w:b/>
          <w:bCs/>
          <w:color w:val="000000"/>
          <w:sz w:val="24"/>
          <w:szCs w:val="32"/>
          <w:u w:color="000000"/>
          <w:bdr w:val="nil"/>
          <w:lang w:eastAsia="en-GB"/>
        </w:rPr>
      </w:pPr>
    </w:p>
    <w:p w:rsidR="00082CB7" w:rsidRPr="009F0520" w:rsidRDefault="00082CB7" w:rsidP="00082CB7">
      <w:pPr>
        <w:pBdr>
          <w:top w:val="nil"/>
          <w:left w:val="nil"/>
          <w:bottom w:val="nil"/>
          <w:right w:val="nil"/>
          <w:between w:val="nil"/>
          <w:bar w:val="nil"/>
        </w:pBdr>
        <w:spacing w:after="240" w:line="360" w:lineRule="auto"/>
        <w:jc w:val="both"/>
        <w:rPr>
          <w:rFonts w:ascii="Calibri" w:eastAsia="Calibri" w:hAnsi="Calibri" w:cs="Calibri"/>
          <w:bCs/>
          <w:color w:val="000000"/>
          <w:sz w:val="32"/>
          <w:szCs w:val="32"/>
          <w:u w:color="000000"/>
          <w:bdr w:val="nil"/>
          <w:lang w:eastAsia="en-GB"/>
        </w:rPr>
      </w:pPr>
      <w:r>
        <w:rPr>
          <w:rFonts w:ascii="Calibri" w:eastAsia="Calibri" w:hAnsi="Calibri" w:cs="Calibri"/>
          <w:b/>
          <w:bCs/>
          <w:color w:val="000000"/>
          <w:sz w:val="32"/>
          <w:szCs w:val="32"/>
          <w:u w:color="000000"/>
          <w:bdr w:val="nil"/>
          <w:lang w:eastAsia="en-GB"/>
        </w:rPr>
        <w:t>The Knight as symbol of American Expansion: Chivalry and Robert Taylor in MGM’s medieval sub-cycle</w:t>
      </w:r>
    </w:p>
    <w:p w:rsidR="00082CB7" w:rsidRPr="00951CB8" w:rsidRDefault="00082CB7" w:rsidP="00082CB7">
      <w:pPr>
        <w:pBdr>
          <w:top w:val="nil"/>
          <w:left w:val="nil"/>
          <w:bottom w:val="nil"/>
          <w:right w:val="nil"/>
          <w:between w:val="nil"/>
          <w:bar w:val="nil"/>
        </w:pBdr>
        <w:spacing w:after="0" w:line="276" w:lineRule="auto"/>
        <w:jc w:val="both"/>
        <w:rPr>
          <w:rFonts w:ascii="Times New Roman" w:hAnsi="Times New Roman" w:cs="Times New Roman"/>
          <w:sz w:val="24"/>
          <w:szCs w:val="26"/>
        </w:rPr>
      </w:pPr>
    </w:p>
    <w:p w:rsidR="00082CB7" w:rsidRDefault="00082CB7" w:rsidP="00082CB7">
      <w:pPr>
        <w:pBdr>
          <w:top w:val="nil"/>
          <w:left w:val="nil"/>
          <w:bottom w:val="nil"/>
          <w:right w:val="nil"/>
          <w:between w:val="nil"/>
          <w:bar w:val="nil"/>
        </w:pBdr>
        <w:spacing w:after="0" w:line="276" w:lineRule="auto"/>
        <w:jc w:val="right"/>
        <w:rPr>
          <w:rFonts w:ascii="Times New Roman" w:hAnsi="Times New Roman" w:cs="Times New Roman"/>
          <w:sz w:val="24"/>
          <w:szCs w:val="26"/>
        </w:rPr>
      </w:pPr>
      <w:r w:rsidRPr="0097346B">
        <w:rPr>
          <w:rFonts w:ascii="Times New Roman" w:hAnsi="Times New Roman" w:cs="Times New Roman"/>
          <w:sz w:val="24"/>
          <w:szCs w:val="26"/>
        </w:rPr>
        <w:t>‘Our story begins in Scotland in 1465 -- when knighthood was a drooping blossom -- but the Scot, as usual, was poor in naught but cash.’</w:t>
      </w:r>
      <w:r w:rsidRPr="0097346B">
        <w:rPr>
          <w:rFonts w:ascii="Times New Roman" w:hAnsi="Times New Roman" w:cs="Times New Roman"/>
          <w:sz w:val="24"/>
          <w:szCs w:val="26"/>
          <w:vertAlign w:val="superscript"/>
        </w:rPr>
        <w:footnoteReference w:id="631"/>
      </w:r>
    </w:p>
    <w:p w:rsidR="00082CB7" w:rsidRPr="0097346B" w:rsidRDefault="00082CB7" w:rsidP="00082CB7">
      <w:pPr>
        <w:pBdr>
          <w:top w:val="nil"/>
          <w:left w:val="nil"/>
          <w:bottom w:val="nil"/>
          <w:right w:val="nil"/>
          <w:between w:val="nil"/>
          <w:bar w:val="nil"/>
        </w:pBdr>
        <w:spacing w:after="0" w:line="276" w:lineRule="auto"/>
        <w:jc w:val="right"/>
        <w:rPr>
          <w:rFonts w:ascii="Times New Roman" w:hAnsi="Times New Roman" w:cs="Times New Roman"/>
          <w:sz w:val="24"/>
          <w:szCs w:val="26"/>
        </w:rPr>
      </w:pPr>
      <w:r>
        <w:rPr>
          <w:rFonts w:ascii="Times New Roman" w:hAnsi="Times New Roman" w:cs="Times New Roman"/>
          <w:sz w:val="24"/>
          <w:szCs w:val="26"/>
        </w:rPr>
        <w:t xml:space="preserve">(Richard Thorpe, </w:t>
      </w:r>
      <w:r>
        <w:rPr>
          <w:rFonts w:ascii="Times New Roman" w:hAnsi="Times New Roman" w:cs="Times New Roman"/>
          <w:i/>
          <w:sz w:val="24"/>
          <w:szCs w:val="26"/>
        </w:rPr>
        <w:t>The Adventures of Quentin Durward</w:t>
      </w:r>
      <w:r>
        <w:rPr>
          <w:rFonts w:ascii="Times New Roman" w:hAnsi="Times New Roman" w:cs="Times New Roman"/>
          <w:sz w:val="24"/>
          <w:szCs w:val="26"/>
        </w:rPr>
        <w:t>)</w:t>
      </w:r>
    </w:p>
    <w:p w:rsidR="00082CB7" w:rsidRDefault="00082CB7" w:rsidP="00082CB7">
      <w:pPr>
        <w:pBdr>
          <w:top w:val="nil"/>
          <w:left w:val="nil"/>
          <w:bottom w:val="nil"/>
          <w:right w:val="nil"/>
          <w:between w:val="nil"/>
          <w:bar w:val="nil"/>
        </w:pBdr>
        <w:spacing w:after="0" w:line="276" w:lineRule="auto"/>
        <w:jc w:val="both"/>
        <w:rPr>
          <w:rFonts w:cstheme="minorHAnsi"/>
          <w:b/>
          <w:sz w:val="26"/>
          <w:szCs w:val="26"/>
          <w:u w:val="single"/>
        </w:rPr>
      </w:pPr>
    </w:p>
    <w:p w:rsidR="00082CB7" w:rsidRDefault="00082CB7" w:rsidP="00082CB7">
      <w:pPr>
        <w:pBdr>
          <w:top w:val="nil"/>
          <w:left w:val="nil"/>
          <w:bottom w:val="nil"/>
          <w:right w:val="nil"/>
          <w:between w:val="nil"/>
          <w:bar w:val="nil"/>
        </w:pBdr>
        <w:spacing w:after="0" w:line="276" w:lineRule="auto"/>
        <w:jc w:val="right"/>
        <w:rPr>
          <w:rFonts w:ascii="Times New Roman" w:hAnsi="Times New Roman" w:cs="Times New Roman"/>
          <w:sz w:val="24"/>
          <w:szCs w:val="24"/>
        </w:rPr>
      </w:pPr>
      <w:bookmarkStart w:id="133" w:name="_Hlk534549151"/>
      <w:r w:rsidRPr="00234CDA">
        <w:rPr>
          <w:rFonts w:ascii="Times New Roman" w:hAnsi="Times New Roman" w:cs="Times New Roman"/>
          <w:sz w:val="24"/>
          <w:szCs w:val="24"/>
        </w:rPr>
        <w:t>‘The sole pre-requisite for both cowboy and knight is the protection of national interests.’</w:t>
      </w:r>
      <w:r w:rsidRPr="00234CDA">
        <w:rPr>
          <w:rStyle w:val="FootnoteReference"/>
          <w:rFonts w:ascii="Times New Roman" w:hAnsi="Times New Roman" w:cs="Times New Roman"/>
          <w:sz w:val="24"/>
          <w:szCs w:val="24"/>
        </w:rPr>
        <w:footnoteReference w:id="632"/>
      </w:r>
    </w:p>
    <w:bookmarkEnd w:id="133"/>
    <w:p w:rsidR="00082CB7" w:rsidRDefault="00082CB7" w:rsidP="00082CB7">
      <w:pPr>
        <w:pBdr>
          <w:top w:val="nil"/>
          <w:left w:val="nil"/>
          <w:bottom w:val="nil"/>
          <w:right w:val="nil"/>
          <w:between w:val="nil"/>
          <w:bar w:val="nil"/>
        </w:pBdr>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(Andrew Elliott, </w:t>
      </w:r>
      <w:r>
        <w:rPr>
          <w:rFonts w:ascii="Times New Roman" w:hAnsi="Times New Roman" w:cs="Times New Roman"/>
          <w:i/>
          <w:sz w:val="24"/>
          <w:szCs w:val="24"/>
        </w:rPr>
        <w:t>Remaking the Middle Ages</w:t>
      </w:r>
      <w:r>
        <w:rPr>
          <w:rFonts w:ascii="Times New Roman" w:hAnsi="Times New Roman" w:cs="Times New Roman"/>
          <w:sz w:val="24"/>
          <w:szCs w:val="24"/>
        </w:rPr>
        <w:t>)</w:t>
      </w:r>
    </w:p>
    <w:p w:rsidR="00082CB7" w:rsidRDefault="00082CB7" w:rsidP="00082CB7">
      <w:pPr>
        <w:pBdr>
          <w:top w:val="nil"/>
          <w:left w:val="nil"/>
          <w:bottom w:val="nil"/>
          <w:right w:val="nil"/>
          <w:between w:val="nil"/>
          <w:bar w:val="nil"/>
        </w:pBdr>
        <w:spacing w:after="0" w:line="276" w:lineRule="auto"/>
        <w:jc w:val="right"/>
        <w:rPr>
          <w:rFonts w:ascii="Times New Roman" w:hAnsi="Times New Roman" w:cs="Times New Roman"/>
          <w:sz w:val="24"/>
          <w:szCs w:val="24"/>
        </w:rPr>
      </w:pPr>
    </w:p>
    <w:p w:rsidR="00082CB7" w:rsidRPr="001E1322" w:rsidRDefault="00082CB7" w:rsidP="00082CB7">
      <w:pPr>
        <w:pBdr>
          <w:top w:val="nil"/>
          <w:left w:val="nil"/>
          <w:bottom w:val="nil"/>
          <w:right w:val="nil"/>
          <w:between w:val="nil"/>
          <w:bar w:val="nil"/>
        </w:pBdr>
        <w:spacing w:after="0" w:line="276" w:lineRule="auto"/>
        <w:jc w:val="right"/>
        <w:rPr>
          <w:rFonts w:ascii="Times New Roman" w:hAnsi="Times New Roman" w:cs="Times New Roman"/>
          <w:sz w:val="24"/>
          <w:szCs w:val="24"/>
        </w:rPr>
      </w:pPr>
    </w:p>
    <w:p w:rsidR="00082CB7" w:rsidRPr="0064297D" w:rsidRDefault="00082CB7" w:rsidP="00082CB7">
      <w:pPr>
        <w:pBdr>
          <w:top w:val="nil"/>
          <w:left w:val="nil"/>
          <w:bottom w:val="nil"/>
          <w:right w:val="nil"/>
          <w:between w:val="nil"/>
          <w:bar w:val="nil"/>
        </w:pBdr>
        <w:spacing w:line="276" w:lineRule="auto"/>
        <w:jc w:val="right"/>
        <w:rPr>
          <w:rFonts w:ascii="Times New Roman" w:hAnsi="Times New Roman" w:cs="Times New Roman"/>
          <w:sz w:val="24"/>
          <w:szCs w:val="26"/>
        </w:rPr>
      </w:pPr>
    </w:p>
    <w:p w:rsidR="00082CB7" w:rsidRPr="00FB78C9" w:rsidRDefault="00082CB7" w:rsidP="00082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Given the succession of medieval films released between 1952 and 1955 at MGM starring Robert Taylor and directed by Richard Thorpe, commentators have often grouped </w:t>
      </w:r>
      <w:r>
        <w:rPr>
          <w:rFonts w:ascii="Times New Roman" w:hAnsi="Times New Roman" w:cs="Times New Roman"/>
          <w:i/>
          <w:sz w:val="24"/>
          <w:szCs w:val="24"/>
        </w:rPr>
        <w:t>Ivanhoe</w:t>
      </w:r>
      <w:r>
        <w:rPr>
          <w:rFonts w:ascii="Times New Roman" w:hAnsi="Times New Roman" w:cs="Times New Roman"/>
          <w:sz w:val="24"/>
          <w:szCs w:val="24"/>
        </w:rPr>
        <w:t xml:space="preserve"> (1952),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(1953)</w:t>
      </w:r>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 xml:space="preserve">The Adventures of Quentin Durward </w:t>
      </w:r>
      <w:r>
        <w:rPr>
          <w:rFonts w:ascii="Times New Roman" w:hAnsi="Times New Roman" w:cs="Times New Roman"/>
          <w:sz w:val="24"/>
          <w:szCs w:val="24"/>
        </w:rPr>
        <w:t xml:space="preserve">(1955) together as a related sub-cycle of films. For Joseph Sullivan, this triptych becomes a quartet that also includes </w:t>
      </w:r>
      <w:r w:rsidR="00DC1DA2">
        <w:rPr>
          <w:rFonts w:ascii="Times New Roman" w:hAnsi="Times New Roman" w:cs="Times New Roman"/>
          <w:i/>
          <w:sz w:val="24"/>
          <w:szCs w:val="24"/>
        </w:rPr>
        <w:t xml:space="preserve">Quo </w:t>
      </w:r>
      <w:r>
        <w:rPr>
          <w:rFonts w:ascii="Times New Roman" w:hAnsi="Times New Roman" w:cs="Times New Roman"/>
          <w:i/>
          <w:sz w:val="24"/>
          <w:szCs w:val="24"/>
        </w:rPr>
        <w:t xml:space="preserve">Vadis </w:t>
      </w:r>
      <w:r w:rsidR="008F4AA1">
        <w:rPr>
          <w:rFonts w:ascii="Times New Roman" w:hAnsi="Times New Roman" w:cs="Times New Roman"/>
          <w:sz w:val="24"/>
          <w:szCs w:val="24"/>
        </w:rPr>
        <w:t>(1951), the epic</w:t>
      </w:r>
      <w:r>
        <w:rPr>
          <w:rFonts w:ascii="Times New Roman" w:hAnsi="Times New Roman" w:cs="Times New Roman"/>
          <w:sz w:val="24"/>
          <w:szCs w:val="24"/>
        </w:rPr>
        <w:t xml:space="preserve"> that</w:t>
      </w:r>
      <w:r>
        <w:rPr>
          <w:rFonts w:ascii="Times New Roman" w:hAnsi="Times New Roman" w:cs="Times New Roman"/>
          <w:i/>
          <w:sz w:val="24"/>
          <w:szCs w:val="24"/>
        </w:rPr>
        <w:t xml:space="preserve"> </w:t>
      </w:r>
      <w:r>
        <w:rPr>
          <w:rFonts w:ascii="Times New Roman" w:hAnsi="Times New Roman" w:cs="Times New Roman"/>
          <w:sz w:val="24"/>
          <w:szCs w:val="24"/>
        </w:rPr>
        <w:t>established a formula for the marketing and production of spectacle honed in its medieval successors.</w:t>
      </w:r>
      <w:r>
        <w:rPr>
          <w:rStyle w:val="FootnoteReference"/>
          <w:rFonts w:ascii="Times New Roman" w:hAnsi="Times New Roman" w:cs="Times New Roman"/>
          <w:sz w:val="24"/>
          <w:szCs w:val="24"/>
        </w:rPr>
        <w:footnoteReference w:id="633"/>
      </w:r>
      <w:r>
        <w:rPr>
          <w:rFonts w:ascii="Times New Roman" w:hAnsi="Times New Roman" w:cs="Times New Roman"/>
          <w:sz w:val="24"/>
          <w:szCs w:val="24"/>
        </w:rPr>
        <w:t xml:space="preserve"> The commercial success of that formula is a key concern of </w:t>
      </w:r>
      <w:r w:rsidRPr="000579EA">
        <w:rPr>
          <w:rFonts w:ascii="Times New Roman" w:hAnsi="Times New Roman" w:cs="Times New Roman"/>
          <w:sz w:val="24"/>
          <w:szCs w:val="24"/>
        </w:rPr>
        <w:t xml:space="preserve">Sullivan’s study; as a consequence, he gives less attention to </w:t>
      </w:r>
      <w:r w:rsidRPr="000579EA">
        <w:rPr>
          <w:rFonts w:ascii="Times New Roman" w:hAnsi="Times New Roman" w:cs="Times New Roman"/>
          <w:i/>
          <w:sz w:val="24"/>
          <w:szCs w:val="24"/>
        </w:rPr>
        <w:t>The Adventures of Quentin Durward</w:t>
      </w:r>
      <w:r w:rsidRPr="000579EA">
        <w:rPr>
          <w:rFonts w:ascii="Times New Roman" w:hAnsi="Times New Roman" w:cs="Times New Roman"/>
          <w:sz w:val="24"/>
          <w:szCs w:val="24"/>
        </w:rPr>
        <w:t>,</w:t>
      </w:r>
      <w:r>
        <w:rPr>
          <w:rFonts w:ascii="Times New Roman" w:hAnsi="Times New Roman" w:cs="Times New Roman"/>
          <w:sz w:val="24"/>
          <w:szCs w:val="24"/>
        </w:rPr>
        <w:t xml:space="preserve"> the least financially</w:t>
      </w:r>
      <w:r w:rsidRPr="000579EA">
        <w:rPr>
          <w:rFonts w:ascii="Times New Roman" w:hAnsi="Times New Roman" w:cs="Times New Roman"/>
          <w:sz w:val="24"/>
          <w:szCs w:val="24"/>
        </w:rPr>
        <w:t xml:space="preserve"> successful instalment </w:t>
      </w:r>
      <w:r>
        <w:rPr>
          <w:rFonts w:ascii="Times New Roman" w:hAnsi="Times New Roman" w:cs="Times New Roman"/>
          <w:sz w:val="24"/>
          <w:szCs w:val="24"/>
        </w:rPr>
        <w:t>of the studio</w:t>
      </w:r>
      <w:r w:rsidRPr="000579EA">
        <w:rPr>
          <w:rFonts w:ascii="Times New Roman" w:hAnsi="Times New Roman" w:cs="Times New Roman"/>
          <w:sz w:val="24"/>
          <w:szCs w:val="24"/>
        </w:rPr>
        <w:t>’s historical films featuring Taylor.</w:t>
      </w:r>
      <w:r w:rsidRPr="000579EA">
        <w:rPr>
          <w:rStyle w:val="FootnoteReference"/>
          <w:rFonts w:ascii="Times New Roman" w:hAnsi="Times New Roman" w:cs="Times New Roman"/>
          <w:sz w:val="24"/>
          <w:szCs w:val="24"/>
        </w:rPr>
        <w:footnoteReference w:id="634"/>
      </w:r>
      <w:r w:rsidRPr="000579EA">
        <w:rPr>
          <w:rFonts w:ascii="Times New Roman" w:hAnsi="Times New Roman" w:cs="Times New Roman"/>
          <w:sz w:val="24"/>
          <w:szCs w:val="24"/>
        </w:rPr>
        <w:t xml:space="preserve"> </w:t>
      </w:r>
      <w:r>
        <w:rPr>
          <w:rFonts w:ascii="Times New Roman" w:hAnsi="Times New Roman" w:cs="Times New Roman"/>
          <w:sz w:val="24"/>
          <w:szCs w:val="24"/>
        </w:rPr>
        <w:t xml:space="preserve">The overlooked role of </w:t>
      </w:r>
      <w:r>
        <w:rPr>
          <w:rFonts w:ascii="Times New Roman" w:hAnsi="Times New Roman" w:cs="Times New Roman"/>
          <w:i/>
          <w:sz w:val="24"/>
          <w:szCs w:val="24"/>
        </w:rPr>
        <w:t xml:space="preserve">The Adventures of Quentin Durward </w:t>
      </w:r>
      <w:r>
        <w:rPr>
          <w:rFonts w:ascii="Times New Roman" w:hAnsi="Times New Roman" w:cs="Times New Roman"/>
          <w:sz w:val="24"/>
          <w:szCs w:val="24"/>
        </w:rPr>
        <w:t xml:space="preserve">in MGM’s medieval triptych is evident elsewhere in critical discussions on the films, where commentators favour the two preceding instalments in the sub-cycle. In looking for knightly paradigms surrounding Robert Taylor’s portrayals, Andrew Elliott focuses on </w:t>
      </w:r>
      <w:r>
        <w:rPr>
          <w:rFonts w:ascii="Times New Roman" w:hAnsi="Times New Roman" w:cs="Times New Roman"/>
          <w:i/>
          <w:sz w:val="24"/>
          <w:szCs w:val="24"/>
        </w:rPr>
        <w:t xml:space="preserve">Ivanhoe </w:t>
      </w:r>
      <w:r>
        <w:rPr>
          <w:rFonts w:ascii="Times New Roman" w:hAnsi="Times New Roman" w:cs="Times New Roman"/>
          <w:sz w:val="24"/>
          <w:szCs w:val="24"/>
        </w:rPr>
        <w:t xml:space="preserve">and </w:t>
      </w:r>
      <w:r>
        <w:rPr>
          <w:rFonts w:ascii="Times New Roman" w:hAnsi="Times New Roman" w:cs="Times New Roman"/>
          <w:i/>
          <w:sz w:val="24"/>
          <w:szCs w:val="24"/>
        </w:rPr>
        <w:t>Knights of the Round Table</w:t>
      </w:r>
      <w:r>
        <w:rPr>
          <w:rFonts w:ascii="Times New Roman" w:hAnsi="Times New Roman" w:cs="Times New Roman"/>
          <w:sz w:val="24"/>
          <w:szCs w:val="24"/>
        </w:rPr>
        <w:t>.</w:t>
      </w:r>
      <w:r>
        <w:rPr>
          <w:rFonts w:ascii="Times New Roman" w:hAnsi="Times New Roman" w:cs="Times New Roman"/>
          <w:i/>
          <w:sz w:val="24"/>
          <w:szCs w:val="24"/>
        </w:rPr>
        <w:t xml:space="preserve"> </w:t>
      </w:r>
      <w:r w:rsidRPr="009F2EF2">
        <w:rPr>
          <w:rFonts w:ascii="Times New Roman" w:eastAsia="Calibri" w:hAnsi="Times New Roman" w:cs="Times New Roman"/>
          <w:color w:val="000000"/>
          <w:sz w:val="24"/>
          <w:u w:color="000000"/>
          <w:bdr w:val="nil"/>
          <w:lang w:val="en-US" w:eastAsia="en-GB"/>
        </w:rPr>
        <w:t xml:space="preserve">Building upon the analysis of David Williams and, by </w:t>
      </w:r>
      <w:r>
        <w:rPr>
          <w:rFonts w:ascii="Times New Roman" w:eastAsia="Calibri" w:hAnsi="Times New Roman" w:cs="Times New Roman"/>
          <w:color w:val="000000"/>
          <w:sz w:val="24"/>
          <w:u w:color="000000"/>
          <w:bdr w:val="nil"/>
          <w:lang w:val="en-US" w:eastAsia="en-GB"/>
        </w:rPr>
        <w:t>extension, Marcel Oms, he remarks</w:t>
      </w:r>
      <w:r w:rsidRPr="009F2EF2">
        <w:rPr>
          <w:rFonts w:ascii="Times New Roman" w:eastAsia="Calibri" w:hAnsi="Times New Roman" w:cs="Times New Roman"/>
          <w:color w:val="000000"/>
          <w:sz w:val="24"/>
          <w:u w:color="000000"/>
          <w:bdr w:val="nil"/>
          <w:lang w:val="en-US" w:eastAsia="en-GB"/>
        </w:rPr>
        <w:t xml:space="preserve">: </w:t>
      </w:r>
    </w:p>
    <w:p w:rsidR="00082CB7" w:rsidRPr="00AB7A68" w:rsidRDefault="00082CB7" w:rsidP="00082CB7">
      <w:pPr>
        <w:pBdr>
          <w:top w:val="nil"/>
          <w:left w:val="nil"/>
          <w:bottom w:val="nil"/>
          <w:right w:val="nil"/>
          <w:between w:val="nil"/>
          <w:bar w:val="nil"/>
        </w:pBdr>
        <w:spacing w:after="0" w:line="480" w:lineRule="auto"/>
        <w:jc w:val="both"/>
        <w:rPr>
          <w:rFonts w:ascii="Times New Roman" w:eastAsia="Calibri" w:hAnsi="Times New Roman" w:cs="Times New Roman"/>
          <w:sz w:val="24"/>
          <w:szCs w:val="24"/>
          <w:u w:color="000000"/>
          <w:bdr w:val="nil"/>
          <w:lang w:eastAsia="en-GB"/>
        </w:rPr>
      </w:pPr>
    </w:p>
    <w:p w:rsidR="00082CB7" w:rsidRDefault="00082CB7" w:rsidP="00082CB7">
      <w:pPr>
        <w:pBdr>
          <w:top w:val="nil"/>
          <w:left w:val="nil"/>
          <w:bottom w:val="nil"/>
          <w:right w:val="nil"/>
          <w:between w:val="nil"/>
          <w:bar w:val="nil"/>
        </w:pBdr>
        <w:spacing w:after="0" w:line="480" w:lineRule="auto"/>
        <w:ind w:left="720"/>
        <w:jc w:val="both"/>
        <w:rPr>
          <w:rFonts w:ascii="Times New Roman" w:eastAsia="Calibri" w:hAnsi="Times New Roman" w:cs="Times New Roman"/>
          <w:color w:val="000000"/>
          <w:sz w:val="24"/>
          <w:u w:color="000000"/>
          <w:bdr w:val="nil"/>
          <w:lang w:val="en-US" w:eastAsia="en-GB"/>
        </w:rPr>
      </w:pPr>
      <w:r>
        <w:rPr>
          <w:rFonts w:ascii="Times New Roman" w:eastAsia="Calibri" w:hAnsi="Times New Roman" w:cs="Times New Roman"/>
          <w:color w:val="000000"/>
          <w:sz w:val="24"/>
          <w:u w:color="000000"/>
          <w:bdr w:val="nil"/>
          <w:lang w:val="en-US" w:eastAsia="en-GB"/>
        </w:rPr>
        <w:t xml:space="preserve">Paradigmatically, […] we might take a film like Richard Thorpe’s </w:t>
      </w:r>
      <w:r>
        <w:rPr>
          <w:rFonts w:ascii="Times New Roman" w:eastAsia="Calibri" w:hAnsi="Times New Roman" w:cs="Times New Roman"/>
          <w:i/>
          <w:color w:val="000000"/>
          <w:sz w:val="24"/>
          <w:u w:color="000000"/>
          <w:bdr w:val="nil"/>
          <w:lang w:val="en-US" w:eastAsia="en-GB"/>
        </w:rPr>
        <w:t>Ivanhoe</w:t>
      </w:r>
      <w:r>
        <w:rPr>
          <w:rFonts w:ascii="Times New Roman" w:eastAsia="Calibri" w:hAnsi="Times New Roman" w:cs="Times New Roman"/>
          <w:color w:val="000000"/>
          <w:sz w:val="24"/>
          <w:u w:color="000000"/>
          <w:bdr w:val="nil"/>
          <w:lang w:val="en-US" w:eastAsia="en-GB"/>
        </w:rPr>
        <w:t>, which presents us with a hero whose values, codes and actions resemble nothing so much as a Western in medieval garb, which supports Williams’ claim that “the imagery of Hollywood dominates the cinema’s Middle Ages.” The strong, silent, mysterious stranger arriving into t</w:t>
      </w:r>
      <w:r w:rsidRPr="008F37A9">
        <w:rPr>
          <w:rFonts w:ascii="Times New Roman" w:eastAsia="Calibri" w:hAnsi="Times New Roman" w:cs="Times New Roman"/>
          <w:color w:val="000000"/>
          <w:sz w:val="24"/>
          <w:u w:color="000000"/>
          <w:bdr w:val="nil"/>
          <w:lang w:val="en-US" w:eastAsia="en-GB"/>
        </w:rPr>
        <w:t>own becomes in this respect a prototype of the Eastwood/Leone “man with no name,”</w:t>
      </w:r>
      <w:r>
        <w:rPr>
          <w:rFonts w:ascii="Times New Roman" w:eastAsia="Calibri" w:hAnsi="Times New Roman" w:cs="Times New Roman"/>
          <w:color w:val="000000"/>
          <w:sz w:val="24"/>
          <w:u w:color="000000"/>
          <w:bdr w:val="nil"/>
          <w:lang w:val="en-US" w:eastAsia="en-GB"/>
        </w:rPr>
        <w:t xml:space="preserve"> who reinforces standard Hollywood Western codes by eschewing the advances of the dark-haired, Jewish Rebecca (the Native American “other”) in </w:t>
      </w:r>
      <w:r w:rsidRPr="00423E60">
        <w:rPr>
          <w:rFonts w:ascii="Times New Roman" w:eastAsia="Calibri" w:hAnsi="Times New Roman" w:cs="Times New Roman"/>
          <w:color w:val="000000"/>
          <w:sz w:val="24"/>
          <w:u w:color="000000"/>
          <w:bdr w:val="nil"/>
          <w:lang w:eastAsia="en-GB"/>
        </w:rPr>
        <w:t>favour</w:t>
      </w:r>
      <w:r>
        <w:rPr>
          <w:rFonts w:ascii="Times New Roman" w:eastAsia="Calibri" w:hAnsi="Times New Roman" w:cs="Times New Roman"/>
          <w:color w:val="000000"/>
          <w:sz w:val="24"/>
          <w:u w:color="000000"/>
          <w:bdr w:val="nil"/>
          <w:lang w:val="en-US" w:eastAsia="en-GB"/>
        </w:rPr>
        <w:t xml:space="preserve"> of the blonde, Anglo-Saxon princess, and heralds the reign of “civilization” over the rule of lawless gangs.</w:t>
      </w:r>
      <w:r>
        <w:rPr>
          <w:rStyle w:val="FootnoteReference"/>
          <w:rFonts w:ascii="Times New Roman" w:hAnsi="Times New Roman" w:cs="Times New Roman"/>
          <w:sz w:val="24"/>
        </w:rPr>
        <w:footnoteReference w:id="635"/>
      </w:r>
    </w:p>
    <w:p w:rsidR="00082CB7" w:rsidRDefault="00082CB7" w:rsidP="00082CB7">
      <w:pPr>
        <w:pBdr>
          <w:top w:val="nil"/>
          <w:left w:val="nil"/>
          <w:bottom w:val="nil"/>
          <w:right w:val="nil"/>
          <w:between w:val="nil"/>
          <w:bar w:val="nil"/>
        </w:pBdr>
        <w:spacing w:after="0" w:line="480" w:lineRule="auto"/>
        <w:jc w:val="both"/>
        <w:rPr>
          <w:rFonts w:ascii="Times New Roman" w:eastAsia="Calibri" w:hAnsi="Times New Roman" w:cs="Times New Roman"/>
          <w:color w:val="000000"/>
          <w:sz w:val="24"/>
          <w:u w:color="000000"/>
          <w:bdr w:val="nil"/>
          <w:lang w:val="en-US" w:eastAsia="en-GB"/>
        </w:rPr>
      </w:pPr>
    </w:p>
    <w:p w:rsidR="00082CB7" w:rsidRPr="006F5FB8" w:rsidRDefault="00082CB7" w:rsidP="00082CB7">
      <w:pPr>
        <w:pBdr>
          <w:top w:val="nil"/>
          <w:left w:val="nil"/>
          <w:bottom w:val="nil"/>
          <w:right w:val="nil"/>
          <w:between w:val="nil"/>
          <w:bar w:val="nil"/>
        </w:pBdr>
        <w:spacing w:line="480" w:lineRule="auto"/>
        <w:jc w:val="both"/>
        <w:rPr>
          <w:rFonts w:ascii="Times New Roman" w:hAnsi="Times New Roman" w:cs="Times New Roman"/>
          <w:sz w:val="24"/>
          <w:szCs w:val="24"/>
        </w:rPr>
      </w:pPr>
      <w:r>
        <w:rPr>
          <w:rFonts w:ascii="Times New Roman" w:eastAsia="Calibri" w:hAnsi="Times New Roman" w:cs="Times New Roman"/>
          <w:color w:val="000000"/>
          <w:sz w:val="24"/>
          <w:u w:color="000000"/>
          <w:bdr w:val="nil"/>
          <w:lang w:val="en-US" w:eastAsia="en-GB"/>
        </w:rPr>
        <w:t xml:space="preserve">Based upon Elliott’s reading of the film’s adherence to ‘standard Hollywood Western codes’, </w:t>
      </w:r>
      <w:r>
        <w:rPr>
          <w:rFonts w:ascii="Times New Roman" w:eastAsia="Calibri" w:hAnsi="Times New Roman" w:cs="Times New Roman"/>
          <w:i/>
          <w:color w:val="000000"/>
          <w:sz w:val="24"/>
          <w:u w:color="000000"/>
          <w:bdr w:val="nil"/>
          <w:lang w:val="en-US" w:eastAsia="en-GB"/>
        </w:rPr>
        <w:t xml:space="preserve">Ivanhoe </w:t>
      </w:r>
      <w:r w:rsidR="00DC1DA2">
        <w:rPr>
          <w:rFonts w:ascii="Times New Roman" w:eastAsia="Calibri" w:hAnsi="Times New Roman" w:cs="Times New Roman"/>
          <w:color w:val="000000"/>
          <w:sz w:val="24"/>
          <w:u w:color="000000"/>
          <w:bdr w:val="nil"/>
          <w:lang w:val="en-US" w:eastAsia="en-GB"/>
        </w:rPr>
        <w:t>conforms</w:t>
      </w:r>
      <w:r>
        <w:rPr>
          <w:rFonts w:ascii="Times New Roman" w:eastAsia="Calibri" w:hAnsi="Times New Roman" w:cs="Times New Roman"/>
          <w:color w:val="000000"/>
          <w:sz w:val="24"/>
          <w:u w:color="000000"/>
          <w:bdr w:val="nil"/>
          <w:lang w:val="en-US" w:eastAsia="en-GB"/>
        </w:rPr>
        <w:t xml:space="preserve"> to my model of linking the medieval film to the sensibilities of the Classical Western. Taylor’s titular knight distances himself romantically from the cultural Other and defends the integrity of civilization on a metaphorical frontier created by the lawlessness prevalent in the king’s absence. Likewise, that film recalls elements of the Robin Hood narrative, which inspired Walter Scott’s original novel. With its hero knight returned from the Holy Land, an absentee Richard the Lionheart, and the appearance of Robin Hood in a supporting role, the basic narrative premise of </w:t>
      </w:r>
      <w:r>
        <w:rPr>
          <w:rFonts w:ascii="Times New Roman" w:eastAsia="Calibri" w:hAnsi="Times New Roman" w:cs="Times New Roman"/>
          <w:i/>
          <w:color w:val="000000"/>
          <w:sz w:val="24"/>
          <w:u w:color="000000"/>
          <w:bdr w:val="nil"/>
          <w:lang w:val="en-US" w:eastAsia="en-GB"/>
        </w:rPr>
        <w:t xml:space="preserve">Ivanhoe </w:t>
      </w:r>
      <w:r>
        <w:rPr>
          <w:rFonts w:ascii="Times New Roman" w:eastAsia="Calibri" w:hAnsi="Times New Roman" w:cs="Times New Roman"/>
          <w:color w:val="000000"/>
          <w:sz w:val="24"/>
          <w:u w:color="000000"/>
          <w:bdr w:val="nil"/>
          <w:lang w:val="en-US" w:eastAsia="en-GB"/>
        </w:rPr>
        <w:t xml:space="preserve">is similar to Michael Curtiz’s </w:t>
      </w:r>
      <w:r>
        <w:rPr>
          <w:rFonts w:ascii="Times New Roman" w:eastAsia="Calibri" w:hAnsi="Times New Roman" w:cs="Times New Roman"/>
          <w:i/>
          <w:color w:val="000000"/>
          <w:sz w:val="24"/>
          <w:u w:color="000000"/>
          <w:bdr w:val="nil"/>
          <w:lang w:val="en-US" w:eastAsia="en-GB"/>
        </w:rPr>
        <w:t xml:space="preserve">The Adventures of Robin Hood </w:t>
      </w:r>
      <w:r>
        <w:rPr>
          <w:rFonts w:ascii="Times New Roman" w:eastAsia="Calibri" w:hAnsi="Times New Roman" w:cs="Times New Roman"/>
          <w:color w:val="000000"/>
          <w:sz w:val="24"/>
          <w:u w:color="000000"/>
          <w:bdr w:val="nil"/>
          <w:lang w:val="en-US" w:eastAsia="en-GB"/>
        </w:rPr>
        <w:t xml:space="preserve">(1938). However, </w:t>
      </w:r>
      <w:r>
        <w:rPr>
          <w:rFonts w:ascii="Times New Roman" w:eastAsia="Calibri" w:hAnsi="Times New Roman" w:cs="Times New Roman"/>
          <w:i/>
          <w:color w:val="000000"/>
          <w:sz w:val="24"/>
          <w:u w:color="000000"/>
          <w:bdr w:val="nil"/>
          <w:lang w:val="en-US" w:eastAsia="en-GB"/>
        </w:rPr>
        <w:t xml:space="preserve">Ivanhoe </w:t>
      </w:r>
      <w:r>
        <w:rPr>
          <w:rFonts w:ascii="Times New Roman" w:eastAsia="Calibri" w:hAnsi="Times New Roman" w:cs="Times New Roman"/>
          <w:color w:val="000000"/>
          <w:sz w:val="24"/>
          <w:u w:color="000000"/>
          <w:bdr w:val="nil"/>
          <w:lang w:val="en-US" w:eastAsia="en-GB"/>
        </w:rPr>
        <w:t>reveals its historical timeliness through the</w:t>
      </w:r>
      <w:r>
        <w:rPr>
          <w:rFonts w:ascii="Times New Roman" w:hAnsi="Times New Roman" w:cs="Times New Roman"/>
          <w:sz w:val="24"/>
          <w:szCs w:val="24"/>
        </w:rPr>
        <w:t xml:space="preserve"> politically motivated trial of the Jewish Rebecca for witchcraft, a process that condemns her on the basis of flawed evidence</w:t>
      </w:r>
      <w:r>
        <w:rPr>
          <w:rFonts w:ascii="Times New Roman" w:hAnsi="Times New Roman" w:cs="Times New Roman"/>
          <w:i/>
          <w:sz w:val="24"/>
          <w:szCs w:val="24"/>
        </w:rPr>
        <w:t>.</w:t>
      </w:r>
      <w:r w:rsidRPr="00DA6AEA">
        <w:rPr>
          <w:rFonts w:ascii="Times New Roman" w:hAnsi="Times New Roman" w:cs="Times New Roman"/>
          <w:sz w:val="24"/>
          <w:szCs w:val="24"/>
        </w:rPr>
        <w:t xml:space="preserve"> </w:t>
      </w:r>
      <w:r>
        <w:rPr>
          <w:rFonts w:ascii="Times New Roman" w:hAnsi="Times New Roman" w:cs="Times New Roman"/>
          <w:sz w:val="24"/>
          <w:szCs w:val="24"/>
        </w:rPr>
        <w:t xml:space="preserve">As in </w:t>
      </w:r>
      <w:r>
        <w:rPr>
          <w:rFonts w:ascii="Times New Roman" w:hAnsi="Times New Roman" w:cs="Times New Roman"/>
          <w:i/>
          <w:sz w:val="24"/>
          <w:szCs w:val="24"/>
        </w:rPr>
        <w:t xml:space="preserve">The Robe </w:t>
      </w:r>
      <w:r w:rsidR="00DC1DA2">
        <w:rPr>
          <w:rFonts w:ascii="Times New Roman" w:hAnsi="Times New Roman" w:cs="Times New Roman"/>
          <w:sz w:val="24"/>
          <w:szCs w:val="24"/>
        </w:rPr>
        <w:t>(1953), the construction</w:t>
      </w:r>
      <w:r>
        <w:rPr>
          <w:rFonts w:ascii="Times New Roman" w:hAnsi="Times New Roman" w:cs="Times New Roman"/>
          <w:sz w:val="24"/>
          <w:szCs w:val="24"/>
        </w:rPr>
        <w:t xml:space="preserve"> of Jewish characters as an ‘enemy within’ resonated with the political climate of the HUAC investigations and the Red Scare.</w:t>
      </w:r>
      <w:r w:rsidRPr="00814627">
        <w:rPr>
          <w:rFonts w:ascii="Times New Roman" w:hAnsi="Times New Roman" w:cs="Times New Roman"/>
          <w:sz w:val="24"/>
          <w:szCs w:val="24"/>
          <w:vertAlign w:val="superscript"/>
        </w:rPr>
        <w:t xml:space="preserve"> </w:t>
      </w:r>
      <w:r w:rsidRPr="00814627">
        <w:rPr>
          <w:rFonts w:ascii="Times New Roman" w:hAnsi="Times New Roman" w:cs="Times New Roman"/>
          <w:sz w:val="24"/>
          <w:szCs w:val="24"/>
          <w:vertAlign w:val="superscript"/>
        </w:rPr>
        <w:footnoteReference w:id="636"/>
      </w:r>
      <w:r>
        <w:rPr>
          <w:rFonts w:ascii="Times New Roman" w:hAnsi="Times New Roman" w:cs="Times New Roman"/>
          <w:sz w:val="24"/>
          <w:szCs w:val="24"/>
        </w:rPr>
        <w:t xml:space="preserve"> As Jonathan Stubbs points out, this subtext was even more potent given that the film composed by screenwriters who were later blacklisted by HUAC, such as Marguerite Roberts. He concludes: ‘As individuals in the American film industry were interrogated and in many cases prevented from working, historical allegory provided covert means for some to reply to those harassing them.’</w:t>
      </w:r>
      <w:r>
        <w:rPr>
          <w:rStyle w:val="FootnoteReference"/>
          <w:rFonts w:ascii="Times New Roman" w:hAnsi="Times New Roman" w:cs="Times New Roman"/>
          <w:sz w:val="24"/>
          <w:szCs w:val="24"/>
        </w:rPr>
        <w:footnoteReference w:id="637"/>
      </w:r>
      <w:r>
        <w:rPr>
          <w:rFonts w:ascii="Times New Roman" w:hAnsi="Times New Roman" w:cs="Times New Roman"/>
          <w:sz w:val="24"/>
          <w:szCs w:val="24"/>
        </w:rPr>
        <w:t xml:space="preserve"> </w:t>
      </w:r>
      <w:r>
        <w:rPr>
          <w:rFonts w:ascii="Times New Roman" w:eastAsia="Calibri" w:hAnsi="Times New Roman" w:cs="Times New Roman"/>
          <w:color w:val="000000"/>
          <w:sz w:val="24"/>
          <w:u w:color="000000"/>
          <w:bdr w:val="nil"/>
          <w:lang w:val="en-US" w:eastAsia="en-GB"/>
        </w:rPr>
        <w:t xml:space="preserve"> </w:t>
      </w:r>
    </w:p>
    <w:p w:rsidR="00082CB7" w:rsidRDefault="00082CB7" w:rsidP="00082CB7">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Elliott develops the cowboy-knight paradigm as inspired by MGM’s medieval films in a way that provokes further comment on the interplay between Hollywood genre and the cinema’s appropriation of the European space, historical and contemporary. Forming</w:t>
      </w:r>
      <w:r w:rsidRPr="00F72AF2">
        <w:rPr>
          <w:rFonts w:ascii="Times New Roman" w:hAnsi="Times New Roman" w:cs="Times New Roman"/>
          <w:sz w:val="24"/>
          <w:szCs w:val="24"/>
        </w:rPr>
        <w:t xml:space="preserve"> inte</w:t>
      </w:r>
      <w:r>
        <w:rPr>
          <w:rFonts w:ascii="Times New Roman" w:hAnsi="Times New Roman" w:cs="Times New Roman"/>
          <w:sz w:val="24"/>
          <w:szCs w:val="24"/>
        </w:rPr>
        <w:t>rtextual parallels between revisionist Westerns and MGM’s medieval offerings, he considers the model of knighthood at work in the studio’s films as derived from what he calls ‘</w:t>
      </w:r>
      <w:r>
        <w:rPr>
          <w:rFonts w:ascii="Times New Roman" w:hAnsi="Times New Roman" w:cs="Times New Roman"/>
          <w:color w:val="000000"/>
          <w:sz w:val="24"/>
          <w:szCs w:val="24"/>
        </w:rPr>
        <w:t>the laconic loner of the Western.’</w:t>
      </w:r>
      <w:r w:rsidRPr="0064297D">
        <w:rPr>
          <w:rStyle w:val="FootnoteReference"/>
          <w:rFonts w:ascii="Times New Roman" w:hAnsi="Times New Roman" w:cs="Times New Roman"/>
          <w:sz w:val="24"/>
          <w:szCs w:val="24"/>
        </w:rPr>
        <w:footnoteReference w:id="638"/>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For Elliott, a similar paradigm is at work in the stoicism of Mel Ferrer’s King Arthur in </w:t>
      </w:r>
      <w:r>
        <w:rPr>
          <w:rFonts w:ascii="Times New Roman" w:hAnsi="Times New Roman" w:cs="Times New Roman"/>
          <w:i/>
          <w:sz w:val="24"/>
          <w:szCs w:val="24"/>
        </w:rPr>
        <w:t>Knights of the Round Table</w:t>
      </w:r>
      <w:r>
        <w:rPr>
          <w:rFonts w:ascii="Times New Roman" w:hAnsi="Times New Roman" w:cs="Times New Roman"/>
          <w:sz w:val="24"/>
          <w:szCs w:val="24"/>
        </w:rPr>
        <w:t>, which he reads as analogous to Clint Eastwood</w:t>
      </w:r>
      <w:r w:rsidR="003307A2">
        <w:rPr>
          <w:rFonts w:ascii="Times New Roman" w:hAnsi="Times New Roman" w:cs="Times New Roman"/>
          <w:sz w:val="24"/>
          <w:szCs w:val="24"/>
        </w:rPr>
        <w:t>’s</w:t>
      </w:r>
      <w:r>
        <w:rPr>
          <w:rFonts w:ascii="Times New Roman" w:hAnsi="Times New Roman" w:cs="Times New Roman"/>
          <w:sz w:val="24"/>
          <w:szCs w:val="24"/>
        </w:rPr>
        <w:t xml:space="preserve"> ‘man with no name’ in Sergio Leone’s </w:t>
      </w:r>
      <w:r>
        <w:rPr>
          <w:rFonts w:ascii="Times New Roman" w:hAnsi="Times New Roman" w:cs="Times New Roman"/>
          <w:i/>
          <w:sz w:val="24"/>
          <w:szCs w:val="24"/>
        </w:rPr>
        <w:t xml:space="preserve">Dollars </w:t>
      </w:r>
      <w:r>
        <w:rPr>
          <w:rFonts w:ascii="Times New Roman" w:hAnsi="Times New Roman" w:cs="Times New Roman"/>
          <w:sz w:val="24"/>
          <w:szCs w:val="24"/>
        </w:rPr>
        <w:t xml:space="preserve">trilogy of Spaghetti Westerns. </w:t>
      </w:r>
      <w:r>
        <w:rPr>
          <w:rStyle w:val="FootnoteReference"/>
          <w:rFonts w:ascii="Times New Roman" w:hAnsi="Times New Roman" w:cs="Times New Roman"/>
          <w:sz w:val="24"/>
          <w:szCs w:val="24"/>
        </w:rPr>
        <w:footnoteReference w:id="639"/>
      </w:r>
      <w:r>
        <w:rPr>
          <w:rFonts w:ascii="Times New Roman" w:hAnsi="Times New Roman" w:cs="Times New Roman"/>
          <w:sz w:val="24"/>
          <w:szCs w:val="24"/>
        </w:rPr>
        <w:t xml:space="preserve"> H</w:t>
      </w:r>
      <w:r w:rsidRPr="00DA0026">
        <w:rPr>
          <w:rFonts w:ascii="Times New Roman" w:hAnsi="Times New Roman" w:cs="Times New Roman"/>
          <w:sz w:val="24"/>
          <w:szCs w:val="24"/>
        </w:rPr>
        <w:t xml:space="preserve">e repeats this comparison in his reading of Taylor’s knight in </w:t>
      </w:r>
      <w:r w:rsidRPr="00DA0026">
        <w:rPr>
          <w:rFonts w:ascii="Times New Roman" w:hAnsi="Times New Roman" w:cs="Times New Roman"/>
          <w:i/>
          <w:sz w:val="24"/>
          <w:szCs w:val="24"/>
        </w:rPr>
        <w:t>Ivanhoe</w:t>
      </w:r>
      <w:r w:rsidRPr="00DA0026">
        <w:rPr>
          <w:rFonts w:ascii="Times New Roman" w:hAnsi="Times New Roman" w:cs="Times New Roman"/>
          <w:sz w:val="24"/>
          <w:szCs w:val="24"/>
        </w:rPr>
        <w:t>,</w:t>
      </w:r>
      <w:r>
        <w:rPr>
          <w:rFonts w:ascii="Times New Roman" w:hAnsi="Times New Roman" w:cs="Times New Roman"/>
          <w:sz w:val="24"/>
          <w:szCs w:val="24"/>
        </w:rPr>
        <w:t xml:space="preserve"> a character considered to illustrate how ‘</w:t>
      </w:r>
      <w:r>
        <w:rPr>
          <w:rFonts w:ascii="Times New Roman" w:eastAsia="Calibri" w:hAnsi="Times New Roman" w:cs="Times New Roman"/>
          <w:color w:val="000000"/>
          <w:sz w:val="24"/>
          <w:u w:color="000000"/>
          <w:bdr w:val="nil"/>
          <w:lang w:val="en-US" w:eastAsia="en-GB"/>
        </w:rPr>
        <w:t>the strong, silent, mysterious stranger arriving into town becomes […]</w:t>
      </w:r>
      <w:r w:rsidRPr="008F37A9">
        <w:rPr>
          <w:rFonts w:ascii="Times New Roman" w:eastAsia="Calibri" w:hAnsi="Times New Roman" w:cs="Times New Roman"/>
          <w:color w:val="000000"/>
          <w:sz w:val="24"/>
          <w:u w:color="000000"/>
          <w:bdr w:val="nil"/>
          <w:lang w:val="en-US" w:eastAsia="en-GB"/>
        </w:rPr>
        <w:t xml:space="preserve"> a prototype of the E</w:t>
      </w:r>
      <w:r>
        <w:rPr>
          <w:rFonts w:ascii="Times New Roman" w:eastAsia="Calibri" w:hAnsi="Times New Roman" w:cs="Times New Roman"/>
          <w:color w:val="000000"/>
          <w:sz w:val="24"/>
          <w:u w:color="000000"/>
          <w:bdr w:val="nil"/>
          <w:lang w:val="en-US" w:eastAsia="en-GB"/>
        </w:rPr>
        <w:t>astwood/Leone “man with no name</w:t>
      </w:r>
      <w:r w:rsidRPr="008F37A9">
        <w:rPr>
          <w:rFonts w:ascii="Times New Roman" w:eastAsia="Calibri" w:hAnsi="Times New Roman" w:cs="Times New Roman"/>
          <w:color w:val="000000"/>
          <w:sz w:val="24"/>
          <w:u w:color="000000"/>
          <w:bdr w:val="nil"/>
          <w:lang w:val="en-US" w:eastAsia="en-GB"/>
        </w:rPr>
        <w:t>”</w:t>
      </w:r>
      <w:r>
        <w:rPr>
          <w:rFonts w:ascii="Times New Roman" w:eastAsia="Calibri" w:hAnsi="Times New Roman" w:cs="Times New Roman"/>
          <w:color w:val="000000"/>
          <w:sz w:val="24"/>
          <w:u w:color="000000"/>
          <w:bdr w:val="nil"/>
          <w:lang w:val="en-US" w:eastAsia="en-GB"/>
        </w:rPr>
        <w:t xml:space="preserve"> […].</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40"/>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Elliott’s continued references to </w:t>
      </w:r>
      <w:r w:rsidRPr="00985A72">
        <w:rPr>
          <w:rFonts w:ascii="Times New Roman" w:hAnsi="Times New Roman" w:cs="Times New Roman"/>
          <w:color w:val="000000"/>
          <w:sz w:val="24"/>
          <w:szCs w:val="24"/>
        </w:rPr>
        <w:t>Leone</w:t>
      </w:r>
      <w:r>
        <w:rPr>
          <w:rFonts w:ascii="Times New Roman" w:hAnsi="Times New Roman" w:cs="Times New Roman"/>
          <w:color w:val="000000"/>
          <w:sz w:val="24"/>
          <w:szCs w:val="24"/>
        </w:rPr>
        <w:t xml:space="preserve">’s cycle of </w:t>
      </w:r>
      <w:r w:rsidRPr="00985A72">
        <w:rPr>
          <w:rFonts w:ascii="Times New Roman" w:hAnsi="Times New Roman" w:cs="Times New Roman"/>
          <w:color w:val="000000"/>
          <w:sz w:val="24"/>
          <w:szCs w:val="24"/>
        </w:rPr>
        <w:t>Spa</w:t>
      </w:r>
      <w:r>
        <w:rPr>
          <w:rFonts w:ascii="Times New Roman" w:hAnsi="Times New Roman" w:cs="Times New Roman"/>
          <w:color w:val="000000"/>
          <w:sz w:val="24"/>
          <w:szCs w:val="24"/>
        </w:rPr>
        <w:t>ghetti Westerns in the 1960s are</w:t>
      </w:r>
      <w:r w:rsidRPr="00985A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both insightful and contentious. Most ostensibly, his reading provides a convenient means to articulate the propensity for stoical silence that Taylor’s knights and Ferrer’s king exhibit, an attribute they share with Eastwood’s nameless character in </w:t>
      </w:r>
      <w:r>
        <w:rPr>
          <w:rFonts w:ascii="Times New Roman" w:hAnsi="Times New Roman" w:cs="Times New Roman"/>
          <w:i/>
          <w:color w:val="000000"/>
          <w:sz w:val="24"/>
          <w:szCs w:val="24"/>
        </w:rPr>
        <w:t>Dollars</w:t>
      </w:r>
      <w:r>
        <w:rPr>
          <w:rFonts w:ascii="Times New Roman" w:hAnsi="Times New Roman" w:cs="Times New Roman"/>
          <w:color w:val="000000"/>
          <w:sz w:val="24"/>
          <w:szCs w:val="24"/>
        </w:rPr>
        <w:t>. Elliott’s comparisons also capture the notion that medieval films of the 1950s were as much cinematic pastiche</w:t>
      </w:r>
      <w:r w:rsidRPr="00985A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as their counterparts in revisionist Westerns of the subsequent decade, such as Leone’s. Fittingly, Umberto Eco captures this link well in formulating the ‘Ten Little Middle Ages’ that he considers to be prevalent in popular cultural representations of the medieval. Here, he proposes one such model that sees:</w:t>
      </w:r>
    </w:p>
    <w:p w:rsidR="00082CB7" w:rsidRDefault="00082CB7" w:rsidP="00082CB7">
      <w:pPr>
        <w:spacing w:after="0" w:line="480" w:lineRule="auto"/>
        <w:jc w:val="both"/>
        <w:rPr>
          <w:rFonts w:ascii="Times New Roman" w:hAnsi="Times New Roman" w:cs="Times New Roman"/>
          <w:color w:val="000000"/>
          <w:sz w:val="24"/>
          <w:szCs w:val="24"/>
        </w:rPr>
      </w:pPr>
    </w:p>
    <w:p w:rsidR="00082CB7" w:rsidRDefault="00082CB7" w:rsidP="00082CB7">
      <w:pPr>
        <w:pBdr>
          <w:top w:val="nil"/>
          <w:left w:val="nil"/>
          <w:bottom w:val="nil"/>
          <w:right w:val="nil"/>
          <w:between w:val="nil"/>
          <w:bar w:val="nil"/>
        </w:pBdr>
        <w:spacing w:after="0" w:line="480" w:lineRule="auto"/>
        <w:ind w:left="720"/>
        <w:jc w:val="both"/>
        <w:rPr>
          <w:rFonts w:ascii="Times New Roman" w:eastAsia="Calibri" w:hAnsi="Times New Roman" w:cs="Times New Roman"/>
          <w:sz w:val="24"/>
          <w:szCs w:val="24"/>
          <w:u w:color="000000"/>
          <w:bdr w:val="nil"/>
          <w:lang w:eastAsia="en-GB"/>
        </w:rPr>
      </w:pPr>
      <w:r w:rsidRPr="00AB7A68">
        <w:rPr>
          <w:rFonts w:ascii="Times New Roman" w:eastAsia="Calibri" w:hAnsi="Times New Roman" w:cs="Times New Roman"/>
          <w:sz w:val="24"/>
          <w:szCs w:val="24"/>
          <w:u w:color="000000"/>
          <w:bdr w:val="nil"/>
          <w:lang w:eastAsia="en-GB"/>
        </w:rPr>
        <w:t>The</w:t>
      </w:r>
      <w:r>
        <w:rPr>
          <w:rFonts w:ascii="Times New Roman" w:eastAsia="Calibri" w:hAnsi="Times New Roman" w:cs="Times New Roman"/>
          <w:sz w:val="24"/>
          <w:szCs w:val="24"/>
          <w:u w:color="000000"/>
          <w:bdr w:val="nil"/>
          <w:lang w:eastAsia="en-GB"/>
        </w:rPr>
        <w:t xml:space="preserve"> Middle Ages as</w:t>
      </w:r>
      <w:r w:rsidRPr="00AB7A68">
        <w:rPr>
          <w:rFonts w:ascii="Times New Roman" w:eastAsia="Calibri" w:hAnsi="Times New Roman" w:cs="Times New Roman"/>
          <w:sz w:val="24"/>
          <w:szCs w:val="24"/>
          <w:u w:color="000000"/>
          <w:bdr w:val="nil"/>
          <w:lang w:eastAsia="en-GB"/>
        </w:rPr>
        <w:t xml:space="preserve"> the site of an </w:t>
      </w:r>
      <w:r w:rsidRPr="00AB7A68">
        <w:rPr>
          <w:rFonts w:ascii="Times New Roman" w:eastAsia="Calibri" w:hAnsi="Times New Roman" w:cs="Times New Roman"/>
          <w:i/>
          <w:sz w:val="24"/>
          <w:szCs w:val="24"/>
          <w:u w:color="000000"/>
          <w:bdr w:val="nil"/>
          <w:lang w:eastAsia="en-GB"/>
        </w:rPr>
        <w:t>ironical revisitation</w:t>
      </w:r>
      <w:r w:rsidRPr="00AB7A68">
        <w:rPr>
          <w:rFonts w:ascii="Times New Roman" w:eastAsia="Calibri" w:hAnsi="Times New Roman" w:cs="Times New Roman"/>
          <w:sz w:val="24"/>
          <w:szCs w:val="24"/>
          <w:u w:color="000000"/>
          <w:bdr w:val="nil"/>
          <w:lang w:eastAsia="en-GB"/>
        </w:rPr>
        <w:t>, in order to speculate about our infancy, of course, but also about the illusion of our senility. Ariosto and Cervantes revisit the Middle Ages in the same way that Sergio Leone and the other masters of the “spaghetti Western” revisit nineteenth-century America, as heroic fantasy, something already fashioned by the early Hollywood studios.</w:t>
      </w:r>
      <w:r>
        <w:rPr>
          <w:rStyle w:val="FootnoteReference"/>
          <w:rFonts w:ascii="Times New Roman" w:eastAsia="Calibri" w:hAnsi="Times New Roman" w:cs="Times New Roman"/>
          <w:sz w:val="24"/>
          <w:szCs w:val="24"/>
          <w:u w:color="000000"/>
          <w:bdr w:val="nil"/>
          <w:lang w:eastAsia="en-GB"/>
        </w:rPr>
        <w:footnoteReference w:id="641"/>
      </w:r>
    </w:p>
    <w:p w:rsidR="00082CB7" w:rsidRPr="005413F9" w:rsidRDefault="00082CB7" w:rsidP="00082CB7">
      <w:pPr>
        <w:pBdr>
          <w:top w:val="nil"/>
          <w:left w:val="nil"/>
          <w:bottom w:val="nil"/>
          <w:right w:val="nil"/>
          <w:between w:val="nil"/>
          <w:bar w:val="nil"/>
        </w:pBdr>
        <w:spacing w:after="0" w:line="480" w:lineRule="auto"/>
        <w:ind w:left="720"/>
        <w:jc w:val="both"/>
        <w:rPr>
          <w:rFonts w:ascii="Times New Roman" w:eastAsia="Calibri" w:hAnsi="Times New Roman" w:cs="Times New Roman"/>
          <w:sz w:val="24"/>
          <w:szCs w:val="24"/>
          <w:u w:color="000000"/>
          <w:bdr w:val="nil"/>
          <w:lang w:eastAsia="en-GB"/>
        </w:rPr>
      </w:pPr>
    </w:p>
    <w:p w:rsidR="00082CB7" w:rsidRDefault="00082CB7" w:rsidP="00082CB7">
      <w:pPr>
        <w:spacing w:line="480" w:lineRule="auto"/>
        <w:jc w:val="both"/>
        <w:rPr>
          <w:rFonts w:ascii="Times New Roman" w:hAnsi="Times New Roman" w:cs="Times New Roman"/>
          <w:color w:val="000000"/>
          <w:sz w:val="24"/>
          <w:szCs w:val="24"/>
        </w:rPr>
      </w:pPr>
      <w:r w:rsidRPr="00403073">
        <w:rPr>
          <w:rFonts w:ascii="Times New Roman" w:hAnsi="Times New Roman" w:cs="Times New Roman"/>
          <w:color w:val="000000"/>
          <w:sz w:val="24"/>
          <w:szCs w:val="24"/>
        </w:rPr>
        <w:t>Eco’s reading captures the idea that there is always a subtle irony behind any romantic representations of heroic fantasy in the medieval (film) in part due to its reproduced nature and already revised status</w:t>
      </w:r>
      <w:r>
        <w:rPr>
          <w:rFonts w:ascii="Times New Roman" w:hAnsi="Times New Roman" w:cs="Times New Roman"/>
          <w:color w:val="000000"/>
          <w:sz w:val="24"/>
          <w:szCs w:val="24"/>
        </w:rPr>
        <w:t>. Through</w:t>
      </w:r>
      <w:r w:rsidRPr="00403073">
        <w:rPr>
          <w:rFonts w:ascii="Times New Roman" w:hAnsi="Times New Roman" w:cs="Times New Roman"/>
          <w:color w:val="000000"/>
          <w:sz w:val="24"/>
          <w:szCs w:val="24"/>
        </w:rPr>
        <w:t xml:space="preserve"> its ersatz </w:t>
      </w:r>
      <w:r>
        <w:rPr>
          <w:rFonts w:ascii="Times New Roman" w:hAnsi="Times New Roman" w:cs="Times New Roman"/>
          <w:color w:val="000000"/>
          <w:sz w:val="24"/>
          <w:szCs w:val="24"/>
        </w:rPr>
        <w:t xml:space="preserve">filming </w:t>
      </w:r>
      <w:r w:rsidRPr="00403073">
        <w:rPr>
          <w:rFonts w:ascii="Times New Roman" w:hAnsi="Times New Roman" w:cs="Times New Roman"/>
          <w:color w:val="000000"/>
          <w:sz w:val="24"/>
          <w:szCs w:val="24"/>
        </w:rPr>
        <w:t>locations and deconstructions of heroic masculinity</w:t>
      </w:r>
      <w:r>
        <w:rPr>
          <w:rFonts w:ascii="Times New Roman" w:hAnsi="Times New Roman" w:cs="Times New Roman"/>
          <w:color w:val="000000"/>
          <w:sz w:val="24"/>
          <w:szCs w:val="24"/>
        </w:rPr>
        <w:t xml:space="preserve">, </w:t>
      </w:r>
      <w:r w:rsidRPr="00403073">
        <w:rPr>
          <w:rFonts w:ascii="Times New Roman" w:hAnsi="Times New Roman" w:cs="Times New Roman"/>
          <w:color w:val="000000"/>
          <w:sz w:val="24"/>
          <w:szCs w:val="24"/>
        </w:rPr>
        <w:t>the Spaghetti Western wholeheartedly embraces</w:t>
      </w:r>
      <w:r>
        <w:rPr>
          <w:rFonts w:ascii="Times New Roman" w:hAnsi="Times New Roman" w:cs="Times New Roman"/>
          <w:color w:val="000000"/>
          <w:sz w:val="24"/>
          <w:szCs w:val="24"/>
        </w:rPr>
        <w:t xml:space="preserve"> those characteristics</w:t>
      </w:r>
      <w:r w:rsidRPr="00403073">
        <w:rPr>
          <w:rFonts w:ascii="Times New Roman" w:hAnsi="Times New Roman" w:cs="Times New Roman"/>
          <w:color w:val="000000"/>
          <w:sz w:val="24"/>
          <w:szCs w:val="24"/>
        </w:rPr>
        <w:t xml:space="preserve">. </w:t>
      </w:r>
      <w:r>
        <w:rPr>
          <w:rFonts w:ascii="Times New Roman" w:hAnsi="Times New Roman" w:cs="Times New Roman"/>
          <w:color w:val="000000"/>
          <w:sz w:val="24"/>
          <w:szCs w:val="24"/>
        </w:rPr>
        <w:t>Elliott’s readerly comparisons between Taylor’s knights and the gunslinger of Leone’s Westerns are similar to the comparisons Bosley Crowther and Kevin Harty made between the medieval film and the Western earlier</w:t>
      </w:r>
      <w:r>
        <w:rPr>
          <w:rFonts w:ascii="Times New Roman" w:eastAsia="Calibri" w:hAnsi="Times New Roman" w:cs="Times New Roman"/>
          <w:sz w:val="24"/>
          <w:szCs w:val="24"/>
          <w:u w:color="000000"/>
          <w:bdr w:val="nil"/>
          <w:lang w:eastAsia="en-GB"/>
        </w:rPr>
        <w:t>; essentially phenomenological, they were based upon an identification of redolent iconographies between the genres.</w:t>
      </w:r>
      <w:r>
        <w:rPr>
          <w:rStyle w:val="FootnoteReference"/>
          <w:rFonts w:ascii="Times New Roman" w:eastAsia="Calibri" w:hAnsi="Times New Roman" w:cs="Times New Roman"/>
          <w:sz w:val="24"/>
          <w:szCs w:val="24"/>
          <w:u w:color="000000"/>
          <w:bdr w:val="nil"/>
          <w:lang w:eastAsia="en-GB"/>
        </w:rPr>
        <w:footnoteReference w:id="642"/>
      </w:r>
      <w:r>
        <w:rPr>
          <w:rFonts w:ascii="Times New Roman" w:eastAsia="Calibri" w:hAnsi="Times New Roman" w:cs="Times New Roman"/>
          <w:sz w:val="24"/>
          <w:szCs w:val="24"/>
          <w:u w:color="000000"/>
          <w:bdr w:val="nil"/>
          <w:lang w:eastAsia="en-GB"/>
        </w:rPr>
        <w:t xml:space="preserve"> </w:t>
      </w:r>
      <w:r>
        <w:rPr>
          <w:rFonts w:ascii="Times New Roman" w:hAnsi="Times New Roman" w:cs="Times New Roman"/>
          <w:color w:val="000000"/>
          <w:sz w:val="24"/>
          <w:szCs w:val="24"/>
        </w:rPr>
        <w:t>It reiterates the point that intertextual, intergeneric readings are based upon the prior knowledge and cultural capital of the audience and their own personal acts of recognition, providing just one example of the cognitive poetics that David Bordwell has spoken of.</w:t>
      </w:r>
      <w:r>
        <w:rPr>
          <w:rStyle w:val="FootnoteReference"/>
          <w:rFonts w:ascii="Times New Roman" w:hAnsi="Times New Roman" w:cs="Times New Roman"/>
          <w:color w:val="000000"/>
          <w:sz w:val="24"/>
          <w:szCs w:val="24"/>
        </w:rPr>
        <w:footnoteReference w:id="643"/>
      </w:r>
    </w:p>
    <w:p w:rsidR="00082CB7" w:rsidRDefault="00082CB7" w:rsidP="00082CB7">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Elliott’s suggestion that Taylor’s knight provides cinematic prototype to Eastwood’s ‘man with no name’ is also problematic; here, the modest but important point of contention is concerned with the divergent ideological implications of Thorpe and Leone’s respective films. Barry Langford’s observation that the Western has mounted critiques of American domestic and foreign policy extends to Spaghetti Westerns such as Leone’s </w:t>
      </w:r>
      <w:r>
        <w:rPr>
          <w:rFonts w:ascii="Times New Roman" w:hAnsi="Times New Roman" w:cs="Times New Roman"/>
          <w:i/>
          <w:color w:val="000000"/>
          <w:sz w:val="24"/>
          <w:szCs w:val="24"/>
        </w:rPr>
        <w:t xml:space="preserve">Dollars </w:t>
      </w:r>
      <w:r>
        <w:rPr>
          <w:rFonts w:ascii="Times New Roman" w:hAnsi="Times New Roman" w:cs="Times New Roman"/>
          <w:color w:val="000000"/>
          <w:sz w:val="24"/>
          <w:szCs w:val="24"/>
        </w:rPr>
        <w:t>trilogy, in which the ‘man with no name’ serves as an anti-hero rather than as an unproblematic romantic hero. Certainly, this reading extends to a consideration of the production values of Leone’s films.</w:t>
      </w:r>
      <w:r w:rsidRPr="00800ADC">
        <w:rPr>
          <w:rFonts w:ascii="Times New Roman" w:hAnsi="Times New Roman" w:cs="Times New Roman"/>
          <w:color w:val="000000"/>
          <w:sz w:val="24"/>
          <w:szCs w:val="24"/>
          <w:vertAlign w:val="superscript"/>
        </w:rPr>
        <w:footnoteReference w:id="644"/>
      </w:r>
      <w:r>
        <w:rPr>
          <w:rFonts w:ascii="Times New Roman" w:hAnsi="Times New Roman" w:cs="Times New Roman"/>
          <w:color w:val="000000"/>
          <w:sz w:val="24"/>
          <w:szCs w:val="24"/>
        </w:rPr>
        <w:t xml:space="preserve"> Produced on low budgets, filmmakers shot many of the Spaghettis in Europe in the Almería region of Spain due to the region’s geographical resemblance to the Southwestern United States.</w:t>
      </w:r>
      <w:r>
        <w:rPr>
          <w:rStyle w:val="FootnoteReference"/>
          <w:rFonts w:ascii="Times New Roman" w:hAnsi="Times New Roman" w:cs="Times New Roman"/>
          <w:color w:val="000000"/>
          <w:sz w:val="24"/>
          <w:szCs w:val="24"/>
        </w:rPr>
        <w:footnoteReference w:id="645"/>
      </w:r>
      <w:r>
        <w:rPr>
          <w:rFonts w:ascii="Times New Roman" w:hAnsi="Times New Roman" w:cs="Times New Roman"/>
          <w:color w:val="000000"/>
          <w:sz w:val="24"/>
          <w:szCs w:val="24"/>
        </w:rPr>
        <w:t xml:space="preserve"> As an artistic act, this substitution served as a counter-appropriation of the European space, an inversion of the relocated frontier evident in the refigured Westerns of the American medieval spectaculars in the 1950s. If the</w:t>
      </w:r>
      <w:r w:rsidRPr="00264F43">
        <w:rPr>
          <w:rFonts w:ascii="Times New Roman" w:hAnsi="Times New Roman" w:cs="Times New Roman"/>
          <w:color w:val="000000"/>
          <w:sz w:val="24"/>
          <w:szCs w:val="24"/>
        </w:rPr>
        <w:t xml:space="preserve"> medi</w:t>
      </w:r>
      <w:r>
        <w:rPr>
          <w:rFonts w:ascii="Times New Roman" w:hAnsi="Times New Roman" w:cs="Times New Roman"/>
          <w:color w:val="000000"/>
          <w:sz w:val="24"/>
          <w:szCs w:val="24"/>
        </w:rPr>
        <w:t xml:space="preserve">eval epics helped to represent </w:t>
      </w:r>
      <w:r w:rsidRPr="00264F43">
        <w:rPr>
          <w:rFonts w:ascii="Times New Roman" w:hAnsi="Times New Roman" w:cs="Times New Roman"/>
          <w:color w:val="000000"/>
          <w:sz w:val="24"/>
          <w:szCs w:val="24"/>
        </w:rPr>
        <w:t>Hollywood cinema</w:t>
      </w:r>
      <w:r>
        <w:rPr>
          <w:rFonts w:ascii="Times New Roman" w:hAnsi="Times New Roman" w:cs="Times New Roman"/>
          <w:color w:val="000000"/>
          <w:sz w:val="24"/>
          <w:szCs w:val="24"/>
        </w:rPr>
        <w:t>’s expansion into Europe, then</w:t>
      </w:r>
      <w:r w:rsidRPr="00264F43">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opposite was true of the Spaghetti Westerns</w:t>
      </w:r>
      <w:r w:rsidRPr="00264F43">
        <w:rPr>
          <w:rFonts w:ascii="Times New Roman" w:hAnsi="Times New Roman" w:cs="Times New Roman"/>
          <w:color w:val="000000"/>
          <w:sz w:val="24"/>
          <w:szCs w:val="24"/>
        </w:rPr>
        <w:t>.</w:t>
      </w:r>
      <w:r w:rsidRPr="009A3D9D">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They illustrated how independent European filmmakers like Leone could compete with Hollywood by filming on home territory and by revising the cinematic genre most endearing to the American national psyche. This much is evident in the narrative characterisations of Leone’s Spaghettis. In </w:t>
      </w:r>
      <w:r>
        <w:rPr>
          <w:rFonts w:ascii="Times New Roman" w:hAnsi="Times New Roman" w:cs="Times New Roman"/>
          <w:i/>
          <w:color w:val="000000"/>
          <w:sz w:val="24"/>
          <w:szCs w:val="24"/>
        </w:rPr>
        <w:t xml:space="preserve">The Good, the Bad and the Ugly </w:t>
      </w:r>
      <w:r>
        <w:rPr>
          <w:rFonts w:ascii="Times New Roman" w:hAnsi="Times New Roman" w:cs="Times New Roman"/>
          <w:color w:val="000000"/>
          <w:sz w:val="24"/>
          <w:szCs w:val="24"/>
        </w:rPr>
        <w:t xml:space="preserve">(1966), for example, where he replaces the heroic lead of the Classical Western with an ensemble of avaricious and morally corrupt leads that embody a </w:t>
      </w:r>
      <w:r w:rsidRPr="00C46BEC">
        <w:rPr>
          <w:rFonts w:ascii="Times New Roman" w:hAnsi="Times New Roman" w:cs="Times New Roman"/>
          <w:color w:val="000000"/>
          <w:sz w:val="24"/>
          <w:szCs w:val="24"/>
        </w:rPr>
        <w:t xml:space="preserve">critique of </w:t>
      </w:r>
      <w:r>
        <w:rPr>
          <w:rFonts w:ascii="Times New Roman" w:hAnsi="Times New Roman" w:cs="Times New Roman"/>
          <w:color w:val="000000"/>
          <w:sz w:val="24"/>
          <w:szCs w:val="24"/>
        </w:rPr>
        <w:t>capitalism, the dominant ideology of American identity.</w:t>
      </w:r>
      <w:r>
        <w:rPr>
          <w:rStyle w:val="FootnoteReference"/>
          <w:rFonts w:ascii="Times New Roman" w:hAnsi="Times New Roman" w:cs="Times New Roman"/>
          <w:color w:val="000000"/>
          <w:sz w:val="24"/>
          <w:szCs w:val="24"/>
        </w:rPr>
        <w:footnoteReference w:id="646"/>
      </w:r>
      <w:r w:rsidRPr="00AC59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 Rick </w:t>
      </w:r>
      <w:r w:rsidRPr="004A4B27">
        <w:rPr>
          <w:rFonts w:ascii="Times New Roman" w:hAnsi="Times New Roman" w:cs="Times New Roman"/>
          <w:color w:val="000000"/>
          <w:sz w:val="24"/>
          <w:szCs w:val="24"/>
        </w:rPr>
        <w:t>Altman, the Spaghetti Western sits</w:t>
      </w:r>
      <w:r>
        <w:rPr>
          <w:rFonts w:ascii="Times New Roman" w:hAnsi="Times New Roman" w:cs="Times New Roman"/>
          <w:color w:val="000000"/>
          <w:sz w:val="24"/>
          <w:szCs w:val="24"/>
        </w:rPr>
        <w:t xml:space="preserve"> within the late stages</w:t>
      </w:r>
      <w:r w:rsidRPr="004A4B27">
        <w:rPr>
          <w:rFonts w:ascii="Times New Roman" w:hAnsi="Times New Roman" w:cs="Times New Roman"/>
          <w:color w:val="000000"/>
          <w:sz w:val="24"/>
          <w:szCs w:val="24"/>
        </w:rPr>
        <w:t xml:space="preserve"> of a genre that charts the gunslinger’s ‘lifecycle from youth through to neurotic professionalism.’</w:t>
      </w:r>
      <w:r w:rsidRPr="004A4B27">
        <w:rPr>
          <w:rStyle w:val="FootnoteReference"/>
          <w:rFonts w:ascii="Times New Roman" w:hAnsi="Times New Roman" w:cs="Times New Roman"/>
          <w:color w:val="000000"/>
          <w:sz w:val="24"/>
          <w:szCs w:val="24"/>
        </w:rPr>
        <w:footnoteReference w:id="647"/>
      </w:r>
      <w:r>
        <w:rPr>
          <w:rFonts w:ascii="Times New Roman" w:hAnsi="Times New Roman" w:cs="Times New Roman"/>
          <w:color w:val="000000"/>
          <w:sz w:val="24"/>
          <w:szCs w:val="24"/>
        </w:rPr>
        <w:t xml:space="preserve"> Here, the latter characteristics of neurotic professionalism that Altman identifies are shared by gunslingers such as Wayne’s anxious cattle herder Dunson in </w:t>
      </w:r>
      <w:r>
        <w:rPr>
          <w:rFonts w:ascii="Times New Roman" w:hAnsi="Times New Roman" w:cs="Times New Roman"/>
          <w:i/>
          <w:color w:val="000000"/>
          <w:sz w:val="24"/>
          <w:szCs w:val="24"/>
        </w:rPr>
        <w:t xml:space="preserve">Red River </w:t>
      </w:r>
      <w:r>
        <w:rPr>
          <w:rFonts w:ascii="Times New Roman" w:hAnsi="Times New Roman" w:cs="Times New Roman"/>
          <w:color w:val="000000"/>
          <w:sz w:val="24"/>
          <w:szCs w:val="24"/>
        </w:rPr>
        <w:t>(1949), but equally embodied by Eastwood’s professional bounty hunter who is motivated by little more than ‘a fist full of dollars’</w:t>
      </w:r>
      <w:r w:rsidRPr="000F2F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then ‘a few dollars more.’ It transforms heroic adventures in the Old West and its analogues – such as the medieval setting of </w:t>
      </w:r>
      <w:r>
        <w:rPr>
          <w:rFonts w:ascii="Times New Roman" w:hAnsi="Times New Roman" w:cs="Times New Roman"/>
          <w:i/>
          <w:color w:val="000000"/>
          <w:sz w:val="24"/>
          <w:szCs w:val="24"/>
        </w:rPr>
        <w:t xml:space="preserve">The Black Knight </w:t>
      </w:r>
      <w:r>
        <w:rPr>
          <w:rFonts w:ascii="Times New Roman" w:hAnsi="Times New Roman" w:cs="Times New Roman"/>
          <w:color w:val="000000"/>
          <w:sz w:val="24"/>
          <w:szCs w:val="24"/>
        </w:rPr>
        <w:t xml:space="preserve">– that were previously motivated by policing a frontier in the name of grand ideologies of American civilization and Christianity </w:t>
      </w:r>
      <w:r w:rsidRPr="00C45E40">
        <w:rPr>
          <w:rFonts w:ascii="Times New Roman" w:hAnsi="Times New Roman" w:cs="Times New Roman"/>
          <w:color w:val="000000"/>
          <w:sz w:val="24"/>
          <w:szCs w:val="24"/>
        </w:rPr>
        <w:t xml:space="preserve">into a mercenary enterprise. For Patrick McGee, the resultant images of the Old West are those in which civilization has already encroached upon the Wilderness of the frontier, and thus is mournful, as embodied by the death of Wayne’s character in Ford’s latter Western, </w:t>
      </w:r>
      <w:r w:rsidRPr="00C45E40">
        <w:rPr>
          <w:rFonts w:ascii="Times New Roman" w:hAnsi="Times New Roman" w:cs="Times New Roman"/>
          <w:i/>
          <w:color w:val="000000"/>
          <w:sz w:val="24"/>
          <w:szCs w:val="24"/>
        </w:rPr>
        <w:t>Liberty Valance</w:t>
      </w:r>
      <w:r>
        <w:rPr>
          <w:rFonts w:ascii="Times New Roman" w:hAnsi="Times New Roman" w:cs="Times New Roman"/>
          <w:color w:val="000000"/>
          <w:sz w:val="24"/>
          <w:szCs w:val="24"/>
        </w:rPr>
        <w:t xml:space="preserve">, a near contemporary of the </w:t>
      </w:r>
      <w:r>
        <w:rPr>
          <w:rFonts w:ascii="Times New Roman" w:hAnsi="Times New Roman" w:cs="Times New Roman"/>
          <w:i/>
          <w:color w:val="000000"/>
          <w:sz w:val="24"/>
          <w:szCs w:val="24"/>
        </w:rPr>
        <w:t xml:space="preserve">Dollars </w:t>
      </w:r>
      <w:r>
        <w:rPr>
          <w:rFonts w:ascii="Times New Roman" w:hAnsi="Times New Roman" w:cs="Times New Roman"/>
          <w:color w:val="000000"/>
          <w:sz w:val="24"/>
          <w:szCs w:val="24"/>
        </w:rPr>
        <w:t>films</w:t>
      </w:r>
      <w:r w:rsidRPr="00C45E40">
        <w:rPr>
          <w:rFonts w:ascii="Times New Roman" w:hAnsi="Times New Roman" w:cs="Times New Roman"/>
          <w:color w:val="000000"/>
          <w:sz w:val="24"/>
          <w:szCs w:val="24"/>
        </w:rPr>
        <w:t>.</w:t>
      </w:r>
      <w:r w:rsidRPr="00C45E40">
        <w:rPr>
          <w:rStyle w:val="FootnoteReference"/>
          <w:rFonts w:ascii="Times New Roman" w:hAnsi="Times New Roman" w:cs="Times New Roman"/>
          <w:color w:val="000000"/>
          <w:sz w:val="24"/>
          <w:szCs w:val="24"/>
        </w:rPr>
        <w:footnoteReference w:id="648"/>
      </w:r>
      <w:r w:rsidRPr="00C45E40">
        <w:rPr>
          <w:rFonts w:ascii="Times New Roman" w:hAnsi="Times New Roman" w:cs="Times New Roman"/>
          <w:color w:val="000000"/>
          <w:sz w:val="24"/>
          <w:szCs w:val="24"/>
        </w:rPr>
        <w:t xml:space="preserve"> Leone</w:t>
      </w:r>
      <w:r>
        <w:rPr>
          <w:rFonts w:ascii="Times New Roman" w:hAnsi="Times New Roman" w:cs="Times New Roman"/>
          <w:color w:val="000000"/>
          <w:sz w:val="24"/>
          <w:szCs w:val="24"/>
        </w:rPr>
        <w:t>’s response to this process is to provide ironic and mutable distinctions between characters who exhibit qualities of ‘the g</w:t>
      </w:r>
      <w:r w:rsidRPr="000F2F48">
        <w:rPr>
          <w:rFonts w:ascii="Times New Roman" w:hAnsi="Times New Roman" w:cs="Times New Roman"/>
          <w:color w:val="000000"/>
          <w:sz w:val="24"/>
          <w:szCs w:val="24"/>
        </w:rPr>
        <w:t xml:space="preserve">ood, </w:t>
      </w:r>
      <w:r>
        <w:rPr>
          <w:rFonts w:ascii="Times New Roman" w:hAnsi="Times New Roman" w:cs="Times New Roman"/>
          <w:color w:val="000000"/>
          <w:sz w:val="24"/>
          <w:szCs w:val="24"/>
        </w:rPr>
        <w:t>the bad, and the u</w:t>
      </w:r>
      <w:r w:rsidRPr="000F2F48">
        <w:rPr>
          <w:rFonts w:ascii="Times New Roman" w:hAnsi="Times New Roman" w:cs="Times New Roman"/>
          <w:color w:val="000000"/>
          <w:sz w:val="24"/>
          <w:szCs w:val="24"/>
        </w:rPr>
        <w:t>gly.</w:t>
      </w:r>
      <w:r>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649"/>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This chapter responds to Elliott’s reading by arguing that, in </w:t>
      </w:r>
      <w:r>
        <w:rPr>
          <w:rFonts w:ascii="Times New Roman" w:hAnsi="Times New Roman" w:cs="Times New Roman"/>
          <w:i/>
          <w:color w:val="000000"/>
          <w:sz w:val="24"/>
          <w:szCs w:val="24"/>
        </w:rPr>
        <w:t xml:space="preserve">Ivanhoe </w:t>
      </w:r>
      <w:r>
        <w:rPr>
          <w:rFonts w:ascii="Times New Roman" w:hAnsi="Times New Roman" w:cs="Times New Roman"/>
          <w:color w:val="000000"/>
          <w:sz w:val="24"/>
          <w:szCs w:val="24"/>
        </w:rPr>
        <w:t xml:space="preserve">and </w:t>
      </w:r>
      <w:r>
        <w:rPr>
          <w:rFonts w:ascii="Times New Roman" w:hAnsi="Times New Roman" w:cs="Times New Roman"/>
          <w:i/>
          <w:color w:val="000000"/>
          <w:sz w:val="24"/>
          <w:szCs w:val="24"/>
        </w:rPr>
        <w:t>Knights of the Round Table</w:t>
      </w:r>
      <w:r>
        <w:rPr>
          <w:rFonts w:ascii="Times New Roman" w:hAnsi="Times New Roman" w:cs="Times New Roman"/>
          <w:color w:val="000000"/>
          <w:sz w:val="24"/>
          <w:szCs w:val="24"/>
        </w:rPr>
        <w:t xml:space="preserve">, Robert Taylor’s knights contravene the more subversive ideological associations of Leone’s later gunslingers. In contrast to that director’s </w:t>
      </w:r>
      <w:r w:rsidRPr="00B56F81">
        <w:rPr>
          <w:rFonts w:ascii="Times New Roman" w:hAnsi="Times New Roman" w:cs="Times New Roman"/>
          <w:i/>
          <w:color w:val="000000"/>
          <w:sz w:val="24"/>
          <w:szCs w:val="24"/>
        </w:rPr>
        <w:t>Dollars</w:t>
      </w:r>
      <w:r>
        <w:rPr>
          <w:rFonts w:ascii="Times New Roman" w:hAnsi="Times New Roman" w:cs="Times New Roman"/>
          <w:color w:val="000000"/>
          <w:sz w:val="24"/>
          <w:szCs w:val="24"/>
        </w:rPr>
        <w:t xml:space="preserve"> trilogy, the first two films in MGM’s medieval triptych celebrate and romanticise the virtues of American military and diplomatic expansion post-war. Despite presenting a series of narrative premises that threaten to challenge the moral integrity of the knight, the films harness the martial prowess associated with Taylor thanks to his prior appearances in war films and deliver a series of allegorical films underpinned by biblical and gendered subtexts and knightly paradigms that convey idealistic visions of America’s exceptional destiny on the world stage. Consequently, and as Elliott’s initial reading of </w:t>
      </w:r>
      <w:r>
        <w:rPr>
          <w:rFonts w:ascii="Times New Roman" w:hAnsi="Times New Roman" w:cs="Times New Roman"/>
          <w:i/>
          <w:color w:val="000000"/>
          <w:sz w:val="24"/>
          <w:szCs w:val="24"/>
        </w:rPr>
        <w:t xml:space="preserve">Ivanhoe </w:t>
      </w:r>
      <w:r>
        <w:rPr>
          <w:rFonts w:ascii="Times New Roman" w:hAnsi="Times New Roman" w:cs="Times New Roman"/>
          <w:color w:val="000000"/>
          <w:sz w:val="24"/>
          <w:szCs w:val="24"/>
        </w:rPr>
        <w:t>s</w:t>
      </w:r>
      <w:r w:rsidR="00DC1DA2">
        <w:rPr>
          <w:rFonts w:ascii="Times New Roman" w:hAnsi="Times New Roman" w:cs="Times New Roman"/>
          <w:color w:val="000000"/>
          <w:sz w:val="24"/>
          <w:szCs w:val="24"/>
        </w:rPr>
        <w:t>uggests, the two films conform</w:t>
      </w:r>
      <w:r>
        <w:rPr>
          <w:rFonts w:ascii="Times New Roman" w:hAnsi="Times New Roman" w:cs="Times New Roman"/>
          <w:color w:val="000000"/>
          <w:sz w:val="24"/>
          <w:szCs w:val="24"/>
        </w:rPr>
        <w:t xml:space="preserve"> to the Classical model of </w:t>
      </w:r>
      <w:r w:rsidRPr="00335844">
        <w:rPr>
          <w:rFonts w:ascii="Times New Roman" w:hAnsi="Times New Roman" w:cs="Times New Roman"/>
          <w:color w:val="000000"/>
          <w:sz w:val="24"/>
          <w:szCs w:val="24"/>
        </w:rPr>
        <w:t xml:space="preserve">the Western as comparable to the medieval film, which I outlined previously. </w:t>
      </w:r>
      <w:r>
        <w:rPr>
          <w:rFonts w:ascii="Times New Roman" w:hAnsi="Times New Roman" w:cs="Times New Roman"/>
          <w:color w:val="000000"/>
          <w:sz w:val="24"/>
          <w:szCs w:val="24"/>
        </w:rPr>
        <w:t>They are congruent with the ideological model offered</w:t>
      </w:r>
      <w:r w:rsidRPr="003358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by a </w:t>
      </w:r>
      <w:r w:rsidRPr="00335844">
        <w:rPr>
          <w:rFonts w:ascii="Times New Roman" w:hAnsi="Times New Roman" w:cs="Times New Roman"/>
          <w:color w:val="000000"/>
          <w:sz w:val="24"/>
          <w:szCs w:val="24"/>
        </w:rPr>
        <w:t xml:space="preserve">film like </w:t>
      </w:r>
      <w:r w:rsidRPr="00335844">
        <w:rPr>
          <w:rFonts w:ascii="Times New Roman" w:hAnsi="Times New Roman" w:cs="Times New Roman"/>
          <w:i/>
          <w:color w:val="000000"/>
          <w:sz w:val="24"/>
          <w:szCs w:val="24"/>
        </w:rPr>
        <w:t>The Black Knight</w:t>
      </w:r>
      <w:r>
        <w:rPr>
          <w:rFonts w:ascii="Times New Roman" w:hAnsi="Times New Roman" w:cs="Times New Roman"/>
          <w:color w:val="000000"/>
          <w:sz w:val="24"/>
          <w:szCs w:val="24"/>
        </w:rPr>
        <w:t>, which also portrays</w:t>
      </w:r>
      <w:r w:rsidRPr="00335844">
        <w:rPr>
          <w:rFonts w:ascii="Times New Roman" w:hAnsi="Times New Roman" w:cs="Times New Roman"/>
          <w:color w:val="000000"/>
          <w:sz w:val="24"/>
          <w:szCs w:val="24"/>
        </w:rPr>
        <w:t xml:space="preserve"> the knight as metonym for America through</w:t>
      </w:r>
      <w:r>
        <w:rPr>
          <w:rFonts w:ascii="Times New Roman" w:hAnsi="Times New Roman" w:cs="Times New Roman"/>
          <w:color w:val="000000"/>
          <w:sz w:val="24"/>
          <w:szCs w:val="24"/>
        </w:rPr>
        <w:t xml:space="preserve"> John’s personification of its essential values, such as </w:t>
      </w:r>
      <w:r>
        <w:rPr>
          <w:rFonts w:ascii="Times New Roman" w:hAnsi="Times New Roman" w:cs="Times New Roman"/>
          <w:i/>
          <w:color w:val="000000"/>
          <w:sz w:val="24"/>
          <w:szCs w:val="24"/>
        </w:rPr>
        <w:t xml:space="preserve">manifest destiny </w:t>
      </w:r>
      <w:r>
        <w:rPr>
          <w:rFonts w:ascii="Times New Roman" w:hAnsi="Times New Roman" w:cs="Times New Roman"/>
          <w:color w:val="000000"/>
          <w:sz w:val="24"/>
          <w:szCs w:val="24"/>
        </w:rPr>
        <w:t xml:space="preserve">and social mobility, and his defence of Christian civilization. </w:t>
      </w:r>
      <w:r>
        <w:rPr>
          <w:rFonts w:ascii="Times New Roman" w:hAnsi="Times New Roman" w:cs="Times New Roman"/>
          <w:sz w:val="24"/>
          <w:szCs w:val="24"/>
        </w:rPr>
        <w:t>If, as Elliott’s reading in the above epigraph suggests, both cowboy and knight are concerned with the</w:t>
      </w:r>
      <w:r w:rsidRPr="00B74D70">
        <w:rPr>
          <w:rFonts w:ascii="Times New Roman" w:hAnsi="Times New Roman" w:cs="Times New Roman"/>
          <w:sz w:val="24"/>
          <w:szCs w:val="24"/>
        </w:rPr>
        <w:t xml:space="preserve"> </w:t>
      </w:r>
      <w:r>
        <w:rPr>
          <w:rFonts w:ascii="Times New Roman" w:hAnsi="Times New Roman" w:cs="Times New Roman"/>
          <w:sz w:val="24"/>
          <w:szCs w:val="24"/>
        </w:rPr>
        <w:t>‘</w:t>
      </w:r>
      <w:r w:rsidRPr="00B74D70">
        <w:rPr>
          <w:rFonts w:ascii="Times New Roman" w:hAnsi="Times New Roman" w:cs="Times New Roman"/>
          <w:sz w:val="24"/>
          <w:szCs w:val="24"/>
        </w:rPr>
        <w:t>pr</w:t>
      </w:r>
      <w:r>
        <w:rPr>
          <w:rFonts w:ascii="Times New Roman" w:hAnsi="Times New Roman" w:cs="Times New Roman"/>
          <w:sz w:val="24"/>
          <w:szCs w:val="24"/>
        </w:rPr>
        <w:t>otection of national interests,’ then it is worth defining more precisely whose interpretation of national interests Taylor’s cowboy-knights defend.</w:t>
      </w:r>
      <w:r w:rsidRPr="00B74D70">
        <w:rPr>
          <w:rFonts w:ascii="Times New Roman" w:hAnsi="Times New Roman" w:cs="Times New Roman"/>
          <w:sz w:val="24"/>
          <w:szCs w:val="24"/>
          <w:vertAlign w:val="superscript"/>
        </w:rPr>
        <w:t xml:space="preserve"> </w:t>
      </w:r>
      <w:r w:rsidRPr="00B74D70">
        <w:rPr>
          <w:rFonts w:ascii="Times New Roman" w:hAnsi="Times New Roman" w:cs="Times New Roman"/>
          <w:sz w:val="24"/>
          <w:szCs w:val="24"/>
          <w:vertAlign w:val="superscript"/>
        </w:rPr>
        <w:footnoteReference w:id="650"/>
      </w:r>
      <w:r>
        <w:rPr>
          <w:rFonts w:ascii="Times New Roman" w:hAnsi="Times New Roman" w:cs="Times New Roman"/>
          <w:sz w:val="24"/>
          <w:szCs w:val="24"/>
        </w:rPr>
        <w:t xml:space="preserve"> During the production of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in 1953, President Truman was approaching the end of his tenure in the White House. Represented through</w:t>
      </w:r>
      <w:r w:rsidRPr="005A53A8">
        <w:rPr>
          <w:rFonts w:ascii="Times New Roman" w:hAnsi="Times New Roman" w:cs="Times New Roman"/>
          <w:sz w:val="24"/>
          <w:szCs w:val="24"/>
        </w:rPr>
        <w:t xml:space="preserve"> </w:t>
      </w:r>
      <w:r>
        <w:rPr>
          <w:rFonts w:ascii="Times New Roman" w:hAnsi="Times New Roman" w:cs="Times New Roman"/>
          <w:sz w:val="24"/>
          <w:szCs w:val="24"/>
        </w:rPr>
        <w:t xml:space="preserve">popularly held anxieties over a </w:t>
      </w:r>
      <w:r w:rsidRPr="005A53A8">
        <w:rPr>
          <w:rFonts w:ascii="Times New Roman" w:hAnsi="Times New Roman" w:cs="Times New Roman"/>
          <w:sz w:val="24"/>
          <w:szCs w:val="24"/>
        </w:rPr>
        <w:t xml:space="preserve">domino effect in relation to the </w:t>
      </w:r>
      <w:r>
        <w:rPr>
          <w:rFonts w:ascii="Times New Roman" w:hAnsi="Times New Roman" w:cs="Times New Roman"/>
          <w:sz w:val="24"/>
          <w:szCs w:val="24"/>
        </w:rPr>
        <w:t xml:space="preserve">rise of communist regimes in </w:t>
      </w:r>
      <w:r w:rsidRPr="005A53A8">
        <w:rPr>
          <w:rFonts w:ascii="Times New Roman" w:hAnsi="Times New Roman" w:cs="Times New Roman"/>
          <w:sz w:val="24"/>
          <w:szCs w:val="24"/>
        </w:rPr>
        <w:t>South-East Asia</w:t>
      </w:r>
      <w:r>
        <w:rPr>
          <w:rFonts w:ascii="Times New Roman" w:hAnsi="Times New Roman" w:cs="Times New Roman"/>
          <w:sz w:val="24"/>
          <w:szCs w:val="24"/>
        </w:rPr>
        <w:t>n countries</w:t>
      </w:r>
      <w:r w:rsidRPr="005A53A8">
        <w:rPr>
          <w:rFonts w:ascii="Times New Roman" w:hAnsi="Times New Roman" w:cs="Times New Roman"/>
          <w:sz w:val="24"/>
          <w:szCs w:val="24"/>
        </w:rPr>
        <w:t xml:space="preserve">, </w:t>
      </w:r>
      <w:r>
        <w:rPr>
          <w:rFonts w:ascii="Times New Roman" w:hAnsi="Times New Roman" w:cs="Times New Roman"/>
          <w:sz w:val="24"/>
          <w:szCs w:val="24"/>
        </w:rPr>
        <w:t>Truman espoused a</w:t>
      </w:r>
      <w:r w:rsidRPr="005A53A8">
        <w:rPr>
          <w:rFonts w:ascii="Times New Roman" w:hAnsi="Times New Roman" w:cs="Times New Roman"/>
          <w:sz w:val="24"/>
          <w:szCs w:val="24"/>
        </w:rPr>
        <w:t xml:space="preserve"> doctrine of containment in response to the feared global spread of communism</w:t>
      </w:r>
      <w:r>
        <w:rPr>
          <w:rFonts w:ascii="Times New Roman" w:hAnsi="Times New Roman" w:cs="Times New Roman"/>
          <w:sz w:val="24"/>
          <w:szCs w:val="24"/>
        </w:rPr>
        <w:t>.</w:t>
      </w:r>
      <w:r w:rsidRPr="005A53A8">
        <w:rPr>
          <w:rFonts w:ascii="Times New Roman" w:hAnsi="Times New Roman" w:cs="Times New Roman"/>
          <w:sz w:val="24"/>
          <w:szCs w:val="24"/>
        </w:rPr>
        <w:t xml:space="preserve"> </w:t>
      </w:r>
      <w:r>
        <w:rPr>
          <w:rFonts w:ascii="Times New Roman" w:hAnsi="Times New Roman" w:cs="Times New Roman"/>
          <w:sz w:val="24"/>
          <w:szCs w:val="24"/>
        </w:rPr>
        <w:t>This political rhetoric would be replaced by the</w:t>
      </w:r>
      <w:r w:rsidRPr="005A53A8">
        <w:rPr>
          <w:rFonts w:ascii="Times New Roman" w:hAnsi="Times New Roman" w:cs="Times New Roman"/>
          <w:sz w:val="24"/>
          <w:szCs w:val="24"/>
        </w:rPr>
        <w:t xml:space="preserve"> more robust and interventionist</w:t>
      </w:r>
      <w:r>
        <w:rPr>
          <w:rFonts w:ascii="Times New Roman" w:hAnsi="Times New Roman" w:cs="Times New Roman"/>
          <w:sz w:val="24"/>
          <w:szCs w:val="24"/>
        </w:rPr>
        <w:t xml:space="preserve"> foreign policy promoted by his successor, Eisenhower.</w:t>
      </w:r>
      <w:r>
        <w:rPr>
          <w:rStyle w:val="FootnoteReference"/>
          <w:rFonts w:ascii="Times New Roman" w:hAnsi="Times New Roman" w:cs="Times New Roman"/>
          <w:sz w:val="24"/>
          <w:szCs w:val="24"/>
        </w:rPr>
        <w:footnoteReference w:id="651"/>
      </w:r>
      <w:r>
        <w:rPr>
          <w:rFonts w:ascii="Times New Roman" w:hAnsi="Times New Roman" w:cs="Times New Roman"/>
          <w:sz w:val="24"/>
          <w:szCs w:val="24"/>
        </w:rPr>
        <w:t xml:space="preserve"> As Kathleen Coyne Kelly notes: ‘The Republican Eisenhower had campaigned to abandon such a policy [as containment], pledging to free Eastern Europe from Communist domination.’</w:t>
      </w:r>
      <w:r w:rsidRPr="00553DFA">
        <w:rPr>
          <w:rFonts w:ascii="Times New Roman" w:hAnsi="Times New Roman" w:cs="Times New Roman"/>
          <w:sz w:val="24"/>
          <w:szCs w:val="24"/>
          <w:vertAlign w:val="superscript"/>
        </w:rPr>
        <w:footnoteReference w:id="652"/>
      </w:r>
      <w:r>
        <w:rPr>
          <w:rFonts w:ascii="Times New Roman" w:hAnsi="Times New Roman" w:cs="Times New Roman"/>
          <w:sz w:val="24"/>
          <w:szCs w:val="24"/>
        </w:rPr>
        <w:t xml:space="preserve"> Through representations of Taylor’s thinly-veiled American knights and their martial agency in European kingdoms, Thorpe reaches for the medieval to form imaginary solutions to the geopolitical challenges of the day, presenting a hero for whom liberation of the oppressed forms his guiding moral philosophy. </w:t>
      </w:r>
    </w:p>
    <w:p w:rsidR="00082CB7" w:rsidRPr="005A53A8" w:rsidRDefault="00082CB7" w:rsidP="00082CB7">
      <w:pPr>
        <w:spacing w:after="0" w:line="480" w:lineRule="auto"/>
        <w:ind w:firstLine="720"/>
        <w:jc w:val="both"/>
        <w:rPr>
          <w:rFonts w:ascii="Times New Roman" w:hAnsi="Times New Roman" w:cs="Times New Roman"/>
          <w:color w:val="000000"/>
          <w:sz w:val="24"/>
          <w:szCs w:val="24"/>
        </w:rPr>
      </w:pPr>
      <w:r w:rsidRPr="00535B21">
        <w:rPr>
          <w:rFonts w:ascii="Times New Roman" w:hAnsi="Times New Roman" w:cs="Times New Roman"/>
          <w:sz w:val="24"/>
          <w:szCs w:val="24"/>
        </w:rPr>
        <w:t xml:space="preserve">Developing </w:t>
      </w:r>
      <w:r>
        <w:rPr>
          <w:rFonts w:ascii="Times New Roman" w:hAnsi="Times New Roman" w:cs="Times New Roman"/>
          <w:sz w:val="24"/>
          <w:szCs w:val="24"/>
        </w:rPr>
        <w:t>the</w:t>
      </w:r>
      <w:r w:rsidRPr="00535B21">
        <w:rPr>
          <w:rFonts w:ascii="Times New Roman" w:hAnsi="Times New Roman" w:cs="Times New Roman"/>
          <w:sz w:val="24"/>
          <w:szCs w:val="24"/>
        </w:rPr>
        <w:t xml:space="preserve"> argument further, I consider how </w:t>
      </w:r>
      <w:r w:rsidRPr="00535B21">
        <w:rPr>
          <w:rFonts w:ascii="Times New Roman" w:hAnsi="Times New Roman" w:cs="Times New Roman"/>
          <w:i/>
          <w:sz w:val="24"/>
          <w:szCs w:val="24"/>
        </w:rPr>
        <w:t>The Adventures of Quentin Durward</w:t>
      </w:r>
      <w:r w:rsidRPr="00535B21">
        <w:rPr>
          <w:rFonts w:ascii="Times New Roman" w:hAnsi="Times New Roman" w:cs="Times New Roman"/>
          <w:sz w:val="24"/>
          <w:szCs w:val="24"/>
        </w:rPr>
        <w:t xml:space="preserve"> contrasts with its predecessors in the Taylor-Thorpe cycle.</w:t>
      </w:r>
      <w:r>
        <w:rPr>
          <w:rFonts w:ascii="Times New Roman" w:hAnsi="Times New Roman" w:cs="Times New Roman"/>
          <w:sz w:val="24"/>
          <w:szCs w:val="24"/>
        </w:rPr>
        <w:t xml:space="preserve"> In this third instalment, the filmmakers seem less concerned with the representations of ideals befitting an allegory on America’s geopolitical role. Instead, they are more preoccupied with the formulation of another commercially successful film in what had been a highly lucrative franchise for MGM. I propose that the film’s repeated references to chivalry serve as a motif through which to view the film’s nostalgic proclivities, whereby the declarations of nostalgia within the film become figurative of a commercial nostalgia for earlier incarnations of the Hollywood medieval. Thus, the chivalry referred to in the film is one that has been previously established and codified by the cinema. Equally, through his status as an impoverished hero and sword-for-hire, the film’s eponymous knight provides a more fitting analogue to the venal gunslinger of Leone’s Spaghetti Westerns than Elliott’s focus on the paradigms at work in </w:t>
      </w:r>
      <w:r>
        <w:rPr>
          <w:rFonts w:ascii="Times New Roman" w:hAnsi="Times New Roman" w:cs="Times New Roman"/>
          <w:i/>
          <w:sz w:val="24"/>
          <w:szCs w:val="24"/>
        </w:rPr>
        <w:t xml:space="preserve">Ivanhoe </w:t>
      </w:r>
      <w:r>
        <w:rPr>
          <w:rFonts w:ascii="Times New Roman" w:hAnsi="Times New Roman" w:cs="Times New Roman"/>
          <w:sz w:val="24"/>
          <w:szCs w:val="24"/>
        </w:rPr>
        <w:t xml:space="preserve">and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 xml:space="preserve">would suggest. Moreover, I argue how the ‘laconic loner’ paradigm that Elliott defines applies to Quentin Durward. Consequently, I consider whether the representations of the hero at work in </w:t>
      </w:r>
      <w:r>
        <w:rPr>
          <w:rFonts w:ascii="Times New Roman" w:hAnsi="Times New Roman" w:cs="Times New Roman"/>
          <w:i/>
          <w:sz w:val="24"/>
          <w:szCs w:val="24"/>
        </w:rPr>
        <w:t xml:space="preserve">The Adventures of Quentin Durward </w:t>
      </w:r>
      <w:r>
        <w:rPr>
          <w:rFonts w:ascii="Times New Roman" w:hAnsi="Times New Roman" w:cs="Times New Roman"/>
          <w:sz w:val="24"/>
          <w:szCs w:val="24"/>
        </w:rPr>
        <w:t>create a tension between the film’s construction of a mercenary knighthood and its professions of nostalgia for a bygone era of cinematic chivalry.</w:t>
      </w:r>
    </w:p>
    <w:p w:rsidR="00082CB7" w:rsidRDefault="00082CB7" w:rsidP="00082CB7">
      <w:pPr>
        <w:spacing w:after="0" w:line="480" w:lineRule="auto"/>
        <w:jc w:val="both"/>
        <w:rPr>
          <w:rFonts w:ascii="Times New Roman" w:hAnsi="Times New Roman" w:cs="Times New Roman"/>
          <w:color w:val="000000"/>
          <w:sz w:val="24"/>
          <w:szCs w:val="24"/>
        </w:rPr>
      </w:pPr>
    </w:p>
    <w:p w:rsidR="00082CB7" w:rsidRPr="00E50781" w:rsidRDefault="00082CB7" w:rsidP="00082CB7">
      <w:pPr>
        <w:spacing w:after="120" w:line="480" w:lineRule="auto"/>
        <w:jc w:val="both"/>
        <w:rPr>
          <w:rFonts w:ascii="Times New Roman" w:hAnsi="Times New Roman" w:cs="Times New Roman"/>
          <w:b/>
          <w:sz w:val="24"/>
          <w:szCs w:val="24"/>
        </w:rPr>
      </w:pPr>
      <w:r w:rsidRPr="00E50781">
        <w:rPr>
          <w:rFonts w:ascii="Times New Roman" w:hAnsi="Times New Roman" w:cs="Times New Roman"/>
          <w:b/>
          <w:sz w:val="24"/>
          <w:szCs w:val="24"/>
        </w:rPr>
        <w:t>Robert Taylor</w:t>
      </w:r>
      <w:r>
        <w:rPr>
          <w:rFonts w:ascii="Times New Roman" w:hAnsi="Times New Roman" w:cs="Times New Roman"/>
          <w:b/>
          <w:sz w:val="24"/>
          <w:szCs w:val="24"/>
        </w:rPr>
        <w:t>: Man of Action</w:t>
      </w:r>
    </w:p>
    <w:p w:rsidR="00082CB7" w:rsidRDefault="00082CB7" w:rsidP="00082CB7">
      <w:pPr>
        <w:spacing w:line="480" w:lineRule="auto"/>
        <w:jc w:val="both"/>
        <w:rPr>
          <w:rFonts w:ascii="Times New Roman" w:hAnsi="Times New Roman" w:cs="Times New Roman"/>
          <w:sz w:val="24"/>
          <w:szCs w:val="24"/>
        </w:rPr>
      </w:pPr>
      <w:r w:rsidRPr="003713CF">
        <w:rPr>
          <w:rFonts w:ascii="Times New Roman" w:hAnsi="Times New Roman" w:cs="Times New Roman"/>
          <w:sz w:val="24"/>
          <w:szCs w:val="24"/>
        </w:rPr>
        <w:t>Taylor</w:t>
      </w:r>
      <w:r>
        <w:rPr>
          <w:rFonts w:ascii="Times New Roman" w:hAnsi="Times New Roman" w:cs="Times New Roman"/>
          <w:sz w:val="24"/>
          <w:szCs w:val="24"/>
        </w:rPr>
        <w:t>’s resumé situated the star as the ideal cinematic ambassador for Eisenhower’s lofty foreign policy aspirations. A staunch conservative, he was a politically engaged presence in Hollywood. In 1944, he co-founded the</w:t>
      </w:r>
      <w:r w:rsidRPr="00846B57">
        <w:rPr>
          <w:rFonts w:ascii="Times New Roman" w:hAnsi="Times New Roman" w:cs="Times New Roman"/>
          <w:sz w:val="24"/>
          <w:szCs w:val="24"/>
        </w:rPr>
        <w:t xml:space="preserve"> </w:t>
      </w:r>
      <w:r w:rsidRPr="00282A67">
        <w:rPr>
          <w:rFonts w:ascii="Times New Roman" w:hAnsi="Times New Roman" w:cs="Times New Roman"/>
          <w:sz w:val="24"/>
          <w:szCs w:val="24"/>
        </w:rPr>
        <w:t>Motion Picture Alliance for the Preservation of American Ideals</w:t>
      </w:r>
      <w:r>
        <w:rPr>
          <w:rFonts w:ascii="Times New Roman" w:hAnsi="Times New Roman" w:cs="Times New Roman"/>
          <w:sz w:val="24"/>
          <w:szCs w:val="24"/>
        </w:rPr>
        <w:t>, a political lobby group that campaigned for the maintenance of American values in the film industry.</w:t>
      </w:r>
      <w:r w:rsidRPr="0084419A">
        <w:rPr>
          <w:rStyle w:val="FootnoteReference"/>
          <w:rFonts w:ascii="Times New Roman" w:hAnsi="Times New Roman" w:cs="Times New Roman"/>
          <w:sz w:val="24"/>
          <w:szCs w:val="24"/>
        </w:rPr>
        <w:footnoteReference w:id="653"/>
      </w:r>
      <w:r>
        <w:rPr>
          <w:rFonts w:ascii="Times New Roman" w:hAnsi="Times New Roman" w:cs="Times New Roman"/>
          <w:sz w:val="24"/>
          <w:szCs w:val="24"/>
        </w:rPr>
        <w:t xml:space="preserve"> Through a mission statement to protect Hollywood and America from the nation’s enemies (primarily fascists and communists), </w:t>
      </w:r>
      <w:r w:rsidRPr="004257CA">
        <w:rPr>
          <w:rFonts w:ascii="Times New Roman" w:hAnsi="Times New Roman" w:cs="Times New Roman"/>
          <w:sz w:val="24"/>
          <w:szCs w:val="24"/>
        </w:rPr>
        <w:t xml:space="preserve">star members such as Taylor and John Wayne extended their screen personae as macho defenders of the American homeland to the offscreen </w:t>
      </w:r>
      <w:r>
        <w:rPr>
          <w:rFonts w:ascii="Times New Roman" w:hAnsi="Times New Roman" w:cs="Times New Roman"/>
          <w:sz w:val="24"/>
          <w:szCs w:val="24"/>
        </w:rPr>
        <w:t>political arena</w:t>
      </w:r>
      <w:r w:rsidRPr="004257CA">
        <w:rPr>
          <w:rFonts w:ascii="Times New Roman" w:hAnsi="Times New Roman" w:cs="Times New Roman"/>
          <w:sz w:val="24"/>
          <w:szCs w:val="24"/>
        </w:rPr>
        <w:t>.</w:t>
      </w:r>
      <w:r>
        <w:rPr>
          <w:rFonts w:ascii="Times New Roman" w:hAnsi="Times New Roman" w:cs="Times New Roman"/>
          <w:sz w:val="24"/>
          <w:szCs w:val="24"/>
        </w:rPr>
        <w:t xml:space="preserve"> Certainly, on screen, Taylor</w:t>
      </w:r>
      <w:r w:rsidRPr="00945F8D">
        <w:rPr>
          <w:rFonts w:ascii="Times New Roman" w:hAnsi="Times New Roman" w:cs="Times New Roman"/>
          <w:sz w:val="24"/>
          <w:szCs w:val="24"/>
        </w:rPr>
        <w:t xml:space="preserve"> </w:t>
      </w:r>
      <w:r>
        <w:rPr>
          <w:rFonts w:ascii="Times New Roman" w:hAnsi="Times New Roman" w:cs="Times New Roman"/>
          <w:sz w:val="24"/>
          <w:szCs w:val="24"/>
        </w:rPr>
        <w:t>was a bona fide action adventure star with a strong track record of playing</w:t>
      </w:r>
      <w:r w:rsidRPr="00945F8D">
        <w:rPr>
          <w:rFonts w:ascii="Times New Roman" w:hAnsi="Times New Roman" w:cs="Times New Roman"/>
          <w:sz w:val="24"/>
          <w:szCs w:val="24"/>
        </w:rPr>
        <w:t xml:space="preserve"> </w:t>
      </w:r>
      <w:r>
        <w:rPr>
          <w:rFonts w:ascii="Times New Roman" w:hAnsi="Times New Roman" w:cs="Times New Roman"/>
          <w:sz w:val="24"/>
          <w:szCs w:val="24"/>
        </w:rPr>
        <w:t xml:space="preserve">leading men in genre films that valorised and celebrated the capabilities of the American male at home and abroad, from Westerns to war films to espionage thrillers. In </w:t>
      </w:r>
      <w:r>
        <w:rPr>
          <w:rFonts w:ascii="Times New Roman" w:hAnsi="Times New Roman" w:cs="Times New Roman"/>
          <w:i/>
          <w:sz w:val="24"/>
          <w:szCs w:val="24"/>
        </w:rPr>
        <w:t xml:space="preserve">Stand by for Action </w:t>
      </w:r>
      <w:r>
        <w:rPr>
          <w:rFonts w:ascii="Times New Roman" w:hAnsi="Times New Roman" w:cs="Times New Roman"/>
          <w:sz w:val="24"/>
          <w:szCs w:val="24"/>
        </w:rPr>
        <w:t>(1942), the actor plays a Harvard graduate promoted through the naval ranks and tasked with escorting a convoy ship through Japanese controlled waters.</w:t>
      </w:r>
      <w:r w:rsidRPr="00CC59CB">
        <w:rPr>
          <w:rStyle w:val="FootnoteReference"/>
          <w:rFonts w:ascii="Times New Roman" w:hAnsi="Times New Roman" w:cs="Times New Roman"/>
          <w:sz w:val="24"/>
          <w:szCs w:val="24"/>
        </w:rPr>
        <w:footnoteReference w:id="654"/>
      </w:r>
      <w:r w:rsidRPr="00CC59CB">
        <w:rPr>
          <w:rFonts w:ascii="Times New Roman" w:hAnsi="Times New Roman" w:cs="Times New Roman"/>
          <w:sz w:val="24"/>
          <w:szCs w:val="24"/>
        </w:rPr>
        <w:t xml:space="preserve"> </w:t>
      </w:r>
      <w:r>
        <w:rPr>
          <w:rFonts w:ascii="Times New Roman" w:hAnsi="Times New Roman" w:cs="Times New Roman"/>
          <w:sz w:val="24"/>
          <w:szCs w:val="24"/>
        </w:rPr>
        <w:t>For</w:t>
      </w:r>
      <w:r w:rsidRPr="00CC59CB">
        <w:rPr>
          <w:rFonts w:ascii="Times New Roman" w:hAnsi="Times New Roman" w:cs="Times New Roman"/>
          <w:sz w:val="24"/>
          <w:szCs w:val="24"/>
        </w:rPr>
        <w:t xml:space="preserve"> this mission, </w:t>
      </w:r>
      <w:r>
        <w:rPr>
          <w:rFonts w:ascii="Times New Roman" w:hAnsi="Times New Roman" w:cs="Times New Roman"/>
          <w:sz w:val="24"/>
          <w:szCs w:val="24"/>
        </w:rPr>
        <w:t>naval commanders force Taylor’s character</w:t>
      </w:r>
      <w:r w:rsidRPr="00CC59CB">
        <w:rPr>
          <w:rFonts w:ascii="Times New Roman" w:hAnsi="Times New Roman" w:cs="Times New Roman"/>
          <w:sz w:val="24"/>
          <w:szCs w:val="24"/>
        </w:rPr>
        <w:t xml:space="preserve"> to team up with an older veteran to command a previously decommissioned </w:t>
      </w:r>
      <w:r>
        <w:rPr>
          <w:rFonts w:ascii="Times New Roman" w:hAnsi="Times New Roman" w:cs="Times New Roman"/>
          <w:sz w:val="24"/>
          <w:szCs w:val="24"/>
        </w:rPr>
        <w:t xml:space="preserve">vintage </w:t>
      </w:r>
      <w:r w:rsidRPr="00CC59CB">
        <w:rPr>
          <w:rFonts w:ascii="Times New Roman" w:hAnsi="Times New Roman" w:cs="Times New Roman"/>
          <w:sz w:val="24"/>
          <w:szCs w:val="24"/>
        </w:rPr>
        <w:t>World War One destroyer.</w:t>
      </w:r>
      <w:r>
        <w:rPr>
          <w:rFonts w:ascii="Times New Roman" w:hAnsi="Times New Roman" w:cs="Times New Roman"/>
          <w:sz w:val="24"/>
          <w:szCs w:val="24"/>
        </w:rPr>
        <w:t xml:space="preserve"> As graduate of the country’s most prestigious university, the character epitomises social and intellectual as well as physical superiority, whilst the film’s invocation of a recommissioned vessel from the First World War serves as nostalgic instrument to recall past achievements in winning the current war.</w:t>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ten years later, Taylor was still playing the same brand of character, albeit in films that reflected the newly triumphalist spirit of the United States. In </w:t>
      </w:r>
      <w:r>
        <w:rPr>
          <w:rFonts w:ascii="Times New Roman" w:hAnsi="Times New Roman" w:cs="Times New Roman"/>
          <w:i/>
          <w:sz w:val="24"/>
          <w:szCs w:val="24"/>
        </w:rPr>
        <w:t xml:space="preserve">Above and Beyond </w:t>
      </w:r>
      <w:r>
        <w:rPr>
          <w:rFonts w:ascii="Times New Roman" w:hAnsi="Times New Roman" w:cs="Times New Roman"/>
          <w:sz w:val="24"/>
          <w:szCs w:val="24"/>
        </w:rPr>
        <w:t>(1952), he plays Lt. Colonel Paul Tibbets, pilot of the Enola Gay aircraft that dropped the ‘Little Boy’ nuclear bomb on Hiroshima.</w:t>
      </w:r>
      <w:r>
        <w:rPr>
          <w:rStyle w:val="FootnoteReference"/>
          <w:rFonts w:ascii="Times New Roman" w:hAnsi="Times New Roman" w:cs="Times New Roman"/>
          <w:sz w:val="24"/>
          <w:szCs w:val="24"/>
        </w:rPr>
        <w:footnoteReference w:id="655"/>
      </w:r>
      <w:r>
        <w:rPr>
          <w:rFonts w:ascii="Times New Roman" w:hAnsi="Times New Roman" w:cs="Times New Roman"/>
          <w:sz w:val="24"/>
          <w:szCs w:val="24"/>
        </w:rPr>
        <w:t xml:space="preserve"> Through its use of a love story and a focus on the daring heroism of the American pilot, this sensationalised retelling romanticises the prelude to an annihilation of thousands in the bombings. Certainly, the </w:t>
      </w:r>
      <w:r w:rsidRPr="005456E4">
        <w:rPr>
          <w:rFonts w:ascii="Times New Roman" w:hAnsi="Times New Roman" w:cs="Times New Roman"/>
          <w:sz w:val="24"/>
          <w:szCs w:val="24"/>
        </w:rPr>
        <w:t xml:space="preserve">actor had </w:t>
      </w:r>
      <w:r>
        <w:rPr>
          <w:rFonts w:ascii="Times New Roman" w:hAnsi="Times New Roman" w:cs="Times New Roman"/>
          <w:sz w:val="24"/>
          <w:szCs w:val="24"/>
        </w:rPr>
        <w:t>starred in films that espoused the dominant geopolitical allegiances of the day. In 1944</w:t>
      </w:r>
      <w:r w:rsidRPr="00945F8D">
        <w:rPr>
          <w:rFonts w:ascii="Times New Roman" w:hAnsi="Times New Roman" w:cs="Times New Roman"/>
          <w:sz w:val="24"/>
          <w:szCs w:val="24"/>
        </w:rPr>
        <w:t>,</w:t>
      </w:r>
      <w:r>
        <w:rPr>
          <w:rFonts w:ascii="Times New Roman" w:hAnsi="Times New Roman" w:cs="Times New Roman"/>
          <w:sz w:val="24"/>
          <w:szCs w:val="24"/>
        </w:rPr>
        <w:t xml:space="preserve"> he starred opposite Susan Peters in MGM’s </w:t>
      </w:r>
      <w:r>
        <w:rPr>
          <w:rFonts w:ascii="Times New Roman" w:hAnsi="Times New Roman" w:cs="Times New Roman"/>
          <w:i/>
          <w:sz w:val="24"/>
          <w:szCs w:val="24"/>
        </w:rPr>
        <w:t>Song of Russia</w:t>
      </w:r>
      <w:r>
        <w:rPr>
          <w:rFonts w:ascii="Times New Roman" w:hAnsi="Times New Roman" w:cs="Times New Roman"/>
          <w:sz w:val="24"/>
          <w:szCs w:val="24"/>
        </w:rPr>
        <w:t>, a film that allegorises the compatriot relationship between the U.S. and the Soviet Union in their war time fight against the common enemy of Nazi Germany.</w:t>
      </w:r>
      <w:r>
        <w:rPr>
          <w:rStyle w:val="FootnoteReference"/>
          <w:rFonts w:ascii="Times New Roman" w:hAnsi="Times New Roman" w:cs="Times New Roman"/>
          <w:sz w:val="24"/>
          <w:szCs w:val="24"/>
        </w:rPr>
        <w:footnoteReference w:id="656"/>
      </w:r>
      <w:r>
        <w:rPr>
          <w:rFonts w:ascii="Times New Roman" w:hAnsi="Times New Roman" w:cs="Times New Roman"/>
          <w:sz w:val="24"/>
          <w:szCs w:val="24"/>
        </w:rPr>
        <w:t xml:space="preserve"> Less than a decade later, in 1953, he arrived at filming for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fresh from a stint as a friendly witness for HUAC, the government investigation into Soviet-backed communist activities in Hollywood.</w:t>
      </w:r>
      <w:r>
        <w:rPr>
          <w:rStyle w:val="FootnoteReference"/>
          <w:rFonts w:ascii="Times New Roman" w:hAnsi="Times New Roman" w:cs="Times New Roman"/>
          <w:sz w:val="24"/>
          <w:szCs w:val="24"/>
        </w:rPr>
        <w:footnoteReference w:id="657"/>
      </w:r>
      <w:r>
        <w:rPr>
          <w:rFonts w:ascii="Times New Roman" w:hAnsi="Times New Roman" w:cs="Times New Roman"/>
          <w:sz w:val="24"/>
          <w:szCs w:val="24"/>
        </w:rPr>
        <w:t xml:space="preserve"> </w:t>
      </w:r>
      <w:r w:rsidRPr="00551D56">
        <w:rPr>
          <w:rFonts w:ascii="Times New Roman" w:hAnsi="Times New Roman" w:cs="Times New Roman"/>
          <w:sz w:val="24"/>
        </w:rPr>
        <w:t xml:space="preserve">When questioned by HUAC on why he took the role in </w:t>
      </w:r>
      <w:r w:rsidRPr="00551D56">
        <w:rPr>
          <w:rFonts w:ascii="Times New Roman" w:hAnsi="Times New Roman" w:cs="Times New Roman"/>
          <w:i/>
          <w:sz w:val="24"/>
        </w:rPr>
        <w:t>Song of Russia</w:t>
      </w:r>
      <w:r w:rsidRPr="00551D56">
        <w:rPr>
          <w:rFonts w:ascii="Times New Roman" w:hAnsi="Times New Roman" w:cs="Times New Roman"/>
          <w:sz w:val="24"/>
        </w:rPr>
        <w:t xml:space="preserve">, a film seen by the committee as Soviet propaganda </w:t>
      </w:r>
      <w:r w:rsidRPr="00551D56">
        <w:rPr>
          <w:rFonts w:ascii="Times New Roman" w:hAnsi="Times New Roman" w:cs="Times New Roman"/>
          <w:i/>
          <w:sz w:val="24"/>
        </w:rPr>
        <w:t>par excellence</w:t>
      </w:r>
      <w:r w:rsidRPr="00551D56">
        <w:rPr>
          <w:rFonts w:ascii="Times New Roman" w:hAnsi="Times New Roman" w:cs="Times New Roman"/>
          <w:sz w:val="24"/>
        </w:rPr>
        <w:t>, Taylor maintained that it was at the request of the Office of War Information. He accepted the role to support the war effort with what he called ‘deference to the situation as it then existed.’</w:t>
      </w:r>
      <w:r w:rsidRPr="00551D56">
        <w:rPr>
          <w:rFonts w:ascii="Times New Roman" w:hAnsi="Times New Roman" w:cs="Times New Roman"/>
          <w:sz w:val="24"/>
          <w:vertAlign w:val="superscript"/>
        </w:rPr>
        <w:footnoteReference w:id="658"/>
      </w:r>
      <w:r w:rsidRPr="00551D56">
        <w:rPr>
          <w:rFonts w:ascii="Times New Roman" w:hAnsi="Times New Roman" w:cs="Times New Roman"/>
          <w:sz w:val="24"/>
        </w:rPr>
        <w:t xml:space="preserve"> Regardless of his motivations, for viewers</w:t>
      </w:r>
      <w:r w:rsidRPr="00551D56">
        <w:rPr>
          <w:sz w:val="24"/>
        </w:rPr>
        <w:t xml:space="preserve"> </w:t>
      </w:r>
      <w:r>
        <w:rPr>
          <w:rFonts w:ascii="Times New Roman" w:hAnsi="Times New Roman" w:cs="Times New Roman"/>
          <w:sz w:val="24"/>
          <w:szCs w:val="24"/>
        </w:rPr>
        <w:t xml:space="preserve">Taylor’s ideological turn was as rapid as America’s </w:t>
      </w:r>
      <w:r w:rsidRPr="00C47D0A">
        <w:rPr>
          <w:rFonts w:ascii="Times New Roman" w:hAnsi="Times New Roman" w:cs="Times New Roman"/>
          <w:sz w:val="24"/>
          <w:szCs w:val="24"/>
        </w:rPr>
        <w:t>radically-shifted</w:t>
      </w:r>
      <w:r>
        <w:rPr>
          <w:rFonts w:ascii="Times New Roman" w:hAnsi="Times New Roman" w:cs="Times New Roman"/>
          <w:sz w:val="24"/>
          <w:szCs w:val="24"/>
        </w:rPr>
        <w:t xml:space="preserve"> post war allegiances.</w:t>
      </w:r>
    </w:p>
    <w:p w:rsidR="00082CB7" w:rsidRDefault="00082CB7" w:rsidP="00082C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Taylor’s roles in MGM’s medieval fare reaffirm his codified </w:t>
      </w:r>
      <w:r w:rsidRPr="005456E4">
        <w:rPr>
          <w:rFonts w:ascii="Times New Roman" w:hAnsi="Times New Roman" w:cs="Times New Roman"/>
          <w:sz w:val="24"/>
          <w:szCs w:val="24"/>
        </w:rPr>
        <w:t>status as poster boy for</w:t>
      </w:r>
      <w:r>
        <w:rPr>
          <w:rFonts w:ascii="Times New Roman" w:hAnsi="Times New Roman" w:cs="Times New Roman"/>
          <w:sz w:val="24"/>
          <w:szCs w:val="24"/>
        </w:rPr>
        <w:t xml:space="preserve"> political allegories that celebrated American virtues and promoted their expansion overseas. </w:t>
      </w:r>
      <w:r>
        <w:rPr>
          <w:rFonts w:ascii="Times New Roman" w:hAnsi="Times New Roman" w:cs="Times New Roman"/>
          <w:bCs/>
          <w:color w:val="000000"/>
          <w:sz w:val="24"/>
          <w:szCs w:val="24"/>
        </w:rPr>
        <w:t xml:space="preserve">In all three films, </w:t>
      </w:r>
      <w:r>
        <w:rPr>
          <w:rFonts w:ascii="Times New Roman" w:hAnsi="Times New Roman" w:cs="Times New Roman"/>
          <w:sz w:val="24"/>
          <w:szCs w:val="24"/>
        </w:rPr>
        <w:t xml:space="preserve">he embodies assuaging fantasies of America as global policeman with unrestricted access to the European space, portraying a series of authoritative knights who easily navigate Europe, laying down the law </w:t>
      </w:r>
      <w:r w:rsidRPr="00AE6A89">
        <w:rPr>
          <w:rFonts w:ascii="Times New Roman" w:hAnsi="Times New Roman" w:cs="Times New Roman"/>
          <w:sz w:val="24"/>
          <w:szCs w:val="24"/>
        </w:rPr>
        <w:t>as they</w:t>
      </w:r>
      <w:r>
        <w:rPr>
          <w:rFonts w:ascii="Times New Roman" w:hAnsi="Times New Roman" w:cs="Times New Roman"/>
          <w:sz w:val="24"/>
          <w:szCs w:val="24"/>
        </w:rPr>
        <w:t xml:space="preserve"> go. With the narrative focus upon them, these knights serve as a sort </w:t>
      </w:r>
      <w:r w:rsidRPr="00A56EC6">
        <w:rPr>
          <w:rFonts w:ascii="Times New Roman" w:hAnsi="Times New Roman" w:cs="Times New Roman"/>
          <w:sz w:val="24"/>
          <w:szCs w:val="24"/>
        </w:rPr>
        <w:t>of king</w:t>
      </w:r>
      <w:r>
        <w:rPr>
          <w:rFonts w:ascii="Times New Roman" w:hAnsi="Times New Roman" w:cs="Times New Roman"/>
          <w:sz w:val="24"/>
          <w:szCs w:val="24"/>
        </w:rPr>
        <w:t xml:space="preserve"> by proxy</w:t>
      </w:r>
      <w:r w:rsidRPr="00A56EC6">
        <w:rPr>
          <w:rFonts w:ascii="Times New Roman" w:hAnsi="Times New Roman" w:cs="Times New Roman"/>
          <w:sz w:val="24"/>
          <w:szCs w:val="24"/>
        </w:rPr>
        <w:t xml:space="preserve">, </w:t>
      </w:r>
      <w:r>
        <w:rPr>
          <w:rFonts w:ascii="Times New Roman" w:hAnsi="Times New Roman" w:cs="Times New Roman"/>
          <w:sz w:val="24"/>
          <w:szCs w:val="24"/>
        </w:rPr>
        <w:t>a motif of substitution that conforms to character paradigms of the knight as king and vice-versa, which have been identified by Elliott. For Elliott, the primacy of the knight relegates the king to a subservient narrative position, in which he is ‘[…] not required to undergo any serious form of character transformation in order to bring the plot to its resolution.’</w:t>
      </w:r>
      <w:r w:rsidRPr="00A8003F">
        <w:rPr>
          <w:rStyle w:val="FootnoteReference"/>
          <w:rFonts w:ascii="Times New Roman" w:hAnsi="Times New Roman" w:cs="Times New Roman"/>
          <w:sz w:val="24"/>
          <w:szCs w:val="24"/>
        </w:rPr>
        <w:footnoteReference w:id="659"/>
      </w:r>
      <w:r w:rsidRPr="00A8003F">
        <w:rPr>
          <w:rFonts w:ascii="Times New Roman" w:hAnsi="Times New Roman" w:cs="Times New Roman"/>
          <w:sz w:val="24"/>
          <w:szCs w:val="24"/>
        </w:rPr>
        <w:t xml:space="preserve"> Furthermore, many of the kings in these films are played by actors who are of a similar age to Taylor’s knights and they are portrayed as such. Only a year separated the birthdates of Taylor and Norman Wooland, who played King Richard in </w:t>
      </w:r>
      <w:r w:rsidRPr="00A8003F">
        <w:rPr>
          <w:rFonts w:ascii="Times New Roman" w:hAnsi="Times New Roman" w:cs="Times New Roman"/>
          <w:i/>
          <w:sz w:val="24"/>
          <w:szCs w:val="24"/>
        </w:rPr>
        <w:t>Ivanhoe</w:t>
      </w:r>
      <w:r w:rsidRPr="00A8003F">
        <w:rPr>
          <w:rFonts w:ascii="Times New Roman" w:hAnsi="Times New Roman" w:cs="Times New Roman"/>
          <w:sz w:val="24"/>
          <w:szCs w:val="24"/>
        </w:rPr>
        <w:t xml:space="preserve">, whilst Mel Ferrer (King Arthur in </w:t>
      </w:r>
      <w:r w:rsidRPr="00A8003F">
        <w:rPr>
          <w:rFonts w:ascii="Times New Roman" w:hAnsi="Times New Roman" w:cs="Times New Roman"/>
          <w:i/>
          <w:sz w:val="24"/>
          <w:szCs w:val="24"/>
        </w:rPr>
        <w:t>Knights</w:t>
      </w:r>
      <w:r w:rsidRPr="00A8003F">
        <w:rPr>
          <w:rFonts w:ascii="Times New Roman" w:hAnsi="Times New Roman" w:cs="Times New Roman"/>
          <w:sz w:val="24"/>
          <w:szCs w:val="24"/>
        </w:rPr>
        <w:t>)</w:t>
      </w:r>
      <w:r w:rsidRPr="00A8003F">
        <w:rPr>
          <w:rFonts w:ascii="Times New Roman" w:hAnsi="Times New Roman" w:cs="Times New Roman"/>
          <w:i/>
          <w:sz w:val="24"/>
          <w:szCs w:val="24"/>
        </w:rPr>
        <w:t xml:space="preserve"> </w:t>
      </w:r>
      <w:r w:rsidRPr="00A8003F">
        <w:rPr>
          <w:rFonts w:ascii="Times New Roman" w:hAnsi="Times New Roman" w:cs="Times New Roman"/>
          <w:sz w:val="24"/>
          <w:szCs w:val="24"/>
        </w:rPr>
        <w:t>was a few years younger than Taylor.</w:t>
      </w:r>
      <w:r w:rsidRPr="00A8003F">
        <w:rPr>
          <w:rStyle w:val="FootnoteReference"/>
          <w:rFonts w:ascii="Times New Roman" w:hAnsi="Times New Roman" w:cs="Times New Roman"/>
          <w:sz w:val="24"/>
          <w:szCs w:val="24"/>
        </w:rPr>
        <w:footnoteReference w:id="660"/>
      </w:r>
      <w:r w:rsidRPr="00A8003F">
        <w:rPr>
          <w:rFonts w:ascii="Times New Roman" w:hAnsi="Times New Roman" w:cs="Times New Roman"/>
          <w:sz w:val="24"/>
          <w:szCs w:val="24"/>
        </w:rPr>
        <w:t xml:space="preserve"> Such</w:t>
      </w:r>
      <w:r>
        <w:rPr>
          <w:rFonts w:ascii="Times New Roman" w:hAnsi="Times New Roman" w:cs="Times New Roman"/>
          <w:sz w:val="24"/>
          <w:szCs w:val="24"/>
        </w:rPr>
        <w:t xml:space="preserve"> castings and characterisations belie more paternalistic constructions of the king’s seniority of rank previously seen between King Richard and Robin Hood in the films of Dwan and Curtiz. As Elliott has pointed out, to cast king and knight as physically comparable exposes a more meritocratic representation of medieval power structures in which the king behaves more like the knights who serve him.</w:t>
      </w:r>
      <w:r w:rsidRPr="00034EB6">
        <w:rPr>
          <w:rFonts w:ascii="Times New Roman" w:hAnsi="Times New Roman" w:cs="Times New Roman"/>
          <w:sz w:val="24"/>
          <w:szCs w:val="24"/>
          <w:vertAlign w:val="superscript"/>
        </w:rPr>
        <w:footnoteReference w:id="661"/>
      </w:r>
      <w:r>
        <w:rPr>
          <w:rFonts w:ascii="Times New Roman" w:hAnsi="Times New Roman" w:cs="Times New Roman"/>
          <w:sz w:val="24"/>
          <w:szCs w:val="24"/>
        </w:rPr>
        <w:t xml:space="preserve"> This paradigm attempts to Americanise an otherwise un-American system of political power based upon hereditary birth right. Certainly, a more authentic feudalism would be as incompatible as Fascism or Communism with the goals of Eisenhower’s romantic foreign policy ambitions and Taylor’s Motion Picture Alliance for the Preservation of American Ideals as Fascism or Communism. Fittingly, Taylor’s knights are far from subjugated vassals of the crown. Awarded physical, intellectual, and judicial parity with the kings they serve, they act with all the autonomy and impunity of a Vice-President or Secretary of State on a diplomatic tour of medieval Europe.     </w:t>
      </w:r>
    </w:p>
    <w:p w:rsidR="00082CB7" w:rsidRPr="00D60BEC" w:rsidRDefault="00082CB7" w:rsidP="00082CB7">
      <w:pPr>
        <w:spacing w:after="0" w:line="480" w:lineRule="auto"/>
        <w:jc w:val="both"/>
        <w:rPr>
          <w:rFonts w:ascii="Times New Roman" w:hAnsi="Times New Roman" w:cs="Times New Roman"/>
          <w:sz w:val="24"/>
          <w:szCs w:val="24"/>
        </w:rPr>
      </w:pPr>
    </w:p>
    <w:p w:rsidR="00082CB7" w:rsidRPr="00061719" w:rsidRDefault="00082CB7" w:rsidP="00082CB7">
      <w:pPr>
        <w:spacing w:line="480" w:lineRule="auto"/>
        <w:jc w:val="both"/>
        <w:rPr>
          <w:rFonts w:cstheme="minorHAnsi"/>
          <w:b/>
          <w:i/>
          <w:sz w:val="26"/>
          <w:szCs w:val="26"/>
        </w:rPr>
      </w:pPr>
      <w:r>
        <w:rPr>
          <w:rFonts w:cstheme="minorHAnsi"/>
          <w:b/>
          <w:sz w:val="26"/>
          <w:szCs w:val="26"/>
        </w:rPr>
        <w:t xml:space="preserve">5.1. In The Name of The King: Heroic Agency in </w:t>
      </w:r>
      <w:r w:rsidRPr="00061719">
        <w:rPr>
          <w:rFonts w:cstheme="minorHAnsi"/>
          <w:b/>
          <w:i/>
          <w:sz w:val="26"/>
          <w:szCs w:val="26"/>
        </w:rPr>
        <w:t>Ivanhoe</w:t>
      </w:r>
      <w:r>
        <w:rPr>
          <w:rFonts w:cstheme="minorHAnsi"/>
          <w:b/>
          <w:i/>
          <w:sz w:val="26"/>
          <w:szCs w:val="26"/>
        </w:rPr>
        <w:t xml:space="preserve"> </w:t>
      </w:r>
      <w:r>
        <w:rPr>
          <w:rFonts w:cstheme="minorHAnsi"/>
          <w:b/>
          <w:sz w:val="26"/>
          <w:szCs w:val="26"/>
        </w:rPr>
        <w:t>(1952)</w:t>
      </w:r>
      <w:r>
        <w:rPr>
          <w:rFonts w:cstheme="minorHAnsi"/>
          <w:b/>
          <w:i/>
          <w:sz w:val="26"/>
          <w:szCs w:val="26"/>
        </w:rPr>
        <w:t xml:space="preserve"> </w:t>
      </w:r>
    </w:p>
    <w:p w:rsidR="00082CB7" w:rsidRDefault="00082CB7" w:rsidP="00082CB7">
      <w:pPr>
        <w:spacing w:line="480" w:lineRule="auto"/>
        <w:jc w:val="both"/>
        <w:rPr>
          <w:rFonts w:ascii="Times New Roman" w:hAnsi="Times New Roman" w:cs="Times New Roman"/>
          <w:sz w:val="24"/>
          <w:szCs w:val="24"/>
        </w:rPr>
      </w:pPr>
      <w:r w:rsidRPr="00090934">
        <w:rPr>
          <w:rFonts w:ascii="Times New Roman" w:hAnsi="Times New Roman" w:cs="Times New Roman"/>
          <w:sz w:val="24"/>
          <w:szCs w:val="24"/>
        </w:rPr>
        <w:t xml:space="preserve">The knight’s combined privileges of geographical agency and narrative attention are most </w:t>
      </w:r>
      <w:r>
        <w:rPr>
          <w:rFonts w:ascii="Times New Roman" w:hAnsi="Times New Roman" w:cs="Times New Roman"/>
          <w:sz w:val="24"/>
          <w:szCs w:val="24"/>
        </w:rPr>
        <w:t>immediately evident</w:t>
      </w:r>
      <w:r w:rsidRPr="00090934">
        <w:rPr>
          <w:rFonts w:ascii="Times New Roman" w:hAnsi="Times New Roman" w:cs="Times New Roman"/>
          <w:sz w:val="24"/>
          <w:szCs w:val="24"/>
        </w:rPr>
        <w:t xml:space="preserve"> in </w:t>
      </w:r>
      <w:r w:rsidRPr="00090934">
        <w:rPr>
          <w:rFonts w:ascii="Times New Roman" w:hAnsi="Times New Roman" w:cs="Times New Roman"/>
          <w:i/>
          <w:sz w:val="24"/>
          <w:szCs w:val="24"/>
        </w:rPr>
        <w:t>Ivanhoe</w:t>
      </w:r>
      <w:r>
        <w:rPr>
          <w:rFonts w:ascii="Times New Roman" w:hAnsi="Times New Roman" w:cs="Times New Roman"/>
          <w:i/>
          <w:sz w:val="24"/>
          <w:szCs w:val="24"/>
        </w:rPr>
        <w:t xml:space="preserve"> </w:t>
      </w:r>
      <w:r>
        <w:rPr>
          <w:rFonts w:ascii="Times New Roman" w:hAnsi="Times New Roman" w:cs="Times New Roman"/>
          <w:sz w:val="24"/>
          <w:szCs w:val="24"/>
        </w:rPr>
        <w:t>(1952)</w:t>
      </w:r>
      <w:r w:rsidRPr="00090934">
        <w:rPr>
          <w:rFonts w:ascii="Times New Roman" w:hAnsi="Times New Roman" w:cs="Times New Roman"/>
          <w:i/>
          <w:sz w:val="24"/>
          <w:szCs w:val="24"/>
        </w:rPr>
        <w:t xml:space="preserve">, </w:t>
      </w:r>
      <w:r w:rsidRPr="00090934">
        <w:rPr>
          <w:rFonts w:ascii="Times New Roman" w:hAnsi="Times New Roman" w:cs="Times New Roman"/>
          <w:sz w:val="24"/>
          <w:szCs w:val="24"/>
        </w:rPr>
        <w:t>the</w:t>
      </w:r>
      <w:r>
        <w:rPr>
          <w:rFonts w:ascii="Times New Roman" w:hAnsi="Times New Roman" w:cs="Times New Roman"/>
          <w:sz w:val="24"/>
          <w:szCs w:val="24"/>
        </w:rPr>
        <w:t xml:space="preserve"> commercially successful</w:t>
      </w:r>
      <w:r w:rsidRPr="00090934">
        <w:rPr>
          <w:rFonts w:ascii="Times New Roman" w:hAnsi="Times New Roman" w:cs="Times New Roman"/>
          <w:sz w:val="24"/>
          <w:szCs w:val="24"/>
        </w:rPr>
        <w:t xml:space="preserve"> first instalment</w:t>
      </w:r>
      <w:r>
        <w:rPr>
          <w:rFonts w:ascii="Times New Roman" w:hAnsi="Times New Roman" w:cs="Times New Roman"/>
          <w:sz w:val="24"/>
          <w:szCs w:val="24"/>
        </w:rPr>
        <w:t xml:space="preserve"> in</w:t>
      </w:r>
      <w:r w:rsidRPr="00090934">
        <w:rPr>
          <w:rFonts w:ascii="Times New Roman" w:hAnsi="Times New Roman" w:cs="Times New Roman"/>
          <w:sz w:val="24"/>
          <w:szCs w:val="24"/>
        </w:rPr>
        <w:t xml:space="preserve"> MGM’s Taylor-Thorpe sub-cycle.</w:t>
      </w:r>
      <w:r>
        <w:rPr>
          <w:rStyle w:val="FootnoteReference"/>
          <w:rFonts w:ascii="Times New Roman" w:hAnsi="Times New Roman" w:cs="Times New Roman"/>
          <w:sz w:val="24"/>
          <w:szCs w:val="24"/>
        </w:rPr>
        <w:footnoteReference w:id="662"/>
      </w:r>
      <w:r>
        <w:rPr>
          <w:rFonts w:ascii="Times New Roman" w:hAnsi="Times New Roman" w:cs="Times New Roman"/>
          <w:sz w:val="24"/>
          <w:szCs w:val="24"/>
        </w:rPr>
        <w:t xml:space="preserve"> Here, the filmmakers adapt the film to bind intimately the associated attributes of the knight with expectations of how Taylor should appear on screen, a star worthy of narrative centrality and characterised by his physicality. Based on Sir Walter Scott’s 1820 novel of the same name, the film departs markedly from the author’s characterisation of Ivanhoe early in the story. Like many authors of the 19</w:t>
      </w:r>
      <w:r w:rsidRPr="00F336A9">
        <w:rPr>
          <w:rFonts w:ascii="Times New Roman" w:hAnsi="Times New Roman" w:cs="Times New Roman"/>
          <w:sz w:val="24"/>
          <w:szCs w:val="24"/>
          <w:vertAlign w:val="superscript"/>
        </w:rPr>
        <w:t>th</w:t>
      </w:r>
      <w:r>
        <w:rPr>
          <w:rFonts w:ascii="Times New Roman" w:hAnsi="Times New Roman" w:cs="Times New Roman"/>
          <w:sz w:val="24"/>
          <w:szCs w:val="24"/>
        </w:rPr>
        <w:t xml:space="preserve"> century novel, Scott utilises the trope of a dramatic character return from the far flung reaches of the empire, albeit medieval Christendom rather than the contemporaneous British Empire.</w:t>
      </w:r>
      <w:r>
        <w:rPr>
          <w:rStyle w:val="FootnoteReference"/>
          <w:rFonts w:ascii="Times New Roman" w:hAnsi="Times New Roman" w:cs="Times New Roman"/>
          <w:sz w:val="24"/>
          <w:szCs w:val="24"/>
        </w:rPr>
        <w:footnoteReference w:id="663"/>
      </w:r>
      <w:r>
        <w:rPr>
          <w:rFonts w:ascii="Times New Roman" w:hAnsi="Times New Roman" w:cs="Times New Roman"/>
          <w:sz w:val="24"/>
          <w:szCs w:val="24"/>
        </w:rPr>
        <w:t xml:space="preserve"> The writer builds readerly intrigue and </w:t>
      </w:r>
      <w:r w:rsidRPr="00202D63">
        <w:rPr>
          <w:rFonts w:ascii="Times New Roman" w:hAnsi="Times New Roman" w:cs="Times New Roman"/>
          <w:sz w:val="24"/>
          <w:szCs w:val="24"/>
        </w:rPr>
        <w:t>suspense for the subsequent revelation</w:t>
      </w:r>
      <w:r>
        <w:rPr>
          <w:rFonts w:ascii="Times New Roman" w:hAnsi="Times New Roman" w:cs="Times New Roman"/>
          <w:sz w:val="24"/>
          <w:szCs w:val="24"/>
        </w:rPr>
        <w:t xml:space="preserve"> of Ivanhoe’s identity by depicting the hero in a series of disguises: first, as a silent palmer, a travelling pilgrim shrouded in palm leaves who appears at a feast held by his father; and then, as the ‘Disinherited Knight’ who enters a tournament. It is not until the novel’s twelfth chapter, when Ivanhoe sustains severe wounds in the tournament, that the writer reveals the knight’s identity to the reader and the characters alike</w:t>
      </w:r>
      <w:r w:rsidRPr="00002E88">
        <w:rPr>
          <w:rFonts w:ascii="Times New Roman" w:hAnsi="Times New Roman" w:cs="Times New Roman"/>
          <w:sz w:val="24"/>
          <w:szCs w:val="24"/>
        </w:rPr>
        <w:t>.</w:t>
      </w:r>
      <w:r w:rsidRPr="00002E88">
        <w:rPr>
          <w:rStyle w:val="FootnoteReference"/>
          <w:rFonts w:ascii="Times New Roman" w:hAnsi="Times New Roman" w:cs="Times New Roman"/>
          <w:sz w:val="24"/>
          <w:szCs w:val="24"/>
        </w:rPr>
        <w:footnoteReference w:id="664"/>
      </w:r>
      <w:r>
        <w:rPr>
          <w:rFonts w:ascii="Times New Roman" w:hAnsi="Times New Roman" w:cs="Times New Roman"/>
          <w:sz w:val="24"/>
          <w:szCs w:val="24"/>
        </w:rPr>
        <w:t xml:space="preserve"> </w:t>
      </w:r>
    </w:p>
    <w:p w:rsidR="00082CB7" w:rsidRDefault="00082CB7" w:rsidP="00082CB7">
      <w:pPr>
        <w:spacing w:after="0" w:line="480" w:lineRule="auto"/>
        <w:ind w:firstLine="720"/>
        <w:jc w:val="both"/>
        <w:rPr>
          <w:rFonts w:ascii="Times New Roman" w:hAnsi="Times New Roman" w:cs="Times New Roman"/>
          <w:sz w:val="24"/>
          <w:szCs w:val="24"/>
        </w:rPr>
      </w:pPr>
      <w:r w:rsidRPr="00002E88">
        <w:rPr>
          <w:rFonts w:ascii="Times New Roman" w:hAnsi="Times New Roman" w:cs="Times New Roman"/>
          <w:sz w:val="24"/>
          <w:szCs w:val="24"/>
        </w:rPr>
        <w:t>In</w:t>
      </w:r>
      <w:r>
        <w:rPr>
          <w:rFonts w:ascii="Times New Roman" w:hAnsi="Times New Roman" w:cs="Times New Roman"/>
          <w:sz w:val="24"/>
          <w:szCs w:val="24"/>
        </w:rPr>
        <w:t xml:space="preserve"> the film, however, Ivanhoe is the first character to appear on screen, introduced from the outset by the voice-over narration. Certainly, the swift and conspicuous appearance of Ivanhoe on screen is what audiences would have expected given that they had paid to see a Robert Taylor picture, marketed with the star’s name on top billing. The exposure of Taylor’s knight from the outset also demonstrates the obvious transparency of film form. In a novel, by contrast, the writer is at liberty to disg</w:t>
      </w:r>
      <w:r w:rsidRPr="00202D63">
        <w:rPr>
          <w:rFonts w:ascii="Times New Roman" w:hAnsi="Times New Roman" w:cs="Times New Roman"/>
          <w:sz w:val="24"/>
          <w:szCs w:val="24"/>
        </w:rPr>
        <w:t xml:space="preserve">uise characters through artful misdirection </w:t>
      </w:r>
      <w:r>
        <w:rPr>
          <w:rFonts w:ascii="Times New Roman" w:hAnsi="Times New Roman" w:cs="Times New Roman"/>
          <w:sz w:val="24"/>
          <w:szCs w:val="24"/>
        </w:rPr>
        <w:t>enabled by</w:t>
      </w:r>
      <w:r w:rsidRPr="00202D63">
        <w:rPr>
          <w:rFonts w:ascii="Times New Roman" w:hAnsi="Times New Roman" w:cs="Times New Roman"/>
          <w:sz w:val="24"/>
          <w:szCs w:val="24"/>
        </w:rPr>
        <w:t xml:space="preserve"> the nature of the prosaic craft.</w:t>
      </w:r>
      <w:r>
        <w:rPr>
          <w:rFonts w:ascii="Times New Roman" w:hAnsi="Times New Roman" w:cs="Times New Roman"/>
          <w:sz w:val="24"/>
          <w:szCs w:val="24"/>
        </w:rPr>
        <w:t xml:space="preserve"> In other words, Scott could conceal Ivanhoe’s identity for twelve chapters because the reader could not actually see the character as a physical manifestation and so we had to rely upon the writer for our frames of reference: naming, physical description, etc. In a film adaptation, this would be unfeasible. We do see Taylor’s Ivanhoe conceal his face for brief periods, so not to draw attention to his return, but it would look ridiculous and soon become tedious to conceal the star’s face behind a shroud or hood for any prolonged period. No doubt, the hero’s disguise would have to rely upon the anonymity provided by the visor of a helmet, a trope we see in other productions of the period.</w:t>
      </w:r>
      <w:r>
        <w:rPr>
          <w:rStyle w:val="FootnoteReference"/>
          <w:rFonts w:ascii="Times New Roman" w:hAnsi="Times New Roman" w:cs="Times New Roman"/>
          <w:sz w:val="24"/>
          <w:szCs w:val="24"/>
        </w:rPr>
        <w:footnoteReference w:id="665"/>
      </w:r>
      <w:r>
        <w:rPr>
          <w:rFonts w:ascii="Times New Roman" w:hAnsi="Times New Roman" w:cs="Times New Roman"/>
          <w:sz w:val="24"/>
          <w:szCs w:val="24"/>
        </w:rPr>
        <w:t xml:space="preserve"> Without the shroud of armour, concealment would achieve the comic effect we saw earlier in the case of Flynn’s Robin Hood, who struggled to keep a straight face while disguised during his mischievous attempts to subvert Prince John.</w:t>
      </w:r>
      <w:r>
        <w:rPr>
          <w:rStyle w:val="FootnoteReference"/>
          <w:rFonts w:ascii="Times New Roman" w:hAnsi="Times New Roman" w:cs="Times New Roman"/>
          <w:sz w:val="24"/>
          <w:szCs w:val="24"/>
        </w:rPr>
        <w:footnoteReference w:id="666"/>
      </w:r>
      <w:r>
        <w:rPr>
          <w:rFonts w:ascii="Times New Roman" w:hAnsi="Times New Roman" w:cs="Times New Roman"/>
          <w:sz w:val="24"/>
          <w:szCs w:val="24"/>
        </w:rPr>
        <w:t xml:space="preserve"> Furthermore, Thorpe’s film depicts the serious injuries sustained by Taylor’s novelistic progenitor in the joust as fleeting and the cinematic knight quickly</w:t>
      </w:r>
      <w:r w:rsidRPr="00534D75">
        <w:rPr>
          <w:rFonts w:ascii="Times New Roman" w:hAnsi="Times New Roman" w:cs="Times New Roman"/>
          <w:sz w:val="24"/>
          <w:szCs w:val="24"/>
        </w:rPr>
        <w:t xml:space="preserve"> recovers. Confined to one scene that sees Ivanhoe’s allies form a bed-side vigil, the wounds serve as a plot</w:t>
      </w:r>
      <w:r>
        <w:rPr>
          <w:rFonts w:ascii="Times New Roman" w:hAnsi="Times New Roman" w:cs="Times New Roman"/>
          <w:sz w:val="24"/>
          <w:szCs w:val="24"/>
        </w:rPr>
        <w:t xml:space="preserve"> device designed to accentuate the desire for the knight by rival female characters Rebecca (Elizabeth Taylor) and Rowena (Joan Fontaine). Thus, by embodying the ideal of an able-bodied and physically adept knight, fawned over by his female co-stars, Taylor’s Ivanhoe conforms to the charisma and robustness that one comes to expect from the actor’s earlier man-of-action roles. </w:t>
      </w:r>
    </w:p>
    <w:p w:rsidR="00082CB7" w:rsidRDefault="00082CB7" w:rsidP="00082CB7">
      <w:pPr>
        <w:spacing w:after="0" w:line="480" w:lineRule="auto"/>
        <w:jc w:val="both"/>
        <w:rPr>
          <w:rFonts w:ascii="Times New Roman" w:hAnsi="Times New Roman" w:cs="Times New Roman"/>
          <w:sz w:val="24"/>
          <w:szCs w:val="24"/>
        </w:rPr>
      </w:pPr>
    </w:p>
    <w:p w:rsidR="00082CB7" w:rsidRPr="00155331" w:rsidRDefault="00082CB7" w:rsidP="00082CB7">
      <w:pPr>
        <w:spacing w:after="120" w:line="480" w:lineRule="auto"/>
        <w:jc w:val="both"/>
        <w:rPr>
          <w:rFonts w:ascii="Times New Roman" w:hAnsi="Times New Roman" w:cs="Times New Roman"/>
          <w:b/>
          <w:sz w:val="24"/>
          <w:szCs w:val="24"/>
        </w:rPr>
      </w:pPr>
      <w:r w:rsidRPr="00155331">
        <w:rPr>
          <w:rFonts w:ascii="Times New Roman" w:hAnsi="Times New Roman" w:cs="Times New Roman"/>
          <w:b/>
          <w:sz w:val="24"/>
          <w:szCs w:val="24"/>
        </w:rPr>
        <w:t>Delegate</w:t>
      </w:r>
      <w:r>
        <w:rPr>
          <w:rFonts w:ascii="Times New Roman" w:hAnsi="Times New Roman" w:cs="Times New Roman"/>
          <w:b/>
          <w:sz w:val="24"/>
          <w:szCs w:val="24"/>
        </w:rPr>
        <w:t>d Authority</w:t>
      </w:r>
    </w:p>
    <w:p w:rsidR="00082CB7" w:rsidRDefault="00082CB7" w:rsidP="00082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adapted and altered aspects of Ivanhoe’s filmic characterisation are vital in facilitating the agency exhibited by Taylor’s eponymous knight. W</w:t>
      </w:r>
      <w:r w:rsidRPr="00AE6A89">
        <w:rPr>
          <w:rFonts w:ascii="Times New Roman" w:hAnsi="Times New Roman" w:cs="Times New Roman"/>
          <w:sz w:val="24"/>
          <w:szCs w:val="24"/>
        </w:rPr>
        <w:t>e firs</w:t>
      </w:r>
      <w:r>
        <w:rPr>
          <w:rFonts w:ascii="Times New Roman" w:hAnsi="Times New Roman" w:cs="Times New Roman"/>
          <w:sz w:val="24"/>
          <w:szCs w:val="24"/>
        </w:rPr>
        <w:t>t meet him</w:t>
      </w:r>
      <w:r w:rsidRPr="00AE6A89">
        <w:rPr>
          <w:rFonts w:ascii="Times New Roman" w:hAnsi="Times New Roman" w:cs="Times New Roman"/>
          <w:sz w:val="24"/>
          <w:szCs w:val="24"/>
        </w:rPr>
        <w:t xml:space="preserve"> as he roams the continent in search of King Richard</w:t>
      </w:r>
      <w:r>
        <w:rPr>
          <w:rFonts w:ascii="Times New Roman" w:hAnsi="Times New Roman" w:cs="Times New Roman"/>
          <w:sz w:val="24"/>
          <w:szCs w:val="24"/>
        </w:rPr>
        <w:t xml:space="preserve"> the Lionheart, who Leopold of Austria has imprisoned on his journey</w:t>
      </w:r>
      <w:r w:rsidRPr="00AE6A89">
        <w:rPr>
          <w:rFonts w:ascii="Times New Roman" w:hAnsi="Times New Roman" w:cs="Times New Roman"/>
          <w:sz w:val="24"/>
          <w:szCs w:val="24"/>
        </w:rPr>
        <w:t xml:space="preserve"> home from The Crusades.</w:t>
      </w:r>
      <w:r>
        <w:rPr>
          <w:rFonts w:ascii="Times New Roman" w:hAnsi="Times New Roman" w:cs="Times New Roman"/>
          <w:sz w:val="24"/>
          <w:szCs w:val="24"/>
        </w:rPr>
        <w:t xml:space="preserve"> As in its cinematic contemporaries, here, the film’s</w:t>
      </w:r>
      <w:r w:rsidRPr="00AE6A89">
        <w:rPr>
          <w:rFonts w:ascii="Times New Roman" w:hAnsi="Times New Roman" w:cs="Times New Roman"/>
          <w:sz w:val="24"/>
          <w:szCs w:val="24"/>
        </w:rPr>
        <w:t xml:space="preserve"> opening scenes showca</w:t>
      </w:r>
      <w:r>
        <w:rPr>
          <w:rFonts w:ascii="Times New Roman" w:hAnsi="Times New Roman" w:cs="Times New Roman"/>
          <w:sz w:val="24"/>
          <w:szCs w:val="24"/>
        </w:rPr>
        <w:t xml:space="preserve">se Hollywood’s presence in Europe by indulging in the </w:t>
      </w:r>
      <w:r w:rsidRPr="00AE6A89">
        <w:rPr>
          <w:rFonts w:ascii="Times New Roman" w:hAnsi="Times New Roman" w:cs="Times New Roman"/>
          <w:sz w:val="24"/>
          <w:szCs w:val="24"/>
        </w:rPr>
        <w:t>picturesque</w:t>
      </w:r>
      <w:r>
        <w:rPr>
          <w:rFonts w:ascii="Times New Roman" w:hAnsi="Times New Roman" w:cs="Times New Roman"/>
          <w:sz w:val="24"/>
          <w:szCs w:val="24"/>
        </w:rPr>
        <w:t xml:space="preserve"> and visually authentic</w:t>
      </w:r>
      <w:r w:rsidRPr="00AE6A89">
        <w:rPr>
          <w:rFonts w:ascii="Times New Roman" w:hAnsi="Times New Roman" w:cs="Times New Roman"/>
          <w:sz w:val="24"/>
          <w:szCs w:val="24"/>
        </w:rPr>
        <w:t xml:space="preserve"> views of </w:t>
      </w:r>
      <w:r>
        <w:rPr>
          <w:rFonts w:ascii="Times New Roman" w:hAnsi="Times New Roman" w:cs="Times New Roman"/>
          <w:sz w:val="24"/>
          <w:szCs w:val="24"/>
        </w:rPr>
        <w:t xml:space="preserve">castles. The sequence cuts between exterior shots of Taylor outside various Northern Italian strongholds, such as Castel Tasso in the province of </w:t>
      </w:r>
      <w:r w:rsidRPr="00DD681E">
        <w:rPr>
          <w:rFonts w:ascii="Times New Roman" w:hAnsi="Times New Roman" w:cs="Times New Roman"/>
          <w:iCs/>
          <w:sz w:val="24"/>
          <w:szCs w:val="24"/>
        </w:rPr>
        <w:t>Trentino-Alto Adige</w:t>
      </w:r>
      <w:r>
        <w:rPr>
          <w:rFonts w:ascii="Times New Roman" w:hAnsi="Times New Roman" w:cs="Times New Roman"/>
          <w:iCs/>
          <w:sz w:val="24"/>
          <w:szCs w:val="24"/>
        </w:rPr>
        <w:t>/Süd Tyrol</w:t>
      </w:r>
      <w:r w:rsidRPr="00AE6A89">
        <w:rPr>
          <w:rFonts w:ascii="Times New Roman" w:hAnsi="Times New Roman" w:cs="Times New Roman"/>
          <w:sz w:val="24"/>
          <w:szCs w:val="24"/>
        </w:rPr>
        <w:t xml:space="preserve"> (</w:t>
      </w:r>
      <w:r w:rsidRPr="00AE6A89">
        <w:rPr>
          <w:rFonts w:ascii="Times New Roman" w:hAnsi="Times New Roman" w:cs="Times New Roman"/>
          <w:i/>
          <w:sz w:val="24"/>
          <w:szCs w:val="24"/>
        </w:rPr>
        <w:t>figure</w:t>
      </w:r>
      <w:r>
        <w:rPr>
          <w:rFonts w:ascii="Times New Roman" w:hAnsi="Times New Roman" w:cs="Times New Roman"/>
          <w:i/>
          <w:sz w:val="24"/>
          <w:szCs w:val="24"/>
        </w:rPr>
        <w:t xml:space="preserve"> 5.1</w:t>
      </w:r>
      <w:r>
        <w:rPr>
          <w:rFonts w:ascii="Times New Roman" w:hAnsi="Times New Roman" w:cs="Times New Roman"/>
          <w:sz w:val="24"/>
          <w:szCs w:val="24"/>
        </w:rPr>
        <w:t xml:space="preserve">). The rich and </w:t>
      </w:r>
      <w:r w:rsidRPr="00C47D0A">
        <w:rPr>
          <w:rFonts w:ascii="Times New Roman" w:hAnsi="Times New Roman" w:cs="Times New Roman"/>
          <w:sz w:val="24"/>
          <w:szCs w:val="24"/>
        </w:rPr>
        <w:t>visually-authentic</w:t>
      </w:r>
      <w:r>
        <w:rPr>
          <w:rFonts w:ascii="Times New Roman" w:hAnsi="Times New Roman" w:cs="Times New Roman"/>
          <w:sz w:val="24"/>
          <w:szCs w:val="24"/>
        </w:rPr>
        <w:t xml:space="preserve"> scenery confirms Drew Casper’s claim that a competitive advantage of runway production was its ability to temporarily transport audiences to foreign lands.</w:t>
      </w:r>
      <w:r>
        <w:rPr>
          <w:rStyle w:val="FootnoteReference"/>
          <w:rFonts w:ascii="Times New Roman" w:hAnsi="Times New Roman" w:cs="Times New Roman"/>
          <w:sz w:val="24"/>
          <w:szCs w:val="24"/>
        </w:rPr>
        <w:footnoteReference w:id="667"/>
      </w:r>
      <w:r>
        <w:rPr>
          <w:rFonts w:ascii="Times New Roman" w:hAnsi="Times New Roman" w:cs="Times New Roman"/>
          <w:sz w:val="24"/>
          <w:szCs w:val="24"/>
        </w:rPr>
        <w:t xml:space="preserve"> </w:t>
      </w:r>
      <w:r w:rsidRPr="001F4B23">
        <w:rPr>
          <w:rFonts w:ascii="Times New Roman" w:hAnsi="Times New Roman" w:cs="Times New Roman"/>
          <w:sz w:val="24"/>
          <w:szCs w:val="24"/>
        </w:rPr>
        <w:t xml:space="preserve">Ivanhoe finds his king by singing a tune </w:t>
      </w:r>
      <w:r w:rsidR="00DC1DA2">
        <w:rPr>
          <w:rFonts w:ascii="Times New Roman" w:hAnsi="Times New Roman" w:cs="Times New Roman"/>
          <w:sz w:val="24"/>
          <w:szCs w:val="24"/>
        </w:rPr>
        <w:t>on the</w:t>
      </w:r>
      <w:r>
        <w:rPr>
          <w:rFonts w:ascii="Times New Roman" w:hAnsi="Times New Roman" w:cs="Times New Roman"/>
          <w:sz w:val="24"/>
          <w:szCs w:val="24"/>
        </w:rPr>
        <w:t xml:space="preserve"> lute </w:t>
      </w:r>
      <w:r w:rsidRPr="001F4B23">
        <w:rPr>
          <w:rFonts w:ascii="Times New Roman" w:hAnsi="Times New Roman" w:cs="Times New Roman"/>
          <w:sz w:val="24"/>
          <w:szCs w:val="24"/>
        </w:rPr>
        <w:t>with lyrics that include “</w:t>
      </w:r>
      <w:r>
        <w:rPr>
          <w:rFonts w:ascii="Times New Roman" w:hAnsi="Times New Roman" w:cs="Times New Roman"/>
          <w:sz w:val="24"/>
          <w:szCs w:val="24"/>
        </w:rPr>
        <w:t xml:space="preserve">I vowed me a vow and I pledged this to be, </w:t>
      </w:r>
      <w:r w:rsidRPr="001F4B23">
        <w:rPr>
          <w:rFonts w:ascii="Times New Roman" w:hAnsi="Times New Roman" w:cs="Times New Roman"/>
          <w:sz w:val="24"/>
          <w:szCs w:val="24"/>
        </w:rPr>
        <w:t>far will I travel until thou art free” and “I travel, I travel in search of my heart,” to which the imprisoned Lionheart responds in song: “my heart is a lion but now it is chained.”</w:t>
      </w:r>
      <w:r w:rsidRPr="001F4B23">
        <w:rPr>
          <w:rStyle w:val="FootnoteReference"/>
          <w:rFonts w:ascii="Times New Roman" w:hAnsi="Times New Roman" w:cs="Times New Roman"/>
          <w:sz w:val="24"/>
          <w:szCs w:val="24"/>
        </w:rPr>
        <w:footnoteReference w:id="668"/>
      </w:r>
      <w:r w:rsidRPr="001F4B23">
        <w:rPr>
          <w:rFonts w:ascii="Times New Roman" w:hAnsi="Times New Roman" w:cs="Times New Roman"/>
          <w:sz w:val="24"/>
          <w:szCs w:val="24"/>
        </w:rPr>
        <w:t xml:space="preserve"> </w:t>
      </w:r>
      <w:r>
        <w:rPr>
          <w:rFonts w:ascii="Times New Roman" w:hAnsi="Times New Roman" w:cs="Times New Roman"/>
          <w:sz w:val="24"/>
          <w:szCs w:val="24"/>
        </w:rPr>
        <w:t xml:space="preserve">In the scene, king and knight speak not a word of dialogue between them. Instead, Richard identifies himself by </w:t>
      </w:r>
      <w:r w:rsidRPr="00CB0B5C">
        <w:rPr>
          <w:rFonts w:ascii="Times New Roman" w:hAnsi="Times New Roman" w:cs="Times New Roman"/>
          <w:sz w:val="24"/>
          <w:szCs w:val="24"/>
        </w:rPr>
        <w:t>throwing I</w:t>
      </w:r>
      <w:r w:rsidR="00DC1DA2">
        <w:rPr>
          <w:rFonts w:ascii="Times New Roman" w:hAnsi="Times New Roman" w:cs="Times New Roman"/>
          <w:sz w:val="24"/>
          <w:szCs w:val="24"/>
        </w:rPr>
        <w:t>vanhoe a leather pouch embellished</w:t>
      </w:r>
      <w:r w:rsidRPr="00CB0B5C">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CB0B5C">
        <w:rPr>
          <w:rFonts w:ascii="Times New Roman" w:hAnsi="Times New Roman" w:cs="Times New Roman"/>
          <w:sz w:val="24"/>
          <w:szCs w:val="24"/>
        </w:rPr>
        <w:t xml:space="preserve">the </w:t>
      </w:r>
      <w:r>
        <w:rPr>
          <w:rFonts w:ascii="Times New Roman" w:hAnsi="Times New Roman" w:cs="Times New Roman"/>
          <w:sz w:val="24"/>
          <w:szCs w:val="24"/>
        </w:rPr>
        <w:t>r</w:t>
      </w:r>
      <w:r w:rsidRPr="00CB0B5C">
        <w:rPr>
          <w:rFonts w:ascii="Times New Roman" w:hAnsi="Times New Roman" w:cs="Times New Roman"/>
          <w:sz w:val="24"/>
          <w:szCs w:val="24"/>
        </w:rPr>
        <w:t xml:space="preserve">oyal </w:t>
      </w:r>
      <w:r>
        <w:rPr>
          <w:rFonts w:ascii="Times New Roman" w:hAnsi="Times New Roman" w:cs="Times New Roman"/>
          <w:sz w:val="24"/>
          <w:szCs w:val="24"/>
        </w:rPr>
        <w:t>c</w:t>
      </w:r>
      <w:r w:rsidRPr="00CB0B5C">
        <w:rPr>
          <w:rFonts w:ascii="Times New Roman" w:hAnsi="Times New Roman" w:cs="Times New Roman"/>
          <w:sz w:val="24"/>
          <w:szCs w:val="24"/>
        </w:rPr>
        <w:t xml:space="preserve">oat of </w:t>
      </w:r>
      <w:r>
        <w:rPr>
          <w:rFonts w:ascii="Times New Roman" w:hAnsi="Times New Roman" w:cs="Times New Roman"/>
          <w:sz w:val="24"/>
          <w:szCs w:val="24"/>
        </w:rPr>
        <w:t xml:space="preserve">arms </w:t>
      </w:r>
      <w:r w:rsidRPr="00CB0B5C">
        <w:rPr>
          <w:rFonts w:ascii="Times New Roman" w:hAnsi="Times New Roman" w:cs="Times New Roman"/>
          <w:sz w:val="24"/>
          <w:szCs w:val="24"/>
        </w:rPr>
        <w:t>so not to alert his captors. This</w:t>
      </w:r>
      <w:r>
        <w:rPr>
          <w:rFonts w:ascii="Times New Roman" w:hAnsi="Times New Roman" w:cs="Times New Roman"/>
          <w:sz w:val="24"/>
          <w:szCs w:val="24"/>
        </w:rPr>
        <w:t xml:space="preserve"> simultaneously clandestine and theatrical exchange symbolises a comradery between king and knight that sets the tone for the remainder of the film: from here on, Ivanhoe serves as the king’s delegate, a representative of his authority </w:t>
      </w:r>
      <w:r>
        <w:rPr>
          <w:rFonts w:ascii="Times New Roman" w:hAnsi="Times New Roman" w:cs="Times New Roman"/>
          <w:i/>
          <w:sz w:val="24"/>
          <w:szCs w:val="24"/>
        </w:rPr>
        <w:t>in absentia</w:t>
      </w:r>
      <w:r>
        <w:rPr>
          <w:rFonts w:ascii="Times New Roman" w:hAnsi="Times New Roman" w:cs="Times New Roman"/>
          <w:sz w:val="24"/>
          <w:szCs w:val="24"/>
        </w:rPr>
        <w:t>. Consistent with the meritocratic paradigm mentioned previously, the song signifies the romantic notion of kingship as an ideal for knights further down the chain to uphold. This forms within the cinematically imagined feudal system a quasi-presidential line of succession or chain of command, not unlike the designated survivor protocol engrained in the U.S. Constitution.</w:t>
      </w:r>
      <w:r>
        <w:rPr>
          <w:rStyle w:val="FootnoteReference"/>
          <w:rFonts w:ascii="Times New Roman" w:hAnsi="Times New Roman" w:cs="Times New Roman"/>
          <w:sz w:val="24"/>
          <w:szCs w:val="24"/>
        </w:rPr>
        <w:footnoteReference w:id="669"/>
      </w:r>
      <w:r>
        <w:rPr>
          <w:rFonts w:ascii="Times New Roman" w:hAnsi="Times New Roman" w:cs="Times New Roman"/>
          <w:sz w:val="24"/>
          <w:szCs w:val="24"/>
        </w:rPr>
        <w:t xml:space="preserve"> Considering that historical legend and Scott’s story alike cast the King’s brother John as a cruel and corrupt regent, and given that Richard remains imprisoned in all but the final few moments of the film, Ivanhoe is the designated surrogate for a temporarily incapacitated king. In this sense, the pouch with the royal coat of arms not only informs Ivanhoe of Richard’s identity, it symbolises the king’s passing of the baton of judicial responsibility and authority to Taylor’s knight.  </w:t>
      </w:r>
    </w:p>
    <w:p w:rsidR="00082CB7" w:rsidRDefault="00082CB7" w:rsidP="00082CB7">
      <w:pPr>
        <w:spacing w:after="0" w:line="480" w:lineRule="auto"/>
        <w:ind w:firstLine="720"/>
        <w:jc w:val="both"/>
        <w:rPr>
          <w:rFonts w:ascii="Times New Roman" w:hAnsi="Times New Roman" w:cs="Times New Roman"/>
          <w:sz w:val="24"/>
          <w:szCs w:val="24"/>
        </w:rPr>
      </w:pPr>
      <w:r w:rsidRPr="00AE7A4B">
        <w:rPr>
          <w:noProof/>
          <w:lang w:eastAsia="en-GB"/>
        </w:rPr>
        <w:drawing>
          <wp:anchor distT="0" distB="0" distL="114300" distR="114300" simplePos="0" relativeHeight="251705344" behindDoc="1" locked="0" layoutInCell="1" allowOverlap="1" wp14:anchorId="39125B24" wp14:editId="103F5676">
            <wp:simplePos x="0" y="0"/>
            <wp:positionH relativeFrom="column">
              <wp:posOffset>748030</wp:posOffset>
            </wp:positionH>
            <wp:positionV relativeFrom="paragraph">
              <wp:posOffset>323850</wp:posOffset>
            </wp:positionV>
            <wp:extent cx="4221480" cy="2374265"/>
            <wp:effectExtent l="0" t="0" r="7620" b="6985"/>
            <wp:wrapTight wrapText="bothSides">
              <wp:wrapPolygon edited="0">
                <wp:start x="0" y="0"/>
                <wp:lineTo x="0" y="21490"/>
                <wp:lineTo x="21542" y="21490"/>
                <wp:lineTo x="2154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21480"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Pr>
        <w:spacing w:line="480" w:lineRule="auto"/>
        <w:ind w:firstLine="720"/>
        <w:jc w:val="both"/>
        <w:rPr>
          <w:rFonts w:ascii="Times New Roman" w:hAnsi="Times New Roman" w:cs="Times New Roman"/>
          <w:sz w:val="24"/>
          <w:szCs w:val="24"/>
        </w:rPr>
      </w:pPr>
    </w:p>
    <w:p w:rsidR="00082CB7" w:rsidRDefault="00082CB7" w:rsidP="00082CB7">
      <w:pPr>
        <w:spacing w:line="480" w:lineRule="auto"/>
        <w:ind w:firstLine="720"/>
        <w:jc w:val="both"/>
        <w:rPr>
          <w:rFonts w:ascii="Times New Roman" w:hAnsi="Times New Roman" w:cs="Times New Roman"/>
          <w:sz w:val="24"/>
          <w:szCs w:val="24"/>
        </w:rPr>
      </w:pPr>
    </w:p>
    <w:p w:rsidR="00082CB7" w:rsidRDefault="00082CB7" w:rsidP="00082CB7">
      <w:pPr>
        <w:spacing w:after="0" w:line="480" w:lineRule="auto"/>
        <w:ind w:firstLine="720"/>
        <w:jc w:val="both"/>
        <w:rPr>
          <w:rFonts w:ascii="Times New Roman" w:hAnsi="Times New Roman" w:cs="Times New Roman"/>
          <w:sz w:val="24"/>
          <w:szCs w:val="24"/>
        </w:rPr>
      </w:pPr>
    </w:p>
    <w:p w:rsidR="00082CB7" w:rsidRDefault="00082CB7" w:rsidP="00082CB7">
      <w:pPr>
        <w:spacing w:line="480" w:lineRule="auto"/>
        <w:ind w:firstLine="720"/>
        <w:jc w:val="both"/>
        <w:rPr>
          <w:rFonts w:ascii="Times New Roman" w:hAnsi="Times New Roman" w:cs="Times New Roman"/>
          <w:sz w:val="24"/>
          <w:szCs w:val="24"/>
        </w:rPr>
      </w:pPr>
    </w:p>
    <w:p w:rsidR="00082CB7" w:rsidRDefault="00082CB7" w:rsidP="00082CB7">
      <w:pPr>
        <w:spacing w:line="480" w:lineRule="auto"/>
        <w:ind w:firstLine="720"/>
        <w:jc w:val="both"/>
        <w:rPr>
          <w:rFonts w:ascii="Times New Roman" w:hAnsi="Times New Roman" w:cs="Times New Roman"/>
          <w:sz w:val="24"/>
          <w:szCs w:val="24"/>
        </w:rPr>
      </w:pPr>
    </w:p>
    <w:p w:rsidR="00082CB7" w:rsidRDefault="00082CB7" w:rsidP="00082CB7">
      <w:pPr>
        <w:pBdr>
          <w:top w:val="nil"/>
          <w:left w:val="nil"/>
          <w:bottom w:val="nil"/>
          <w:right w:val="nil"/>
          <w:between w:val="nil"/>
          <w:bar w:val="nil"/>
        </w:pBdr>
        <w:spacing w:after="0" w:line="480" w:lineRule="auto"/>
        <w:jc w:val="center"/>
        <w:rPr>
          <w:rFonts w:ascii="Times New Roman" w:hAnsi="Times New Roman" w:cs="Times New Roman"/>
          <w:b/>
          <w:i/>
          <w:sz w:val="24"/>
          <w:szCs w:val="24"/>
          <w:shd w:val="clear" w:color="auto" w:fill="FFFFFF"/>
        </w:rPr>
      </w:pPr>
    </w:p>
    <w:p w:rsidR="00082CB7" w:rsidRDefault="00082CB7" w:rsidP="00082CB7">
      <w:pPr>
        <w:pBdr>
          <w:top w:val="nil"/>
          <w:left w:val="nil"/>
          <w:bottom w:val="nil"/>
          <w:right w:val="nil"/>
          <w:between w:val="nil"/>
          <w:bar w:val="nil"/>
        </w:pBdr>
        <w:spacing w:after="240" w:line="276" w:lineRule="auto"/>
        <w:jc w:val="center"/>
        <w:rPr>
          <w:rFonts w:ascii="Times New Roman" w:hAnsi="Times New Roman" w:cs="Times New Roman"/>
          <w:sz w:val="24"/>
          <w:szCs w:val="24"/>
        </w:rPr>
      </w:pPr>
      <w:r w:rsidRPr="00C51906">
        <w:rPr>
          <w:rFonts w:ascii="Times New Roman" w:hAnsi="Times New Roman" w:cs="Times New Roman"/>
          <w:b/>
          <w:i/>
          <w:sz w:val="24"/>
          <w:szCs w:val="24"/>
          <w:shd w:val="clear" w:color="auto" w:fill="FFFFFF"/>
        </w:rPr>
        <w:t xml:space="preserve">Figure </w:t>
      </w:r>
      <w:r>
        <w:rPr>
          <w:rFonts w:ascii="Times New Roman" w:hAnsi="Times New Roman" w:cs="Times New Roman"/>
          <w:b/>
          <w:i/>
          <w:sz w:val="24"/>
          <w:szCs w:val="24"/>
          <w:shd w:val="clear" w:color="auto" w:fill="FFFFFF"/>
        </w:rPr>
        <w:t xml:space="preserve">5.1 </w:t>
      </w:r>
      <w:r>
        <w:rPr>
          <w:rFonts w:ascii="Times New Roman" w:hAnsi="Times New Roman" w:cs="Times New Roman"/>
          <w:b/>
          <w:sz w:val="24"/>
          <w:szCs w:val="24"/>
          <w:shd w:val="clear" w:color="auto" w:fill="FFFFFF"/>
        </w:rPr>
        <w:t xml:space="preserve">– </w:t>
      </w:r>
      <w:r w:rsidRPr="001F030A">
        <w:rPr>
          <w:rFonts w:ascii="Times New Roman" w:hAnsi="Times New Roman" w:cs="Times New Roman"/>
          <w:sz w:val="24"/>
          <w:szCs w:val="24"/>
          <w:shd w:val="clear" w:color="auto" w:fill="FFFFFF"/>
        </w:rPr>
        <w:t>Castle Tasso</w:t>
      </w:r>
      <w:r>
        <w:rPr>
          <w:rFonts w:ascii="Times New Roman" w:hAnsi="Times New Roman" w:cs="Times New Roman"/>
          <w:sz w:val="24"/>
          <w:szCs w:val="24"/>
          <w:shd w:val="clear" w:color="auto" w:fill="FFFFFF"/>
        </w:rPr>
        <w:t>, Italy</w:t>
      </w:r>
      <w:r w:rsidRPr="001F030A">
        <w:rPr>
          <w:rFonts w:ascii="Times New Roman" w:hAnsi="Times New Roman" w:cs="Times New Roman"/>
          <w:sz w:val="24"/>
          <w:szCs w:val="24"/>
          <w:shd w:val="clear" w:color="auto" w:fill="FFFFFF"/>
        </w:rPr>
        <w:t xml:space="preserve">: </w:t>
      </w:r>
      <w:r w:rsidRPr="001F030A">
        <w:rPr>
          <w:rFonts w:ascii="Times New Roman" w:hAnsi="Times New Roman" w:cs="Times New Roman"/>
          <w:sz w:val="24"/>
          <w:szCs w:val="24"/>
        </w:rPr>
        <w:t>Taylor’s</w:t>
      </w:r>
      <w:r w:rsidRPr="00BA5CC4">
        <w:rPr>
          <w:rFonts w:ascii="Times New Roman" w:hAnsi="Times New Roman" w:cs="Times New Roman"/>
          <w:sz w:val="24"/>
          <w:szCs w:val="24"/>
        </w:rPr>
        <w:t xml:space="preserve"> knight</w:t>
      </w:r>
      <w:r>
        <w:rPr>
          <w:rFonts w:ascii="Times New Roman" w:hAnsi="Times New Roman" w:cs="Times New Roman"/>
          <w:sz w:val="24"/>
          <w:szCs w:val="24"/>
        </w:rPr>
        <w:t xml:space="preserve"> traverses the European landscape in </w:t>
      </w:r>
      <w:r>
        <w:rPr>
          <w:rFonts w:ascii="Times New Roman" w:hAnsi="Times New Roman" w:cs="Times New Roman"/>
          <w:i/>
          <w:sz w:val="24"/>
          <w:szCs w:val="24"/>
        </w:rPr>
        <w:t>Ivanhoe</w:t>
      </w:r>
      <w:r>
        <w:rPr>
          <w:rFonts w:ascii="Times New Roman" w:hAnsi="Times New Roman" w:cs="Times New Roman"/>
          <w:sz w:val="24"/>
          <w:szCs w:val="24"/>
        </w:rPr>
        <w:t>.</w:t>
      </w:r>
    </w:p>
    <w:p w:rsidR="00082CB7" w:rsidRDefault="00082CB7" w:rsidP="00082CB7">
      <w:pPr>
        <w:pBdr>
          <w:top w:val="nil"/>
          <w:left w:val="nil"/>
          <w:bottom w:val="nil"/>
          <w:right w:val="nil"/>
          <w:between w:val="nil"/>
          <w:bar w:val="nil"/>
        </w:pBdr>
        <w:spacing w:after="0" w:line="276" w:lineRule="auto"/>
        <w:rPr>
          <w:rFonts w:ascii="Times New Roman" w:hAnsi="Times New Roman" w:cs="Times New Roman"/>
          <w:sz w:val="24"/>
          <w:szCs w:val="24"/>
        </w:rPr>
      </w:pP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England, we see Ivanhoe speaking on behalf of The Lionheart, raising funds to pay the king’s ransom and forging alliances with various parties to re-secure a throne that the Prince John has usurped in all but name (much as in the Robin Hood cycle). As in the Hood offerings, the story utilises the well-rehearsed premise of a nation divided, a society of Normans versus Saxons. In an early scene, he negotiates with Isaac the Jew, a sceptical social outsider who rightly points out that the king can know nothing of his people’s plight and persecution. The knight’s return to England marks the film’s not</w:t>
      </w:r>
      <w:r w:rsidR="00DC1DA2">
        <w:rPr>
          <w:rFonts w:ascii="Times New Roman" w:hAnsi="Times New Roman" w:cs="Times New Roman"/>
          <w:sz w:val="24"/>
          <w:szCs w:val="24"/>
        </w:rPr>
        <w:t xml:space="preserve">able shift to interior </w:t>
      </w:r>
      <w:r>
        <w:rPr>
          <w:rFonts w:ascii="Times New Roman" w:hAnsi="Times New Roman" w:cs="Times New Roman"/>
          <w:sz w:val="24"/>
          <w:szCs w:val="24"/>
        </w:rPr>
        <w:t>setting</w:t>
      </w:r>
      <w:r w:rsidR="00DC1DA2">
        <w:rPr>
          <w:rFonts w:ascii="Times New Roman" w:hAnsi="Times New Roman" w:cs="Times New Roman"/>
          <w:sz w:val="24"/>
          <w:szCs w:val="24"/>
        </w:rPr>
        <w:t>s</w:t>
      </w:r>
      <w:r>
        <w:rPr>
          <w:rFonts w:ascii="Times New Roman" w:hAnsi="Times New Roman" w:cs="Times New Roman"/>
          <w:sz w:val="24"/>
          <w:szCs w:val="24"/>
        </w:rPr>
        <w:t xml:space="preserve">, a series of castle chambers filmed on-set at MGM’s British studios near Elstree. These interior scenes offer a fitting juxtaposition with the sumptuous exteriors of the film’s opening. Not only does this shift to the interior accentuate the expansive majesty of continental Europe, reaffirming a key function of the opening as spectacular lure for audiences, it also reiterates how Ivanhoe is a knight bound to a chivalric code of loyalty to his king. No longer playing the lute and taking in the scenery like a touristic flaneur, Ivanhoe’s appearances in the interior chambers are tonally reflective of backroom deals the knight must make if he is to secure the king’s release. Even the English exterior settings confine themselves to woodland moots with loyal bandits or joust scenes in which the knight </w:t>
      </w:r>
      <w:r w:rsidRPr="00EC38B4">
        <w:rPr>
          <w:rFonts w:ascii="Times New Roman" w:hAnsi="Times New Roman" w:cs="Times New Roman"/>
          <w:sz w:val="24"/>
          <w:szCs w:val="24"/>
        </w:rPr>
        <w:t xml:space="preserve">must </w:t>
      </w:r>
      <w:r>
        <w:rPr>
          <w:rFonts w:ascii="Times New Roman" w:hAnsi="Times New Roman" w:cs="Times New Roman"/>
          <w:sz w:val="24"/>
          <w:szCs w:val="24"/>
        </w:rPr>
        <w:t xml:space="preserve">once again defend the king’s honour against the plots of John and his co-conspirators. Although the knight’s duty to Richard limits his options, meaning that </w:t>
      </w:r>
      <w:r>
        <w:rPr>
          <w:rFonts w:ascii="Times New Roman" w:hAnsi="Times New Roman" w:cs="Times New Roman"/>
          <w:i/>
          <w:sz w:val="24"/>
          <w:szCs w:val="24"/>
        </w:rPr>
        <w:t>Ivanhoe</w:t>
      </w:r>
      <w:r>
        <w:rPr>
          <w:rFonts w:ascii="Times New Roman" w:hAnsi="Times New Roman" w:cs="Times New Roman"/>
          <w:sz w:val="24"/>
          <w:szCs w:val="24"/>
        </w:rPr>
        <w:t xml:space="preserve"> is not an unbridled and aimless pursuit of adventure (the fate of the monarch hangs in the balance and so the knight has this crucial responsibility), it does not deny the film’s link with the Western, nor does it strip the knight of his agency. As in most Classical Westerns and, for that matter, several of the patriotic pictures featuring Robert Taylor, Ivanhoe’s is a quest narrative with a clear objective pertaining to the defence of civilization, justice, and order: free the king and defend his honour. He has no other set instructions from Richard: beyond their moment of song in the opening scenes, the two do not have a conversation let alone one on tactics, strategy, or caveats. Therefore, the knight is free to interpret the means to achieve the goal and at liberty to choose with whom he forges alliances, as the meeting with Isaac the Jew suggests. </w:t>
      </w:r>
    </w:p>
    <w:p w:rsidR="00082CB7" w:rsidRDefault="00082CB7" w:rsidP="00082C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At various points during Ivanhoe’s diplomatic mission in England,</w:t>
      </w:r>
      <w:r w:rsidRPr="00D415AC">
        <w:rPr>
          <w:rFonts w:ascii="Times New Roman" w:hAnsi="Times New Roman" w:cs="Times New Roman"/>
          <w:sz w:val="24"/>
          <w:szCs w:val="24"/>
        </w:rPr>
        <w:t xml:space="preserve"> a map </w:t>
      </w:r>
      <w:r>
        <w:rPr>
          <w:rFonts w:ascii="Times New Roman" w:hAnsi="Times New Roman" w:cs="Times New Roman"/>
          <w:sz w:val="24"/>
          <w:szCs w:val="24"/>
        </w:rPr>
        <w:t>appears on the screen to detail hi</w:t>
      </w:r>
      <w:r w:rsidRPr="00D415AC">
        <w:rPr>
          <w:rFonts w:ascii="Times New Roman" w:hAnsi="Times New Roman" w:cs="Times New Roman"/>
          <w:sz w:val="24"/>
          <w:szCs w:val="24"/>
        </w:rPr>
        <w:t>s travels</w:t>
      </w:r>
      <w:r>
        <w:rPr>
          <w:rFonts w:ascii="Times New Roman" w:hAnsi="Times New Roman" w:cs="Times New Roman"/>
          <w:sz w:val="24"/>
          <w:szCs w:val="24"/>
        </w:rPr>
        <w:t xml:space="preserve"> across the realm</w:t>
      </w:r>
      <w:r w:rsidRPr="00D415AC">
        <w:rPr>
          <w:rFonts w:ascii="Times New Roman" w:hAnsi="Times New Roman" w:cs="Times New Roman"/>
          <w:sz w:val="24"/>
          <w:szCs w:val="24"/>
        </w:rPr>
        <w:t xml:space="preserve"> (</w:t>
      </w:r>
      <w:r>
        <w:rPr>
          <w:rFonts w:ascii="Times New Roman" w:hAnsi="Times New Roman" w:cs="Times New Roman"/>
          <w:i/>
          <w:sz w:val="24"/>
          <w:szCs w:val="24"/>
        </w:rPr>
        <w:t>figure 5.2</w:t>
      </w:r>
      <w:r>
        <w:rPr>
          <w:rFonts w:ascii="Times New Roman" w:hAnsi="Times New Roman" w:cs="Times New Roman"/>
          <w:sz w:val="24"/>
          <w:szCs w:val="24"/>
        </w:rPr>
        <w:t>). In a film</w:t>
      </w:r>
      <w:r w:rsidRPr="00D415AC">
        <w:rPr>
          <w:rFonts w:ascii="Times New Roman" w:hAnsi="Times New Roman" w:cs="Times New Roman"/>
          <w:sz w:val="24"/>
          <w:szCs w:val="24"/>
        </w:rPr>
        <w:t xml:space="preserve"> that shifts from</w:t>
      </w:r>
      <w:r>
        <w:rPr>
          <w:rFonts w:ascii="Times New Roman" w:hAnsi="Times New Roman" w:cs="Times New Roman"/>
          <w:sz w:val="24"/>
          <w:szCs w:val="24"/>
        </w:rPr>
        <w:t xml:space="preserve"> location to location, the</w:t>
      </w:r>
      <w:r w:rsidRPr="00D415AC">
        <w:rPr>
          <w:rFonts w:ascii="Times New Roman" w:hAnsi="Times New Roman" w:cs="Times New Roman"/>
          <w:sz w:val="24"/>
          <w:szCs w:val="24"/>
        </w:rPr>
        <w:t xml:space="preserve"> map clarifie</w:t>
      </w:r>
      <w:r>
        <w:rPr>
          <w:rFonts w:ascii="Times New Roman" w:hAnsi="Times New Roman" w:cs="Times New Roman"/>
          <w:sz w:val="24"/>
          <w:szCs w:val="24"/>
        </w:rPr>
        <w:t xml:space="preserve">s settings and locations for </w:t>
      </w:r>
      <w:r w:rsidRPr="00D415AC">
        <w:rPr>
          <w:rFonts w:ascii="Times New Roman" w:hAnsi="Times New Roman" w:cs="Times New Roman"/>
          <w:sz w:val="24"/>
          <w:szCs w:val="24"/>
        </w:rPr>
        <w:t xml:space="preserve">otherwise uninitiated </w:t>
      </w:r>
      <w:r>
        <w:rPr>
          <w:rFonts w:ascii="Times New Roman" w:hAnsi="Times New Roman" w:cs="Times New Roman"/>
          <w:sz w:val="24"/>
          <w:szCs w:val="24"/>
        </w:rPr>
        <w:t xml:space="preserve">American </w:t>
      </w:r>
      <w:r w:rsidRPr="00D415AC">
        <w:rPr>
          <w:rFonts w:ascii="Times New Roman" w:hAnsi="Times New Roman" w:cs="Times New Roman"/>
          <w:sz w:val="24"/>
          <w:szCs w:val="24"/>
        </w:rPr>
        <w:t>audience</w:t>
      </w:r>
      <w:r>
        <w:rPr>
          <w:rFonts w:ascii="Times New Roman" w:hAnsi="Times New Roman" w:cs="Times New Roman"/>
          <w:sz w:val="24"/>
          <w:szCs w:val="24"/>
        </w:rPr>
        <w:t>s</w:t>
      </w:r>
      <w:r w:rsidRPr="00D415AC">
        <w:rPr>
          <w:rFonts w:ascii="Times New Roman" w:hAnsi="Times New Roman" w:cs="Times New Roman"/>
          <w:sz w:val="24"/>
          <w:szCs w:val="24"/>
        </w:rPr>
        <w:t>.</w:t>
      </w:r>
      <w:r>
        <w:rPr>
          <w:rFonts w:ascii="Times New Roman" w:hAnsi="Times New Roman" w:cs="Times New Roman"/>
          <w:sz w:val="24"/>
          <w:szCs w:val="24"/>
        </w:rPr>
        <w:t xml:space="preserve"> Although the format reduces England </w:t>
      </w:r>
      <w:r w:rsidRPr="00D415AC">
        <w:rPr>
          <w:rFonts w:ascii="Times New Roman" w:hAnsi="Times New Roman" w:cs="Times New Roman"/>
          <w:sz w:val="24"/>
          <w:szCs w:val="24"/>
        </w:rPr>
        <w:t xml:space="preserve">to </w:t>
      </w:r>
      <w:r>
        <w:rPr>
          <w:rFonts w:ascii="Times New Roman" w:hAnsi="Times New Roman" w:cs="Times New Roman"/>
          <w:sz w:val="24"/>
          <w:szCs w:val="24"/>
        </w:rPr>
        <w:t xml:space="preserve">a cartographical </w:t>
      </w:r>
      <w:r w:rsidRPr="00D415AC">
        <w:rPr>
          <w:rFonts w:ascii="Times New Roman" w:hAnsi="Times New Roman" w:cs="Times New Roman"/>
          <w:sz w:val="24"/>
          <w:szCs w:val="24"/>
        </w:rPr>
        <w:t>caricature</w:t>
      </w:r>
      <w:r>
        <w:rPr>
          <w:rFonts w:ascii="Times New Roman" w:hAnsi="Times New Roman" w:cs="Times New Roman"/>
          <w:sz w:val="24"/>
          <w:szCs w:val="24"/>
        </w:rPr>
        <w:t>, which labels the misshapen English landmass ‘Britannia’ whilst expunging the existence of Wales entirely, it shows us that the action gravitates around the geographically broad heart of England: Sheffield, Nottingham, and Sherwood forest. The inclusion of the latter two locations means that the most audience members would expect the appearance of Robin Hood at some point. Indeed, Hood does appear, played by British actor Harold Warrender. As a scion of English nobility and not necessarily known by American audiences for his roles in theatre and British television drama, Warrender provides a very English Robin Hood.</w:t>
      </w:r>
      <w:r>
        <w:rPr>
          <w:rStyle w:val="FootnoteReference"/>
          <w:rFonts w:ascii="Times New Roman" w:hAnsi="Times New Roman" w:cs="Times New Roman"/>
          <w:sz w:val="24"/>
          <w:szCs w:val="24"/>
        </w:rPr>
        <w:footnoteReference w:id="670"/>
      </w:r>
      <w:r>
        <w:rPr>
          <w:rFonts w:ascii="Times New Roman" w:hAnsi="Times New Roman" w:cs="Times New Roman"/>
          <w:sz w:val="24"/>
          <w:szCs w:val="24"/>
        </w:rPr>
        <w:t xml:space="preserve"> </w:t>
      </w:r>
      <w:r w:rsidRPr="001D7177">
        <w:rPr>
          <w:rFonts w:ascii="Times New Roman" w:hAnsi="Times New Roman" w:cs="Times New Roman"/>
          <w:sz w:val="24"/>
          <w:szCs w:val="24"/>
        </w:rPr>
        <w:t>For example, we meet Hood and his band of archers soon after Ivanhoe’s return to England</w:t>
      </w:r>
      <w:r>
        <w:rPr>
          <w:rFonts w:ascii="Times New Roman" w:hAnsi="Times New Roman" w:cs="Times New Roman"/>
          <w:sz w:val="24"/>
          <w:szCs w:val="24"/>
        </w:rPr>
        <w:t xml:space="preserve">, onlookers to </w:t>
      </w:r>
      <w:r w:rsidRPr="001D7177">
        <w:rPr>
          <w:rFonts w:ascii="Times New Roman" w:hAnsi="Times New Roman" w:cs="Times New Roman"/>
          <w:sz w:val="24"/>
          <w:szCs w:val="24"/>
        </w:rPr>
        <w:t>a scene in which Prince John’s men accost Taylor’s knight. After</w:t>
      </w:r>
      <w:r>
        <w:rPr>
          <w:rFonts w:ascii="Times New Roman" w:hAnsi="Times New Roman" w:cs="Times New Roman"/>
          <w:sz w:val="24"/>
          <w:szCs w:val="24"/>
        </w:rPr>
        <w:t xml:space="preserve"> hearing Taylor respond to </w:t>
      </w:r>
      <w:r w:rsidRPr="001D7177">
        <w:rPr>
          <w:rFonts w:ascii="Times New Roman" w:hAnsi="Times New Roman" w:cs="Times New Roman"/>
          <w:sz w:val="24"/>
          <w:szCs w:val="24"/>
        </w:rPr>
        <w:t>John’s</w:t>
      </w:r>
      <w:r>
        <w:rPr>
          <w:rFonts w:ascii="Times New Roman" w:hAnsi="Times New Roman" w:cs="Times New Roman"/>
          <w:sz w:val="24"/>
          <w:szCs w:val="24"/>
        </w:rPr>
        <w:t xml:space="preserve"> men in </w:t>
      </w:r>
      <w:r w:rsidRPr="005456E4">
        <w:rPr>
          <w:rFonts w:ascii="Times New Roman" w:hAnsi="Times New Roman" w:cs="Times New Roman"/>
          <w:sz w:val="24"/>
          <w:szCs w:val="24"/>
        </w:rPr>
        <w:t>the gravelly drawl of a chain-smoking Nebraskan,</w:t>
      </w:r>
      <w:r>
        <w:rPr>
          <w:rFonts w:ascii="Times New Roman" w:hAnsi="Times New Roman" w:cs="Times New Roman"/>
          <w:sz w:val="24"/>
          <w:szCs w:val="24"/>
        </w:rPr>
        <w:t xml:space="preserve"> the scene cuts to Warrender and his side-kick played by Sebastian Cabot (a character who seems part Little John, part Friar Tuck), who enunciate their lines in contrastingly plummy English acc</w:t>
      </w:r>
      <w:r w:rsidR="00812598">
        <w:rPr>
          <w:rFonts w:ascii="Times New Roman" w:hAnsi="Times New Roman" w:cs="Times New Roman"/>
          <w:sz w:val="24"/>
          <w:szCs w:val="24"/>
        </w:rPr>
        <w:t>ents. Warrender’s casting comple</w:t>
      </w:r>
      <w:r>
        <w:rPr>
          <w:rFonts w:ascii="Times New Roman" w:hAnsi="Times New Roman" w:cs="Times New Roman"/>
          <w:sz w:val="24"/>
          <w:szCs w:val="24"/>
        </w:rPr>
        <w:t>ments Taylor’s Ivanhoe, situating the latter as an American counterpart or alternative to the culturally and historically entrenched legend of Robin Hood. Certainly, this much is true when we see Taylor on screen donning an iconographic motif so synonymous with Hood: a green felt cap complete with feather. As if not to muddle associations or overshadow Taylor’s role as protagonist, the filmmakers credit Warrender as “Loxley” whilst inconspicuously naming Cabot’s amalgamated Little John-Friar Tuck “Clerk of Copmanhurst”. Thus, the privilege of Taylor’s knight exists not only in terms of his narrative primacy over and judicial assumption from the king, it extends to his assimilation of a pervasive icon of medieval legend. In other words, as if being the king’s surrogate was not enough, Taylor’s Ivanhoe also gets to portray an Americanised variant of Robin Hood.</w:t>
      </w:r>
    </w:p>
    <w:p w:rsidR="00082CB7" w:rsidRPr="00792B9B" w:rsidRDefault="00082CB7" w:rsidP="00082CB7">
      <w:pPr>
        <w:spacing w:after="0" w:line="480" w:lineRule="auto"/>
        <w:ind w:firstLine="720"/>
        <w:jc w:val="both"/>
        <w:rPr>
          <w:rFonts w:ascii="Times New Roman" w:hAnsi="Times New Roman" w:cs="Times New Roman"/>
          <w:sz w:val="24"/>
          <w:szCs w:val="24"/>
          <w:highlight w:val="yellow"/>
        </w:rPr>
      </w:pPr>
      <w:r>
        <w:rPr>
          <w:rFonts w:ascii="Times New Roman" w:hAnsi="Times New Roman" w:cs="Times New Roman"/>
          <w:noProof/>
          <w:sz w:val="24"/>
          <w:szCs w:val="24"/>
          <w:lang w:eastAsia="en-GB"/>
        </w:rPr>
        <w:drawing>
          <wp:anchor distT="0" distB="0" distL="114300" distR="114300" simplePos="0" relativeHeight="251706368" behindDoc="1" locked="0" layoutInCell="1" allowOverlap="1" wp14:anchorId="68E4B34C" wp14:editId="28BF60EC">
            <wp:simplePos x="0" y="0"/>
            <wp:positionH relativeFrom="column">
              <wp:posOffset>789305</wp:posOffset>
            </wp:positionH>
            <wp:positionV relativeFrom="paragraph">
              <wp:posOffset>140970</wp:posOffset>
            </wp:positionV>
            <wp:extent cx="4221480" cy="2286000"/>
            <wp:effectExtent l="0" t="0" r="7620" b="0"/>
            <wp:wrapTight wrapText="bothSides">
              <wp:wrapPolygon edited="0">
                <wp:start x="0" y="0"/>
                <wp:lineTo x="0" y="21420"/>
                <wp:lineTo x="21542" y="21420"/>
                <wp:lineTo x="2154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1480" cy="2286000"/>
                    </a:xfrm>
                    <a:prstGeom prst="rect">
                      <a:avLst/>
                    </a:prstGeom>
                    <a:noFill/>
                  </pic:spPr>
                </pic:pic>
              </a:graphicData>
            </a:graphic>
            <wp14:sizeRelH relativeFrom="page">
              <wp14:pctWidth>0</wp14:pctWidth>
            </wp14:sizeRelH>
            <wp14:sizeRelV relativeFrom="page">
              <wp14:pctHeight>0</wp14:pctHeight>
            </wp14:sizeRelV>
          </wp:anchor>
        </w:drawing>
      </w:r>
    </w:p>
    <w:p w:rsidR="00082CB7" w:rsidRDefault="00082CB7" w:rsidP="00082CB7">
      <w:pPr>
        <w:spacing w:line="480" w:lineRule="auto"/>
        <w:jc w:val="both"/>
        <w:rPr>
          <w:rFonts w:ascii="Times New Roman" w:hAnsi="Times New Roman" w:cs="Times New Roman"/>
          <w:sz w:val="24"/>
          <w:szCs w:val="24"/>
        </w:rPr>
      </w:pPr>
    </w:p>
    <w:p w:rsidR="00082CB7" w:rsidRDefault="00082CB7" w:rsidP="00082CB7">
      <w:pPr>
        <w:spacing w:line="480" w:lineRule="auto"/>
        <w:jc w:val="both"/>
        <w:rPr>
          <w:rFonts w:ascii="Times New Roman" w:hAnsi="Times New Roman" w:cs="Times New Roman"/>
          <w:sz w:val="24"/>
          <w:szCs w:val="24"/>
        </w:rPr>
      </w:pPr>
    </w:p>
    <w:p w:rsidR="00082CB7" w:rsidRDefault="00082CB7" w:rsidP="00082CB7">
      <w:pPr>
        <w:spacing w:line="480" w:lineRule="auto"/>
        <w:jc w:val="both"/>
        <w:rPr>
          <w:rFonts w:ascii="Times New Roman" w:hAnsi="Times New Roman" w:cs="Times New Roman"/>
          <w:sz w:val="24"/>
          <w:szCs w:val="24"/>
        </w:rPr>
      </w:pPr>
    </w:p>
    <w:p w:rsidR="00082CB7" w:rsidRDefault="00082CB7" w:rsidP="00082CB7">
      <w:pPr>
        <w:spacing w:line="480" w:lineRule="auto"/>
        <w:jc w:val="both"/>
        <w:rPr>
          <w:rFonts w:ascii="Times New Roman" w:hAnsi="Times New Roman" w:cs="Times New Roman"/>
          <w:sz w:val="24"/>
          <w:szCs w:val="24"/>
        </w:rPr>
      </w:pPr>
    </w:p>
    <w:p w:rsidR="00082CB7" w:rsidRPr="00E86A72" w:rsidRDefault="00082CB7" w:rsidP="00082CB7">
      <w:pPr>
        <w:spacing w:line="480" w:lineRule="auto"/>
        <w:jc w:val="both"/>
        <w:rPr>
          <w:rFonts w:ascii="Times New Roman" w:hAnsi="Times New Roman" w:cs="Times New Roman"/>
          <w:sz w:val="24"/>
          <w:szCs w:val="24"/>
        </w:rPr>
      </w:pPr>
    </w:p>
    <w:p w:rsidR="00082CB7" w:rsidRDefault="00082CB7" w:rsidP="00082CB7">
      <w:pPr>
        <w:spacing w:after="0" w:line="276" w:lineRule="auto"/>
        <w:jc w:val="center"/>
        <w:rPr>
          <w:rFonts w:ascii="Times New Roman" w:hAnsi="Times New Roman" w:cs="Times New Roman"/>
          <w:sz w:val="24"/>
          <w:szCs w:val="24"/>
        </w:rPr>
      </w:pPr>
      <w:bookmarkStart w:id="135" w:name="_Hlk533873906"/>
      <w:r>
        <w:rPr>
          <w:rFonts w:ascii="Times New Roman" w:hAnsi="Times New Roman" w:cs="Times New Roman"/>
          <w:b/>
          <w:i/>
          <w:sz w:val="24"/>
          <w:szCs w:val="24"/>
        </w:rPr>
        <w:t xml:space="preserve">Figure 5.2 </w:t>
      </w:r>
      <w:r>
        <w:rPr>
          <w:rFonts w:ascii="Times New Roman" w:hAnsi="Times New Roman" w:cs="Times New Roman"/>
          <w:sz w:val="24"/>
          <w:szCs w:val="24"/>
        </w:rPr>
        <w:t xml:space="preserve">– A map of ‘Britannia’ charts the story’s key locations in Thorpe’s </w:t>
      </w:r>
      <w:r>
        <w:rPr>
          <w:rFonts w:ascii="Times New Roman" w:hAnsi="Times New Roman" w:cs="Times New Roman"/>
          <w:i/>
          <w:sz w:val="24"/>
          <w:szCs w:val="24"/>
        </w:rPr>
        <w:t>Ivanhoe</w:t>
      </w:r>
      <w:r>
        <w:rPr>
          <w:rFonts w:ascii="Times New Roman" w:hAnsi="Times New Roman" w:cs="Times New Roman"/>
          <w:sz w:val="24"/>
          <w:szCs w:val="24"/>
        </w:rPr>
        <w:t>.</w:t>
      </w:r>
    </w:p>
    <w:bookmarkEnd w:id="135"/>
    <w:p w:rsidR="00082CB7" w:rsidRPr="00804E8C" w:rsidRDefault="00082CB7" w:rsidP="00082CB7">
      <w:pPr>
        <w:pStyle w:val="BodyA"/>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The S</w:t>
      </w:r>
      <w:r w:rsidRPr="00804E8C">
        <w:rPr>
          <w:rFonts w:ascii="Times New Roman" w:hAnsi="Times New Roman" w:cs="Times New Roman"/>
          <w:b/>
          <w:sz w:val="24"/>
          <w:szCs w:val="24"/>
        </w:rPr>
        <w:t xml:space="preserve">quire as </w:t>
      </w:r>
      <w:r>
        <w:rPr>
          <w:rFonts w:ascii="Times New Roman" w:hAnsi="Times New Roman" w:cs="Times New Roman"/>
          <w:b/>
          <w:sz w:val="24"/>
          <w:szCs w:val="24"/>
        </w:rPr>
        <w:t>Junior K</w:t>
      </w:r>
      <w:r w:rsidRPr="00804E8C">
        <w:rPr>
          <w:rFonts w:ascii="Times New Roman" w:hAnsi="Times New Roman" w:cs="Times New Roman"/>
          <w:b/>
          <w:sz w:val="24"/>
          <w:szCs w:val="24"/>
        </w:rPr>
        <w:t>night</w:t>
      </w:r>
    </w:p>
    <w:p w:rsidR="00082CB7" w:rsidRDefault="00082CB7" w:rsidP="00082CB7">
      <w:pPr>
        <w:pStyle w:val="BodyA"/>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The film reiterates Ivanhoe’s qualities as a kingly substitute with American instincts by situating the knight as meritocratic liberator, a role he performs in relation to Wamba, a servant bound by chains who laments: </w:t>
      </w:r>
      <w:r>
        <w:rPr>
          <w:rFonts w:ascii="Times New Roman" w:hAnsi="Times New Roman" w:cs="Times New Roman"/>
          <w:sz w:val="24"/>
          <w:szCs w:val="24"/>
          <w:lang w:val="en-GB"/>
        </w:rPr>
        <w:t>“My</w:t>
      </w:r>
      <w:r w:rsidRPr="005849B8">
        <w:rPr>
          <w:rFonts w:ascii="Times New Roman" w:hAnsi="Times New Roman" w:cs="Times New Roman"/>
          <w:sz w:val="24"/>
          <w:szCs w:val="24"/>
          <w:lang w:val="en-GB"/>
        </w:rPr>
        <w:t xml:space="preserve"> father died with</w:t>
      </w:r>
      <w:r>
        <w:rPr>
          <w:rFonts w:ascii="Times New Roman" w:hAnsi="Times New Roman" w:cs="Times New Roman"/>
          <w:sz w:val="24"/>
          <w:szCs w:val="24"/>
          <w:lang w:val="en-GB"/>
        </w:rPr>
        <w:t xml:space="preserve"> his (collar) still round his neck.”</w:t>
      </w:r>
      <w:r>
        <w:rPr>
          <w:rStyle w:val="FootnoteReference"/>
          <w:rFonts w:ascii="Times New Roman" w:hAnsi="Times New Roman" w:cs="Times New Roman"/>
          <w:sz w:val="24"/>
          <w:szCs w:val="24"/>
          <w:lang w:val="en-GB"/>
        </w:rPr>
        <w:footnoteReference w:id="671"/>
      </w:r>
      <w:r>
        <w:rPr>
          <w:rFonts w:ascii="Times New Roman" w:hAnsi="Times New Roman" w:cs="Times New Roman"/>
          <w:sz w:val="24"/>
          <w:szCs w:val="24"/>
          <w:lang w:val="en-GB"/>
        </w:rPr>
        <w:t xml:space="preserve"> To aid him on his quest, Ivanhoe promotes the slave to squire, breaking the literal and metaphorical chains of serfdom in the process (</w:t>
      </w:r>
      <w:r>
        <w:rPr>
          <w:rFonts w:ascii="Times New Roman" w:hAnsi="Times New Roman" w:cs="Times New Roman"/>
          <w:i/>
          <w:sz w:val="24"/>
          <w:szCs w:val="24"/>
          <w:lang w:val="en-GB"/>
        </w:rPr>
        <w:t>figure 5.3</w:t>
      </w:r>
      <w:r>
        <w:rPr>
          <w:rFonts w:ascii="Times New Roman" w:hAnsi="Times New Roman" w:cs="Times New Roman"/>
          <w:sz w:val="24"/>
          <w:szCs w:val="24"/>
          <w:lang w:val="en-GB"/>
        </w:rPr>
        <w:t xml:space="preserve">). A prototypical comparison to Wamba is Much the Miller’s son in Curtiz’s </w:t>
      </w:r>
      <w:r>
        <w:rPr>
          <w:rFonts w:ascii="Times New Roman" w:hAnsi="Times New Roman" w:cs="Times New Roman"/>
          <w:i/>
          <w:sz w:val="24"/>
          <w:szCs w:val="24"/>
          <w:lang w:val="en-GB"/>
        </w:rPr>
        <w:t>The Adventures of Robin Hood</w:t>
      </w:r>
      <w:r>
        <w:rPr>
          <w:rFonts w:ascii="Times New Roman" w:hAnsi="Times New Roman" w:cs="Times New Roman"/>
          <w:sz w:val="24"/>
          <w:szCs w:val="24"/>
          <w:lang w:val="en-GB"/>
        </w:rPr>
        <w:t xml:space="preserve">. By association, Much’s short stature, homely appearance, and comical romance with Bess flattered Flynn’s </w:t>
      </w:r>
      <w:r w:rsidRPr="008B00E4">
        <w:rPr>
          <w:rFonts w:ascii="Times New Roman" w:hAnsi="Times New Roman" w:cs="Times New Roman"/>
          <w:sz w:val="24"/>
          <w:szCs w:val="24"/>
          <w:lang w:val="en-GB"/>
        </w:rPr>
        <w:t xml:space="preserve">photogenic, </w:t>
      </w:r>
      <w:r>
        <w:rPr>
          <w:rFonts w:ascii="Times New Roman" w:hAnsi="Times New Roman" w:cs="Times New Roman"/>
          <w:sz w:val="24"/>
          <w:szCs w:val="24"/>
          <w:lang w:val="en-GB"/>
        </w:rPr>
        <w:t xml:space="preserve">acrobatic hero and his romance with Marian. Although he is </w:t>
      </w:r>
      <w:r w:rsidRPr="00C47D0A">
        <w:rPr>
          <w:rFonts w:ascii="Times New Roman" w:hAnsi="Times New Roman" w:cs="Times New Roman"/>
          <w:sz w:val="24"/>
          <w:szCs w:val="24"/>
          <w:lang w:val="en-GB"/>
        </w:rPr>
        <w:t>without a love interest of his own,</w:t>
      </w:r>
      <w:r>
        <w:rPr>
          <w:rFonts w:ascii="Times New Roman" w:hAnsi="Times New Roman" w:cs="Times New Roman"/>
          <w:sz w:val="24"/>
          <w:szCs w:val="24"/>
          <w:lang w:val="en-GB"/>
        </w:rPr>
        <w:t xml:space="preserve"> Wamba shares many of Much’s basic credentials and functions as a comic peasant sidekick. Yet, the fact that he formally squires Ivanhoe invokes chivalric order in a way that creates a more ritualised acknowledgement of the meritocratic. The servant’s limited emancipation both flatters Ivanhoe’s importance as paragon of social liberation and makes the film’s feudal world more palatable to American audiences. In the end, the film denies Wamba’s eventual progression to knighthood – he dies – and with lines such as “a</w:t>
      </w:r>
      <w:r w:rsidRPr="00EE30F2">
        <w:rPr>
          <w:rFonts w:ascii="Times New Roman" w:hAnsi="Times New Roman" w:cs="Times New Roman"/>
          <w:sz w:val="24"/>
          <w:szCs w:val="24"/>
          <w:lang w:val="en-GB"/>
        </w:rPr>
        <w:t xml:space="preserve"> cow jumped the moon, but a fool he jumps higher, from Wamb</w:t>
      </w:r>
      <w:r>
        <w:rPr>
          <w:rFonts w:ascii="Times New Roman" w:hAnsi="Times New Roman" w:cs="Times New Roman"/>
          <w:sz w:val="24"/>
          <w:szCs w:val="24"/>
          <w:lang w:val="en-GB"/>
        </w:rPr>
        <w:t xml:space="preserve">a the serf, to Wamba the squire” we never really expect the </w:t>
      </w:r>
      <w:r w:rsidRPr="008B00E4">
        <w:rPr>
          <w:rFonts w:ascii="Times New Roman" w:hAnsi="Times New Roman" w:cs="Times New Roman"/>
          <w:sz w:val="24"/>
          <w:szCs w:val="24"/>
          <w:lang w:val="en-GB"/>
        </w:rPr>
        <w:t>quippy jester of diminutive physical stature to fulfil the ideals of stoical hypermasculinity</w:t>
      </w:r>
      <w:r>
        <w:rPr>
          <w:rFonts w:ascii="Times New Roman" w:hAnsi="Times New Roman" w:cs="Times New Roman"/>
          <w:sz w:val="24"/>
          <w:szCs w:val="24"/>
          <w:lang w:val="en-GB"/>
        </w:rPr>
        <w:t xml:space="preserve"> set by the film’s other knights. Like Flynn before him, the side-kick accentuates the superiority of Taylor’s knight and his status as a worthier male specimen. Instead, then, squireship becomes a junior version of knighthood but one that subtly complicates the meritocratic and socially mobile Middle Ages that Hollywood’s medievalism so conscientiously perpetuate. As Wamba’s case demonstrates, it functions as a consolation prize for those unworthy of the management fast-track offered by full knighthood. The fact that rising star Ivanhoe gets his own loyal vassal, his own rookie deputy sheriff (to borrow Elliott’s phrasing) reaffirms how knighthood operates as a leadership programme in which he is middle-management.</w:t>
      </w:r>
      <w:r>
        <w:rPr>
          <w:rStyle w:val="FootnoteReference"/>
          <w:rFonts w:ascii="Times New Roman" w:hAnsi="Times New Roman" w:cs="Times New Roman"/>
          <w:sz w:val="24"/>
          <w:szCs w:val="24"/>
          <w:lang w:val="en-GB"/>
        </w:rPr>
        <w:footnoteReference w:id="672"/>
      </w:r>
      <w:r>
        <w:rPr>
          <w:rFonts w:ascii="Times New Roman" w:hAnsi="Times New Roman" w:cs="Times New Roman"/>
          <w:sz w:val="24"/>
          <w:szCs w:val="24"/>
          <w:lang w:val="en-GB"/>
        </w:rPr>
        <w:t xml:space="preserve"> </w:t>
      </w:r>
    </w:p>
    <w:p w:rsidR="00082CB7" w:rsidRDefault="00082CB7" w:rsidP="00082CB7">
      <w:pPr>
        <w:pStyle w:val="BodyA"/>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whole episode reiterates how the </w:t>
      </w:r>
      <w:r w:rsidRPr="008B00E4">
        <w:rPr>
          <w:rFonts w:ascii="Times New Roman" w:hAnsi="Times New Roman" w:cs="Times New Roman"/>
          <w:sz w:val="24"/>
          <w:szCs w:val="24"/>
          <w:lang w:val="en-GB"/>
        </w:rPr>
        <w:t>film’s</w:t>
      </w:r>
      <w:r>
        <w:rPr>
          <w:rFonts w:ascii="Times New Roman" w:hAnsi="Times New Roman" w:cs="Times New Roman"/>
          <w:sz w:val="24"/>
          <w:szCs w:val="24"/>
          <w:lang w:val="en-GB"/>
        </w:rPr>
        <w:t xml:space="preserve"> poetics engender metaphorical models and ideals conducive to an American vision of how the 1950s world should be. Wamba embodies the ideological dialectic perpetuated by Eisenhower between communist enslavement and the free people of the West. Here, the ideal is that men are not property or slaves, instead they are part of a hierarchical system that at least offers some form of promotion through the ranks, albeit piecemeal or illusory as in Wamba’s case. </w:t>
      </w:r>
      <w:r w:rsidRPr="008B00E4">
        <w:rPr>
          <w:rFonts w:ascii="Times New Roman" w:hAnsi="Times New Roman" w:cs="Times New Roman"/>
          <w:sz w:val="24"/>
          <w:szCs w:val="24"/>
          <w:lang w:val="en-GB"/>
        </w:rPr>
        <w:t>As the figurative little guy</w:t>
      </w:r>
      <w:r>
        <w:rPr>
          <w:rFonts w:ascii="Times New Roman" w:hAnsi="Times New Roman" w:cs="Times New Roman"/>
          <w:sz w:val="24"/>
          <w:szCs w:val="24"/>
          <w:lang w:val="en-GB"/>
        </w:rPr>
        <w:t xml:space="preserve"> within the social order, Wamba has the chance to ascend the feudal hierarchy and earn promotion as a worker would in one of the corporations so pervasive within 1950s America. Likewise, by sacrificing himself to protect those senior to him, namely Ivanhoe, Wamba defends both the realm and the corporate structure of knighthood in the process. Indeed, if he had survived then one would expect that, come the end of the film, Richard would have rewarded him with some form of promotion in recognition of his valour, most probably an elevation of rank to knighthood</w:t>
      </w:r>
      <w:r w:rsidRPr="00623AC4">
        <w:rPr>
          <w:rFonts w:ascii="Times New Roman" w:hAnsi="Times New Roman" w:cs="Times New Roman"/>
          <w:sz w:val="24"/>
          <w:szCs w:val="24"/>
          <w:lang w:val="en-GB"/>
        </w:rPr>
        <w:t>. This</w:t>
      </w:r>
      <w:r>
        <w:rPr>
          <w:rFonts w:ascii="Times New Roman" w:hAnsi="Times New Roman" w:cs="Times New Roman"/>
          <w:sz w:val="24"/>
          <w:szCs w:val="24"/>
          <w:lang w:val="en-GB"/>
        </w:rPr>
        <w:t xml:space="preserve"> act would have compromised the primacy and exceptionalism of Taylor’s Ivanhoe, placing him on a par with a former jester and slave. Thus, Wamba’s death maintains both the earnest integrity and corporate structure of the chivalric enterprise. Certainly, this reading is consistent with the logic of Kelly, who refers to Christina Klein’s view of popular Hollywood entertainment of the 1950s as designed to educate and appeal to a newly emergent class of middle-managers in American society.</w:t>
      </w:r>
      <w:r w:rsidRPr="0078590B">
        <w:rPr>
          <w:rFonts w:ascii="Times New Roman" w:hAnsi="Times New Roman" w:cs="Times New Roman"/>
          <w:sz w:val="24"/>
          <w:szCs w:val="24"/>
          <w:vertAlign w:val="superscript"/>
          <w:lang w:val="en-GB"/>
        </w:rPr>
        <w:footnoteReference w:id="673"/>
      </w:r>
      <w:r>
        <w:rPr>
          <w:rFonts w:ascii="Times New Roman" w:hAnsi="Times New Roman" w:cs="Times New Roman"/>
          <w:sz w:val="24"/>
          <w:szCs w:val="24"/>
          <w:lang w:val="en-GB"/>
        </w:rPr>
        <w:t xml:space="preserve"> According to Kelly and Klein, for example, historical drama and films set in exotic settings allowed these audiences to appear more cultured.</w:t>
      </w:r>
      <w:r>
        <w:rPr>
          <w:rStyle w:val="FootnoteReference"/>
          <w:rFonts w:ascii="Times New Roman" w:hAnsi="Times New Roman" w:cs="Times New Roman"/>
          <w:sz w:val="24"/>
          <w:szCs w:val="24"/>
          <w:lang w:val="en-GB"/>
        </w:rPr>
        <w:footnoteReference w:id="674"/>
      </w:r>
      <w:r>
        <w:rPr>
          <w:rFonts w:ascii="Times New Roman" w:hAnsi="Times New Roman" w:cs="Times New Roman"/>
          <w:sz w:val="24"/>
          <w:szCs w:val="24"/>
          <w:lang w:val="en-GB"/>
        </w:rPr>
        <w:t xml:space="preserve"> If this is the case of MGM’s big-budget literary adaptations too, then Taylor’s Ivanhoe is the heroic epitome of that audience demographic, a middle-manager in the Middle Ages dealing with the power and responsibility of promotion whilst managing aspirational yet incompetent junior workers. Fittingly, King Richard’s appearance at the beginning of the film would not be out of place in the upper echelons of corporate America. The choice of costume for Richard in the opening scene is not the chainmail and armour that one would expect from codified historical representations of The Lionheart, an iconography satisfied by the king’s appearance at the end of the film.</w:t>
      </w:r>
      <w:r>
        <w:rPr>
          <w:rStyle w:val="FootnoteReference"/>
          <w:rFonts w:ascii="Times New Roman" w:hAnsi="Times New Roman" w:cs="Times New Roman"/>
          <w:sz w:val="24"/>
          <w:szCs w:val="24"/>
          <w:lang w:val="en-GB"/>
        </w:rPr>
        <w:footnoteReference w:id="675"/>
      </w:r>
      <w:r>
        <w:rPr>
          <w:rFonts w:ascii="Times New Roman" w:hAnsi="Times New Roman" w:cs="Times New Roman"/>
          <w:sz w:val="24"/>
          <w:szCs w:val="24"/>
          <w:lang w:val="en-GB"/>
        </w:rPr>
        <w:t xml:space="preserve"> Instead, his attire is not unlike the suit of a businessman in 1950s corporate America, particularly from the waist up, giving him </w:t>
      </w:r>
      <w:r w:rsidRPr="00EC38B4">
        <w:rPr>
          <w:rFonts w:ascii="Times New Roman" w:hAnsi="Times New Roman" w:cs="Times New Roman"/>
          <w:sz w:val="24"/>
          <w:szCs w:val="24"/>
          <w:lang w:val="en-GB"/>
        </w:rPr>
        <w:t>the appearance of a slightly dishevelled junior executive</w:t>
      </w:r>
      <w:r w:rsidR="00812598">
        <w:rPr>
          <w:rFonts w:ascii="Times New Roman" w:hAnsi="Times New Roman" w:cs="Times New Roman"/>
          <w:sz w:val="24"/>
          <w:szCs w:val="24"/>
          <w:lang w:val="en-GB"/>
        </w:rPr>
        <w:t xml:space="preserve"> who just happens to be chained </w:t>
      </w:r>
      <w:r w:rsidRPr="00EC38B4">
        <w:rPr>
          <w:rFonts w:ascii="Times New Roman" w:hAnsi="Times New Roman" w:cs="Times New Roman"/>
          <w:sz w:val="24"/>
          <w:szCs w:val="24"/>
          <w:lang w:val="en-GB"/>
        </w:rPr>
        <w:t>up in a medieval dungeon</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figure 5.4</w:t>
      </w:r>
      <w:r>
        <w:rPr>
          <w:rFonts w:ascii="Times New Roman" w:hAnsi="Times New Roman" w:cs="Times New Roman"/>
          <w:sz w:val="24"/>
          <w:szCs w:val="24"/>
          <w:lang w:val="en-GB"/>
        </w:rPr>
        <w:t xml:space="preserve">). </w:t>
      </w:r>
    </w:p>
    <w:p w:rsidR="00082CB7" w:rsidRDefault="00082CB7" w:rsidP="00082CB7">
      <w:pPr>
        <w:pStyle w:val="BodyA"/>
        <w:spacing w:after="0" w:line="480" w:lineRule="auto"/>
        <w:jc w:val="both"/>
        <w:rPr>
          <w:rFonts w:ascii="Times New Roman" w:hAnsi="Times New Roman" w:cs="Times New Roman"/>
          <w:sz w:val="24"/>
          <w:szCs w:val="24"/>
          <w:lang w:val="en-GB"/>
        </w:rPr>
      </w:pPr>
    </w:p>
    <w:p w:rsidR="00082CB7" w:rsidRDefault="00082CB7" w:rsidP="00082CB7">
      <w:pPr>
        <w:pStyle w:val="BodyA"/>
        <w:spacing w:line="480" w:lineRule="auto"/>
        <w:jc w:val="both"/>
        <w:rPr>
          <w:rFonts w:ascii="Times New Roman" w:hAnsi="Times New Roman" w:cs="Times New Roman"/>
          <w:sz w:val="24"/>
          <w:szCs w:val="24"/>
          <w:lang w:val="en-GB"/>
        </w:rPr>
      </w:pPr>
      <w:r w:rsidRPr="00A15064">
        <w:rPr>
          <w:b/>
          <w:i/>
          <w:noProof/>
          <w:lang w:val="en-GB"/>
        </w:rPr>
        <w:drawing>
          <wp:anchor distT="0" distB="0" distL="114300" distR="114300" simplePos="0" relativeHeight="251704320" behindDoc="1" locked="0" layoutInCell="1" allowOverlap="1" wp14:anchorId="50F6104E" wp14:editId="0ADC609F">
            <wp:simplePos x="0" y="0"/>
            <wp:positionH relativeFrom="column">
              <wp:posOffset>759460</wp:posOffset>
            </wp:positionH>
            <wp:positionV relativeFrom="paragraph">
              <wp:posOffset>95250</wp:posOffset>
            </wp:positionV>
            <wp:extent cx="4132580" cy="2269490"/>
            <wp:effectExtent l="0" t="0" r="1270" b="0"/>
            <wp:wrapTight wrapText="bothSides">
              <wp:wrapPolygon edited="0">
                <wp:start x="0" y="0"/>
                <wp:lineTo x="0" y="21395"/>
                <wp:lineTo x="21507" y="21395"/>
                <wp:lineTo x="21507" y="0"/>
                <wp:lineTo x="0" y="0"/>
              </wp:wrapPolygon>
            </wp:wrapTight>
            <wp:docPr id="14" name="Picture 14" descr="C:\Users\Danny\AppData\Local\Microsoft\Windows\INetCache\Content.Word\Screenshot 2017-09-26 22.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7-09-26 22.32.2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258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Pr>
        <w:pStyle w:val="BodyA"/>
        <w:spacing w:line="480" w:lineRule="auto"/>
        <w:jc w:val="both"/>
        <w:rPr>
          <w:rFonts w:ascii="Times New Roman" w:hAnsi="Times New Roman" w:cs="Times New Roman"/>
          <w:sz w:val="24"/>
          <w:szCs w:val="24"/>
          <w:lang w:val="en-GB"/>
        </w:rPr>
      </w:pPr>
    </w:p>
    <w:p w:rsidR="00082CB7" w:rsidRDefault="00082CB7" w:rsidP="00082CB7">
      <w:pPr>
        <w:pBdr>
          <w:top w:val="nil"/>
          <w:left w:val="nil"/>
          <w:bottom w:val="nil"/>
          <w:right w:val="nil"/>
          <w:between w:val="nil"/>
          <w:bar w:val="nil"/>
        </w:pBdr>
        <w:spacing w:after="0" w:line="276" w:lineRule="auto"/>
        <w:jc w:val="both"/>
        <w:rPr>
          <w:rFonts w:ascii="Times New Roman" w:eastAsia="Calibri" w:hAnsi="Times New Roman" w:cs="Times New Roman"/>
          <w:color w:val="000000"/>
          <w:sz w:val="24"/>
          <w:szCs w:val="24"/>
          <w:u w:color="000000"/>
          <w:bdr w:val="nil"/>
          <w:lang w:eastAsia="en-GB"/>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b/>
          <w:i/>
          <w:sz w:val="24"/>
          <w:szCs w:val="24"/>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b/>
          <w:i/>
          <w:sz w:val="24"/>
          <w:szCs w:val="24"/>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b/>
          <w:i/>
          <w:sz w:val="24"/>
          <w:szCs w:val="24"/>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b/>
          <w:i/>
          <w:sz w:val="24"/>
          <w:szCs w:val="24"/>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b/>
          <w:i/>
          <w:sz w:val="24"/>
          <w:szCs w:val="24"/>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b/>
          <w:i/>
          <w:sz w:val="24"/>
          <w:szCs w:val="24"/>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b/>
          <w:i/>
          <w:sz w:val="24"/>
          <w:szCs w:val="24"/>
        </w:rPr>
      </w:pPr>
    </w:p>
    <w:p w:rsidR="00082CB7" w:rsidRDefault="00082CB7" w:rsidP="00082CB7">
      <w:pPr>
        <w:pBdr>
          <w:top w:val="nil"/>
          <w:left w:val="nil"/>
          <w:bottom w:val="nil"/>
          <w:right w:val="nil"/>
          <w:between w:val="nil"/>
          <w:bar w:val="nil"/>
        </w:pBdr>
        <w:spacing w:after="0" w:line="276" w:lineRule="auto"/>
        <w:jc w:val="both"/>
        <w:rPr>
          <w:rFonts w:ascii="Times New Roman" w:hAnsi="Times New Roman" w:cs="Times New Roman"/>
          <w:sz w:val="24"/>
          <w:szCs w:val="24"/>
        </w:rPr>
      </w:pPr>
      <w:bookmarkStart w:id="136" w:name="_Hlk533873938"/>
      <w:r w:rsidRPr="005849B8">
        <w:rPr>
          <w:rFonts w:ascii="Times New Roman" w:hAnsi="Times New Roman" w:cs="Times New Roman"/>
          <w:b/>
          <w:i/>
          <w:sz w:val="24"/>
          <w:szCs w:val="24"/>
        </w:rPr>
        <w:t xml:space="preserve">Figure </w:t>
      </w:r>
      <w:r>
        <w:rPr>
          <w:rFonts w:ascii="Times New Roman" w:hAnsi="Times New Roman" w:cs="Times New Roman"/>
          <w:b/>
          <w:i/>
          <w:sz w:val="24"/>
          <w:szCs w:val="24"/>
        </w:rPr>
        <w:t>5.3</w:t>
      </w:r>
      <w:r>
        <w:rPr>
          <w:rFonts w:ascii="Times New Roman" w:hAnsi="Times New Roman" w:cs="Times New Roman"/>
          <w:sz w:val="24"/>
          <w:szCs w:val="24"/>
        </w:rPr>
        <w:t xml:space="preserve"> – </w:t>
      </w:r>
      <w:r w:rsidRPr="005849B8">
        <w:rPr>
          <w:rFonts w:ascii="Times New Roman" w:hAnsi="Times New Roman" w:cs="Times New Roman"/>
          <w:sz w:val="24"/>
          <w:szCs w:val="24"/>
        </w:rPr>
        <w:t>“My father died with</w:t>
      </w:r>
      <w:r>
        <w:rPr>
          <w:rFonts w:ascii="Times New Roman" w:hAnsi="Times New Roman" w:cs="Times New Roman"/>
          <w:sz w:val="24"/>
          <w:szCs w:val="24"/>
        </w:rPr>
        <w:t xml:space="preserve"> his (collar) still round his neck.” Taylor’s knight breaks the chains of serfdom in </w:t>
      </w:r>
      <w:r>
        <w:rPr>
          <w:rFonts w:ascii="Times New Roman" w:hAnsi="Times New Roman" w:cs="Times New Roman"/>
          <w:i/>
          <w:sz w:val="24"/>
          <w:szCs w:val="24"/>
        </w:rPr>
        <w:t>Ivanhoe</w:t>
      </w:r>
      <w:r>
        <w:rPr>
          <w:rFonts w:ascii="Times New Roman" w:hAnsi="Times New Roman" w:cs="Times New Roman"/>
          <w:sz w:val="24"/>
          <w:szCs w:val="24"/>
        </w:rPr>
        <w:t>.</w:t>
      </w:r>
    </w:p>
    <w:bookmarkEnd w:id="136"/>
    <w:p w:rsidR="00082CB7" w:rsidRPr="00D90A04" w:rsidRDefault="00082CB7" w:rsidP="00082CB7">
      <w:pPr>
        <w:pBdr>
          <w:top w:val="nil"/>
          <w:left w:val="nil"/>
          <w:bottom w:val="nil"/>
          <w:right w:val="nil"/>
          <w:between w:val="nil"/>
          <w:bar w:val="nil"/>
        </w:pBdr>
        <w:spacing w:after="0" w:line="276" w:lineRule="auto"/>
        <w:jc w:val="center"/>
        <w:rPr>
          <w:rFonts w:ascii="Times New Roman" w:eastAsia="Calibri" w:hAnsi="Times New Roman" w:cs="Times New Roman"/>
          <w:sz w:val="24"/>
          <w:szCs w:val="24"/>
          <w:u w:color="000000"/>
          <w:bdr w:val="nil"/>
          <w:lang w:val="en-US" w:eastAsia="en-GB"/>
        </w:rPr>
      </w:pPr>
    </w:p>
    <w:p w:rsidR="00082CB7" w:rsidRDefault="00082CB7" w:rsidP="00082CB7">
      <w:pPr>
        <w:spacing w:after="0" w:line="480" w:lineRule="auto"/>
        <w:jc w:val="both"/>
        <w:rPr>
          <w:rFonts w:ascii="Times New Roman" w:hAnsi="Times New Roman" w:cs="Times New Roman"/>
          <w:sz w:val="24"/>
          <w:szCs w:val="24"/>
        </w:rPr>
      </w:pPr>
      <w:r>
        <w:rPr>
          <w:noProof/>
          <w:lang w:eastAsia="en-GB"/>
        </w:rPr>
        <w:drawing>
          <wp:anchor distT="0" distB="0" distL="114300" distR="114300" simplePos="0" relativeHeight="251707392" behindDoc="1" locked="0" layoutInCell="1" allowOverlap="1" wp14:anchorId="437376E6" wp14:editId="3FA525CE">
            <wp:simplePos x="0" y="0"/>
            <wp:positionH relativeFrom="column">
              <wp:posOffset>805180</wp:posOffset>
            </wp:positionH>
            <wp:positionV relativeFrom="paragraph">
              <wp:posOffset>1043</wp:posOffset>
            </wp:positionV>
            <wp:extent cx="4132580" cy="2324735"/>
            <wp:effectExtent l="0" t="0" r="1270" b="0"/>
            <wp:wrapTight wrapText="bothSides">
              <wp:wrapPolygon edited="0">
                <wp:start x="0" y="0"/>
                <wp:lineTo x="0" y="21417"/>
                <wp:lineTo x="21507" y="21417"/>
                <wp:lineTo x="21507" y="0"/>
                <wp:lineTo x="0" y="0"/>
              </wp:wrapPolygon>
            </wp:wrapTight>
            <wp:docPr id="17" name="Picture 17" descr="C:\Users\Danny\AppData\Local\Microsoft\Windows\INetCache\Content.Word\Screenshot 2018-02-23 19.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8-02-23 19.30.2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258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Pr>
        <w:spacing w:after="0" w:line="480" w:lineRule="auto"/>
        <w:jc w:val="both"/>
        <w:rPr>
          <w:rFonts w:ascii="Times New Roman" w:hAnsi="Times New Roman" w:cs="Times New Roman"/>
          <w:sz w:val="24"/>
          <w:szCs w:val="24"/>
        </w:rPr>
      </w:pPr>
    </w:p>
    <w:p w:rsidR="00082CB7" w:rsidRDefault="00082CB7" w:rsidP="00082CB7">
      <w:pPr>
        <w:spacing w:after="0" w:line="480" w:lineRule="auto"/>
        <w:jc w:val="both"/>
        <w:rPr>
          <w:rFonts w:ascii="Times New Roman" w:hAnsi="Times New Roman" w:cs="Times New Roman"/>
          <w:sz w:val="24"/>
          <w:szCs w:val="24"/>
        </w:rPr>
      </w:pPr>
    </w:p>
    <w:p w:rsidR="00082CB7" w:rsidRDefault="00082CB7" w:rsidP="00082CB7">
      <w:pPr>
        <w:spacing w:after="0" w:line="480" w:lineRule="auto"/>
        <w:jc w:val="both"/>
        <w:rPr>
          <w:rFonts w:ascii="Times New Roman" w:hAnsi="Times New Roman" w:cs="Times New Roman"/>
          <w:sz w:val="24"/>
          <w:szCs w:val="24"/>
        </w:rPr>
      </w:pPr>
    </w:p>
    <w:p w:rsidR="00082CB7" w:rsidRDefault="00082CB7" w:rsidP="00082CB7">
      <w:pPr>
        <w:spacing w:after="0" w:line="480" w:lineRule="auto"/>
        <w:jc w:val="both"/>
        <w:rPr>
          <w:rFonts w:ascii="Times New Roman" w:hAnsi="Times New Roman" w:cs="Times New Roman"/>
          <w:sz w:val="24"/>
          <w:szCs w:val="24"/>
        </w:rPr>
      </w:pPr>
    </w:p>
    <w:p w:rsidR="00082CB7" w:rsidRDefault="00082CB7" w:rsidP="00082CB7">
      <w:pPr>
        <w:spacing w:after="0" w:line="480" w:lineRule="auto"/>
        <w:jc w:val="both"/>
        <w:rPr>
          <w:rFonts w:ascii="Times New Roman" w:hAnsi="Times New Roman" w:cs="Times New Roman"/>
          <w:sz w:val="24"/>
          <w:szCs w:val="24"/>
        </w:rPr>
      </w:pPr>
    </w:p>
    <w:p w:rsidR="00082CB7" w:rsidRDefault="00082CB7" w:rsidP="00082CB7">
      <w:pPr>
        <w:spacing w:after="0" w:line="480" w:lineRule="auto"/>
        <w:jc w:val="both"/>
        <w:rPr>
          <w:rFonts w:ascii="Times New Roman" w:hAnsi="Times New Roman" w:cs="Times New Roman"/>
          <w:sz w:val="24"/>
          <w:szCs w:val="24"/>
        </w:rPr>
      </w:pPr>
    </w:p>
    <w:p w:rsidR="00082CB7" w:rsidRDefault="00082CB7" w:rsidP="00082CB7">
      <w:pPr>
        <w:spacing w:after="0" w:line="276" w:lineRule="auto"/>
        <w:jc w:val="both"/>
        <w:rPr>
          <w:rFonts w:ascii="Times New Roman" w:hAnsi="Times New Roman" w:cs="Times New Roman"/>
          <w:sz w:val="24"/>
          <w:szCs w:val="24"/>
        </w:rPr>
      </w:pPr>
      <w:bookmarkStart w:id="137" w:name="_Hlk533873955"/>
      <w:r>
        <w:rPr>
          <w:rFonts w:ascii="Times New Roman" w:hAnsi="Times New Roman" w:cs="Times New Roman"/>
          <w:b/>
          <w:i/>
          <w:sz w:val="24"/>
          <w:szCs w:val="24"/>
        </w:rPr>
        <w:t xml:space="preserve">Figure 5.4 </w:t>
      </w:r>
      <w:r>
        <w:rPr>
          <w:rFonts w:ascii="Times New Roman" w:hAnsi="Times New Roman" w:cs="Times New Roman"/>
          <w:sz w:val="24"/>
          <w:szCs w:val="24"/>
        </w:rPr>
        <w:t>– Not exactly chainmail and armour. Norman Wooland’s King Richard has the appearance of a haggard business executive caught in the Middle Ages.</w:t>
      </w:r>
    </w:p>
    <w:bookmarkEnd w:id="137"/>
    <w:p w:rsidR="00082CB7" w:rsidRDefault="00082CB7" w:rsidP="00082CB7">
      <w:pPr>
        <w:spacing w:after="0" w:line="276" w:lineRule="auto"/>
        <w:jc w:val="both"/>
        <w:rPr>
          <w:rFonts w:ascii="Times New Roman" w:hAnsi="Times New Roman" w:cs="Times New Roman"/>
          <w:sz w:val="24"/>
          <w:szCs w:val="24"/>
        </w:rPr>
      </w:pPr>
    </w:p>
    <w:p w:rsidR="00082CB7" w:rsidRDefault="00082CB7" w:rsidP="00082CB7">
      <w:pPr>
        <w:spacing w:after="0" w:line="276" w:lineRule="auto"/>
        <w:jc w:val="both"/>
        <w:rPr>
          <w:rFonts w:ascii="Times New Roman" w:hAnsi="Times New Roman" w:cs="Times New Roman"/>
          <w:sz w:val="24"/>
          <w:szCs w:val="24"/>
        </w:rPr>
      </w:pPr>
    </w:p>
    <w:p w:rsidR="00082CB7" w:rsidRDefault="00082CB7" w:rsidP="00082CB7">
      <w:pPr>
        <w:pBdr>
          <w:top w:val="nil"/>
          <w:left w:val="nil"/>
          <w:bottom w:val="nil"/>
          <w:right w:val="nil"/>
          <w:between w:val="nil"/>
          <w:bar w:val="nil"/>
        </w:pBdr>
        <w:spacing w:after="120" w:line="276" w:lineRule="auto"/>
        <w:jc w:val="both"/>
        <w:rPr>
          <w:rFonts w:ascii="Times New Roman" w:eastAsia="Calibri" w:hAnsi="Times New Roman" w:cs="Times New Roman"/>
          <w:b/>
          <w:sz w:val="24"/>
          <w:szCs w:val="24"/>
          <w:u w:color="000000"/>
          <w:bdr w:val="nil"/>
          <w:lang w:eastAsia="en-GB"/>
        </w:rPr>
      </w:pPr>
    </w:p>
    <w:p w:rsidR="00082CB7" w:rsidRPr="0060675F" w:rsidRDefault="00082CB7" w:rsidP="00082CB7">
      <w:pPr>
        <w:pBdr>
          <w:top w:val="nil"/>
          <w:left w:val="nil"/>
          <w:bottom w:val="nil"/>
          <w:right w:val="nil"/>
          <w:between w:val="nil"/>
          <w:bar w:val="nil"/>
        </w:pBdr>
        <w:spacing w:after="120" w:line="276" w:lineRule="auto"/>
        <w:jc w:val="both"/>
        <w:rPr>
          <w:rFonts w:eastAsia="Calibri" w:cstheme="minorHAnsi"/>
          <w:b/>
          <w:sz w:val="26"/>
          <w:szCs w:val="26"/>
          <w:u w:color="000000"/>
          <w:bdr w:val="nil"/>
          <w:lang w:eastAsia="en-GB"/>
        </w:rPr>
      </w:pPr>
      <w:r>
        <w:rPr>
          <w:rFonts w:eastAsia="Calibri" w:cstheme="minorHAnsi"/>
          <w:b/>
          <w:sz w:val="26"/>
          <w:szCs w:val="26"/>
          <w:u w:color="000000"/>
          <w:bdr w:val="nil"/>
          <w:lang w:eastAsia="en-GB"/>
        </w:rPr>
        <w:t>5.2. Christological Symbolism and t</w:t>
      </w:r>
      <w:r w:rsidRPr="00061719">
        <w:rPr>
          <w:rFonts w:eastAsia="Calibri" w:cstheme="minorHAnsi"/>
          <w:b/>
          <w:sz w:val="26"/>
          <w:szCs w:val="26"/>
          <w:u w:color="000000"/>
          <w:bdr w:val="nil"/>
          <w:lang w:eastAsia="en-GB"/>
        </w:rPr>
        <w:t xml:space="preserve">he American Adam in </w:t>
      </w:r>
      <w:r w:rsidRPr="00061719">
        <w:rPr>
          <w:rFonts w:eastAsia="Calibri" w:cstheme="minorHAnsi"/>
          <w:b/>
          <w:i/>
          <w:sz w:val="26"/>
          <w:szCs w:val="26"/>
          <w:u w:color="000000"/>
          <w:bdr w:val="nil"/>
          <w:lang w:eastAsia="en-GB"/>
        </w:rPr>
        <w:t>Knights of the Round Table</w:t>
      </w:r>
      <w:r>
        <w:rPr>
          <w:rFonts w:eastAsia="Calibri" w:cstheme="minorHAnsi"/>
          <w:b/>
          <w:i/>
          <w:sz w:val="26"/>
          <w:szCs w:val="26"/>
          <w:u w:color="000000"/>
          <w:bdr w:val="nil"/>
          <w:lang w:eastAsia="en-GB"/>
        </w:rPr>
        <w:t xml:space="preserve"> </w:t>
      </w:r>
      <w:r>
        <w:rPr>
          <w:rFonts w:eastAsia="Calibri" w:cstheme="minorHAnsi"/>
          <w:b/>
          <w:sz w:val="26"/>
          <w:szCs w:val="26"/>
          <w:u w:color="000000"/>
          <w:bdr w:val="nil"/>
          <w:lang w:eastAsia="en-GB"/>
        </w:rPr>
        <w:t>(1953)</w:t>
      </w:r>
    </w:p>
    <w:p w:rsidR="00082CB7" w:rsidRPr="00875ED4" w:rsidRDefault="00082CB7" w:rsidP="00082CB7">
      <w:pPr>
        <w:pBdr>
          <w:top w:val="nil"/>
          <w:left w:val="nil"/>
          <w:bottom w:val="nil"/>
          <w:right w:val="nil"/>
          <w:between w:val="nil"/>
          <w:bar w:val="nil"/>
        </w:pBdr>
        <w:spacing w:after="0" w:line="276" w:lineRule="auto"/>
        <w:jc w:val="both"/>
        <w:rPr>
          <w:rFonts w:ascii="Times New Roman" w:eastAsia="Calibri" w:hAnsi="Times New Roman" w:cs="Times New Roman"/>
          <w:b/>
          <w:sz w:val="24"/>
          <w:szCs w:val="24"/>
          <w:u w:color="000000"/>
          <w:bdr w:val="nil"/>
          <w:lang w:eastAsia="en-GB"/>
        </w:rPr>
      </w:pPr>
    </w:p>
    <w:p w:rsidR="00082CB7" w:rsidRDefault="00082CB7" w:rsidP="00082CB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title of MGM’s subsequent Taylor-Thorpe partnership in 1953 reveals much about the film’s arrangement of power, authority, and narrative primacy: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 xml:space="preserve">emphasises the chivalric ensemble of senior knights that convene at the legendary table. Repositioning the depiction of Camelot from writers such as Wace, </w:t>
      </w:r>
      <w:r w:rsidRPr="00871B4A">
        <w:rPr>
          <w:rFonts w:ascii="Times New Roman" w:hAnsi="Times New Roman" w:cs="Times New Roman"/>
          <w:sz w:val="24"/>
          <w:szCs w:val="24"/>
          <w:lang w:val="en"/>
        </w:rPr>
        <w:t>Chrétien de Troyes</w:t>
      </w:r>
      <w:r>
        <w:rPr>
          <w:rFonts w:ascii="Times New Roman" w:hAnsi="Times New Roman" w:cs="Times New Roman"/>
          <w:sz w:val="24"/>
          <w:szCs w:val="24"/>
          <w:lang w:val="en"/>
        </w:rPr>
        <w:t>,</w:t>
      </w:r>
      <w:r>
        <w:rPr>
          <w:rFonts w:ascii="Times New Roman" w:hAnsi="Times New Roman" w:cs="Times New Roman"/>
          <w:sz w:val="24"/>
          <w:szCs w:val="24"/>
        </w:rPr>
        <w:t xml:space="preserve"> Malory, and Tennyson in the 12</w:t>
      </w:r>
      <w:r w:rsidRPr="00695FBB">
        <w:rPr>
          <w:rFonts w:ascii="Times New Roman" w:hAnsi="Times New Roman" w:cs="Times New Roman"/>
          <w:sz w:val="24"/>
          <w:szCs w:val="24"/>
          <w:vertAlign w:val="superscript"/>
        </w:rPr>
        <w:t>th</w:t>
      </w:r>
      <w:r>
        <w:rPr>
          <w:rFonts w:ascii="Times New Roman" w:hAnsi="Times New Roman" w:cs="Times New Roman"/>
          <w:sz w:val="24"/>
          <w:szCs w:val="24"/>
        </w:rPr>
        <w:t>, 15</w:t>
      </w:r>
      <w:r w:rsidRPr="00695FBB">
        <w:rPr>
          <w:rFonts w:ascii="Times New Roman" w:hAnsi="Times New Roman" w:cs="Times New Roman"/>
          <w:sz w:val="24"/>
          <w:szCs w:val="24"/>
          <w:vertAlign w:val="superscript"/>
        </w:rPr>
        <w:t>th</w:t>
      </w:r>
      <w:r>
        <w:rPr>
          <w:rFonts w:ascii="Times New Roman" w:hAnsi="Times New Roman" w:cs="Times New Roman"/>
          <w:sz w:val="24"/>
          <w:szCs w:val="24"/>
        </w:rPr>
        <w:t>, and 19</w:t>
      </w:r>
      <w:r w:rsidRPr="00695FBB">
        <w:rPr>
          <w:rFonts w:ascii="Times New Roman" w:hAnsi="Times New Roman" w:cs="Times New Roman"/>
          <w:sz w:val="24"/>
          <w:szCs w:val="24"/>
          <w:vertAlign w:val="superscript"/>
        </w:rPr>
        <w:t>th</w:t>
      </w:r>
      <w:r w:rsidRPr="00623AC4">
        <w:rPr>
          <w:rFonts w:ascii="Times New Roman" w:hAnsi="Times New Roman" w:cs="Times New Roman"/>
          <w:sz w:val="24"/>
          <w:szCs w:val="24"/>
        </w:rPr>
        <w:t xml:space="preserve"> centuries respectively</w:t>
      </w:r>
      <w:r>
        <w:rPr>
          <w:rFonts w:ascii="Times New Roman" w:hAnsi="Times New Roman" w:cs="Times New Roman"/>
          <w:sz w:val="24"/>
          <w:szCs w:val="24"/>
        </w:rPr>
        <w:t>, MGM’s Arthur consults his collegiate body of knights much as a President would a cabinet.</w:t>
      </w:r>
      <w:r w:rsidRPr="008549A7">
        <w:rPr>
          <w:rFonts w:ascii="Times New Roman" w:hAnsi="Times New Roman" w:cs="Times New Roman"/>
          <w:sz w:val="24"/>
          <w:szCs w:val="24"/>
          <w:vertAlign w:val="superscript"/>
        </w:rPr>
        <w:footnoteReference w:id="676"/>
      </w:r>
      <w:r>
        <w:rPr>
          <w:rFonts w:ascii="Times New Roman" w:hAnsi="Times New Roman" w:cs="Times New Roman"/>
          <w:sz w:val="24"/>
          <w:szCs w:val="24"/>
        </w:rPr>
        <w:t xml:space="preserve"> Here, the king’s authority is consensual and conditional rather than autocratic or absolute. Accordingly, the film begins with disagreement over who is the rightful heir to the throne. In a temporary truce, the aggrieved parties and belligerents parley to agree the terms of a more enduring peace. Supported by her champion Mordred, Uther Pendragon’s legitimate daughter Morgan disputes the claim of her bastard half-brother Arthur. </w:t>
      </w:r>
      <w:r w:rsidRPr="00DC226F">
        <w:rPr>
          <w:rFonts w:ascii="Times New Roman" w:hAnsi="Times New Roman" w:cs="Times New Roman"/>
          <w:sz w:val="24"/>
          <w:szCs w:val="24"/>
        </w:rPr>
        <w:t xml:space="preserve">Merlin reveals the </w:t>
      </w:r>
      <w:r>
        <w:rPr>
          <w:rFonts w:ascii="Times New Roman" w:hAnsi="Times New Roman" w:cs="Times New Roman"/>
          <w:sz w:val="24"/>
          <w:szCs w:val="24"/>
        </w:rPr>
        <w:t xml:space="preserve">legendary </w:t>
      </w:r>
      <w:r w:rsidRPr="00DC226F">
        <w:rPr>
          <w:rFonts w:ascii="Times New Roman" w:hAnsi="Times New Roman" w:cs="Times New Roman"/>
          <w:sz w:val="24"/>
          <w:szCs w:val="24"/>
        </w:rPr>
        <w:t>sword in the</w:t>
      </w:r>
      <w:r>
        <w:rPr>
          <w:rFonts w:ascii="Times New Roman" w:hAnsi="Times New Roman" w:cs="Times New Roman"/>
          <w:sz w:val="24"/>
          <w:szCs w:val="24"/>
        </w:rPr>
        <w:t xml:space="preserve"> stone, which the characters treat with a degree of awestruck reverence. As with the sudden appearance of Christ in the decade’s biblical epics, such as </w:t>
      </w:r>
      <w:r>
        <w:rPr>
          <w:rFonts w:ascii="Times New Roman" w:hAnsi="Times New Roman" w:cs="Times New Roman"/>
          <w:i/>
          <w:sz w:val="24"/>
          <w:szCs w:val="24"/>
        </w:rPr>
        <w:t xml:space="preserve">Ben-Hur </w:t>
      </w:r>
      <w:r>
        <w:rPr>
          <w:rFonts w:ascii="Times New Roman" w:hAnsi="Times New Roman" w:cs="Times New Roman"/>
          <w:sz w:val="24"/>
          <w:szCs w:val="24"/>
        </w:rPr>
        <w:t>(1959),</w:t>
      </w:r>
      <w:r w:rsidRPr="00DC226F">
        <w:rPr>
          <w:rFonts w:ascii="Times New Roman" w:hAnsi="Times New Roman" w:cs="Times New Roman"/>
          <w:sz w:val="24"/>
          <w:szCs w:val="24"/>
        </w:rPr>
        <w:t xml:space="preserve"> </w:t>
      </w:r>
      <w:r>
        <w:rPr>
          <w:rFonts w:ascii="Times New Roman" w:hAnsi="Times New Roman" w:cs="Times New Roman"/>
          <w:sz w:val="24"/>
          <w:szCs w:val="24"/>
        </w:rPr>
        <w:t>non-diegetic soprano choral sounds plays over shots that involve interaction with the sword in the stone, forming a musical motif indicative of the divine.</w:t>
      </w:r>
      <w:r>
        <w:rPr>
          <w:rStyle w:val="FootnoteReference"/>
          <w:rFonts w:ascii="Times New Roman" w:hAnsi="Times New Roman" w:cs="Times New Roman"/>
          <w:sz w:val="24"/>
          <w:szCs w:val="24"/>
        </w:rPr>
        <w:footnoteReference w:id="677"/>
      </w:r>
      <w:r>
        <w:rPr>
          <w:rFonts w:ascii="Times New Roman" w:hAnsi="Times New Roman" w:cs="Times New Roman"/>
          <w:sz w:val="24"/>
          <w:szCs w:val="24"/>
        </w:rPr>
        <w:t xml:space="preserve"> A disbelieving yet awestruck Morgan asks whether it is “the legendary sword,” while Arthur’s naïve question of “what does it say?” allows Merlin to explain the rules of the legend to the audience.</w:t>
      </w:r>
      <w:r>
        <w:rPr>
          <w:rStyle w:val="FootnoteReference"/>
          <w:rFonts w:ascii="Times New Roman" w:hAnsi="Times New Roman" w:cs="Times New Roman"/>
          <w:sz w:val="24"/>
          <w:szCs w:val="24"/>
        </w:rPr>
        <w:footnoteReference w:id="678"/>
      </w:r>
      <w:r>
        <w:rPr>
          <w:rFonts w:ascii="Times New Roman" w:hAnsi="Times New Roman" w:cs="Times New Roman"/>
          <w:sz w:val="24"/>
          <w:szCs w:val="24"/>
        </w:rPr>
        <w:t xml:space="preserve"> Consistent with established literary precedents, the story favours the male heir; Arthur pulls the sword from the stone instead of Morgan’s designated champion, Mordred. Arthur’s arduous path to kingship continues when Morgan and Mordred storm off, vowing to expose the apparent witchcraft that allowed him to pull the sword. When Arthur asks impatiently when he will become king officially, Merlin makes it clear that they must follow a form of due process to achieve consensus for his reign in the fragile peace. It is not until a king’s moot convened at the film’s mock Stonehenge – the Standing Stones – that the political establishment confirms Arthur’s appointment. Even then, the newly crowned monarch must quash Mordred’s stubborn resistance before he can establish a fleeting peace that sees the temporarily placated antagonist join the Round Table. </w:t>
      </w:r>
    </w:p>
    <w:p w:rsidR="00082CB7" w:rsidRDefault="00082CB7" w:rsidP="00082C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king’s tentative ascent to the throne complicates the Americanised ideology of medieval meritocracy espoused in </w:t>
      </w:r>
      <w:r w:rsidRPr="005F5175">
        <w:rPr>
          <w:rFonts w:ascii="Times New Roman" w:hAnsi="Times New Roman" w:cs="Times New Roman"/>
          <w:i/>
          <w:sz w:val="24"/>
          <w:szCs w:val="24"/>
        </w:rPr>
        <w:t>Ivanhoe</w:t>
      </w:r>
      <w:r>
        <w:rPr>
          <w:rFonts w:ascii="Times New Roman" w:hAnsi="Times New Roman" w:cs="Times New Roman"/>
          <w:sz w:val="24"/>
          <w:szCs w:val="24"/>
        </w:rPr>
        <w:t>. It presents a scenario in which an illegitimate knight can gain promotion to king so long as he executes the consensual model of government embodied by the Round Table. As with</w:t>
      </w:r>
      <w:r w:rsidRPr="0087291E">
        <w:rPr>
          <w:rFonts w:ascii="Times New Roman" w:hAnsi="Times New Roman" w:cs="Times New Roman"/>
          <w:sz w:val="24"/>
          <w:szCs w:val="24"/>
        </w:rPr>
        <w:t xml:space="preserve"> Ivanhoe’s </w:t>
      </w:r>
      <w:r>
        <w:rPr>
          <w:rFonts w:ascii="Times New Roman" w:hAnsi="Times New Roman" w:cs="Times New Roman"/>
          <w:sz w:val="24"/>
          <w:szCs w:val="24"/>
        </w:rPr>
        <w:t>proxy representation of his</w:t>
      </w:r>
      <w:r w:rsidRPr="0087291E">
        <w:rPr>
          <w:rFonts w:ascii="Times New Roman" w:hAnsi="Times New Roman" w:cs="Times New Roman"/>
          <w:sz w:val="24"/>
          <w:szCs w:val="24"/>
        </w:rPr>
        <w:t xml:space="preserve"> incarcerated king, </w:t>
      </w:r>
      <w:r>
        <w:rPr>
          <w:rFonts w:ascii="Times New Roman" w:hAnsi="Times New Roman" w:cs="Times New Roman"/>
          <w:i/>
          <w:sz w:val="24"/>
          <w:szCs w:val="24"/>
        </w:rPr>
        <w:t>Knights</w:t>
      </w:r>
      <w:r>
        <w:rPr>
          <w:rFonts w:ascii="Times New Roman" w:hAnsi="Times New Roman" w:cs="Times New Roman"/>
          <w:sz w:val="24"/>
          <w:szCs w:val="24"/>
        </w:rPr>
        <w:t xml:space="preserve"> extends the tradition of the royal </w:t>
      </w:r>
      <w:r w:rsidRPr="00B877C3">
        <w:rPr>
          <w:rFonts w:ascii="Times New Roman" w:hAnsi="Times New Roman" w:cs="Times New Roman"/>
          <w:i/>
          <w:sz w:val="24"/>
          <w:szCs w:val="24"/>
        </w:rPr>
        <w:t>body politic</w:t>
      </w:r>
      <w:r>
        <w:rPr>
          <w:rFonts w:ascii="Times New Roman" w:hAnsi="Times New Roman" w:cs="Times New Roman"/>
          <w:sz w:val="24"/>
          <w:szCs w:val="24"/>
        </w:rPr>
        <w:t>, the notion that monarchy transcends the physical embodiment of any one man or woman.</w:t>
      </w:r>
      <w:r>
        <w:rPr>
          <w:rStyle w:val="FootnoteReference"/>
          <w:rFonts w:ascii="Times New Roman" w:hAnsi="Times New Roman" w:cs="Times New Roman"/>
          <w:sz w:val="24"/>
          <w:szCs w:val="24"/>
        </w:rPr>
        <w:footnoteReference w:id="679"/>
      </w:r>
      <w:r>
        <w:rPr>
          <w:rFonts w:ascii="Times New Roman" w:hAnsi="Times New Roman" w:cs="Times New Roman"/>
          <w:sz w:val="24"/>
          <w:szCs w:val="24"/>
        </w:rPr>
        <w:t xml:space="preserve"> It redistributes the virtues and characteristics of the king between multiple parties, forming what Elliott refers to as a ‘triumvirate’ of kingship between Arthur, Merlin, and Lancelot.</w:t>
      </w:r>
      <w:r>
        <w:rPr>
          <w:rStyle w:val="FootnoteReference"/>
          <w:rFonts w:ascii="Times New Roman" w:hAnsi="Times New Roman" w:cs="Times New Roman"/>
          <w:sz w:val="24"/>
          <w:szCs w:val="24"/>
        </w:rPr>
        <w:footnoteReference w:id="680"/>
      </w:r>
      <w:r>
        <w:rPr>
          <w:rFonts w:ascii="Times New Roman" w:hAnsi="Times New Roman" w:cs="Times New Roman"/>
          <w:sz w:val="24"/>
          <w:szCs w:val="24"/>
        </w:rPr>
        <w:t xml:space="preserve"> As both he and Aronstein point out, Merlin upholds the spiritual, the sagacious, and the paternal: “y</w:t>
      </w:r>
      <w:r w:rsidRPr="008C362D">
        <w:rPr>
          <w:rFonts w:ascii="Times New Roman" w:hAnsi="Times New Roman" w:cs="Times New Roman"/>
          <w:sz w:val="24"/>
          <w:szCs w:val="24"/>
        </w:rPr>
        <w:t>ou have been more of a father to me in wisdom and in strength than he who sired me</w:t>
      </w:r>
      <w:r>
        <w:rPr>
          <w:rFonts w:ascii="Times New Roman" w:hAnsi="Times New Roman" w:cs="Times New Roman"/>
          <w:sz w:val="24"/>
          <w:szCs w:val="24"/>
        </w:rPr>
        <w:t>,” Arthur tells the elder statesman;</w:t>
      </w:r>
      <w:r>
        <w:rPr>
          <w:rStyle w:val="FootnoteReference"/>
          <w:rFonts w:ascii="Times New Roman" w:hAnsi="Times New Roman" w:cs="Times New Roman"/>
          <w:sz w:val="24"/>
          <w:szCs w:val="24"/>
        </w:rPr>
        <w:footnoteReference w:id="681"/>
      </w:r>
      <w:r>
        <w:rPr>
          <w:rFonts w:ascii="Times New Roman" w:hAnsi="Times New Roman" w:cs="Times New Roman"/>
          <w:sz w:val="24"/>
          <w:szCs w:val="24"/>
        </w:rPr>
        <w:t xml:space="preserve"> while Lancelot embodies ideals of virility, physicality, and an assertiveness that the king is reluctant to demonstrate himself.</w:t>
      </w:r>
      <w:r>
        <w:rPr>
          <w:rStyle w:val="FootnoteReference"/>
          <w:rFonts w:ascii="Times New Roman" w:hAnsi="Times New Roman" w:cs="Times New Roman"/>
          <w:sz w:val="24"/>
          <w:szCs w:val="24"/>
        </w:rPr>
        <w:footnoteReference w:id="682"/>
      </w:r>
      <w:r>
        <w:rPr>
          <w:rFonts w:ascii="Times New Roman" w:hAnsi="Times New Roman" w:cs="Times New Roman"/>
          <w:sz w:val="24"/>
          <w:szCs w:val="24"/>
        </w:rPr>
        <w:t xml:space="preserve"> The characters acknowledge the logic of this duplication through their actions. In one of the film’s early scenes, Merlin suggests he and Arthur </w:t>
      </w:r>
      <w:r w:rsidRPr="002440C0">
        <w:rPr>
          <w:rFonts w:ascii="Times New Roman" w:hAnsi="Times New Roman" w:cs="Times New Roman"/>
          <w:sz w:val="24"/>
          <w:szCs w:val="24"/>
        </w:rPr>
        <w:t>take different routes to the same destination</w:t>
      </w:r>
      <w:r>
        <w:rPr>
          <w:rFonts w:ascii="Times New Roman" w:hAnsi="Times New Roman" w:cs="Times New Roman"/>
          <w:sz w:val="24"/>
          <w:szCs w:val="24"/>
        </w:rPr>
        <w:t xml:space="preserve"> because the king’s enemies may stalk the road</w:t>
      </w:r>
      <w:r w:rsidRPr="002440C0">
        <w:rPr>
          <w:rFonts w:ascii="Times New Roman" w:hAnsi="Times New Roman" w:cs="Times New Roman"/>
          <w:sz w:val="24"/>
          <w:szCs w:val="24"/>
        </w:rPr>
        <w:t>.</w:t>
      </w:r>
      <w:r>
        <w:rPr>
          <w:rFonts w:ascii="Times New Roman" w:hAnsi="Times New Roman" w:cs="Times New Roman"/>
          <w:sz w:val="24"/>
          <w:szCs w:val="24"/>
        </w:rPr>
        <w:t xml:space="preserve"> Although Merlin implies that he would happily sacrifice himself for his king, the reasoning behind his tactic is one of security and continuity: should one of them die at the hands of Mordred’s assassin then the other will survive to expose the perpetrator. Likewise, when Lancelot first meets Arthur, he is unaware of the king’s identity and the two break into a fight. By portraying the two characters like brawling brothers, the scene emphasises their fraternal parity of physical ability and age. This portrayal implies that Lancelot could assume Arthur’s role of marshalling justice throughout the realm at any time. Indeed, the logic of this scene subtly foreshadows the film’s ending, a coda in which the knight fulfils the role of king’s justiciar following Arthur’s demise. So, </w:t>
      </w:r>
      <w:r>
        <w:rPr>
          <w:rFonts w:ascii="Times New Roman" w:hAnsi="Times New Roman" w:cs="Times New Roman"/>
          <w:i/>
          <w:sz w:val="24"/>
          <w:szCs w:val="24"/>
        </w:rPr>
        <w:t>Knights</w:t>
      </w:r>
      <w:r>
        <w:rPr>
          <w:rFonts w:ascii="Times New Roman" w:hAnsi="Times New Roman" w:cs="Times New Roman"/>
          <w:sz w:val="24"/>
          <w:szCs w:val="24"/>
        </w:rPr>
        <w:t xml:space="preserve"> articulates kingship not only as a promotion from knighthood, but an ideal upheld by the participatory and proto-democratic collegiate body experience in which the spirit of Arthur’s monarchy transcends the corporeal body and single subject position of any one man. The biblical undercurrent to this logic is such that Camelot relies upon those pious parties who are willing to keep the faith, decry the sorcery that sceptical parties such as Morgana and Mordred, and believe in the divine sanction of Arthur’s monarchy.</w:t>
      </w:r>
    </w:p>
    <w:p w:rsidR="00082CB7" w:rsidRDefault="00082CB7" w:rsidP="00082CB7">
      <w:pPr>
        <w:spacing w:after="0" w:line="480" w:lineRule="auto"/>
        <w:jc w:val="both"/>
        <w:rPr>
          <w:rFonts w:ascii="Times New Roman" w:hAnsi="Times New Roman" w:cs="Times New Roman"/>
          <w:sz w:val="24"/>
          <w:szCs w:val="24"/>
        </w:rPr>
      </w:pPr>
    </w:p>
    <w:p w:rsidR="00082CB7" w:rsidRPr="00244FDD" w:rsidRDefault="00082CB7" w:rsidP="00082CB7">
      <w:pPr>
        <w:spacing w:after="120" w:line="480" w:lineRule="auto"/>
        <w:jc w:val="both"/>
        <w:rPr>
          <w:rFonts w:ascii="Times New Roman" w:hAnsi="Times New Roman" w:cs="Times New Roman"/>
          <w:b/>
          <w:sz w:val="24"/>
          <w:szCs w:val="24"/>
        </w:rPr>
      </w:pPr>
      <w:r w:rsidRPr="00244FDD">
        <w:rPr>
          <w:rFonts w:ascii="Times New Roman" w:hAnsi="Times New Roman" w:cs="Times New Roman"/>
          <w:b/>
          <w:sz w:val="24"/>
          <w:szCs w:val="24"/>
        </w:rPr>
        <w:t>C</w:t>
      </w:r>
      <w:r>
        <w:rPr>
          <w:rFonts w:ascii="Times New Roman" w:hAnsi="Times New Roman" w:cs="Times New Roman"/>
          <w:b/>
          <w:sz w:val="24"/>
          <w:szCs w:val="24"/>
        </w:rPr>
        <w:t>hristological Camelot</w:t>
      </w:r>
    </w:p>
    <w:p w:rsidR="00082CB7" w:rsidRDefault="00082CB7" w:rsidP="00082CB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film’s opening inclusion of the sword and the stone nuances the meritocratic ascent further by suggesting that complex issues of political deadlock, ideological legitimacy, and monarchical responsibility should be adjudicated by divine sanction. Although the filmmakers’ unashamed prioritisation of </w:t>
      </w:r>
      <w:r w:rsidRPr="00134A14">
        <w:rPr>
          <w:rFonts w:ascii="Times New Roman" w:hAnsi="Times New Roman" w:cs="Times New Roman"/>
          <w:sz w:val="24"/>
          <w:szCs w:val="24"/>
        </w:rPr>
        <w:t>a monarch appointed by the divine appears to</w:t>
      </w:r>
      <w:r>
        <w:rPr>
          <w:rFonts w:ascii="Times New Roman" w:hAnsi="Times New Roman" w:cs="Times New Roman"/>
          <w:sz w:val="24"/>
          <w:szCs w:val="24"/>
        </w:rPr>
        <w:t xml:space="preserve"> contravene impulses of the meritocratic and proto-democratic, this ostensibly contrarian position is crucial to the film’s overarching ideological message and the characters’ associated epitomic representations of it. Consistent with earlier American readings of Arthurian legend by the likes of Edward Arlington Robinson in his 1917 epic poem </w:t>
      </w:r>
      <w:r w:rsidRPr="00AD7855">
        <w:rPr>
          <w:rFonts w:ascii="Times New Roman" w:hAnsi="Times New Roman" w:cs="Times New Roman"/>
          <w:i/>
          <w:sz w:val="24"/>
          <w:szCs w:val="24"/>
        </w:rPr>
        <w:t>Merlin</w:t>
      </w:r>
      <w:r>
        <w:rPr>
          <w:rFonts w:ascii="Times New Roman" w:hAnsi="Times New Roman" w:cs="Times New Roman"/>
          <w:sz w:val="24"/>
          <w:szCs w:val="24"/>
        </w:rPr>
        <w:t>, Thorpe’s film plays upon the Edenic subtext of Camelot.</w:t>
      </w:r>
      <w:r w:rsidRPr="0068293A">
        <w:rPr>
          <w:rFonts w:ascii="Times New Roman" w:hAnsi="Times New Roman" w:cs="Times New Roman"/>
          <w:sz w:val="24"/>
          <w:szCs w:val="24"/>
          <w:vertAlign w:val="superscript"/>
        </w:rPr>
        <w:footnoteReference w:id="683"/>
      </w:r>
      <w:r>
        <w:rPr>
          <w:rFonts w:ascii="Times New Roman" w:hAnsi="Times New Roman" w:cs="Times New Roman"/>
          <w:sz w:val="24"/>
          <w:szCs w:val="24"/>
        </w:rPr>
        <w:t xml:space="preserve"> Cast as a re-contextualised Adam from the Book of Genesis, Taylor’s affable knight appears virtuous and morally unscathed by his affair with Guinevere, a refigured Eve. By situating Ferrer’s king and Taylor’s knight as biblical archetypes associated with redemption in which Arthur assumes the role of Christ, the film espouses a political rhetoric of American geopolitical expansion, associating divine provenance with the nation</w:t>
      </w:r>
      <w:r w:rsidRPr="001F799D">
        <w:rPr>
          <w:rFonts w:ascii="Times New Roman" w:hAnsi="Times New Roman" w:cs="Times New Roman"/>
          <w:sz w:val="24"/>
          <w:szCs w:val="24"/>
        </w:rPr>
        <w:t xml:space="preserve">’s </w:t>
      </w:r>
      <w:r>
        <w:rPr>
          <w:rFonts w:ascii="Times New Roman" w:hAnsi="Times New Roman" w:cs="Times New Roman"/>
          <w:sz w:val="24"/>
          <w:szCs w:val="24"/>
        </w:rPr>
        <w:t>diplomatic mission overseas. In other words, its geopolitical subtext plays to the notion that God is on America’s side in the emerging fight against Soviet communism. For instance, in launching the ‘Back to God’ program of the American Legion in February 1955, President Eisenhower declared: “Recognition of the Supreme Being is the first most basic, expression of Americanism.”</w:t>
      </w:r>
      <w:r>
        <w:rPr>
          <w:rStyle w:val="FootnoteReference"/>
          <w:rFonts w:ascii="Times New Roman" w:hAnsi="Times New Roman" w:cs="Times New Roman"/>
          <w:sz w:val="24"/>
          <w:szCs w:val="24"/>
        </w:rPr>
        <w:footnoteReference w:id="684"/>
      </w:r>
      <w:r>
        <w:rPr>
          <w:rFonts w:ascii="Times New Roman" w:hAnsi="Times New Roman" w:cs="Times New Roman"/>
          <w:sz w:val="24"/>
          <w:szCs w:val="24"/>
        </w:rPr>
        <w:t xml:space="preserve"> Only a year earlier, in 1954, Congress had amended the pledge of allegiance to include the phrase “One Nation Under God.”</w:t>
      </w:r>
      <w:r>
        <w:rPr>
          <w:rStyle w:val="FootnoteReference"/>
          <w:rFonts w:ascii="Times New Roman" w:hAnsi="Times New Roman" w:cs="Times New Roman"/>
          <w:sz w:val="24"/>
          <w:szCs w:val="24"/>
        </w:rPr>
        <w:footnoteReference w:id="685"/>
      </w:r>
      <w:r>
        <w:rPr>
          <w:rFonts w:ascii="Times New Roman" w:hAnsi="Times New Roman" w:cs="Times New Roman"/>
          <w:sz w:val="24"/>
          <w:szCs w:val="24"/>
        </w:rPr>
        <w:t xml:space="preserve"> When read within the context of this dominant national fiction perpetuated by conservative politicians, the biblical subtext of </w:t>
      </w:r>
      <w:r>
        <w:rPr>
          <w:rFonts w:ascii="Times New Roman" w:hAnsi="Times New Roman" w:cs="Times New Roman"/>
          <w:i/>
          <w:sz w:val="24"/>
          <w:szCs w:val="24"/>
        </w:rPr>
        <w:t>Knight</w:t>
      </w:r>
      <w:r>
        <w:rPr>
          <w:rFonts w:ascii="Times New Roman" w:hAnsi="Times New Roman" w:cs="Times New Roman"/>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allows the film to promote a romantic message of American nationhood, appropriating what Aronstein calls the ‘divine authority for America’ and its role in the geopolitical consensus of the post-war world.</w:t>
      </w:r>
      <w:r>
        <w:rPr>
          <w:rStyle w:val="FootnoteReference"/>
          <w:rFonts w:ascii="Times New Roman" w:hAnsi="Times New Roman" w:cs="Times New Roman"/>
          <w:sz w:val="24"/>
          <w:szCs w:val="24"/>
        </w:rPr>
        <w:footnoteReference w:id="686"/>
      </w:r>
    </w:p>
    <w:p w:rsidR="00082CB7" w:rsidRDefault="00082CB7" w:rsidP="00082CB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film’s applicability to the secular expansionist rhetoric of America’s post-war foreign policy is well-established in discourse. For Aronstein, ‘</w:t>
      </w:r>
      <w:r>
        <w:rPr>
          <w:rFonts w:ascii="Times New Roman" w:hAnsi="Times New Roman" w:cs="Times New Roman"/>
          <w:i/>
          <w:sz w:val="24"/>
          <w:szCs w:val="24"/>
        </w:rPr>
        <w:t xml:space="preserve">The Knights of the Round Table </w:t>
      </w:r>
      <w:r>
        <w:rPr>
          <w:rFonts w:ascii="Times New Roman" w:hAnsi="Times New Roman" w:cs="Times New Roman"/>
          <w:sz w:val="24"/>
          <w:szCs w:val="24"/>
        </w:rPr>
        <w:t>[</w:t>
      </w:r>
      <w:r w:rsidRPr="00213911">
        <w:rPr>
          <w:rFonts w:ascii="Times New Roman" w:hAnsi="Times New Roman" w:cs="Times New Roman"/>
          <w:i/>
          <w:sz w:val="24"/>
          <w:szCs w:val="24"/>
        </w:rPr>
        <w:t>sic</w:t>
      </w:r>
      <w:r>
        <w:rPr>
          <w:rFonts w:ascii="Times New Roman" w:hAnsi="Times New Roman" w:cs="Times New Roman"/>
          <w:sz w:val="24"/>
          <w:szCs w:val="24"/>
        </w:rPr>
        <w:t>.] begins as an Arthurian chronicle, depicting the struggle to establish a proto-American political utopia.’</w:t>
      </w:r>
      <w:r w:rsidRPr="00C47D0A">
        <w:rPr>
          <w:rStyle w:val="FootnoteReference"/>
          <w:rFonts w:ascii="Times New Roman" w:hAnsi="Times New Roman" w:cs="Times New Roman"/>
          <w:sz w:val="24"/>
          <w:szCs w:val="24"/>
        </w:rPr>
        <w:footnoteReference w:id="687"/>
      </w:r>
      <w:r w:rsidRPr="00C47D0A">
        <w:rPr>
          <w:rFonts w:ascii="Times New Roman" w:hAnsi="Times New Roman" w:cs="Times New Roman"/>
          <w:sz w:val="24"/>
          <w:szCs w:val="24"/>
        </w:rPr>
        <w:t xml:space="preserve"> Certainly,</w:t>
      </w:r>
      <w:r>
        <w:rPr>
          <w:rFonts w:ascii="Times New Roman" w:hAnsi="Times New Roman" w:cs="Times New Roman"/>
          <w:sz w:val="24"/>
          <w:szCs w:val="24"/>
        </w:rPr>
        <w:t xml:space="preserve"> MGM’s Camelot is an allegorical political project told in a Middle Ages that functions as American prehistory and reflects the film’s geopolitical context. Referring to Arthur’s appointment during a kings-moot early in the film, Kelly observes the divergent philosophical approaches to this model of kingship:</w:t>
      </w:r>
    </w:p>
    <w:p w:rsidR="00082CB7" w:rsidRPr="00871B4A" w:rsidRDefault="00082CB7" w:rsidP="00082CB7">
      <w:pPr>
        <w:spacing w:after="0" w:line="480" w:lineRule="auto"/>
        <w:ind w:firstLine="720"/>
        <w:jc w:val="both"/>
        <w:rPr>
          <w:rFonts w:ascii="Times New Roman" w:hAnsi="Times New Roman" w:cs="Times New Roman"/>
          <w:sz w:val="24"/>
          <w:szCs w:val="24"/>
          <w:lang w:val="en"/>
        </w:rPr>
      </w:pPr>
    </w:p>
    <w:p w:rsidR="00082CB7" w:rsidRDefault="00082CB7" w:rsidP="00082CB7">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Modred</w:t>
      </w:r>
      <w:r w:rsidRPr="00322359">
        <w:rPr>
          <w:rFonts w:ascii="Times New Roman" w:hAnsi="Times New Roman" w:cs="Times New Roman"/>
          <w:sz w:val="24"/>
          <w:szCs w:val="24"/>
        </w:rPr>
        <w:t xml:space="preserve"> and Morgan privilege legitimacy of birth over gender, while Arthur and Merlin assert the rights of a male heir. Arthur may be a bastard, but he is the champion of the people. Modred imagines, horrified, a reversal of the estates—a possibility that touches a nerve with Mar, King of the Picts. That masters might serve slaves is both a misreading </w:t>
      </w:r>
      <w:r>
        <w:rPr>
          <w:rFonts w:ascii="Times New Roman" w:hAnsi="Times New Roman" w:cs="Times New Roman"/>
          <w:sz w:val="24"/>
          <w:szCs w:val="24"/>
        </w:rPr>
        <w:t>of democracy by those who favor</w:t>
      </w:r>
      <w:r w:rsidRPr="00322359">
        <w:rPr>
          <w:rFonts w:ascii="Times New Roman" w:hAnsi="Times New Roman" w:cs="Times New Roman"/>
          <w:sz w:val="24"/>
          <w:szCs w:val="24"/>
        </w:rPr>
        <w:t xml:space="preserve"> a system of rank and privilege, and an alarmist Western perversion of socialism.</w:t>
      </w:r>
      <w:r>
        <w:rPr>
          <w:rStyle w:val="FootnoteReference"/>
          <w:rFonts w:ascii="Times New Roman" w:hAnsi="Times New Roman" w:cs="Times New Roman"/>
          <w:sz w:val="24"/>
          <w:szCs w:val="24"/>
        </w:rPr>
        <w:footnoteReference w:id="688"/>
      </w:r>
    </w:p>
    <w:p w:rsidR="00082CB7" w:rsidRDefault="00082CB7" w:rsidP="00082CB7">
      <w:pPr>
        <w:autoSpaceDE w:val="0"/>
        <w:autoSpaceDN w:val="0"/>
        <w:adjustRightInd w:val="0"/>
        <w:spacing w:after="0" w:line="480" w:lineRule="auto"/>
        <w:ind w:left="720"/>
        <w:jc w:val="both"/>
        <w:rPr>
          <w:rFonts w:ascii="Times New Roman" w:hAnsi="Times New Roman" w:cs="Times New Roman"/>
          <w:sz w:val="24"/>
          <w:szCs w:val="24"/>
        </w:rPr>
      </w:pPr>
    </w:p>
    <w:p w:rsidR="00082CB7" w:rsidRDefault="00082CB7" w:rsidP="00082CB7">
      <w:pPr>
        <w:spacing w:line="480" w:lineRule="auto"/>
        <w:jc w:val="both"/>
        <w:rPr>
          <w:rFonts w:ascii="Times New Roman" w:hAnsi="Times New Roman" w:cs="Times New Roman"/>
          <w:sz w:val="24"/>
          <w:szCs w:val="24"/>
        </w:rPr>
      </w:pPr>
      <w:r>
        <w:rPr>
          <w:rFonts w:ascii="Times New Roman" w:hAnsi="Times New Roman" w:cs="Times New Roman"/>
          <w:sz w:val="24"/>
          <w:szCs w:val="24"/>
        </w:rPr>
        <w:t>Kelly’s reading satisfies the notion that the film serves the contextual ideology of America’s foreign policy in 1953, portraying the medieval version of a conservative democracy that shuns both the regressive hierarchies of feudalism and the radical subversion of socialism. In the same argument, she compares Arthur’s conciliatory coronation speech to his divided kingdom to Truman’s 1947 address in which the president outlined his famous doctrine to prevent the spread of Communism.</w:t>
      </w:r>
      <w:r w:rsidRPr="003D5646">
        <w:rPr>
          <w:rFonts w:ascii="Times New Roman" w:hAnsi="Times New Roman" w:cs="Times New Roman"/>
          <w:sz w:val="24"/>
          <w:szCs w:val="24"/>
          <w:vertAlign w:val="superscript"/>
        </w:rPr>
        <w:footnoteReference w:id="689"/>
      </w:r>
      <w:r>
        <w:rPr>
          <w:rFonts w:ascii="Times New Roman" w:hAnsi="Times New Roman" w:cs="Times New Roman"/>
          <w:sz w:val="24"/>
          <w:szCs w:val="24"/>
        </w:rPr>
        <w:t xml:space="preserve"> For example</w:t>
      </w:r>
      <w:r w:rsidRPr="00171CC8">
        <w:rPr>
          <w:rFonts w:ascii="Times New Roman" w:hAnsi="Times New Roman" w:cs="Times New Roman"/>
          <w:sz w:val="24"/>
          <w:szCs w:val="24"/>
        </w:rPr>
        <w:t>, both king and president refer to the perils of faltering in leade</w:t>
      </w:r>
      <w:r>
        <w:rPr>
          <w:rFonts w:ascii="Times New Roman" w:hAnsi="Times New Roman" w:cs="Times New Roman"/>
          <w:sz w:val="24"/>
          <w:szCs w:val="24"/>
        </w:rPr>
        <w:t>rship and endangering the peace. Arthur rallies for unity by emphasising the bonds of nationhood and warning of a phantasmatic foreign Other: “we are not many people, we are one people bound together by sea about us and our enemies from without.”</w:t>
      </w:r>
      <w:r>
        <w:rPr>
          <w:rStyle w:val="FootnoteReference"/>
          <w:rFonts w:ascii="Times New Roman" w:hAnsi="Times New Roman" w:cs="Times New Roman"/>
          <w:sz w:val="24"/>
          <w:szCs w:val="24"/>
        </w:rPr>
        <w:footnoteReference w:id="690"/>
      </w:r>
      <w:r>
        <w:rPr>
          <w:rFonts w:ascii="Times New Roman" w:hAnsi="Times New Roman" w:cs="Times New Roman"/>
          <w:sz w:val="24"/>
          <w:szCs w:val="24"/>
        </w:rPr>
        <w:t xml:space="preserve"> Moreover, Kelly views the film’s delicate and easily broken truces as evocative of the fragility of the then </w:t>
      </w:r>
      <w:r w:rsidRPr="000C373D">
        <w:rPr>
          <w:rFonts w:ascii="Times New Roman" w:hAnsi="Times New Roman" w:cs="Times New Roman"/>
          <w:sz w:val="24"/>
          <w:szCs w:val="24"/>
        </w:rPr>
        <w:t xml:space="preserve">newly- formed </w:t>
      </w:r>
      <w:r>
        <w:rPr>
          <w:rFonts w:ascii="Times New Roman" w:hAnsi="Times New Roman" w:cs="Times New Roman"/>
          <w:sz w:val="24"/>
          <w:szCs w:val="24"/>
        </w:rPr>
        <w:t>North Atlantic Treaty Organisation (NATO) and how petty scrambles between its signatories could undermine its fight to contain Soviet Communism.</w:t>
      </w:r>
      <w:r>
        <w:rPr>
          <w:rStyle w:val="FootnoteReference"/>
          <w:rFonts w:ascii="Times New Roman" w:hAnsi="Times New Roman" w:cs="Times New Roman"/>
          <w:sz w:val="24"/>
          <w:szCs w:val="24"/>
        </w:rPr>
        <w:footnoteReference w:id="691"/>
      </w:r>
      <w:r>
        <w:rPr>
          <w:rFonts w:ascii="Times New Roman" w:hAnsi="Times New Roman" w:cs="Times New Roman"/>
          <w:sz w:val="24"/>
          <w:szCs w:val="24"/>
        </w:rPr>
        <w:t xml:space="preserve"> These readings confirm that, as was the case with Fleming’s </w:t>
      </w:r>
      <w:r>
        <w:rPr>
          <w:rFonts w:ascii="Times New Roman" w:hAnsi="Times New Roman" w:cs="Times New Roman"/>
          <w:i/>
          <w:sz w:val="24"/>
          <w:szCs w:val="24"/>
        </w:rPr>
        <w:t>Joan of Arc</w:t>
      </w:r>
      <w:r>
        <w:rPr>
          <w:rFonts w:ascii="Times New Roman" w:hAnsi="Times New Roman" w:cs="Times New Roman"/>
          <w:sz w:val="24"/>
          <w:szCs w:val="24"/>
        </w:rPr>
        <w:t xml:space="preserve">, Thorpe’s film reiterates its allegorical representation of an idealised geopolitical discourse on America’s newly dominant role overseas. </w:t>
      </w:r>
    </w:p>
    <w:p w:rsidR="00082CB7" w:rsidRDefault="00082CB7" w:rsidP="00082CB7">
      <w:pPr>
        <w:spacing w:line="480" w:lineRule="auto"/>
        <w:ind w:firstLine="720"/>
        <w:jc w:val="both"/>
        <w:rPr>
          <w:rFonts w:ascii="Times New Roman" w:hAnsi="Times New Roman" w:cs="Times New Roman"/>
          <w:sz w:val="24"/>
          <w:szCs w:val="24"/>
        </w:rPr>
      </w:pPr>
      <w:bookmarkStart w:id="138" w:name="_Hlk507803876"/>
      <w:r>
        <w:rPr>
          <w:rFonts w:ascii="Times New Roman" w:hAnsi="Times New Roman" w:cs="Times New Roman"/>
          <w:sz w:val="24"/>
          <w:szCs w:val="24"/>
        </w:rPr>
        <w:t>As Eisenhower’s religious rhetoric demonstrated, the redemptive master narrative of Christianity was as much an exportable American ideology and antidote to the spread of communism as the aspirations of capitalist democracy espoused by European Recovery Program. A long established literary tradition from William of Malmesbury and Geoffrey of Monmouth to C.S. Lewis casts King Arthur in messianic terms.</w:t>
      </w:r>
      <w:r>
        <w:rPr>
          <w:rStyle w:val="FootnoteReference"/>
          <w:rFonts w:ascii="Times New Roman" w:hAnsi="Times New Roman" w:cs="Times New Roman"/>
          <w:sz w:val="24"/>
          <w:szCs w:val="24"/>
        </w:rPr>
        <w:footnoteReference w:id="692"/>
      </w:r>
      <w:r>
        <w:rPr>
          <w:rFonts w:ascii="Times New Roman" w:hAnsi="Times New Roman" w:cs="Times New Roman"/>
          <w:sz w:val="24"/>
          <w:szCs w:val="24"/>
        </w:rPr>
        <w:t xml:space="preserve"> In Thorpe’s film, the parallels with Christ are evident in both Arthur’s rise and demise. His obscure origins and contested birth mirror Jesus’ ascent from humble carpenter to prophesised king of kings and the debated nature of his claim by fickle masses and the Roman authorities. Likewise, Arthur’s fall stems from a tempestuous society of knights and warlords unready for his creed; his progressive brand of monarchy inflected with the consensual, constitutional, and proto-democratic proves unpalatable to his most vociferous critics. Accordingly, if Thorpe’s Arthuriana represents the political settlement in post-war Europe, as Kelly and Aronstein suggest, then the film’s early scenes situate the Christological saviour narrative of American foreign policy in Europe.</w:t>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outset, the Europe of </w:t>
      </w:r>
      <w:r>
        <w:rPr>
          <w:rFonts w:ascii="Times New Roman" w:hAnsi="Times New Roman" w:cs="Times New Roman"/>
          <w:i/>
          <w:sz w:val="24"/>
          <w:szCs w:val="24"/>
        </w:rPr>
        <w:t>Knights</w:t>
      </w:r>
      <w:r>
        <w:rPr>
          <w:rFonts w:ascii="Times New Roman" w:hAnsi="Times New Roman" w:cs="Times New Roman"/>
          <w:sz w:val="24"/>
          <w:szCs w:val="24"/>
        </w:rPr>
        <w:t xml:space="preserve"> is a space ruined by war and in need of a salvation partially satisfied by the bartering of alliances and divine sanction that facilitated Arthur’s ascent to the crown. Like Bergman’s Joan, we see the king positioned as a messianic redeemer of a war-torn European location. Showcasing the film’s wide-screen credentials in the very first shot, the camera pans across a ruined landscape that includes a bloodied and impaled corpse (</w:t>
      </w:r>
      <w:r>
        <w:rPr>
          <w:rFonts w:ascii="Times New Roman" w:hAnsi="Times New Roman" w:cs="Times New Roman"/>
          <w:i/>
          <w:sz w:val="24"/>
          <w:szCs w:val="24"/>
        </w:rPr>
        <w:t>figure 5.5</w:t>
      </w:r>
      <w:r>
        <w:rPr>
          <w:rFonts w:ascii="Times New Roman" w:hAnsi="Times New Roman" w:cs="Times New Roman"/>
          <w:sz w:val="24"/>
          <w:szCs w:val="24"/>
        </w:rPr>
        <w:t>). The voice-over narration tells us of the fall of Rome and the power vacuum left by the Empire’s withdrawal from England, described as a “[…] realm in great darkness and danger,” a situation that serves as historical analogue to the precarious geopolitical circumstances of the post-war continent. The scene cuts to Arthur, who enters the frame with Merlin and a standard-bearer, and the voice-over continues: “Then against these dark forces rose up a new force wherein flowered courtesy, humanity, and noble chivalry.”</w:t>
      </w:r>
      <w:r>
        <w:rPr>
          <w:rStyle w:val="FootnoteReference"/>
          <w:rFonts w:ascii="Times New Roman" w:hAnsi="Times New Roman" w:cs="Times New Roman"/>
          <w:sz w:val="24"/>
          <w:szCs w:val="24"/>
        </w:rPr>
        <w:footnoteReference w:id="693"/>
      </w:r>
      <w:r>
        <w:rPr>
          <w:rFonts w:ascii="Times New Roman" w:hAnsi="Times New Roman" w:cs="Times New Roman"/>
          <w:sz w:val="24"/>
          <w:szCs w:val="24"/>
        </w:rPr>
        <w:t xml:space="preserve"> </w:t>
      </w:r>
      <w:r w:rsidRPr="00FF5018">
        <w:rPr>
          <w:rFonts w:ascii="Times New Roman" w:hAnsi="Times New Roman" w:cs="Times New Roman"/>
          <w:sz w:val="24"/>
          <w:szCs w:val="24"/>
        </w:rPr>
        <w:t xml:space="preserve">The narrative poetics of this introduction provide a concise yet emphatic fusion of biblical and geopolitical allusion. Visually, Arthur is the epitome of composure amidst the carnage, a white knight upon his steed, flanked by the sage counsel of Merlin the elder statesman. The voice-over narrator’s imagery of the king’s virtues flowering invokes the </w:t>
      </w:r>
      <w:r>
        <w:rPr>
          <w:rFonts w:ascii="Times New Roman" w:hAnsi="Times New Roman" w:cs="Times New Roman"/>
          <w:sz w:val="24"/>
          <w:szCs w:val="24"/>
        </w:rPr>
        <w:t>imagery of rebirth and renewal, the prospect of a return to paradise. If, at least, Arthur serves as a partial re-embodiment of Christ, then his introduction inscribes upon Camelot everything from the</w:t>
      </w:r>
      <w:r w:rsidRPr="00FF5018">
        <w:rPr>
          <w:rFonts w:ascii="Times New Roman" w:hAnsi="Times New Roman" w:cs="Times New Roman"/>
          <w:sz w:val="24"/>
          <w:szCs w:val="24"/>
        </w:rPr>
        <w:t xml:space="preserve"> </w:t>
      </w:r>
      <w:r>
        <w:rPr>
          <w:rFonts w:ascii="Times New Roman" w:hAnsi="Times New Roman" w:cs="Times New Roman"/>
          <w:sz w:val="24"/>
          <w:szCs w:val="24"/>
        </w:rPr>
        <w:t>neo-Edenic to the paradise promised after the Second Coming, as well as</w:t>
      </w:r>
      <w:r w:rsidRPr="00FF5018">
        <w:rPr>
          <w:rFonts w:ascii="Times New Roman" w:hAnsi="Times New Roman" w:cs="Times New Roman"/>
          <w:sz w:val="24"/>
          <w:szCs w:val="24"/>
        </w:rPr>
        <w:t xml:space="preserve"> the idealised </w:t>
      </w:r>
      <w:r>
        <w:rPr>
          <w:rFonts w:ascii="Times New Roman" w:hAnsi="Times New Roman" w:cs="Times New Roman"/>
          <w:sz w:val="24"/>
          <w:szCs w:val="24"/>
        </w:rPr>
        <w:t xml:space="preserve">geopolitical </w:t>
      </w:r>
      <w:r w:rsidRPr="00FF5018">
        <w:rPr>
          <w:rFonts w:ascii="Times New Roman" w:hAnsi="Times New Roman" w:cs="Times New Roman"/>
          <w:sz w:val="24"/>
          <w:szCs w:val="24"/>
        </w:rPr>
        <w:t>order associat</w:t>
      </w:r>
      <w:r>
        <w:rPr>
          <w:rFonts w:ascii="Times New Roman" w:hAnsi="Times New Roman" w:cs="Times New Roman"/>
          <w:sz w:val="24"/>
          <w:szCs w:val="24"/>
        </w:rPr>
        <w:t>ed with the arrival of America</w:t>
      </w:r>
      <w:r w:rsidRPr="00FF5018">
        <w:rPr>
          <w:rFonts w:ascii="Times New Roman" w:hAnsi="Times New Roman" w:cs="Times New Roman"/>
          <w:sz w:val="24"/>
          <w:szCs w:val="24"/>
        </w:rPr>
        <w:t xml:space="preserve"> in post-war</w:t>
      </w:r>
      <w:r>
        <w:rPr>
          <w:rFonts w:ascii="Times New Roman" w:hAnsi="Times New Roman" w:cs="Times New Roman"/>
          <w:sz w:val="24"/>
          <w:szCs w:val="24"/>
        </w:rPr>
        <w:t xml:space="preserve"> Europe</w:t>
      </w:r>
      <w:r w:rsidRPr="00FF5018">
        <w:rPr>
          <w:rFonts w:ascii="Times New Roman" w:hAnsi="Times New Roman" w:cs="Times New Roman"/>
          <w:sz w:val="24"/>
          <w:szCs w:val="24"/>
        </w:rPr>
        <w:t xml:space="preserve">. </w:t>
      </w:r>
      <w:r>
        <w:rPr>
          <w:rFonts w:ascii="Times New Roman" w:hAnsi="Times New Roman" w:cs="Times New Roman"/>
          <w:sz w:val="24"/>
          <w:szCs w:val="24"/>
        </w:rPr>
        <w:t>Subsequently, to remind audiences of the divine associations instilled within Arthur’s quest, the film alludes to the legend of the Holy Grail, the cup from which Christ drank at The Last Supper, throughout. In the scene in which Arthur and Lancelot first meet the pious Perceval, even the mention of the Grail causes king and knight to enact the sign of the cross in reverence to the divine and he who blessed Arthur’s ascent to the throne. The episode signifies how king and knight alike serve as holy crusaders, imaginary stalwarts of Eisenhower’s more fanciful foreign policy ambitions, arriving to impose moral order on a barbarous and war-ravaged land.</w:t>
      </w:r>
    </w:p>
    <w:p w:rsidR="00082CB7" w:rsidRDefault="00082CB7" w:rsidP="00082CB7">
      <w:pPr>
        <w:spacing w:line="480" w:lineRule="auto"/>
        <w:ind w:firstLine="720"/>
        <w:jc w:val="both"/>
        <w:rPr>
          <w:rFonts w:ascii="Times New Roman" w:hAnsi="Times New Roman" w:cs="Times New Roman"/>
          <w:sz w:val="24"/>
          <w:szCs w:val="24"/>
        </w:rPr>
      </w:pPr>
      <w:r w:rsidRPr="00D62568">
        <w:rPr>
          <w:rFonts w:ascii="Times New Roman" w:hAnsi="Times New Roman" w:cs="Times New Roman"/>
          <w:noProof/>
          <w:sz w:val="24"/>
          <w:szCs w:val="24"/>
          <w:lang w:eastAsia="en-GB"/>
        </w:rPr>
        <w:drawing>
          <wp:anchor distT="0" distB="0" distL="114300" distR="114300" simplePos="0" relativeHeight="251709440" behindDoc="1" locked="0" layoutInCell="1" allowOverlap="1" wp14:anchorId="3DA817EB" wp14:editId="74AA622B">
            <wp:simplePos x="0" y="0"/>
            <wp:positionH relativeFrom="column">
              <wp:posOffset>900430</wp:posOffset>
            </wp:positionH>
            <wp:positionV relativeFrom="paragraph">
              <wp:posOffset>294640</wp:posOffset>
            </wp:positionV>
            <wp:extent cx="3933825" cy="2412365"/>
            <wp:effectExtent l="0" t="0" r="9525" b="6985"/>
            <wp:wrapTight wrapText="bothSides">
              <wp:wrapPolygon edited="0">
                <wp:start x="0" y="0"/>
                <wp:lineTo x="0" y="21492"/>
                <wp:lineTo x="21548" y="21492"/>
                <wp:lineTo x="215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3825" cy="2412365"/>
                    </a:xfrm>
                    <a:prstGeom prst="rect">
                      <a:avLst/>
                    </a:prstGeom>
                    <a:noFill/>
                  </pic:spPr>
                </pic:pic>
              </a:graphicData>
            </a:graphic>
            <wp14:sizeRelH relativeFrom="page">
              <wp14:pctWidth>0</wp14:pctWidth>
            </wp14:sizeRelH>
            <wp14:sizeRelV relativeFrom="page">
              <wp14:pctHeight>0</wp14:pctHeight>
            </wp14:sizeRelV>
          </wp:anchor>
        </w:drawing>
      </w: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rPr>
          <w:rFonts w:ascii="Times New Roman" w:hAnsi="Times New Roman" w:cs="Times New Roman"/>
          <w:b/>
          <w:i/>
          <w:sz w:val="24"/>
          <w:szCs w:val="24"/>
        </w:rPr>
      </w:pPr>
    </w:p>
    <w:p w:rsidR="00082CB7" w:rsidRDefault="00082CB7" w:rsidP="00082CB7">
      <w:pPr>
        <w:spacing w:after="0" w:line="276" w:lineRule="auto"/>
        <w:jc w:val="both"/>
        <w:rPr>
          <w:rFonts w:ascii="Times New Roman" w:hAnsi="Times New Roman" w:cs="Times New Roman"/>
          <w:sz w:val="24"/>
          <w:szCs w:val="24"/>
        </w:rPr>
      </w:pPr>
      <w:bookmarkStart w:id="139" w:name="_Hlk533874010"/>
      <w:r w:rsidRPr="00D62568">
        <w:rPr>
          <w:rFonts w:ascii="Times New Roman" w:hAnsi="Times New Roman" w:cs="Times New Roman"/>
          <w:b/>
          <w:i/>
          <w:sz w:val="24"/>
          <w:szCs w:val="24"/>
        </w:rPr>
        <w:t xml:space="preserve">Figure </w:t>
      </w:r>
      <w:r>
        <w:rPr>
          <w:rFonts w:ascii="Times New Roman" w:hAnsi="Times New Roman" w:cs="Times New Roman"/>
          <w:b/>
          <w:i/>
          <w:sz w:val="24"/>
          <w:szCs w:val="24"/>
        </w:rPr>
        <w:t>5.5</w:t>
      </w:r>
      <w:r w:rsidRPr="00D62568">
        <w:rPr>
          <w:rFonts w:ascii="Times New Roman" w:hAnsi="Times New Roman" w:cs="Times New Roman"/>
          <w:i/>
          <w:sz w:val="24"/>
          <w:szCs w:val="24"/>
        </w:rPr>
        <w:t xml:space="preserve"> </w:t>
      </w:r>
      <w:r w:rsidRPr="00D62568">
        <w:rPr>
          <w:rFonts w:ascii="Times New Roman" w:hAnsi="Times New Roman" w:cs="Times New Roman"/>
          <w:sz w:val="24"/>
          <w:szCs w:val="24"/>
        </w:rPr>
        <w:t>– Dark Age carnage encapsulated in a single panning shot</w:t>
      </w:r>
      <w:r>
        <w:rPr>
          <w:rFonts w:ascii="Times New Roman" w:hAnsi="Times New Roman" w:cs="Times New Roman"/>
          <w:sz w:val="24"/>
          <w:szCs w:val="24"/>
        </w:rPr>
        <w:t xml:space="preserve"> at the beginning of </w:t>
      </w:r>
      <w:r>
        <w:rPr>
          <w:rFonts w:ascii="Times New Roman" w:hAnsi="Times New Roman" w:cs="Times New Roman"/>
          <w:i/>
          <w:sz w:val="24"/>
          <w:szCs w:val="24"/>
        </w:rPr>
        <w:t>Knights of the Round Table</w:t>
      </w:r>
      <w:r w:rsidRPr="00D62568">
        <w:rPr>
          <w:rFonts w:ascii="Times New Roman" w:hAnsi="Times New Roman" w:cs="Times New Roman"/>
          <w:sz w:val="24"/>
          <w:szCs w:val="24"/>
        </w:rPr>
        <w:t xml:space="preserve">. This opening establishes the film’s central concerns: the promise of a </w:t>
      </w:r>
      <w:r>
        <w:rPr>
          <w:rFonts w:ascii="Times New Roman" w:hAnsi="Times New Roman" w:cs="Times New Roman"/>
          <w:sz w:val="24"/>
          <w:szCs w:val="24"/>
        </w:rPr>
        <w:t>proto-democratic, presidential</w:t>
      </w:r>
      <w:r w:rsidRPr="00D62568">
        <w:rPr>
          <w:rFonts w:ascii="Times New Roman" w:hAnsi="Times New Roman" w:cs="Times New Roman"/>
          <w:sz w:val="24"/>
          <w:szCs w:val="24"/>
        </w:rPr>
        <w:t xml:space="preserve"> </w:t>
      </w:r>
      <w:r>
        <w:rPr>
          <w:rFonts w:ascii="Times New Roman" w:hAnsi="Times New Roman" w:cs="Times New Roman"/>
          <w:sz w:val="24"/>
          <w:szCs w:val="24"/>
        </w:rPr>
        <w:t>(and thus American)</w:t>
      </w:r>
      <w:r w:rsidRPr="00D62568">
        <w:rPr>
          <w:rFonts w:ascii="Times New Roman" w:hAnsi="Times New Roman" w:cs="Times New Roman"/>
          <w:sz w:val="24"/>
          <w:szCs w:val="24"/>
        </w:rPr>
        <w:t xml:space="preserve"> Camelot, told through the </w:t>
      </w:r>
      <w:r>
        <w:rPr>
          <w:rFonts w:ascii="Times New Roman" w:hAnsi="Times New Roman" w:cs="Times New Roman"/>
          <w:sz w:val="24"/>
          <w:szCs w:val="24"/>
        </w:rPr>
        <w:t>visual splendour of CinemaScope. It also demonstrates the film’s</w:t>
      </w:r>
      <w:r w:rsidRPr="00D62568">
        <w:rPr>
          <w:rFonts w:ascii="Times New Roman" w:hAnsi="Times New Roman" w:cs="Times New Roman"/>
          <w:sz w:val="24"/>
          <w:szCs w:val="24"/>
        </w:rPr>
        <w:t xml:space="preserve"> ample budget for props and costumes.</w:t>
      </w:r>
      <w:bookmarkEnd w:id="139"/>
    </w:p>
    <w:p w:rsidR="00082CB7" w:rsidRDefault="00082CB7" w:rsidP="00082CB7">
      <w:pPr>
        <w:spacing w:after="0" w:line="276" w:lineRule="auto"/>
        <w:jc w:val="both"/>
        <w:rPr>
          <w:rFonts w:ascii="Times New Roman" w:hAnsi="Times New Roman" w:cs="Times New Roman"/>
          <w:sz w:val="24"/>
          <w:szCs w:val="24"/>
        </w:rPr>
      </w:pPr>
    </w:p>
    <w:p w:rsidR="00082CB7" w:rsidRPr="00A75F0E" w:rsidRDefault="00082CB7" w:rsidP="00082CB7">
      <w:pPr>
        <w:spacing w:after="0" w:line="276" w:lineRule="auto"/>
        <w:jc w:val="both"/>
        <w:rPr>
          <w:rFonts w:ascii="Times New Roman" w:hAnsi="Times New Roman" w:cs="Times New Roman"/>
          <w:sz w:val="24"/>
          <w:szCs w:val="24"/>
        </w:rPr>
      </w:pPr>
    </w:p>
    <w:p w:rsidR="00082CB7" w:rsidRPr="003A6770" w:rsidRDefault="00082CB7" w:rsidP="00082CB7">
      <w:pPr>
        <w:spacing w:after="120" w:line="480" w:lineRule="auto"/>
        <w:jc w:val="both"/>
        <w:rPr>
          <w:rFonts w:ascii="Times New Roman" w:hAnsi="Times New Roman" w:cs="Times New Roman"/>
          <w:b/>
          <w:sz w:val="24"/>
          <w:szCs w:val="24"/>
        </w:rPr>
      </w:pPr>
      <w:r w:rsidRPr="003A6770">
        <w:rPr>
          <w:rFonts w:ascii="Times New Roman" w:hAnsi="Times New Roman" w:cs="Times New Roman"/>
          <w:b/>
          <w:sz w:val="24"/>
          <w:szCs w:val="24"/>
        </w:rPr>
        <w:t>Lancelot as an American Adam</w:t>
      </w:r>
    </w:p>
    <w:p w:rsidR="00082CB7" w:rsidRDefault="00082CB7" w:rsidP="00082CB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casting of Ferrer’s Arthur as a Christological figure anticipates a potentially problematic representation of Lancelot. Because of the affair between Guinevere and the knight, it would place venerated star Taylor in the role of villain Judas, the disciple who betrayed Jesus and expedited his downfall. Certainly, this characterisation is consistent with established literary precedent from </w:t>
      </w:r>
      <w:r>
        <w:rPr>
          <w:rFonts w:ascii="Times New Roman" w:hAnsi="Times New Roman" w:cs="Times New Roman"/>
          <w:sz w:val="24"/>
        </w:rPr>
        <w:t xml:space="preserve">Tennyson and his 1859 Arthurian Romance, </w:t>
      </w:r>
      <w:r>
        <w:rPr>
          <w:rFonts w:ascii="Times New Roman" w:hAnsi="Times New Roman" w:cs="Times New Roman"/>
          <w:i/>
          <w:sz w:val="24"/>
        </w:rPr>
        <w:t>Idylls of the King</w:t>
      </w:r>
      <w:r>
        <w:rPr>
          <w:rFonts w:ascii="Times New Roman" w:hAnsi="Times New Roman" w:cs="Times New Roman"/>
          <w:sz w:val="24"/>
        </w:rPr>
        <w:t>.</w:t>
      </w:r>
      <w:r>
        <w:rPr>
          <w:rStyle w:val="FootnoteReference"/>
          <w:rFonts w:ascii="Times New Roman" w:hAnsi="Times New Roman" w:cs="Times New Roman"/>
          <w:sz w:val="24"/>
        </w:rPr>
        <w:footnoteReference w:id="694"/>
      </w:r>
      <w:r>
        <w:rPr>
          <w:rFonts w:ascii="Times New Roman" w:hAnsi="Times New Roman" w:cs="Times New Roman"/>
          <w:sz w:val="24"/>
        </w:rPr>
        <w:t xml:space="preserve"> A</w:t>
      </w:r>
      <w:r w:rsidRPr="002C5039">
        <w:rPr>
          <w:rFonts w:ascii="Times New Roman" w:hAnsi="Times New Roman" w:cs="Times New Roman"/>
          <w:sz w:val="24"/>
        </w:rPr>
        <w:t>s Samuel and Rebecca Umland point out: ‘Tennyson’s major departure from Malory is his depiction of Arthur as the “blameless king” whose ideals are undermine</w:t>
      </w:r>
      <w:r>
        <w:rPr>
          <w:rFonts w:ascii="Times New Roman" w:hAnsi="Times New Roman" w:cs="Times New Roman"/>
          <w:sz w:val="24"/>
        </w:rPr>
        <w:t xml:space="preserve">d </w:t>
      </w:r>
      <w:r w:rsidRPr="002C5039">
        <w:rPr>
          <w:rFonts w:ascii="Times New Roman" w:hAnsi="Times New Roman" w:cs="Times New Roman"/>
          <w:sz w:val="24"/>
        </w:rPr>
        <w:t>almost exclusively by the adultery of Lancelot and Guinevere.’</w:t>
      </w:r>
      <w:r>
        <w:rPr>
          <w:rStyle w:val="FootnoteReference"/>
          <w:rFonts w:ascii="Times New Roman" w:hAnsi="Times New Roman" w:cs="Times New Roman"/>
          <w:sz w:val="24"/>
        </w:rPr>
        <w:footnoteReference w:id="695"/>
      </w:r>
      <w:r>
        <w:rPr>
          <w:rFonts w:ascii="Times New Roman" w:hAnsi="Times New Roman" w:cs="Times New Roman"/>
          <w:sz w:val="24"/>
        </w:rPr>
        <w:t xml:space="preserve"> </w:t>
      </w:r>
      <w:r>
        <w:rPr>
          <w:rFonts w:ascii="Times New Roman" w:hAnsi="Times New Roman" w:cs="Times New Roman"/>
          <w:sz w:val="24"/>
          <w:szCs w:val="24"/>
        </w:rPr>
        <w:t xml:space="preserve">However, for Thorpe to offer this portrayal would be counterintuitive: as we have seen, the director’s medieval films at MGM celebrate Taylor’s knights by promoting their heroism, awarding them narrative primacy, and accentuating the </w:t>
      </w:r>
      <w:r w:rsidRPr="007319FC">
        <w:rPr>
          <w:rFonts w:ascii="Times New Roman" w:hAnsi="Times New Roman" w:cs="Times New Roman"/>
          <w:sz w:val="24"/>
          <w:szCs w:val="24"/>
        </w:rPr>
        <w:t>attributes they share with young kings</w:t>
      </w:r>
      <w:r>
        <w:rPr>
          <w:rFonts w:ascii="Times New Roman" w:hAnsi="Times New Roman" w:cs="Times New Roman"/>
          <w:sz w:val="24"/>
          <w:szCs w:val="24"/>
        </w:rPr>
        <w:t xml:space="preserve"> such as Richard and Arthur. So, to counteract any vilification of Lancelot, </w:t>
      </w:r>
      <w:r>
        <w:rPr>
          <w:rFonts w:ascii="Times New Roman" w:hAnsi="Times New Roman" w:cs="Times New Roman"/>
          <w:i/>
          <w:sz w:val="24"/>
          <w:szCs w:val="24"/>
        </w:rPr>
        <w:t>Knights</w:t>
      </w:r>
      <w:r>
        <w:rPr>
          <w:rFonts w:ascii="Times New Roman" w:hAnsi="Times New Roman" w:cs="Times New Roman"/>
          <w:sz w:val="24"/>
          <w:szCs w:val="24"/>
        </w:rPr>
        <w:t xml:space="preserve"> emphasises the Edenic subtext of Arthurian legend, casting Guinevere as E</w:t>
      </w:r>
      <w:r w:rsidR="006C3062">
        <w:rPr>
          <w:rFonts w:ascii="Times New Roman" w:hAnsi="Times New Roman" w:cs="Times New Roman"/>
          <w:sz w:val="24"/>
          <w:szCs w:val="24"/>
        </w:rPr>
        <w:t>ve. In doing so, the film comple</w:t>
      </w:r>
      <w:r>
        <w:rPr>
          <w:rFonts w:ascii="Times New Roman" w:hAnsi="Times New Roman" w:cs="Times New Roman"/>
          <w:sz w:val="24"/>
          <w:szCs w:val="24"/>
        </w:rPr>
        <w:t xml:space="preserve">ments the king’s Christological position whilst preserving Taylor’s status as hubristic turned repentant hero of the piece, all while advancing its political rhetoric of American exceptionalism, albeit told through a tale set in medieval England. </w:t>
      </w:r>
    </w:p>
    <w:p w:rsidR="00082CB7" w:rsidRDefault="00082CB7" w:rsidP="00082CB7">
      <w:pPr>
        <w:spacing w:line="480" w:lineRule="auto"/>
        <w:ind w:firstLine="720"/>
        <w:jc w:val="both"/>
        <w:rPr>
          <w:rFonts w:ascii="Times New Roman" w:eastAsia="Arial Unicode MS" w:hAnsi="Times New Roman" w:cs="Times New Roman"/>
          <w:color w:val="000000"/>
          <w:sz w:val="24"/>
          <w:szCs w:val="24"/>
          <w:bdr w:val="nil"/>
        </w:rPr>
      </w:pPr>
      <w:r>
        <w:rPr>
          <w:rFonts w:ascii="Times New Roman" w:hAnsi="Times New Roman" w:cs="Times New Roman"/>
          <w:sz w:val="24"/>
          <w:szCs w:val="24"/>
        </w:rPr>
        <w:t>Perhaps the clearest indication that the filmmakers sought to accentuate the tale’s Edenic associations occurs</w:t>
      </w:r>
      <w:r w:rsidRPr="00BC538C">
        <w:rPr>
          <w:rFonts w:ascii="Times New Roman" w:hAnsi="Times New Roman" w:cs="Times New Roman"/>
          <w:sz w:val="24"/>
          <w:szCs w:val="24"/>
        </w:rPr>
        <w:t xml:space="preserve"> </w:t>
      </w:r>
      <w:r w:rsidRPr="004878A7">
        <w:rPr>
          <w:rFonts w:ascii="Times New Roman" w:hAnsi="Times New Roman" w:cs="Times New Roman"/>
          <w:sz w:val="24"/>
          <w:szCs w:val="24"/>
        </w:rPr>
        <w:t>during a scene in which Mordred</w:t>
      </w:r>
      <w:r>
        <w:rPr>
          <w:rFonts w:ascii="Times New Roman" w:hAnsi="Times New Roman" w:cs="Times New Roman"/>
          <w:sz w:val="24"/>
          <w:szCs w:val="24"/>
        </w:rPr>
        <w:t>’s</w:t>
      </w:r>
      <w:r w:rsidRPr="004878A7">
        <w:rPr>
          <w:rFonts w:ascii="Times New Roman" w:hAnsi="Times New Roman" w:cs="Times New Roman"/>
          <w:sz w:val="24"/>
          <w:szCs w:val="24"/>
        </w:rPr>
        <w:t xml:space="preserve"> rebels</w:t>
      </w:r>
      <w:r>
        <w:rPr>
          <w:rFonts w:ascii="Times New Roman" w:hAnsi="Times New Roman" w:cs="Times New Roman"/>
          <w:sz w:val="24"/>
          <w:szCs w:val="24"/>
        </w:rPr>
        <w:t xml:space="preserve"> face-off against Arthur’s faithful, a point in the film </w:t>
      </w:r>
      <w:r w:rsidRPr="004878A7">
        <w:rPr>
          <w:rFonts w:ascii="Times New Roman" w:hAnsi="Times New Roman" w:cs="Times New Roman"/>
          <w:sz w:val="24"/>
          <w:szCs w:val="24"/>
        </w:rPr>
        <w:t>that signals the fall of Camelot and the realm’s descent once more into civil war</w:t>
      </w:r>
      <w:r>
        <w:rPr>
          <w:rFonts w:ascii="Times New Roman" w:hAnsi="Times New Roman" w:cs="Times New Roman"/>
          <w:sz w:val="24"/>
          <w:szCs w:val="24"/>
        </w:rPr>
        <w:t>.</w:t>
      </w:r>
      <w:r w:rsidRPr="00BC538C">
        <w:rPr>
          <w:rFonts w:ascii="Times New Roman" w:hAnsi="Times New Roman" w:cs="Times New Roman"/>
          <w:sz w:val="24"/>
          <w:szCs w:val="24"/>
        </w:rPr>
        <w:t xml:space="preserve"> </w:t>
      </w:r>
      <w:r>
        <w:rPr>
          <w:rFonts w:ascii="Times New Roman" w:hAnsi="Times New Roman" w:cs="Times New Roman"/>
          <w:sz w:val="24"/>
          <w:szCs w:val="24"/>
        </w:rPr>
        <w:t>I</w:t>
      </w:r>
      <w:r w:rsidRPr="00874E3A">
        <w:rPr>
          <w:rFonts w:ascii="Times New Roman" w:hAnsi="Times New Roman" w:cs="Times New Roman"/>
          <w:sz w:val="24"/>
          <w:szCs w:val="24"/>
        </w:rPr>
        <w:t xml:space="preserve">n a piece of deliberately constructed </w:t>
      </w:r>
      <w:r>
        <w:rPr>
          <w:rFonts w:ascii="Times New Roman" w:hAnsi="Times New Roman" w:cs="Times New Roman"/>
          <w:sz w:val="24"/>
          <w:szCs w:val="24"/>
        </w:rPr>
        <w:t>visual symbolism, the camera lingers on</w:t>
      </w:r>
      <w:r w:rsidRPr="00BC538C">
        <w:rPr>
          <w:rFonts w:ascii="Times New Roman" w:hAnsi="Times New Roman" w:cs="Times New Roman"/>
          <w:sz w:val="24"/>
          <w:szCs w:val="24"/>
        </w:rPr>
        <w:t xml:space="preserve"> a serpent </w:t>
      </w:r>
      <w:r>
        <w:rPr>
          <w:rFonts w:ascii="Times New Roman" w:hAnsi="Times New Roman" w:cs="Times New Roman"/>
          <w:sz w:val="24"/>
          <w:szCs w:val="24"/>
        </w:rPr>
        <w:t>as it slithers across the</w:t>
      </w:r>
      <w:r w:rsidRPr="00BC538C">
        <w:rPr>
          <w:rFonts w:ascii="Times New Roman" w:hAnsi="Times New Roman" w:cs="Times New Roman"/>
          <w:sz w:val="24"/>
          <w:szCs w:val="24"/>
        </w:rPr>
        <w:t xml:space="preserve"> divide</w:t>
      </w:r>
      <w:r>
        <w:rPr>
          <w:rFonts w:ascii="Times New Roman" w:hAnsi="Times New Roman" w:cs="Times New Roman"/>
          <w:sz w:val="24"/>
          <w:szCs w:val="24"/>
        </w:rPr>
        <w:t xml:space="preserve"> between Arthur and Mordred’s factions on the battlefield. The symbol of Satan and the original sin snakes its</w:t>
      </w:r>
      <w:r w:rsidR="006C3062">
        <w:rPr>
          <w:rFonts w:ascii="Times New Roman" w:hAnsi="Times New Roman" w:cs="Times New Roman"/>
          <w:sz w:val="24"/>
          <w:szCs w:val="24"/>
        </w:rPr>
        <w:t xml:space="preserve"> way towards Arthur’s fee</w:t>
      </w:r>
      <w:r>
        <w:rPr>
          <w:rFonts w:ascii="Times New Roman" w:hAnsi="Times New Roman" w:cs="Times New Roman"/>
          <w:sz w:val="24"/>
          <w:szCs w:val="24"/>
        </w:rPr>
        <w:t xml:space="preserve">t and the sheathed Excalibur at the edge of the frame </w:t>
      </w:r>
      <w:r w:rsidRPr="00BC538C">
        <w:rPr>
          <w:rFonts w:ascii="Times New Roman" w:hAnsi="Times New Roman" w:cs="Times New Roman"/>
          <w:sz w:val="24"/>
          <w:szCs w:val="24"/>
        </w:rPr>
        <w:t>(</w:t>
      </w:r>
      <w:r>
        <w:rPr>
          <w:rFonts w:ascii="Times New Roman" w:hAnsi="Times New Roman" w:cs="Times New Roman"/>
          <w:i/>
          <w:sz w:val="24"/>
          <w:szCs w:val="24"/>
        </w:rPr>
        <w:t>figure 5.6</w:t>
      </w:r>
      <w:r w:rsidRPr="00BC538C">
        <w:rPr>
          <w:rFonts w:ascii="Times New Roman" w:hAnsi="Times New Roman" w:cs="Times New Roman"/>
          <w:sz w:val="24"/>
          <w:szCs w:val="24"/>
        </w:rPr>
        <w:t>).</w:t>
      </w:r>
      <w:r w:rsidRPr="00BC538C">
        <w:rPr>
          <w:rFonts w:ascii="Times New Roman" w:hAnsi="Times New Roman" w:cs="Times New Roman"/>
          <w:b/>
          <w:sz w:val="24"/>
          <w:szCs w:val="24"/>
        </w:rPr>
        <w:t xml:space="preserve"> </w:t>
      </w:r>
      <w:r w:rsidRPr="00B93CC9">
        <w:rPr>
          <w:rFonts w:ascii="Times New Roman" w:hAnsi="Times New Roman" w:cs="Times New Roman"/>
          <w:sz w:val="24"/>
          <w:szCs w:val="24"/>
        </w:rPr>
        <w:t xml:space="preserve">Given that this is such a pivotal moment in the film’s narrative, the </w:t>
      </w:r>
      <w:r>
        <w:rPr>
          <w:rFonts w:ascii="Times New Roman" w:hAnsi="Times New Roman" w:cs="Times New Roman"/>
          <w:i/>
          <w:sz w:val="24"/>
          <w:szCs w:val="24"/>
        </w:rPr>
        <w:t>mise-en-scè</w:t>
      </w:r>
      <w:r w:rsidRPr="00B93CC9">
        <w:rPr>
          <w:rFonts w:ascii="Times New Roman" w:hAnsi="Times New Roman" w:cs="Times New Roman"/>
          <w:i/>
          <w:sz w:val="24"/>
          <w:szCs w:val="24"/>
        </w:rPr>
        <w:t>ne</w:t>
      </w:r>
      <w:r w:rsidRPr="00B93CC9">
        <w:rPr>
          <w:rFonts w:ascii="Times New Roman" w:hAnsi="Times New Roman" w:cs="Times New Roman"/>
          <w:sz w:val="24"/>
          <w:szCs w:val="24"/>
        </w:rPr>
        <w:t xml:space="preserve"> of that shot clearly implies an alignment of the fall of Camelot, and Arthur as the sacrificial symbol of it, with the original sin of </w:t>
      </w:r>
      <w:r>
        <w:rPr>
          <w:rFonts w:ascii="Times New Roman" w:hAnsi="Times New Roman" w:cs="Times New Roman"/>
          <w:sz w:val="24"/>
          <w:szCs w:val="24"/>
        </w:rPr>
        <w:t xml:space="preserve">disobedience, </w:t>
      </w:r>
      <w:r w:rsidRPr="00B93CC9">
        <w:rPr>
          <w:rFonts w:ascii="Times New Roman" w:hAnsi="Times New Roman" w:cs="Times New Roman"/>
          <w:sz w:val="24"/>
          <w:szCs w:val="24"/>
        </w:rPr>
        <w:t>greed</w:t>
      </w:r>
      <w:r>
        <w:rPr>
          <w:rFonts w:ascii="Times New Roman" w:hAnsi="Times New Roman" w:cs="Times New Roman"/>
          <w:sz w:val="24"/>
          <w:szCs w:val="24"/>
        </w:rPr>
        <w:t xml:space="preserve">, </w:t>
      </w:r>
      <w:r w:rsidRPr="00B93CC9">
        <w:rPr>
          <w:rFonts w:ascii="Times New Roman" w:hAnsi="Times New Roman" w:cs="Times New Roman"/>
          <w:sz w:val="24"/>
          <w:szCs w:val="24"/>
        </w:rPr>
        <w:t>and lust.</w:t>
      </w:r>
      <w:r w:rsidRPr="00474AC9">
        <w:rPr>
          <w:rFonts w:ascii="Times New Roman" w:hAnsi="Times New Roman" w:cs="Times New Roman"/>
          <w:b/>
          <w:sz w:val="24"/>
          <w:szCs w:val="24"/>
        </w:rPr>
        <w:t xml:space="preserve"> </w:t>
      </w:r>
      <w:r>
        <w:rPr>
          <w:rFonts w:ascii="Times New Roman" w:hAnsi="Times New Roman" w:cs="Times New Roman"/>
          <w:sz w:val="24"/>
          <w:szCs w:val="24"/>
        </w:rPr>
        <w:t xml:space="preserve">With Camelot positioned as paradise lost mark two, Taylor’s knight embodies the enduring neo-Edenic concept of the American Adam, whilst the film apportions blame to Guinevere, the latter-day </w:t>
      </w:r>
      <w:r w:rsidRPr="00097E99">
        <w:rPr>
          <w:rFonts w:ascii="Times New Roman" w:hAnsi="Times New Roman" w:cs="Times New Roman"/>
          <w:sz w:val="24"/>
          <w:szCs w:val="24"/>
        </w:rPr>
        <w:t>Eve in allegiance with</w:t>
      </w:r>
      <w:r>
        <w:rPr>
          <w:rFonts w:ascii="Times New Roman" w:hAnsi="Times New Roman" w:cs="Times New Roman"/>
          <w:sz w:val="24"/>
          <w:szCs w:val="24"/>
        </w:rPr>
        <w:t xml:space="preserve"> the refigured serpent(s), Mordred and Morgan.</w:t>
      </w:r>
      <w:bookmarkEnd w:id="138"/>
      <w:r>
        <w:rPr>
          <w:rFonts w:ascii="Times New Roman" w:hAnsi="Times New Roman" w:cs="Times New Roman"/>
          <w:sz w:val="24"/>
          <w:szCs w:val="24"/>
        </w:rPr>
        <w:t xml:space="preserve"> This biblical framework extends and elucidates Aronstein’s reading that </w:t>
      </w:r>
      <w:r>
        <w:rPr>
          <w:rFonts w:ascii="Times New Roman" w:hAnsi="Times New Roman" w:cs="Times New Roman"/>
          <w:sz w:val="24"/>
        </w:rPr>
        <w:t>‘</w:t>
      </w:r>
      <w:r w:rsidRPr="003E1679">
        <w:rPr>
          <w:rFonts w:ascii="Times New Roman" w:hAnsi="Times New Roman" w:cs="Times New Roman"/>
          <w:sz w:val="24"/>
        </w:rPr>
        <w:t xml:space="preserve">Lancelot, Perceval, and Elaine construct themselves as ideal community </w:t>
      </w:r>
      <w:r>
        <w:rPr>
          <w:rFonts w:ascii="Times New Roman" w:hAnsi="Times New Roman" w:cs="Times New Roman"/>
          <w:sz w:val="24"/>
        </w:rPr>
        <w:t>subjects, learning to place public good over private desire but Guinevere fractures the community by selfishly giving in to a petty personal agenda.’</w:t>
      </w:r>
      <w:r>
        <w:rPr>
          <w:rStyle w:val="FootnoteReference"/>
          <w:rFonts w:ascii="Times New Roman" w:hAnsi="Times New Roman" w:cs="Times New Roman"/>
          <w:sz w:val="24"/>
        </w:rPr>
        <w:footnoteReference w:id="696"/>
      </w:r>
      <w:r>
        <w:rPr>
          <w:rFonts w:ascii="Times New Roman" w:hAnsi="Times New Roman" w:cs="Times New Roman"/>
          <w:sz w:val="24"/>
        </w:rPr>
        <w:t xml:space="preserve"> </w:t>
      </w:r>
      <w:r>
        <w:rPr>
          <w:rFonts w:ascii="Times New Roman" w:eastAsia="Arial Unicode MS" w:hAnsi="Times New Roman" w:cs="Times New Roman"/>
          <w:color w:val="000000"/>
          <w:sz w:val="24"/>
          <w:szCs w:val="24"/>
          <w:bdr w:val="nil"/>
        </w:rPr>
        <w:t xml:space="preserve"> </w:t>
      </w:r>
    </w:p>
    <w:p w:rsidR="00082CB7" w:rsidRDefault="00082CB7" w:rsidP="00082CB7">
      <w:pPr>
        <w:spacing w:line="480" w:lineRule="auto"/>
        <w:jc w:val="both"/>
        <w:rPr>
          <w:rFonts w:ascii="Times New Roman" w:eastAsia="Arial Unicode MS" w:hAnsi="Times New Roman" w:cs="Times New Roman"/>
          <w:color w:val="000000"/>
          <w:sz w:val="24"/>
          <w:szCs w:val="24"/>
          <w:bdr w:val="nil"/>
        </w:rPr>
      </w:pPr>
      <w:r>
        <w:rPr>
          <w:noProof/>
          <w:lang w:eastAsia="en-GB"/>
        </w:rPr>
        <w:drawing>
          <wp:anchor distT="0" distB="0" distL="114300" distR="114300" simplePos="0" relativeHeight="251712512" behindDoc="1" locked="0" layoutInCell="1" allowOverlap="1" wp14:anchorId="4784F69E" wp14:editId="52F5F3EC">
            <wp:simplePos x="0" y="0"/>
            <wp:positionH relativeFrom="column">
              <wp:posOffset>756920</wp:posOffset>
            </wp:positionH>
            <wp:positionV relativeFrom="paragraph">
              <wp:posOffset>13335</wp:posOffset>
            </wp:positionV>
            <wp:extent cx="4051300" cy="2278380"/>
            <wp:effectExtent l="0" t="0" r="6350" b="7620"/>
            <wp:wrapTight wrapText="bothSides">
              <wp:wrapPolygon edited="0">
                <wp:start x="0" y="0"/>
                <wp:lineTo x="0" y="21492"/>
                <wp:lineTo x="21532" y="21492"/>
                <wp:lineTo x="21532" y="0"/>
                <wp:lineTo x="0" y="0"/>
              </wp:wrapPolygon>
            </wp:wrapTight>
            <wp:docPr id="37" name="Picture 37" descr="C:\Users\Danny\AppData\Local\Microsoft\Windows\INetCache\Content.Word\Screenshot 2017-08-01 19.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7-08-01 19.08.3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5130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Pr>
        <w:spacing w:line="480" w:lineRule="auto"/>
        <w:ind w:firstLine="720"/>
        <w:jc w:val="both"/>
        <w:rPr>
          <w:rFonts w:ascii="Times New Roman" w:eastAsia="Arial Unicode MS" w:hAnsi="Times New Roman" w:cs="Times New Roman"/>
          <w:color w:val="000000"/>
          <w:sz w:val="24"/>
          <w:szCs w:val="24"/>
          <w:bdr w:val="nil"/>
        </w:rPr>
      </w:pPr>
    </w:p>
    <w:p w:rsidR="00082CB7" w:rsidRDefault="00082CB7" w:rsidP="00082CB7">
      <w:pPr>
        <w:spacing w:line="480" w:lineRule="auto"/>
        <w:ind w:firstLine="720"/>
        <w:jc w:val="both"/>
        <w:rPr>
          <w:rFonts w:ascii="Times New Roman" w:eastAsia="Arial Unicode MS" w:hAnsi="Times New Roman" w:cs="Times New Roman"/>
          <w:color w:val="000000"/>
          <w:sz w:val="24"/>
          <w:szCs w:val="24"/>
          <w:bdr w:val="nil"/>
        </w:rPr>
      </w:pPr>
    </w:p>
    <w:p w:rsidR="00082CB7" w:rsidRDefault="00082CB7" w:rsidP="00082CB7">
      <w:pPr>
        <w:spacing w:line="480" w:lineRule="auto"/>
        <w:ind w:firstLine="720"/>
        <w:jc w:val="both"/>
        <w:rPr>
          <w:rFonts w:ascii="Times New Roman" w:eastAsia="Arial Unicode MS" w:hAnsi="Times New Roman" w:cs="Times New Roman"/>
          <w:color w:val="000000"/>
          <w:sz w:val="24"/>
          <w:szCs w:val="24"/>
          <w:bdr w:val="nil"/>
        </w:rPr>
      </w:pPr>
    </w:p>
    <w:p w:rsidR="00082CB7" w:rsidRDefault="00082CB7" w:rsidP="00082CB7">
      <w:pPr>
        <w:spacing w:after="0" w:line="480" w:lineRule="auto"/>
        <w:jc w:val="both"/>
        <w:rPr>
          <w:rFonts w:ascii="Times New Roman" w:eastAsia="Arial Unicode MS" w:hAnsi="Times New Roman" w:cs="Times New Roman"/>
          <w:color w:val="000000"/>
          <w:sz w:val="24"/>
          <w:szCs w:val="24"/>
          <w:bdr w:val="nil"/>
        </w:rPr>
      </w:pPr>
    </w:p>
    <w:p w:rsidR="00082CB7" w:rsidRDefault="00082CB7" w:rsidP="00082CB7">
      <w:pPr>
        <w:spacing w:after="0" w:line="276" w:lineRule="auto"/>
        <w:rPr>
          <w:rFonts w:ascii="Times New Roman" w:eastAsia="Arial Unicode MS" w:hAnsi="Times New Roman" w:cs="Times New Roman"/>
          <w:b/>
          <w:i/>
          <w:color w:val="000000"/>
          <w:sz w:val="24"/>
          <w:szCs w:val="24"/>
          <w:bdr w:val="nil"/>
        </w:rPr>
      </w:pPr>
    </w:p>
    <w:p w:rsidR="00082CB7" w:rsidRDefault="00082CB7" w:rsidP="00082CB7">
      <w:pPr>
        <w:spacing w:after="0" w:line="276" w:lineRule="auto"/>
        <w:jc w:val="center"/>
        <w:rPr>
          <w:rFonts w:ascii="Times New Roman" w:eastAsia="Arial Unicode MS" w:hAnsi="Times New Roman" w:cs="Times New Roman"/>
          <w:color w:val="000000"/>
          <w:sz w:val="24"/>
          <w:szCs w:val="24"/>
          <w:bdr w:val="nil"/>
        </w:rPr>
      </w:pPr>
      <w:bookmarkStart w:id="140" w:name="_Hlk533874034"/>
      <w:r>
        <w:rPr>
          <w:rFonts w:ascii="Times New Roman" w:eastAsia="Arial Unicode MS" w:hAnsi="Times New Roman" w:cs="Times New Roman"/>
          <w:b/>
          <w:i/>
          <w:color w:val="000000"/>
          <w:sz w:val="24"/>
          <w:szCs w:val="24"/>
          <w:bdr w:val="nil"/>
        </w:rPr>
        <w:t xml:space="preserve">Figure 5.6 </w:t>
      </w:r>
      <w:r>
        <w:rPr>
          <w:rFonts w:ascii="Times New Roman" w:eastAsia="Arial Unicode MS" w:hAnsi="Times New Roman" w:cs="Times New Roman"/>
          <w:b/>
          <w:color w:val="000000"/>
          <w:sz w:val="24"/>
          <w:szCs w:val="24"/>
          <w:bdr w:val="nil"/>
        </w:rPr>
        <w:t xml:space="preserve">– </w:t>
      </w:r>
      <w:r w:rsidRPr="00474AC9">
        <w:rPr>
          <w:rFonts w:ascii="Times New Roman" w:eastAsia="Arial Unicode MS" w:hAnsi="Times New Roman" w:cs="Times New Roman"/>
          <w:color w:val="000000"/>
          <w:sz w:val="24"/>
          <w:szCs w:val="24"/>
          <w:bdr w:val="nil"/>
        </w:rPr>
        <w:t>The appearance of a serpent on the battlefield symbolises the lapsarian connotations of Camelot’s fall.</w:t>
      </w:r>
    </w:p>
    <w:bookmarkEnd w:id="140"/>
    <w:p w:rsidR="00082CB7" w:rsidRPr="00474AC9" w:rsidRDefault="00082CB7" w:rsidP="00082CB7">
      <w:pPr>
        <w:spacing w:line="276" w:lineRule="auto"/>
        <w:rPr>
          <w:rFonts w:ascii="Times New Roman" w:eastAsia="Arial Unicode MS" w:hAnsi="Times New Roman" w:cs="Times New Roman"/>
          <w:b/>
          <w:color w:val="000000"/>
          <w:sz w:val="24"/>
          <w:szCs w:val="24"/>
          <w:bdr w:val="nil"/>
        </w:rPr>
      </w:pPr>
    </w:p>
    <w:p w:rsidR="00082CB7" w:rsidRDefault="00082CB7" w:rsidP="00082CB7">
      <w:pPr>
        <w:spacing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4"/>
          <w:u w:color="000000"/>
          <w:bdr w:val="nil"/>
          <w:lang w:eastAsia="en-GB"/>
        </w:rPr>
        <w:t>Popularised by R.W.B. Lewis in the 1950s, the quest</w:t>
      </w:r>
      <w:r w:rsidRPr="00BB7C77">
        <w:rPr>
          <w:rFonts w:ascii="Times New Roman" w:eastAsia="Calibri" w:hAnsi="Times New Roman" w:cs="Times New Roman"/>
          <w:sz w:val="24"/>
          <w:szCs w:val="24"/>
          <w:u w:color="000000"/>
          <w:bdr w:val="nil"/>
          <w:lang w:eastAsia="en-GB"/>
        </w:rPr>
        <w:t xml:space="preserve"> for an American Adam </w:t>
      </w:r>
      <w:r>
        <w:rPr>
          <w:rFonts w:ascii="Times New Roman" w:eastAsia="Calibri" w:hAnsi="Times New Roman" w:cs="Times New Roman"/>
          <w:sz w:val="24"/>
          <w:szCs w:val="24"/>
          <w:u w:color="000000"/>
          <w:bdr w:val="nil"/>
          <w:lang w:eastAsia="en-GB"/>
        </w:rPr>
        <w:t>is well-rehearsed</w:t>
      </w:r>
      <w:r w:rsidRPr="00BB7C77">
        <w:rPr>
          <w:rFonts w:ascii="Times New Roman" w:eastAsia="Calibri" w:hAnsi="Times New Roman" w:cs="Times New Roman"/>
          <w:sz w:val="24"/>
          <w:szCs w:val="24"/>
          <w:u w:color="000000"/>
          <w:bdr w:val="nil"/>
          <w:lang w:eastAsia="en-GB"/>
        </w:rPr>
        <w:t xml:space="preserve"> in </w:t>
      </w:r>
      <w:r>
        <w:rPr>
          <w:rFonts w:ascii="Times New Roman" w:eastAsia="Calibri" w:hAnsi="Times New Roman" w:cs="Times New Roman"/>
          <w:sz w:val="24"/>
          <w:szCs w:val="24"/>
          <w:u w:color="000000"/>
          <w:bdr w:val="nil"/>
          <w:lang w:eastAsia="en-GB"/>
        </w:rPr>
        <w:t xml:space="preserve">academic discourse on </w:t>
      </w:r>
      <w:r w:rsidRPr="00BB7C77">
        <w:rPr>
          <w:rFonts w:ascii="Times New Roman" w:eastAsia="Calibri" w:hAnsi="Times New Roman" w:cs="Times New Roman"/>
          <w:sz w:val="24"/>
          <w:szCs w:val="24"/>
          <w:u w:color="000000"/>
          <w:bdr w:val="nil"/>
          <w:lang w:eastAsia="en-GB"/>
        </w:rPr>
        <w:t>the</w:t>
      </w:r>
      <w:r>
        <w:rPr>
          <w:rFonts w:ascii="Times New Roman" w:eastAsia="Calibri" w:hAnsi="Times New Roman" w:cs="Times New Roman"/>
          <w:sz w:val="24"/>
          <w:szCs w:val="24"/>
          <w:u w:color="000000"/>
          <w:bdr w:val="nil"/>
          <w:lang w:eastAsia="en-GB"/>
        </w:rPr>
        <w:t xml:space="preserve"> U.S.</w:t>
      </w:r>
      <w:r w:rsidRPr="00BB7C77">
        <w:rPr>
          <w:rFonts w:ascii="Times New Roman" w:eastAsia="Calibri" w:hAnsi="Times New Roman" w:cs="Times New Roman"/>
          <w:sz w:val="24"/>
          <w:szCs w:val="24"/>
          <w:u w:color="000000"/>
          <w:bdr w:val="nil"/>
          <w:lang w:eastAsia="en-GB"/>
        </w:rPr>
        <w:t xml:space="preserve"> literary and cultural imagination</w:t>
      </w:r>
      <w:r>
        <w:rPr>
          <w:rFonts w:ascii="Times New Roman" w:eastAsia="Calibri" w:hAnsi="Times New Roman" w:cs="Times New Roman"/>
          <w:sz w:val="24"/>
          <w:szCs w:val="24"/>
          <w:u w:color="000000"/>
          <w:bdr w:val="nil"/>
          <w:lang w:eastAsia="en-GB"/>
        </w:rPr>
        <w:t xml:space="preserve"> of the 19</w:t>
      </w:r>
      <w:r w:rsidRPr="00851ECE">
        <w:rPr>
          <w:rFonts w:ascii="Times New Roman" w:eastAsia="Calibri" w:hAnsi="Times New Roman" w:cs="Times New Roman"/>
          <w:sz w:val="24"/>
          <w:szCs w:val="24"/>
          <w:u w:color="000000"/>
          <w:bdr w:val="nil"/>
          <w:vertAlign w:val="superscript"/>
          <w:lang w:eastAsia="en-GB"/>
        </w:rPr>
        <w:t>th</w:t>
      </w:r>
      <w:r>
        <w:rPr>
          <w:rFonts w:ascii="Times New Roman" w:eastAsia="Calibri" w:hAnsi="Times New Roman" w:cs="Times New Roman"/>
          <w:sz w:val="24"/>
          <w:szCs w:val="24"/>
          <w:u w:color="000000"/>
          <w:bdr w:val="nil"/>
          <w:lang w:eastAsia="en-GB"/>
        </w:rPr>
        <w:t xml:space="preserve"> and 20</w:t>
      </w:r>
      <w:r w:rsidRPr="006053DD">
        <w:rPr>
          <w:rFonts w:ascii="Times New Roman" w:eastAsia="Calibri" w:hAnsi="Times New Roman" w:cs="Times New Roman"/>
          <w:sz w:val="24"/>
          <w:szCs w:val="24"/>
          <w:u w:color="000000"/>
          <w:bdr w:val="nil"/>
          <w:vertAlign w:val="superscript"/>
          <w:lang w:eastAsia="en-GB"/>
        </w:rPr>
        <w:t>th</w:t>
      </w:r>
      <w:r>
        <w:rPr>
          <w:rFonts w:ascii="Times New Roman" w:eastAsia="Calibri" w:hAnsi="Times New Roman" w:cs="Times New Roman"/>
          <w:sz w:val="24"/>
          <w:szCs w:val="24"/>
          <w:u w:color="000000"/>
          <w:bdr w:val="nil"/>
          <w:lang w:eastAsia="en-GB"/>
        </w:rPr>
        <w:t xml:space="preserve"> centuries.</w:t>
      </w:r>
      <w:r>
        <w:rPr>
          <w:rStyle w:val="FootnoteReference"/>
          <w:rFonts w:ascii="Times New Roman" w:eastAsia="Calibri" w:hAnsi="Times New Roman" w:cs="Times New Roman"/>
          <w:sz w:val="24"/>
          <w:szCs w:val="24"/>
          <w:u w:color="000000"/>
          <w:bdr w:val="nil"/>
          <w:lang w:eastAsia="en-GB"/>
        </w:rPr>
        <w:footnoteReference w:id="697"/>
      </w:r>
      <w:r>
        <w:rPr>
          <w:rFonts w:ascii="Times New Roman" w:eastAsia="Calibri" w:hAnsi="Times New Roman" w:cs="Times New Roman"/>
          <w:sz w:val="24"/>
          <w:szCs w:val="24"/>
          <w:u w:color="000000"/>
          <w:bdr w:val="nil"/>
          <w:lang w:eastAsia="en-GB"/>
        </w:rPr>
        <w:t xml:space="preserve"> As Terence Ball has argued, this p</w:t>
      </w:r>
      <w:r w:rsidRPr="00FF1627">
        <w:rPr>
          <w:rFonts w:ascii="Times New Roman" w:eastAsia="Calibri" w:hAnsi="Times New Roman" w:cs="Times New Roman"/>
          <w:sz w:val="24"/>
          <w:szCs w:val="24"/>
          <w:u w:color="000000"/>
          <w:bdr w:val="nil"/>
          <w:lang w:eastAsia="en-GB"/>
        </w:rPr>
        <w:t>ervasive American</w:t>
      </w:r>
      <w:r>
        <w:rPr>
          <w:rFonts w:ascii="Times New Roman" w:eastAsia="Calibri" w:hAnsi="Times New Roman" w:cs="Times New Roman"/>
          <w:sz w:val="24"/>
          <w:szCs w:val="24"/>
          <w:u w:color="000000"/>
          <w:bdr w:val="nil"/>
          <w:lang w:eastAsia="en-GB"/>
        </w:rPr>
        <w:t xml:space="preserve"> myth ‘[…] </w:t>
      </w:r>
      <w:r w:rsidRPr="00FF1627">
        <w:rPr>
          <w:rFonts w:ascii="Times New Roman" w:eastAsia="Calibri" w:hAnsi="Times New Roman" w:cs="Times New Roman"/>
          <w:sz w:val="24"/>
          <w:szCs w:val="24"/>
          <w:u w:color="000000"/>
          <w:bdr w:val="nil"/>
          <w:lang w:eastAsia="en-GB"/>
        </w:rPr>
        <w:t>holds that America was originally an Eden, and Americans like Adam before the Fall: fresh, innocent, and full of hope.</w:t>
      </w:r>
      <w:r>
        <w:rPr>
          <w:rFonts w:ascii="Times New Roman" w:eastAsia="Calibri" w:hAnsi="Times New Roman" w:cs="Times New Roman"/>
          <w:sz w:val="24"/>
          <w:szCs w:val="24"/>
          <w:u w:color="000000"/>
          <w:bdr w:val="nil"/>
          <w:lang w:eastAsia="en-GB"/>
        </w:rPr>
        <w:t>’</w:t>
      </w:r>
      <w:r>
        <w:rPr>
          <w:rStyle w:val="FootnoteReference"/>
          <w:rFonts w:ascii="Times New Roman" w:eastAsia="Calibri" w:hAnsi="Times New Roman" w:cs="Times New Roman"/>
          <w:sz w:val="24"/>
          <w:szCs w:val="24"/>
          <w:u w:color="000000"/>
          <w:bdr w:val="nil"/>
          <w:lang w:eastAsia="en-GB"/>
        </w:rPr>
        <w:footnoteReference w:id="698"/>
      </w:r>
      <w:r>
        <w:rPr>
          <w:rFonts w:ascii="Times New Roman" w:eastAsia="Calibri" w:hAnsi="Times New Roman" w:cs="Times New Roman"/>
          <w:sz w:val="24"/>
          <w:szCs w:val="24"/>
          <w:u w:color="000000"/>
          <w:bdr w:val="nil"/>
          <w:lang w:eastAsia="en-GB"/>
        </w:rPr>
        <w:t xml:space="preserve"> </w:t>
      </w:r>
      <w:r>
        <w:rPr>
          <w:rFonts w:ascii="Times New Roman" w:hAnsi="Times New Roman" w:cs="Times New Roman"/>
          <w:sz w:val="24"/>
          <w:szCs w:val="24"/>
        </w:rPr>
        <w:t xml:space="preserve">Congruent with Ball’s notion of prelapsarian man’s childlike innocence and optimism, Lancelot is religiously devoted to Arthur from the outset. The audience first meets him with a band of fellow knights singing a ballad in celebration of the king, much as in the opening of </w:t>
      </w:r>
      <w:r>
        <w:rPr>
          <w:rFonts w:ascii="Times New Roman" w:hAnsi="Times New Roman" w:cs="Times New Roman"/>
          <w:i/>
          <w:sz w:val="24"/>
          <w:szCs w:val="24"/>
        </w:rPr>
        <w:t>Ivanhoe</w:t>
      </w:r>
      <w:r>
        <w:rPr>
          <w:rFonts w:ascii="Times New Roman" w:hAnsi="Times New Roman" w:cs="Times New Roman"/>
          <w:sz w:val="24"/>
          <w:szCs w:val="24"/>
        </w:rPr>
        <w:t>. When one of his companions complains that “</w:t>
      </w:r>
      <w:r w:rsidRPr="005913F1">
        <w:rPr>
          <w:rFonts w:ascii="Times New Roman" w:hAnsi="Times New Roman" w:cs="Times New Roman"/>
          <w:sz w:val="24"/>
          <w:szCs w:val="24"/>
        </w:rPr>
        <w:t>t</w:t>
      </w:r>
      <w:r w:rsidRPr="005913F1">
        <w:rPr>
          <w:rFonts w:ascii="Times New Roman" w:hAnsi="Times New Roman" w:cs="Times New Roman"/>
          <w:iCs/>
          <w:sz w:val="24"/>
          <w:szCs w:val="24"/>
        </w:rPr>
        <w:t>his Arthur of yours must be</w:t>
      </w:r>
      <w:r w:rsidRPr="005913F1">
        <w:rPr>
          <w:rFonts w:ascii="Times New Roman" w:hAnsi="Times New Roman" w:cs="Times New Roman"/>
          <w:sz w:val="24"/>
          <w:szCs w:val="24"/>
        </w:rPr>
        <w:t xml:space="preserve"> </w:t>
      </w:r>
      <w:r w:rsidRPr="005913F1">
        <w:rPr>
          <w:rFonts w:ascii="Times New Roman" w:hAnsi="Times New Roman" w:cs="Times New Roman"/>
          <w:iCs/>
          <w:sz w:val="24"/>
          <w:szCs w:val="24"/>
        </w:rPr>
        <w:t>a hundred leagues the other side of nowhe</w:t>
      </w:r>
      <w:r>
        <w:rPr>
          <w:rFonts w:ascii="Times New Roman" w:hAnsi="Times New Roman" w:cs="Times New Roman"/>
          <w:iCs/>
          <w:sz w:val="24"/>
          <w:szCs w:val="24"/>
        </w:rPr>
        <w:t>re on a charger made of nothing” and another derides the king as a “puffball knight,” Lancelot’s faith is resolute. He retorts: “</w:t>
      </w:r>
      <w:r w:rsidRPr="005913F1">
        <w:rPr>
          <w:rFonts w:ascii="Times New Roman" w:hAnsi="Times New Roman" w:cs="Times New Roman"/>
          <w:iCs/>
          <w:sz w:val="24"/>
          <w:szCs w:val="24"/>
        </w:rPr>
        <w:t>Arthur’s real enough, and man enough to ride as we do in pursuit of glory.</w:t>
      </w:r>
      <w:r>
        <w:rPr>
          <w:rFonts w:ascii="Times New Roman" w:hAnsi="Times New Roman" w:cs="Times New Roman"/>
          <w:iCs/>
          <w:sz w:val="24"/>
          <w:szCs w:val="24"/>
        </w:rPr>
        <w:t>”</w:t>
      </w:r>
      <w:r>
        <w:rPr>
          <w:rStyle w:val="FootnoteReference"/>
          <w:rFonts w:ascii="Times New Roman" w:hAnsi="Times New Roman" w:cs="Times New Roman"/>
          <w:iCs/>
          <w:sz w:val="24"/>
          <w:szCs w:val="24"/>
        </w:rPr>
        <w:footnoteReference w:id="699"/>
      </w:r>
      <w:r>
        <w:rPr>
          <w:rFonts w:ascii="Times New Roman" w:hAnsi="Times New Roman" w:cs="Times New Roman"/>
          <w:iCs/>
          <w:sz w:val="24"/>
          <w:szCs w:val="24"/>
        </w:rPr>
        <w:t xml:space="preserve"> The knight’s comments are surprising considering that he has never met the king; such b</w:t>
      </w:r>
      <w:r>
        <w:rPr>
          <w:rFonts w:ascii="Times New Roman" w:hAnsi="Times New Roman" w:cs="Times New Roman"/>
          <w:sz w:val="24"/>
          <w:szCs w:val="24"/>
        </w:rPr>
        <w:t xml:space="preserve">lind faith is the epitome of religious idealism and devotion to an unseen master, a deity. </w:t>
      </w:r>
      <w:r>
        <w:rPr>
          <w:rFonts w:ascii="Times New Roman" w:hAnsi="Times New Roman" w:cs="Times New Roman"/>
          <w:iCs/>
          <w:sz w:val="24"/>
          <w:szCs w:val="24"/>
        </w:rPr>
        <w:t>Like the prelapsarian Adam’s unquestioning obedience of the paternalist God in Eden,</w:t>
      </w:r>
      <w:r>
        <w:rPr>
          <w:rFonts w:ascii="Times New Roman" w:hAnsi="Times New Roman" w:cs="Times New Roman"/>
          <w:sz w:val="24"/>
          <w:szCs w:val="24"/>
        </w:rPr>
        <w:t xml:space="preserve"> Lancelot holds an unshakeable belief in the legendary king and his utopian ideals. One can see Lancelot’s initial faith complimented </w:t>
      </w:r>
      <w:r>
        <w:rPr>
          <w:rFonts w:ascii="Times New Roman" w:hAnsi="Times New Roman" w:cs="Times New Roman"/>
          <w:iCs/>
          <w:sz w:val="24"/>
          <w:szCs w:val="24"/>
        </w:rPr>
        <w:t xml:space="preserve">by his love interest Elaine, a quixotic and naïve character who </w:t>
      </w:r>
      <w:r>
        <w:rPr>
          <w:rFonts w:ascii="Times New Roman" w:hAnsi="Times New Roman" w:cs="Times New Roman"/>
          <w:sz w:val="24"/>
          <w:szCs w:val="24"/>
        </w:rPr>
        <w:t>believes in an infantile fantasy that she refers to as “the happy islands.”</w:t>
      </w:r>
      <w:r>
        <w:rPr>
          <w:rStyle w:val="FootnoteReference"/>
          <w:rFonts w:ascii="Times New Roman" w:hAnsi="Times New Roman" w:cs="Times New Roman"/>
          <w:sz w:val="24"/>
          <w:szCs w:val="24"/>
        </w:rPr>
        <w:footnoteReference w:id="700"/>
      </w:r>
      <w:r>
        <w:rPr>
          <w:rFonts w:ascii="Times New Roman" w:hAnsi="Times New Roman" w:cs="Times New Roman"/>
          <w:sz w:val="24"/>
          <w:szCs w:val="24"/>
        </w:rPr>
        <w:t xml:space="preserve"> Likewise, later in the film, her brother Perceval berates her dreamy demeanour: “Stop daydreaming. You’re in court now, not a meadow.”</w:t>
      </w:r>
      <w:r>
        <w:rPr>
          <w:rStyle w:val="FootnoteReference"/>
          <w:rFonts w:ascii="Times New Roman" w:hAnsi="Times New Roman" w:cs="Times New Roman"/>
          <w:sz w:val="24"/>
          <w:szCs w:val="24"/>
        </w:rPr>
        <w:footnoteReference w:id="701"/>
      </w:r>
      <w:r>
        <w:rPr>
          <w:rFonts w:ascii="Times New Roman" w:hAnsi="Times New Roman" w:cs="Times New Roman"/>
          <w:sz w:val="24"/>
          <w:szCs w:val="24"/>
        </w:rPr>
        <w:t xml:space="preserve"> Whether she is fantasising about a meadow or the happy islands, Elaine fulfils the role of the prelapsarian Eve, childlike and devoted to the ideal of an imagined paradise, that of a new Eden or potentially the fabled Avalon: the film leaves its identity ambiguous. </w:t>
      </w:r>
    </w:p>
    <w:p w:rsidR="00082CB7" w:rsidRPr="00EB00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Lancelot’s association with Elaine does not mean that the knight foregoes Taylor’s codified star attributes: Hollywood’s favourite action man does not fall victim to the indulgences of fanciful whimsy. If anything, his devotion to the king and a vague creed of chivalry synonymous with machismo serves to reassert his physical strength and moral fortitude, portraying him as </w:t>
      </w:r>
      <w:r w:rsidR="006C3062">
        <w:rPr>
          <w:rFonts w:ascii="Times New Roman" w:hAnsi="Times New Roman" w:cs="Times New Roman"/>
          <w:sz w:val="24"/>
          <w:szCs w:val="24"/>
        </w:rPr>
        <w:t xml:space="preserve">a </w:t>
      </w:r>
      <w:r>
        <w:rPr>
          <w:rFonts w:ascii="Times New Roman" w:hAnsi="Times New Roman" w:cs="Times New Roman"/>
          <w:sz w:val="24"/>
          <w:szCs w:val="24"/>
        </w:rPr>
        <w:t xml:space="preserve">stoic and pious American crusader in medieval garb. As in </w:t>
      </w:r>
      <w:r>
        <w:rPr>
          <w:rFonts w:ascii="Times New Roman" w:hAnsi="Times New Roman" w:cs="Times New Roman"/>
          <w:i/>
          <w:sz w:val="24"/>
          <w:szCs w:val="24"/>
        </w:rPr>
        <w:t>Ivanhoe</w:t>
      </w:r>
      <w:r>
        <w:rPr>
          <w:rFonts w:ascii="Times New Roman" w:hAnsi="Times New Roman" w:cs="Times New Roman"/>
          <w:sz w:val="24"/>
          <w:szCs w:val="24"/>
        </w:rPr>
        <w:t>, the underlying American identity of Taylor’s knight is evident through the comparative casting of his companions. In contrast to his less durable British peers, Lancelot is a paragon of self-discipline. Halted by hunger, one knight complains in the exaggerated accent of Ye Olde England typical of Hollywood: “me belly’s limp as a bell-rope.” Another proclaims that his “spirit is willing, but [his] stomach cries for quarter,” before chasing a</w:t>
      </w:r>
      <w:r w:rsidRPr="000C373D">
        <w:rPr>
          <w:rFonts w:ascii="Times New Roman" w:hAnsi="Times New Roman" w:cs="Times New Roman"/>
          <w:sz w:val="24"/>
          <w:szCs w:val="24"/>
        </w:rPr>
        <w:t>fter a chicken that the knights have spotted living amidst the</w:t>
      </w:r>
      <w:r>
        <w:rPr>
          <w:rFonts w:ascii="Times New Roman" w:hAnsi="Times New Roman" w:cs="Times New Roman"/>
          <w:sz w:val="24"/>
          <w:szCs w:val="24"/>
        </w:rPr>
        <w:t xml:space="preserve"> ruins.</w:t>
      </w:r>
      <w:r>
        <w:rPr>
          <w:rStyle w:val="FootnoteReference"/>
          <w:rFonts w:ascii="Times New Roman" w:hAnsi="Times New Roman" w:cs="Times New Roman"/>
          <w:sz w:val="24"/>
          <w:szCs w:val="24"/>
        </w:rPr>
        <w:footnoteReference w:id="702"/>
      </w:r>
      <w:r>
        <w:rPr>
          <w:rFonts w:ascii="Times New Roman" w:hAnsi="Times New Roman" w:cs="Times New Roman"/>
          <w:sz w:val="24"/>
          <w:szCs w:val="24"/>
        </w:rPr>
        <w:t xml:space="preserve"> A worldly and trivial pursuit such as eating does not distract Taylor’s American knight from his noble cause and instead he opts to continue to Arthur’s kings-moot alone, an act that accentuates the knight’s devotion and stamina. “Four men against one hen, chivalry hide thy face,” Lancelot mocks while insisting that he will opt for what he refers to as a “fiercer foe.”</w:t>
      </w:r>
      <w:r>
        <w:rPr>
          <w:rStyle w:val="FootnoteReference"/>
          <w:rFonts w:ascii="Times New Roman" w:hAnsi="Times New Roman" w:cs="Times New Roman"/>
          <w:sz w:val="24"/>
          <w:szCs w:val="24"/>
        </w:rPr>
        <w:footnoteReference w:id="703"/>
      </w:r>
      <w:r>
        <w:rPr>
          <w:rFonts w:ascii="Times New Roman" w:hAnsi="Times New Roman" w:cs="Times New Roman"/>
          <w:sz w:val="24"/>
          <w:szCs w:val="24"/>
        </w:rPr>
        <w:t xml:space="preserve"> His derision of the Brits makes Taylor’s transatlantic knight appear serious by comparison, validating his commitment to the king’s cause as earnest business rather than naïve idealism. Even though the “fiercer foe” Lancelot refers to is as speculative as the unmet king, his off-hand remark neatly foreshadows the fierce realpolitik </w:t>
      </w:r>
      <w:r w:rsidRPr="000C373D">
        <w:rPr>
          <w:rFonts w:ascii="Times New Roman" w:hAnsi="Times New Roman" w:cs="Times New Roman"/>
          <w:sz w:val="24"/>
          <w:szCs w:val="24"/>
        </w:rPr>
        <w:t xml:space="preserve">with which </w:t>
      </w:r>
      <w:r>
        <w:rPr>
          <w:rFonts w:ascii="Times New Roman" w:hAnsi="Times New Roman" w:cs="Times New Roman"/>
          <w:sz w:val="24"/>
          <w:szCs w:val="24"/>
        </w:rPr>
        <w:t>he and the king grapple later in the film.</w:t>
      </w:r>
    </w:p>
    <w:p w:rsidR="00082CB7" w:rsidRDefault="00082CB7" w:rsidP="00082CB7">
      <w:pPr>
        <w:pStyle w:val="BodyA"/>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If the Edenic ethos of </w:t>
      </w:r>
      <w:r>
        <w:rPr>
          <w:rFonts w:ascii="Times New Roman" w:hAnsi="Times New Roman" w:cs="Times New Roman"/>
          <w:i/>
          <w:sz w:val="24"/>
        </w:rPr>
        <w:t>Knight</w:t>
      </w:r>
      <w:r>
        <w:rPr>
          <w:rFonts w:ascii="Times New Roman" w:hAnsi="Times New Roman" w:cs="Times New Roman"/>
          <w:sz w:val="24"/>
        </w:rPr>
        <w:t>’s Camelot lies in its status as utopian yet failed political project, then the affair between Lancelot and Guinevere refigures man</w:t>
      </w:r>
      <w:r w:rsidR="00671874">
        <w:rPr>
          <w:rFonts w:ascii="Times New Roman" w:hAnsi="Times New Roman" w:cs="Times New Roman"/>
          <w:sz w:val="24"/>
        </w:rPr>
        <w:t>kind</w:t>
      </w:r>
      <w:r>
        <w:rPr>
          <w:rFonts w:ascii="Times New Roman" w:hAnsi="Times New Roman" w:cs="Times New Roman"/>
          <w:sz w:val="24"/>
        </w:rPr>
        <w:t>’s fall fr</w:t>
      </w:r>
      <w:r w:rsidR="00671874">
        <w:rPr>
          <w:rFonts w:ascii="Times New Roman" w:hAnsi="Times New Roman" w:cs="Times New Roman"/>
          <w:sz w:val="24"/>
        </w:rPr>
        <w:t>om paradise. The scandal expedi</w:t>
      </w:r>
      <w:r>
        <w:rPr>
          <w:rFonts w:ascii="Times New Roman" w:hAnsi="Times New Roman" w:cs="Times New Roman"/>
          <w:sz w:val="24"/>
        </w:rPr>
        <w:t xml:space="preserve">tes the disintegration of the coalition that kept Arthur in power and the fragile peace associated with it. </w:t>
      </w:r>
      <w:r w:rsidRPr="001D3E52">
        <w:rPr>
          <w:rFonts w:ascii="Times New Roman" w:hAnsi="Times New Roman" w:cs="Times New Roman"/>
          <w:sz w:val="24"/>
        </w:rPr>
        <w:t xml:space="preserve">In stark contrast to Elaine, Ava Gardner’s Guinevere </w:t>
      </w:r>
      <w:r>
        <w:rPr>
          <w:rFonts w:ascii="Times New Roman" w:hAnsi="Times New Roman" w:cs="Times New Roman"/>
          <w:sz w:val="24"/>
        </w:rPr>
        <w:t xml:space="preserve">serves </w:t>
      </w:r>
      <w:r w:rsidRPr="001D3E52">
        <w:rPr>
          <w:rFonts w:ascii="Times New Roman" w:hAnsi="Times New Roman" w:cs="Times New Roman"/>
          <w:sz w:val="24"/>
        </w:rPr>
        <w:t xml:space="preserve">as </w:t>
      </w:r>
      <w:r>
        <w:rPr>
          <w:rFonts w:ascii="Times New Roman" w:hAnsi="Times New Roman" w:cs="Times New Roman"/>
          <w:sz w:val="24"/>
        </w:rPr>
        <w:t xml:space="preserve">the </w:t>
      </w:r>
      <w:r w:rsidRPr="001D3E52">
        <w:rPr>
          <w:rFonts w:ascii="Times New Roman" w:hAnsi="Times New Roman" w:cs="Times New Roman"/>
          <w:sz w:val="24"/>
        </w:rPr>
        <w:t xml:space="preserve">object of </w:t>
      </w:r>
      <w:r>
        <w:rPr>
          <w:rFonts w:ascii="Times New Roman" w:hAnsi="Times New Roman" w:cs="Times New Roman"/>
          <w:sz w:val="24"/>
        </w:rPr>
        <w:t xml:space="preserve">an </w:t>
      </w:r>
      <w:r w:rsidRPr="001D3E52">
        <w:rPr>
          <w:rFonts w:ascii="Times New Roman" w:hAnsi="Times New Roman" w:cs="Times New Roman"/>
          <w:sz w:val="24"/>
        </w:rPr>
        <w:t>unwholesome</w:t>
      </w:r>
      <w:r>
        <w:rPr>
          <w:rFonts w:ascii="Times New Roman" w:hAnsi="Times New Roman" w:cs="Times New Roman"/>
          <w:sz w:val="24"/>
        </w:rPr>
        <w:t xml:space="preserve"> lust</w:t>
      </w:r>
      <w:r w:rsidRPr="001D3E52">
        <w:rPr>
          <w:rFonts w:ascii="Times New Roman" w:hAnsi="Times New Roman" w:cs="Times New Roman"/>
          <w:sz w:val="24"/>
        </w:rPr>
        <w:t>.</w:t>
      </w:r>
      <w:r>
        <w:rPr>
          <w:rFonts w:ascii="Times New Roman" w:hAnsi="Times New Roman" w:cs="Times New Roman"/>
          <w:sz w:val="24"/>
        </w:rPr>
        <w:t xml:space="preserve"> These attributes of the queen are most obvious in the film’s promotional material. One theatrical poster portrays </w:t>
      </w:r>
      <w:r>
        <w:rPr>
          <w:rFonts w:ascii="Times New Roman" w:hAnsi="Times New Roman" w:cs="Times New Roman"/>
          <w:sz w:val="24"/>
          <w:szCs w:val="24"/>
        </w:rPr>
        <w:t>Taylor’s Lancelot wearing a captivated facial expression alongside an animated looking Ava Gardner as Guinevere (</w:t>
      </w:r>
      <w:r>
        <w:rPr>
          <w:rFonts w:ascii="Times New Roman" w:hAnsi="Times New Roman" w:cs="Times New Roman"/>
          <w:i/>
          <w:sz w:val="24"/>
          <w:szCs w:val="24"/>
        </w:rPr>
        <w:t>figure 5.7</w:t>
      </w:r>
      <w:r>
        <w:rPr>
          <w:rFonts w:ascii="Times New Roman" w:hAnsi="Times New Roman" w:cs="Times New Roman"/>
          <w:sz w:val="24"/>
          <w:szCs w:val="24"/>
        </w:rPr>
        <w:t xml:space="preserve">). The unashamedly sexual image depicts the queen as nestled against the plumage erupting from Lancelot’s helmet, as if lying back on a pillow, and tilted in such a way as to accentuate the prominence of her bust. Certainly, these promotional images recapitulate attributes of the stars’ personae, such as codified representations of Taylor as the guy who gets the girl. Cast as a lothario both on and off screen, an editorial in the fan magazine </w:t>
      </w:r>
      <w:r>
        <w:rPr>
          <w:rFonts w:ascii="Times New Roman" w:hAnsi="Times New Roman" w:cs="Times New Roman"/>
          <w:i/>
          <w:sz w:val="24"/>
          <w:szCs w:val="24"/>
        </w:rPr>
        <w:t xml:space="preserve">Modern Screen </w:t>
      </w:r>
      <w:r>
        <w:rPr>
          <w:rFonts w:ascii="Times New Roman" w:hAnsi="Times New Roman" w:cs="Times New Roman"/>
          <w:sz w:val="24"/>
          <w:szCs w:val="24"/>
        </w:rPr>
        <w:t xml:space="preserve">captures the actor’s reputation well, writing that: ‘At forty three, Bob [Taylor] has achieved more conquests with a profile than most lads can </w:t>
      </w:r>
      <w:r w:rsidRPr="00097E99">
        <w:rPr>
          <w:rFonts w:ascii="Times New Roman" w:hAnsi="Times New Roman" w:cs="Times New Roman"/>
          <w:sz w:val="24"/>
          <w:szCs w:val="24"/>
        </w:rPr>
        <w:t>behind drawn</w:t>
      </w:r>
      <w:r>
        <w:rPr>
          <w:rFonts w:ascii="Times New Roman" w:hAnsi="Times New Roman" w:cs="Times New Roman"/>
          <w:sz w:val="24"/>
          <w:szCs w:val="24"/>
        </w:rPr>
        <w:t xml:space="preserve"> blinds […].’</w:t>
      </w:r>
      <w:r>
        <w:rPr>
          <w:rStyle w:val="FootnoteReference"/>
          <w:rFonts w:ascii="Times New Roman" w:hAnsi="Times New Roman" w:cs="Times New Roman"/>
          <w:sz w:val="24"/>
          <w:szCs w:val="24"/>
        </w:rPr>
        <w:footnoteReference w:id="704"/>
      </w:r>
      <w:r w:rsidR="00671874">
        <w:rPr>
          <w:rFonts w:ascii="Times New Roman" w:hAnsi="Times New Roman" w:cs="Times New Roman"/>
          <w:sz w:val="24"/>
          <w:szCs w:val="24"/>
        </w:rPr>
        <w:t xml:space="preserve"> </w:t>
      </w:r>
      <w:r>
        <w:rPr>
          <w:rFonts w:ascii="Times New Roman" w:hAnsi="Times New Roman" w:cs="Times New Roman"/>
          <w:sz w:val="24"/>
          <w:szCs w:val="24"/>
        </w:rPr>
        <w:t xml:space="preserve">Aside from this, </w:t>
      </w:r>
      <w:r w:rsidRPr="00671874">
        <w:rPr>
          <w:rFonts w:ascii="Times New Roman" w:hAnsi="Times New Roman" w:cs="Times New Roman"/>
          <w:sz w:val="24"/>
          <w:szCs w:val="24"/>
          <w:lang w:val="en-GB"/>
        </w:rPr>
        <w:t>rumo</w:t>
      </w:r>
      <w:r w:rsidR="00671874" w:rsidRPr="00671874">
        <w:rPr>
          <w:rFonts w:ascii="Times New Roman" w:hAnsi="Times New Roman" w:cs="Times New Roman"/>
          <w:sz w:val="24"/>
          <w:szCs w:val="24"/>
          <w:lang w:val="en-GB"/>
        </w:rPr>
        <w:t>u</w:t>
      </w:r>
      <w:r w:rsidRPr="00671874">
        <w:rPr>
          <w:rFonts w:ascii="Times New Roman" w:hAnsi="Times New Roman" w:cs="Times New Roman"/>
          <w:sz w:val="24"/>
          <w:szCs w:val="24"/>
          <w:lang w:val="en-GB"/>
        </w:rPr>
        <w:t>rs</w:t>
      </w:r>
      <w:r>
        <w:rPr>
          <w:rFonts w:ascii="Times New Roman" w:hAnsi="Times New Roman" w:cs="Times New Roman"/>
          <w:sz w:val="24"/>
          <w:szCs w:val="24"/>
        </w:rPr>
        <w:t xml:space="preserve"> circulated that </w:t>
      </w:r>
      <w:r w:rsidRPr="009B4FA3">
        <w:rPr>
          <w:rFonts w:ascii="Times New Roman" w:hAnsi="Times New Roman" w:cs="Times New Roman"/>
          <w:sz w:val="24"/>
          <w:szCs w:val="24"/>
          <w:lang w:val="en-GB"/>
        </w:rPr>
        <w:t>Gardner</w:t>
      </w:r>
      <w:r>
        <w:rPr>
          <w:rFonts w:ascii="Times New Roman" w:hAnsi="Times New Roman" w:cs="Times New Roman"/>
          <w:sz w:val="24"/>
          <w:szCs w:val="24"/>
        </w:rPr>
        <w:t xml:space="preserve"> and Taylor had been engaged in an extramarital </w:t>
      </w:r>
      <w:r w:rsidRPr="00671874">
        <w:rPr>
          <w:rFonts w:ascii="Times New Roman" w:hAnsi="Times New Roman" w:cs="Times New Roman"/>
          <w:sz w:val="24"/>
          <w:szCs w:val="24"/>
          <w:lang w:val="en-GB"/>
        </w:rPr>
        <w:t>affair</w:t>
      </w:r>
      <w:r>
        <w:rPr>
          <w:rFonts w:ascii="Times New Roman" w:hAnsi="Times New Roman" w:cs="Times New Roman"/>
          <w:sz w:val="24"/>
          <w:szCs w:val="24"/>
        </w:rPr>
        <w:t xml:space="preserve"> some years previously</w:t>
      </w:r>
      <w:r w:rsidRPr="00202D63">
        <w:rPr>
          <w:rFonts w:ascii="Times New Roman" w:hAnsi="Times New Roman" w:cs="Times New Roman"/>
          <w:sz w:val="24"/>
          <w:szCs w:val="24"/>
        </w:rPr>
        <w:t>.</w:t>
      </w:r>
      <w:r w:rsidRPr="00202D63">
        <w:rPr>
          <w:rStyle w:val="FootnoteReference"/>
          <w:rFonts w:ascii="Times New Roman" w:hAnsi="Times New Roman" w:cs="Times New Roman"/>
          <w:sz w:val="24"/>
          <w:szCs w:val="24"/>
        </w:rPr>
        <w:footnoteReference w:id="705"/>
      </w:r>
      <w:r>
        <w:rPr>
          <w:rFonts w:ascii="Times New Roman" w:hAnsi="Times New Roman" w:cs="Times New Roman"/>
          <w:sz w:val="24"/>
          <w:szCs w:val="24"/>
        </w:rPr>
        <w:t xml:space="preserve"> In its depiction of Guinevere, the poster builds upon Gardner’s associations for playing seductive characters. Prior to the release of Thorpe’s film, the actress had recently starred in </w:t>
      </w:r>
      <w:r w:rsidRPr="008960CE">
        <w:rPr>
          <w:rFonts w:ascii="Times New Roman" w:hAnsi="Times New Roman" w:cs="Times New Roman"/>
          <w:sz w:val="24"/>
          <w:szCs w:val="24"/>
          <w:lang w:val="en-GB"/>
        </w:rPr>
        <w:t xml:space="preserve">John Ford’s </w:t>
      </w:r>
      <w:r w:rsidRPr="008960CE">
        <w:rPr>
          <w:rFonts w:ascii="Times New Roman" w:hAnsi="Times New Roman" w:cs="Times New Roman"/>
          <w:i/>
          <w:sz w:val="24"/>
          <w:szCs w:val="24"/>
          <w:lang w:val="en-GB"/>
        </w:rPr>
        <w:t xml:space="preserve">Mogambo </w:t>
      </w:r>
      <w:r w:rsidRPr="008960CE">
        <w:rPr>
          <w:rFonts w:ascii="Times New Roman" w:hAnsi="Times New Roman" w:cs="Times New Roman"/>
          <w:sz w:val="24"/>
          <w:szCs w:val="24"/>
          <w:lang w:val="en-GB"/>
        </w:rPr>
        <w:t>(1953)</w:t>
      </w:r>
      <w:r>
        <w:rPr>
          <w:rFonts w:ascii="Times New Roman" w:hAnsi="Times New Roman" w:cs="Times New Roman"/>
          <w:sz w:val="24"/>
          <w:szCs w:val="24"/>
          <w:lang w:val="en-GB"/>
        </w:rPr>
        <w:t>, where she portrayed a sexually alluring socialite on safari.</w:t>
      </w:r>
      <w:r>
        <w:rPr>
          <w:rStyle w:val="FootnoteReference"/>
          <w:rFonts w:ascii="Times New Roman" w:hAnsi="Times New Roman" w:cs="Times New Roman"/>
          <w:sz w:val="24"/>
          <w:szCs w:val="24"/>
          <w:lang w:val="en-GB"/>
        </w:rPr>
        <w:footnoteReference w:id="706"/>
      </w:r>
      <w:r>
        <w:rPr>
          <w:rFonts w:ascii="Times New Roman" w:hAnsi="Times New Roman" w:cs="Times New Roman"/>
          <w:sz w:val="24"/>
          <w:szCs w:val="24"/>
          <w:lang w:val="en-GB"/>
        </w:rPr>
        <w:t xml:space="preserve"> </w:t>
      </w:r>
      <w:r w:rsidRPr="00202D63">
        <w:rPr>
          <w:rFonts w:ascii="Times New Roman" w:hAnsi="Times New Roman" w:cs="Times New Roman"/>
          <w:sz w:val="24"/>
          <w:szCs w:val="24"/>
        </w:rPr>
        <w:t>Sex sells, as the adage goes, but</w:t>
      </w:r>
      <w:r>
        <w:rPr>
          <w:rFonts w:ascii="Times New Roman" w:hAnsi="Times New Roman" w:cs="Times New Roman"/>
          <w:sz w:val="24"/>
          <w:szCs w:val="24"/>
        </w:rPr>
        <w:t xml:space="preserve"> it did not pass The Hays Code under Joseph Breen in the 1950s. To any viewer, it is abundantly clear that there is a </w:t>
      </w:r>
      <w:r w:rsidRPr="00097E99">
        <w:rPr>
          <w:rFonts w:ascii="Times New Roman" w:hAnsi="Times New Roman" w:cs="Times New Roman"/>
          <w:sz w:val="24"/>
          <w:szCs w:val="24"/>
        </w:rPr>
        <w:t>disjuncture between</w:t>
      </w:r>
      <w:r>
        <w:rPr>
          <w:rFonts w:ascii="Times New Roman" w:hAnsi="Times New Roman" w:cs="Times New Roman"/>
          <w:sz w:val="24"/>
          <w:szCs w:val="24"/>
        </w:rPr>
        <w:t xml:space="preserve"> the representations of the poster and the film’s depiction of the affair between Lancelot and Guinevere. In contrast to the sultry promises in the poster, the film offers a fleeting and almost chaste portrayal of the adultery, in which the most salacious moment appears to be a quick kiss between the knight and queen in question. </w:t>
      </w:r>
    </w:p>
    <w:p w:rsidR="00082CB7" w:rsidRPr="00501578" w:rsidRDefault="00082CB7" w:rsidP="00671874">
      <w:pPr>
        <w:pStyle w:val="BodyA"/>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Kelly has convincingly argued how the filmmakers realigned representations in </w:t>
      </w:r>
      <w:r w:rsidRPr="001045CA">
        <w:rPr>
          <w:rFonts w:ascii="Times New Roman" w:hAnsi="Times New Roman" w:cs="Times New Roman"/>
          <w:i/>
          <w:sz w:val="24"/>
          <w:szCs w:val="24"/>
        </w:rPr>
        <w:t>Knights</w:t>
      </w:r>
      <w:r>
        <w:rPr>
          <w:rFonts w:ascii="Times New Roman" w:hAnsi="Times New Roman" w:cs="Times New Roman"/>
          <w:sz w:val="24"/>
          <w:szCs w:val="24"/>
        </w:rPr>
        <w:t xml:space="preserve"> to appease the socially modest Catholic sensibilities of Breen, director of the Production Code Administration, the domestic censor that enforced the Hays Code on Hollywood fi</w:t>
      </w:r>
      <w:r w:rsidRPr="00144323">
        <w:rPr>
          <w:rFonts w:ascii="Times New Roman" w:hAnsi="Times New Roman" w:cs="Times New Roman"/>
          <w:sz w:val="24"/>
          <w:szCs w:val="24"/>
        </w:rPr>
        <w:t>lms.</w:t>
      </w:r>
      <w:r w:rsidRPr="00144323">
        <w:rPr>
          <w:rStyle w:val="FootnoteReference"/>
          <w:rFonts w:ascii="Times New Roman" w:hAnsi="Times New Roman" w:cs="Times New Roman"/>
          <w:sz w:val="24"/>
          <w:szCs w:val="24"/>
        </w:rPr>
        <w:footnoteReference w:id="707"/>
      </w:r>
      <w:r>
        <w:rPr>
          <w:rFonts w:ascii="Times New Roman" w:hAnsi="Times New Roman" w:cs="Times New Roman"/>
          <w:sz w:val="24"/>
          <w:szCs w:val="24"/>
        </w:rPr>
        <w:t xml:space="preserve"> For example, in his review of the script, Breen reminded the filmmakers that nudity would not be tolerated and he insisted that a scene in which Guinevere takes her vows as a nun should be shot on proper technical advice as not to misrepresent the practices of the Catholic Church.</w:t>
      </w:r>
      <w:r>
        <w:rPr>
          <w:rStyle w:val="FootnoteReference"/>
          <w:rFonts w:ascii="Times New Roman" w:hAnsi="Times New Roman" w:cs="Times New Roman"/>
          <w:sz w:val="24"/>
          <w:szCs w:val="24"/>
        </w:rPr>
        <w:footnoteReference w:id="708"/>
      </w:r>
      <w:r>
        <w:rPr>
          <w:rFonts w:ascii="Times New Roman" w:hAnsi="Times New Roman" w:cs="Times New Roman"/>
          <w:sz w:val="24"/>
          <w:szCs w:val="24"/>
        </w:rPr>
        <w:t xml:space="preserve"> Significantly, the moralistic constraints imposed by a group of censors demonstrates how Hollywood politics and America’s domestic religious sensibilities influenced the artistic product. In other words, regardless of the territorial market of a film’s release, religious censorship influenced all Hollywood films at the development stage; therefore, the exportable Christian ethos of the film text is as evident in the process of production as it is in representations of character and narrative subtext. Conformity to Breen’s censure goes some way in explaining the film’s contravention of the poster’s sultry promises through a tame on-screen representation of the forbidden lovers. Instead, the poster’s fidelity lies in how it portends the film’s depiction of Guinevere as distraction to the male knights and their pursuit of peace because of her gender, a highly problematic representation consistent with the queen’s biblical ancestor in Genesis. Much as the Bible depicts Eve as temptress who encourages Adam to commit sin by disobeying God’s command, the poster and – by implication – the film misconstrue Guinevere as seductress who tempts Lancelot into betraying his king.</w:t>
      </w:r>
      <w:r>
        <w:rPr>
          <w:rStyle w:val="FootnoteReference"/>
          <w:rFonts w:ascii="Times New Roman" w:hAnsi="Times New Roman" w:cs="Times New Roman"/>
          <w:sz w:val="24"/>
          <w:szCs w:val="24"/>
        </w:rPr>
        <w:footnoteReference w:id="709"/>
      </w:r>
      <w:r w:rsidR="00671874">
        <w:rPr>
          <w:rFonts w:ascii="Times New Roman" w:hAnsi="Times New Roman" w:cs="Times New Roman"/>
          <w:sz w:val="24"/>
          <w:szCs w:val="24"/>
        </w:rPr>
        <w:t xml:space="preserve"> </w:t>
      </w:r>
    </w:p>
    <w:p w:rsidR="00082CB7" w:rsidRDefault="00082CB7" w:rsidP="00082CB7">
      <w:pPr>
        <w:pBdr>
          <w:top w:val="nil"/>
          <w:left w:val="nil"/>
          <w:bottom w:val="nil"/>
          <w:right w:val="nil"/>
          <w:between w:val="nil"/>
          <w:bar w:val="nil"/>
        </w:pBdr>
        <w:spacing w:after="0" w:line="276" w:lineRule="auto"/>
        <w:jc w:val="both"/>
        <w:rPr>
          <w:rFonts w:ascii="Times New Roman" w:eastAsia="Arial Unicode MS" w:hAnsi="Times New Roman" w:cs="Times New Roman"/>
          <w:b/>
          <w:i/>
          <w:color w:val="000000"/>
          <w:sz w:val="24"/>
          <w:szCs w:val="24"/>
          <w:bdr w:val="nil"/>
        </w:rPr>
      </w:pPr>
      <w:r>
        <w:rPr>
          <w:rFonts w:ascii="Times New Roman" w:eastAsia="Arial Unicode MS" w:hAnsi="Times New Roman" w:cs="Times New Roman"/>
          <w:noProof/>
          <w:sz w:val="24"/>
          <w:szCs w:val="24"/>
          <w:lang w:eastAsia="en-GB"/>
        </w:rPr>
        <w:drawing>
          <wp:anchor distT="0" distB="0" distL="114300" distR="114300" simplePos="0" relativeHeight="251710464" behindDoc="1" locked="0" layoutInCell="1" allowOverlap="1" wp14:anchorId="409B8D7C" wp14:editId="2A8FA557">
            <wp:simplePos x="0" y="0"/>
            <wp:positionH relativeFrom="column">
              <wp:posOffset>221615</wp:posOffset>
            </wp:positionH>
            <wp:positionV relativeFrom="paragraph">
              <wp:posOffset>455</wp:posOffset>
            </wp:positionV>
            <wp:extent cx="2238375" cy="3409950"/>
            <wp:effectExtent l="0" t="0" r="9525" b="0"/>
            <wp:wrapTight wrapText="bothSides">
              <wp:wrapPolygon edited="0">
                <wp:start x="0" y="0"/>
                <wp:lineTo x="0" y="21479"/>
                <wp:lineTo x="21508" y="21479"/>
                <wp:lineTo x="2150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8375" cy="3409950"/>
                    </a:xfrm>
                    <a:prstGeom prst="rect">
                      <a:avLst/>
                    </a:prstGeom>
                    <a:noFill/>
                  </pic:spPr>
                </pic:pic>
              </a:graphicData>
            </a:graphic>
            <wp14:sizeRelH relativeFrom="page">
              <wp14:pctWidth>0</wp14:pctWidth>
            </wp14:sizeRelH>
            <wp14:sizeRelV relativeFrom="page">
              <wp14:pctHeight>0</wp14:pctHeight>
            </wp14:sizeRelV>
          </wp:anchor>
        </w:drawing>
      </w:r>
    </w:p>
    <w:p w:rsidR="00082CB7" w:rsidRDefault="00082CB7" w:rsidP="00082CB7">
      <w:pPr>
        <w:pBdr>
          <w:top w:val="nil"/>
          <w:left w:val="nil"/>
          <w:bottom w:val="nil"/>
          <w:right w:val="nil"/>
          <w:between w:val="nil"/>
          <w:bar w:val="nil"/>
        </w:pBdr>
        <w:spacing w:after="0" w:line="276" w:lineRule="auto"/>
        <w:jc w:val="both"/>
        <w:rPr>
          <w:rFonts w:ascii="Times New Roman" w:eastAsia="Arial Unicode MS" w:hAnsi="Times New Roman" w:cs="Times New Roman"/>
          <w:b/>
          <w:i/>
          <w:color w:val="000000"/>
          <w:sz w:val="24"/>
          <w:szCs w:val="24"/>
          <w:bdr w:val="nil"/>
        </w:rPr>
      </w:pPr>
    </w:p>
    <w:p w:rsidR="00082CB7" w:rsidRDefault="00082CB7" w:rsidP="00082CB7">
      <w:pPr>
        <w:pBdr>
          <w:top w:val="nil"/>
          <w:left w:val="nil"/>
          <w:bottom w:val="nil"/>
          <w:right w:val="nil"/>
          <w:between w:val="nil"/>
          <w:bar w:val="nil"/>
        </w:pBdr>
        <w:spacing w:after="0" w:line="276" w:lineRule="auto"/>
        <w:jc w:val="both"/>
        <w:rPr>
          <w:rFonts w:ascii="Times New Roman" w:eastAsia="Arial Unicode MS" w:hAnsi="Times New Roman" w:cs="Times New Roman"/>
          <w:b/>
          <w:i/>
          <w:color w:val="000000"/>
          <w:sz w:val="24"/>
          <w:szCs w:val="24"/>
          <w:bdr w:val="nil"/>
        </w:rPr>
      </w:pPr>
    </w:p>
    <w:p w:rsidR="00082CB7" w:rsidRDefault="00082CB7" w:rsidP="00082CB7">
      <w:pPr>
        <w:pBdr>
          <w:top w:val="nil"/>
          <w:left w:val="nil"/>
          <w:bottom w:val="nil"/>
          <w:right w:val="nil"/>
          <w:between w:val="nil"/>
          <w:bar w:val="nil"/>
        </w:pBdr>
        <w:spacing w:after="0" w:line="276" w:lineRule="auto"/>
        <w:jc w:val="both"/>
        <w:rPr>
          <w:rFonts w:ascii="Times New Roman" w:eastAsia="Arial Unicode MS" w:hAnsi="Times New Roman" w:cs="Times New Roman"/>
          <w:color w:val="000000"/>
          <w:sz w:val="24"/>
          <w:szCs w:val="24"/>
          <w:bdr w:val="nil"/>
        </w:rPr>
      </w:pPr>
      <w:bookmarkStart w:id="141" w:name="_Hlk533874049"/>
      <w:r w:rsidRPr="00DF622D">
        <w:rPr>
          <w:rFonts w:ascii="Times New Roman" w:eastAsia="Arial Unicode MS" w:hAnsi="Times New Roman" w:cs="Times New Roman"/>
          <w:b/>
          <w:i/>
          <w:color w:val="000000"/>
          <w:sz w:val="24"/>
          <w:szCs w:val="24"/>
          <w:bdr w:val="nil"/>
        </w:rPr>
        <w:t xml:space="preserve">Figure </w:t>
      </w:r>
      <w:r>
        <w:rPr>
          <w:rFonts w:ascii="Times New Roman" w:eastAsia="Arial Unicode MS" w:hAnsi="Times New Roman" w:cs="Times New Roman"/>
          <w:b/>
          <w:i/>
          <w:color w:val="000000"/>
          <w:sz w:val="24"/>
          <w:szCs w:val="24"/>
          <w:bdr w:val="nil"/>
        </w:rPr>
        <w:t>5.7</w:t>
      </w:r>
      <w:r>
        <w:rPr>
          <w:rFonts w:ascii="Times New Roman" w:eastAsia="Arial Unicode MS" w:hAnsi="Times New Roman" w:cs="Times New Roman"/>
          <w:i/>
          <w:color w:val="000000"/>
          <w:sz w:val="24"/>
          <w:szCs w:val="24"/>
          <w:bdr w:val="nil"/>
        </w:rPr>
        <w:t xml:space="preserve"> </w:t>
      </w:r>
      <w:r>
        <w:rPr>
          <w:rFonts w:ascii="Times New Roman" w:eastAsia="Arial Unicode MS" w:hAnsi="Times New Roman" w:cs="Times New Roman"/>
          <w:color w:val="000000"/>
          <w:sz w:val="24"/>
          <w:szCs w:val="24"/>
          <w:bdr w:val="nil"/>
        </w:rPr>
        <w:t>– A theatrical poster for</w:t>
      </w:r>
      <w:r w:rsidRPr="00DF622D">
        <w:rPr>
          <w:rFonts w:ascii="Times New Roman" w:eastAsia="Arial Unicode MS" w:hAnsi="Times New Roman" w:cs="Times New Roman"/>
          <w:color w:val="000000"/>
          <w:sz w:val="24"/>
          <w:szCs w:val="24"/>
          <w:bdr w:val="nil"/>
        </w:rPr>
        <w:t xml:space="preserve"> </w:t>
      </w:r>
      <w:r>
        <w:rPr>
          <w:rFonts w:ascii="Times New Roman" w:eastAsia="Arial Unicode MS" w:hAnsi="Times New Roman" w:cs="Times New Roman"/>
          <w:i/>
          <w:color w:val="000000"/>
          <w:sz w:val="24"/>
          <w:szCs w:val="24"/>
          <w:bdr w:val="nil"/>
        </w:rPr>
        <w:t>Knights of the Roundtable</w:t>
      </w:r>
      <w:r w:rsidRPr="00DF622D">
        <w:rPr>
          <w:rFonts w:ascii="Times New Roman" w:eastAsia="Arial Unicode MS" w:hAnsi="Times New Roman" w:cs="Times New Roman"/>
          <w:color w:val="000000"/>
          <w:sz w:val="24"/>
          <w:szCs w:val="24"/>
          <w:bdr w:val="nil"/>
        </w:rPr>
        <w:t>.</w:t>
      </w:r>
      <w:r w:rsidRPr="00DF622D">
        <w:rPr>
          <w:rFonts w:ascii="Times New Roman" w:eastAsia="Arial Unicode MS" w:hAnsi="Times New Roman" w:cs="Times New Roman"/>
          <w:b/>
          <w:color w:val="000000"/>
          <w:sz w:val="24"/>
          <w:szCs w:val="24"/>
          <w:bdr w:val="nil"/>
        </w:rPr>
        <w:t xml:space="preserve"> </w:t>
      </w:r>
      <w:r>
        <w:rPr>
          <w:rFonts w:ascii="Times New Roman" w:eastAsia="Arial Unicode MS" w:hAnsi="Times New Roman" w:cs="Times New Roman"/>
          <w:color w:val="000000"/>
          <w:sz w:val="24"/>
          <w:szCs w:val="24"/>
          <w:bdr w:val="nil"/>
        </w:rPr>
        <w:t xml:space="preserve">Note Ava </w:t>
      </w:r>
      <w:r w:rsidRPr="001D79A9">
        <w:rPr>
          <w:rFonts w:ascii="Times New Roman" w:eastAsia="Arial Unicode MS" w:hAnsi="Times New Roman" w:cs="Times New Roman"/>
          <w:color w:val="000000"/>
          <w:sz w:val="24"/>
          <w:szCs w:val="24"/>
          <w:bdr w:val="nil"/>
        </w:rPr>
        <w:t xml:space="preserve">Gardner’s </w:t>
      </w:r>
      <w:r>
        <w:rPr>
          <w:rFonts w:ascii="Times New Roman" w:eastAsia="Arial Unicode MS" w:hAnsi="Times New Roman" w:cs="Times New Roman"/>
          <w:color w:val="000000"/>
          <w:sz w:val="24"/>
          <w:szCs w:val="24"/>
          <w:bdr w:val="nil"/>
        </w:rPr>
        <w:t xml:space="preserve">bare </w:t>
      </w:r>
      <w:r w:rsidRPr="001D79A9">
        <w:rPr>
          <w:rFonts w:ascii="Times New Roman" w:eastAsia="Arial Unicode MS" w:hAnsi="Times New Roman" w:cs="Times New Roman"/>
          <w:color w:val="000000"/>
          <w:sz w:val="24"/>
          <w:szCs w:val="24"/>
          <w:bdr w:val="nil"/>
        </w:rPr>
        <w:t>décolletage</w:t>
      </w:r>
      <w:r>
        <w:rPr>
          <w:rFonts w:ascii="Times New Roman" w:eastAsia="Arial Unicode MS" w:hAnsi="Times New Roman" w:cs="Times New Roman"/>
          <w:color w:val="000000"/>
          <w:sz w:val="24"/>
          <w:szCs w:val="24"/>
          <w:bdr w:val="nil"/>
        </w:rPr>
        <w:t xml:space="preserve"> and the longing facial expression of Taylor’s Lancelot</w:t>
      </w:r>
      <w:r w:rsidRPr="00DF622D">
        <w:rPr>
          <w:rFonts w:ascii="Times New Roman" w:eastAsia="Arial Unicode MS" w:hAnsi="Times New Roman" w:cs="Times New Roman"/>
          <w:color w:val="000000"/>
          <w:sz w:val="24"/>
          <w:szCs w:val="24"/>
          <w:bdr w:val="nil"/>
        </w:rPr>
        <w:t xml:space="preserve">. </w:t>
      </w:r>
      <w:r>
        <w:rPr>
          <w:rFonts w:ascii="Times New Roman" w:eastAsia="Arial Unicode MS" w:hAnsi="Times New Roman" w:cs="Times New Roman"/>
          <w:color w:val="000000"/>
          <w:sz w:val="24"/>
          <w:szCs w:val="24"/>
          <w:bdr w:val="nil"/>
        </w:rPr>
        <w:t>Sexual conquest serves as</w:t>
      </w:r>
      <w:r w:rsidRPr="00DF622D">
        <w:rPr>
          <w:rFonts w:ascii="Times New Roman" w:eastAsia="Arial Unicode MS" w:hAnsi="Times New Roman" w:cs="Times New Roman"/>
          <w:color w:val="000000"/>
          <w:sz w:val="24"/>
          <w:szCs w:val="24"/>
          <w:bdr w:val="nil"/>
        </w:rPr>
        <w:t xml:space="preserve"> a selling point for th</w:t>
      </w:r>
      <w:r>
        <w:rPr>
          <w:rFonts w:ascii="Times New Roman" w:eastAsia="Arial Unicode MS" w:hAnsi="Times New Roman" w:cs="Times New Roman"/>
          <w:color w:val="000000"/>
          <w:sz w:val="24"/>
          <w:szCs w:val="24"/>
          <w:bdr w:val="nil"/>
        </w:rPr>
        <w:t>is</w:t>
      </w:r>
      <w:r w:rsidRPr="00DF622D">
        <w:rPr>
          <w:rFonts w:ascii="Times New Roman" w:eastAsia="Arial Unicode MS" w:hAnsi="Times New Roman" w:cs="Times New Roman"/>
          <w:color w:val="000000"/>
          <w:sz w:val="24"/>
          <w:szCs w:val="24"/>
          <w:bdr w:val="nil"/>
        </w:rPr>
        <w:t xml:space="preserve"> film, even if </w:t>
      </w:r>
      <w:r>
        <w:rPr>
          <w:rFonts w:ascii="Times New Roman" w:eastAsia="Arial Unicode MS" w:hAnsi="Times New Roman" w:cs="Times New Roman"/>
          <w:color w:val="000000"/>
          <w:sz w:val="24"/>
          <w:szCs w:val="24"/>
          <w:bdr w:val="nil"/>
        </w:rPr>
        <w:t>its</w:t>
      </w:r>
      <w:r w:rsidRPr="00DF622D">
        <w:rPr>
          <w:rFonts w:ascii="Times New Roman" w:eastAsia="Arial Unicode MS" w:hAnsi="Times New Roman" w:cs="Times New Roman"/>
          <w:color w:val="000000"/>
          <w:sz w:val="24"/>
          <w:szCs w:val="24"/>
          <w:bdr w:val="nil"/>
        </w:rPr>
        <w:t xml:space="preserve"> </w:t>
      </w:r>
      <w:r>
        <w:rPr>
          <w:rFonts w:ascii="Times New Roman" w:eastAsia="Arial Unicode MS" w:hAnsi="Times New Roman" w:cs="Times New Roman"/>
          <w:color w:val="000000"/>
          <w:sz w:val="24"/>
          <w:szCs w:val="24"/>
          <w:bdr w:val="nil"/>
        </w:rPr>
        <w:t xml:space="preserve">onscreen </w:t>
      </w:r>
      <w:r w:rsidRPr="00DF622D">
        <w:rPr>
          <w:rFonts w:ascii="Times New Roman" w:eastAsia="Arial Unicode MS" w:hAnsi="Times New Roman" w:cs="Times New Roman"/>
          <w:color w:val="000000"/>
          <w:sz w:val="24"/>
          <w:szCs w:val="24"/>
          <w:bdr w:val="nil"/>
        </w:rPr>
        <w:t xml:space="preserve">treatment of </w:t>
      </w:r>
      <w:r>
        <w:rPr>
          <w:rFonts w:ascii="Times New Roman" w:eastAsia="Arial Unicode MS" w:hAnsi="Times New Roman" w:cs="Times New Roman"/>
          <w:color w:val="000000"/>
          <w:sz w:val="24"/>
          <w:szCs w:val="24"/>
          <w:bdr w:val="nil"/>
        </w:rPr>
        <w:t>a</w:t>
      </w:r>
      <w:r w:rsidRPr="00DF622D">
        <w:rPr>
          <w:rFonts w:ascii="Times New Roman" w:eastAsia="Arial Unicode MS" w:hAnsi="Times New Roman" w:cs="Times New Roman"/>
          <w:color w:val="000000"/>
          <w:sz w:val="24"/>
          <w:szCs w:val="24"/>
          <w:bdr w:val="nil"/>
        </w:rPr>
        <w:t xml:space="preserve"> staid </w:t>
      </w:r>
      <w:r>
        <w:rPr>
          <w:rFonts w:ascii="Times New Roman" w:eastAsia="Arial Unicode MS" w:hAnsi="Times New Roman" w:cs="Times New Roman"/>
          <w:color w:val="000000"/>
          <w:sz w:val="24"/>
          <w:szCs w:val="24"/>
          <w:bdr w:val="nil"/>
        </w:rPr>
        <w:t xml:space="preserve">affair between Lancelot and </w:t>
      </w:r>
      <w:r w:rsidRPr="00DF622D">
        <w:rPr>
          <w:rFonts w:ascii="Times New Roman" w:eastAsia="Arial Unicode MS" w:hAnsi="Times New Roman" w:cs="Times New Roman"/>
          <w:color w:val="000000"/>
          <w:sz w:val="24"/>
          <w:szCs w:val="24"/>
          <w:bdr w:val="nil"/>
        </w:rPr>
        <w:t>Guinevere belies such</w:t>
      </w:r>
      <w:r>
        <w:rPr>
          <w:rFonts w:ascii="Times New Roman" w:eastAsia="Arial Unicode MS" w:hAnsi="Times New Roman" w:cs="Times New Roman"/>
          <w:color w:val="000000"/>
          <w:sz w:val="24"/>
          <w:szCs w:val="24"/>
          <w:bdr w:val="nil"/>
        </w:rPr>
        <w:t xml:space="preserve"> </w:t>
      </w:r>
      <w:r w:rsidRPr="00DF622D">
        <w:rPr>
          <w:rFonts w:ascii="Times New Roman" w:eastAsia="Arial Unicode MS" w:hAnsi="Times New Roman" w:cs="Times New Roman"/>
          <w:color w:val="000000"/>
          <w:sz w:val="24"/>
          <w:szCs w:val="24"/>
          <w:bdr w:val="nil"/>
        </w:rPr>
        <w:t>promises.</w:t>
      </w:r>
    </w:p>
    <w:bookmarkEnd w:id="141"/>
    <w:p w:rsidR="00082CB7" w:rsidRDefault="00082CB7" w:rsidP="00082CB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p>
    <w:p w:rsidR="00082CB7" w:rsidRDefault="00082CB7" w:rsidP="00082CB7">
      <w:pPr>
        <w:pBdr>
          <w:top w:val="nil"/>
          <w:left w:val="nil"/>
          <w:bottom w:val="nil"/>
          <w:right w:val="nil"/>
          <w:between w:val="nil"/>
          <w:bar w:val="nil"/>
        </w:pBdr>
        <w:spacing w:line="480" w:lineRule="auto"/>
        <w:jc w:val="both"/>
        <w:rPr>
          <w:rFonts w:ascii="Times New Roman" w:eastAsia="Calibri" w:hAnsi="Times New Roman" w:cs="Times New Roman"/>
          <w:sz w:val="24"/>
          <w:szCs w:val="24"/>
          <w:u w:color="000000"/>
          <w:bdr w:val="nil"/>
          <w:lang w:eastAsia="en-GB"/>
        </w:rPr>
      </w:pPr>
    </w:p>
    <w:p w:rsidR="00082CB7" w:rsidRDefault="00082CB7" w:rsidP="00082CB7">
      <w:pPr>
        <w:pStyle w:val="BodyA"/>
        <w:spacing w:after="0" w:line="480" w:lineRule="auto"/>
        <w:jc w:val="both"/>
        <w:rPr>
          <w:rFonts w:ascii="Times New Roman" w:hAnsi="Times New Roman" w:cs="Times New Roman"/>
          <w:sz w:val="24"/>
        </w:rPr>
      </w:pPr>
    </w:p>
    <w:p w:rsidR="00082CB7" w:rsidRDefault="00082CB7" w:rsidP="00082CB7">
      <w:pPr>
        <w:pStyle w:val="BodyA"/>
        <w:spacing w:line="480" w:lineRule="auto"/>
        <w:ind w:firstLine="720"/>
        <w:jc w:val="both"/>
        <w:rPr>
          <w:rFonts w:ascii="Times New Roman" w:hAnsi="Times New Roman" w:cs="Times New Roman"/>
          <w:sz w:val="24"/>
        </w:rPr>
      </w:pPr>
      <w:r>
        <w:rPr>
          <w:rFonts w:ascii="Times New Roman" w:hAnsi="Times New Roman" w:cs="Times New Roman"/>
          <w:sz w:val="24"/>
        </w:rPr>
        <w:t>The film reiterates Guinevere’s role as a scapegoated figure of blame and sin by consigning her to a convent after Arthur’s death, a fate in which she pays penance for her actions through religious obedience. As a nun clad in the full habit and a cloak of white to denote celibacy, she becomes a de-sexualized, ascetic, and purified entity. The implication of her new role is that she will atone for the betrayal of her husband and king through service and devotion to the ultimate paternal force and monarch, God. In a disingenuous scene towards the end of the film, Lancelot goes to the convent to seek Guinevere’s blessing in avenging Arthur’s death and challenging Mordred to a final duel (</w:t>
      </w:r>
      <w:r>
        <w:rPr>
          <w:rFonts w:ascii="Times New Roman" w:hAnsi="Times New Roman" w:cs="Times New Roman"/>
          <w:i/>
          <w:sz w:val="24"/>
        </w:rPr>
        <w:t>figure 5.8</w:t>
      </w:r>
      <w:r>
        <w:rPr>
          <w:rFonts w:ascii="Times New Roman" w:hAnsi="Times New Roman" w:cs="Times New Roman"/>
          <w:sz w:val="24"/>
        </w:rPr>
        <w:t xml:space="preserve">). Here, the dialogue between the two characters is perfunctory to the point of irrelevant; it does not allow the queen turned nun the opportunity to offer any meaningful comment on the events that have transpired. Instead, the scene serves as closure to the love affair, to reassure the audience that Guinevere atones for her part in the fall of Camelot and confirmation that no illicit relationship between the two will continue. By consigning the queen </w:t>
      </w:r>
      <w:r w:rsidRPr="000C373D">
        <w:rPr>
          <w:rFonts w:ascii="Times New Roman" w:hAnsi="Times New Roman" w:cs="Times New Roman"/>
          <w:sz w:val="24"/>
        </w:rPr>
        <w:t>to the convent,</w:t>
      </w:r>
      <w:r>
        <w:rPr>
          <w:rFonts w:ascii="Times New Roman" w:hAnsi="Times New Roman" w:cs="Times New Roman"/>
          <w:sz w:val="24"/>
        </w:rPr>
        <w:t xml:space="preserve"> the film</w:t>
      </w:r>
      <w:r w:rsidR="00671874">
        <w:rPr>
          <w:rFonts w:ascii="Times New Roman" w:hAnsi="Times New Roman" w:cs="Times New Roman"/>
          <w:sz w:val="24"/>
        </w:rPr>
        <w:t xml:space="preserve"> casts her as villain, implying</w:t>
      </w:r>
      <w:r>
        <w:rPr>
          <w:rFonts w:ascii="Times New Roman" w:hAnsi="Times New Roman" w:cs="Times New Roman"/>
          <w:sz w:val="24"/>
        </w:rPr>
        <w:t xml:space="preserve"> that her sexuality was dangerous and thus in need of containment. This problematic implication</w:t>
      </w:r>
      <w:r w:rsidRPr="003E1679">
        <w:rPr>
          <w:rFonts w:ascii="Times New Roman" w:hAnsi="Times New Roman" w:cs="Times New Roman"/>
          <w:sz w:val="24"/>
        </w:rPr>
        <w:t xml:space="preserve"> redeem</w:t>
      </w:r>
      <w:r>
        <w:rPr>
          <w:rFonts w:ascii="Times New Roman" w:hAnsi="Times New Roman" w:cs="Times New Roman"/>
          <w:sz w:val="24"/>
        </w:rPr>
        <w:t xml:space="preserve">s the </w:t>
      </w:r>
      <w:r w:rsidRPr="003E1679">
        <w:rPr>
          <w:rFonts w:ascii="Times New Roman" w:hAnsi="Times New Roman" w:cs="Times New Roman"/>
          <w:sz w:val="24"/>
        </w:rPr>
        <w:t>Arthur-Lancelot fraternity</w:t>
      </w:r>
      <w:r>
        <w:rPr>
          <w:rFonts w:ascii="Times New Roman" w:hAnsi="Times New Roman" w:cs="Times New Roman"/>
          <w:sz w:val="24"/>
        </w:rPr>
        <w:t xml:space="preserve"> and their failings as leaders; given that Taylor’s hero meets little in the way of divine retribution for his actions,</w:t>
      </w:r>
      <w:r>
        <w:rPr>
          <w:rFonts w:ascii="Times New Roman" w:hAnsi="Times New Roman" w:cs="Times New Roman"/>
          <w:b/>
          <w:sz w:val="24"/>
        </w:rPr>
        <w:t xml:space="preserve"> </w:t>
      </w:r>
      <w:r>
        <w:rPr>
          <w:rFonts w:ascii="Times New Roman" w:hAnsi="Times New Roman" w:cs="Times New Roman"/>
          <w:sz w:val="24"/>
        </w:rPr>
        <w:t>it reasserts the film’s celebration of knighthood. Indeed, here, Thorpe uses the cinematic space to reiterate the disparity between the fates of the affair’s male and female participants. He employs cross-fade editing to manage the transition of scene from the cloistered confines of the convent to the exteriority of Lancelot marching across the moors, an arrangement that juxtaposes the freedom and agency of Taylor’s cowboy-knight in the open frontier with the newfound entrapment of Gardner’s queen.</w:t>
      </w:r>
      <w:r>
        <w:rPr>
          <w:rStyle w:val="FootnoteReference"/>
          <w:rFonts w:ascii="Times New Roman" w:hAnsi="Times New Roman" w:cs="Times New Roman"/>
          <w:sz w:val="24"/>
        </w:rPr>
        <w:footnoteReference w:id="710"/>
      </w:r>
      <w:r>
        <w:rPr>
          <w:rFonts w:ascii="Times New Roman" w:hAnsi="Times New Roman" w:cs="Times New Roman"/>
          <w:sz w:val="24"/>
        </w:rPr>
        <w:t xml:space="preserve"> </w:t>
      </w:r>
    </w:p>
    <w:p w:rsidR="00082CB7" w:rsidRDefault="00082CB7" w:rsidP="00082CB7">
      <w:pPr>
        <w:pStyle w:val="BodyA"/>
        <w:spacing w:line="480" w:lineRule="auto"/>
        <w:ind w:firstLine="720"/>
        <w:jc w:val="both"/>
        <w:rPr>
          <w:rFonts w:ascii="Times New Roman" w:hAnsi="Times New Roman" w:cs="Times New Roman"/>
          <w:sz w:val="24"/>
        </w:rPr>
      </w:pPr>
      <w:r>
        <w:rPr>
          <w:noProof/>
          <w:lang w:val="en-GB"/>
        </w:rPr>
        <w:drawing>
          <wp:anchor distT="0" distB="0" distL="114300" distR="114300" simplePos="0" relativeHeight="251708416" behindDoc="1" locked="0" layoutInCell="1" allowOverlap="1" wp14:anchorId="63C6C588" wp14:editId="5B94E4D2">
            <wp:simplePos x="0" y="0"/>
            <wp:positionH relativeFrom="column">
              <wp:posOffset>718820</wp:posOffset>
            </wp:positionH>
            <wp:positionV relativeFrom="paragraph">
              <wp:posOffset>135255</wp:posOffset>
            </wp:positionV>
            <wp:extent cx="4312285" cy="2425700"/>
            <wp:effectExtent l="0" t="0" r="0" b="0"/>
            <wp:wrapTight wrapText="bothSides">
              <wp:wrapPolygon edited="0">
                <wp:start x="0" y="0"/>
                <wp:lineTo x="0" y="21374"/>
                <wp:lineTo x="21470" y="21374"/>
                <wp:lineTo x="214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2285"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Pr>
        <w:pStyle w:val="BodyA"/>
        <w:spacing w:line="480" w:lineRule="auto"/>
        <w:ind w:firstLine="720"/>
        <w:jc w:val="both"/>
        <w:rPr>
          <w:rFonts w:ascii="Times New Roman" w:hAnsi="Times New Roman" w:cs="Times New Roman"/>
          <w:sz w:val="24"/>
        </w:rPr>
      </w:pPr>
    </w:p>
    <w:p w:rsidR="00082CB7" w:rsidRDefault="00082CB7" w:rsidP="00082CB7">
      <w:pPr>
        <w:pStyle w:val="BodyA"/>
        <w:spacing w:line="480" w:lineRule="auto"/>
        <w:ind w:firstLine="720"/>
        <w:jc w:val="both"/>
        <w:rPr>
          <w:rFonts w:ascii="Times New Roman" w:hAnsi="Times New Roman" w:cs="Times New Roman"/>
          <w:sz w:val="24"/>
        </w:rPr>
      </w:pPr>
    </w:p>
    <w:p w:rsidR="00082CB7" w:rsidRDefault="00082CB7" w:rsidP="00082CB7">
      <w:pPr>
        <w:pStyle w:val="BodyA"/>
        <w:spacing w:line="480" w:lineRule="auto"/>
        <w:ind w:firstLine="720"/>
        <w:jc w:val="both"/>
        <w:rPr>
          <w:rFonts w:ascii="Times New Roman" w:hAnsi="Times New Roman" w:cs="Times New Roman"/>
          <w:sz w:val="24"/>
        </w:rPr>
      </w:pPr>
    </w:p>
    <w:p w:rsidR="00082CB7" w:rsidRDefault="00082CB7" w:rsidP="00082CB7">
      <w:pPr>
        <w:pStyle w:val="BodyA"/>
        <w:spacing w:line="480" w:lineRule="auto"/>
        <w:ind w:firstLine="720"/>
        <w:jc w:val="both"/>
        <w:rPr>
          <w:rFonts w:ascii="Times New Roman" w:hAnsi="Times New Roman" w:cs="Times New Roman"/>
          <w:sz w:val="24"/>
        </w:rPr>
      </w:pPr>
    </w:p>
    <w:p w:rsidR="00082CB7" w:rsidRDefault="00082CB7" w:rsidP="00082CB7">
      <w:pPr>
        <w:pStyle w:val="BodyA"/>
        <w:spacing w:line="480" w:lineRule="auto"/>
        <w:ind w:firstLine="720"/>
        <w:jc w:val="both"/>
        <w:rPr>
          <w:rFonts w:ascii="Times New Roman" w:hAnsi="Times New Roman" w:cs="Times New Roman"/>
          <w:sz w:val="24"/>
        </w:rPr>
      </w:pPr>
    </w:p>
    <w:p w:rsidR="00082CB7" w:rsidRPr="00B65CD8" w:rsidRDefault="00082CB7" w:rsidP="00082CB7">
      <w:pPr>
        <w:pBdr>
          <w:top w:val="nil"/>
          <w:left w:val="nil"/>
          <w:bottom w:val="nil"/>
          <w:right w:val="nil"/>
          <w:between w:val="nil"/>
          <w:bar w:val="nil"/>
        </w:pBdr>
        <w:spacing w:after="0" w:line="276" w:lineRule="auto"/>
        <w:jc w:val="center"/>
        <w:rPr>
          <w:rFonts w:ascii="Times New Roman" w:hAnsi="Times New Roman" w:cs="Times New Roman"/>
          <w:b/>
          <w:i/>
          <w:sz w:val="24"/>
          <w:szCs w:val="24"/>
          <w:shd w:val="clear" w:color="auto" w:fill="FFFFFF"/>
        </w:rPr>
      </w:pPr>
      <w:bookmarkStart w:id="142" w:name="_Hlk533874067"/>
      <w:r>
        <w:rPr>
          <w:rFonts w:ascii="Times New Roman" w:hAnsi="Times New Roman" w:cs="Times New Roman"/>
          <w:b/>
          <w:i/>
          <w:sz w:val="24"/>
          <w:szCs w:val="24"/>
          <w:shd w:val="clear" w:color="auto" w:fill="FFFFFF"/>
        </w:rPr>
        <w:t>Figure 5.8</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Lancelot’s perfunctory appearance at the monastery.</w:t>
      </w:r>
    </w:p>
    <w:bookmarkEnd w:id="142"/>
    <w:p w:rsidR="00082CB7" w:rsidRDefault="00082CB7" w:rsidP="00082CB7">
      <w:pPr>
        <w:pStyle w:val="BodyA"/>
        <w:spacing w:after="0" w:line="480" w:lineRule="auto"/>
        <w:jc w:val="both"/>
        <w:rPr>
          <w:rFonts w:ascii="Times New Roman" w:hAnsi="Times New Roman" w:cs="Times New Roman"/>
          <w:sz w:val="24"/>
        </w:rPr>
      </w:pPr>
    </w:p>
    <w:p w:rsidR="00082CB7" w:rsidRDefault="00082CB7" w:rsidP="00082CB7">
      <w:pPr>
        <w:pStyle w:val="BodyA"/>
        <w:spacing w:line="480" w:lineRule="auto"/>
        <w:ind w:firstLine="720"/>
        <w:jc w:val="both"/>
        <w:rPr>
          <w:rFonts w:ascii="Times New Roman" w:hAnsi="Times New Roman" w:cs="Times New Roman"/>
          <w:sz w:val="24"/>
        </w:rPr>
      </w:pPr>
      <w:r>
        <w:rPr>
          <w:rFonts w:ascii="Times New Roman" w:hAnsi="Times New Roman" w:cs="Times New Roman"/>
          <w:sz w:val="24"/>
        </w:rPr>
        <w:t xml:space="preserve">In the scenes of Lancelot’s final duel with Mordred, it is evident that there </w:t>
      </w:r>
      <w:r w:rsidRPr="00733589">
        <w:rPr>
          <w:rFonts w:ascii="Times New Roman" w:hAnsi="Times New Roman" w:cs="Times New Roman"/>
          <w:sz w:val="24"/>
        </w:rPr>
        <w:t>is little equivalent</w:t>
      </w:r>
      <w:r>
        <w:rPr>
          <w:rFonts w:ascii="Times New Roman" w:hAnsi="Times New Roman" w:cs="Times New Roman"/>
          <w:sz w:val="24"/>
        </w:rPr>
        <w:t xml:space="preserve"> reprimand</w:t>
      </w:r>
      <w:r w:rsidRPr="00733589">
        <w:rPr>
          <w:rFonts w:ascii="Times New Roman" w:hAnsi="Times New Roman" w:cs="Times New Roman"/>
          <w:sz w:val="24"/>
        </w:rPr>
        <w:t xml:space="preserve"> for Morgan, a character who played as</w:t>
      </w:r>
      <w:r>
        <w:rPr>
          <w:rFonts w:ascii="Times New Roman" w:hAnsi="Times New Roman" w:cs="Times New Roman"/>
          <w:sz w:val="24"/>
        </w:rPr>
        <w:t xml:space="preserve"> much if not more of a role in Camelot’s downfall as Guinevere. She poisoned</w:t>
      </w:r>
      <w:r w:rsidRPr="00733589">
        <w:rPr>
          <w:rFonts w:ascii="Times New Roman" w:hAnsi="Times New Roman" w:cs="Times New Roman"/>
          <w:sz w:val="24"/>
        </w:rPr>
        <w:t xml:space="preserve"> Merlin</w:t>
      </w:r>
      <w:r>
        <w:rPr>
          <w:rFonts w:ascii="Times New Roman" w:hAnsi="Times New Roman" w:cs="Times New Roman"/>
          <w:sz w:val="24"/>
        </w:rPr>
        <w:t xml:space="preserve"> and with his death Arthur lost the vital counsel of a sage elder</w:t>
      </w:r>
      <w:r w:rsidRPr="00733589">
        <w:rPr>
          <w:rFonts w:ascii="Times New Roman" w:hAnsi="Times New Roman" w:cs="Times New Roman"/>
          <w:sz w:val="24"/>
        </w:rPr>
        <w:t>. The filmmakers leave her fate unknown</w:t>
      </w:r>
      <w:r>
        <w:rPr>
          <w:rFonts w:ascii="Times New Roman" w:hAnsi="Times New Roman" w:cs="Times New Roman"/>
          <w:sz w:val="24"/>
        </w:rPr>
        <w:t>; the last shot in which she appears sees her cradle a dying Mordred</w:t>
      </w:r>
      <w:r w:rsidRPr="00733589">
        <w:rPr>
          <w:rFonts w:ascii="Times New Roman" w:hAnsi="Times New Roman" w:cs="Times New Roman"/>
          <w:sz w:val="24"/>
        </w:rPr>
        <w:t xml:space="preserve"> in her arms</w:t>
      </w:r>
      <w:r w:rsidRPr="003D24E3">
        <w:rPr>
          <w:rFonts w:ascii="Times New Roman" w:hAnsi="Times New Roman" w:cs="Times New Roman"/>
          <w:sz w:val="24"/>
        </w:rPr>
        <w:t xml:space="preserve">. </w:t>
      </w:r>
      <w:r>
        <w:rPr>
          <w:rFonts w:ascii="Times New Roman" w:hAnsi="Times New Roman" w:cs="Times New Roman"/>
          <w:sz w:val="24"/>
        </w:rPr>
        <w:t>Therefore, of the film’s three central female characters, the story punishes the two most associated with Taylor’s knight: Elaine and Guinevere. Unlike the literary precedents developed by Malory and Tennyson that situate Elaine as a tragic figure who dies of a heartbreak over her unrequited love for Lancelot, the Elaine of MGM’s adaptation dies giving birth to Lancelot’s son, Galahad.</w:t>
      </w:r>
      <w:r>
        <w:rPr>
          <w:rStyle w:val="FootnoteReference"/>
          <w:rFonts w:ascii="Times New Roman" w:hAnsi="Times New Roman" w:cs="Times New Roman"/>
          <w:sz w:val="24"/>
        </w:rPr>
        <w:footnoteReference w:id="711"/>
      </w:r>
      <w:r>
        <w:rPr>
          <w:rFonts w:ascii="Times New Roman" w:hAnsi="Times New Roman" w:cs="Times New Roman"/>
          <w:sz w:val="24"/>
        </w:rPr>
        <w:t xml:space="preserve"> In the film, her death becomes a symbolic sacrifice of the affair. She dies during her husband’s self-imposed exile to the north, which he took under the pretext of subduing the unruly Picts. In truth, he accepted the mission to put his object of desire, Guinevere, out of sight and out of </w:t>
      </w:r>
      <w:r w:rsidRPr="00286641">
        <w:rPr>
          <w:rFonts w:ascii="Times New Roman" w:hAnsi="Times New Roman" w:cs="Times New Roman"/>
          <w:sz w:val="24"/>
        </w:rPr>
        <w:t>mind. If</w:t>
      </w:r>
      <w:r>
        <w:rPr>
          <w:rFonts w:ascii="Times New Roman" w:hAnsi="Times New Roman" w:cs="Times New Roman"/>
          <w:sz w:val="24"/>
        </w:rPr>
        <w:t>,</w:t>
      </w:r>
      <w:r w:rsidRPr="00286641">
        <w:rPr>
          <w:rFonts w:ascii="Times New Roman" w:hAnsi="Times New Roman" w:cs="Times New Roman"/>
          <w:sz w:val="24"/>
        </w:rPr>
        <w:t xml:space="preserve"> through the birth of Galahad</w:t>
      </w:r>
      <w:r>
        <w:rPr>
          <w:rFonts w:ascii="Times New Roman" w:hAnsi="Times New Roman" w:cs="Times New Roman"/>
          <w:sz w:val="24"/>
        </w:rPr>
        <w:t>,</w:t>
      </w:r>
      <w:r w:rsidRPr="00286641">
        <w:rPr>
          <w:rFonts w:ascii="Times New Roman" w:hAnsi="Times New Roman" w:cs="Times New Roman"/>
          <w:sz w:val="24"/>
        </w:rPr>
        <w:t xml:space="preserve"> Elaine fulfils a maternal role, then her off-screen death </w:t>
      </w:r>
      <w:r>
        <w:rPr>
          <w:rFonts w:ascii="Times New Roman" w:hAnsi="Times New Roman" w:cs="Times New Roman"/>
          <w:sz w:val="24"/>
        </w:rPr>
        <w:t>represents the peril to the traditional family</w:t>
      </w:r>
      <w:r w:rsidRPr="00286641">
        <w:rPr>
          <w:rFonts w:ascii="Times New Roman" w:hAnsi="Times New Roman" w:cs="Times New Roman"/>
          <w:sz w:val="24"/>
        </w:rPr>
        <w:t xml:space="preserve"> </w:t>
      </w:r>
      <w:r>
        <w:rPr>
          <w:rFonts w:ascii="Times New Roman" w:hAnsi="Times New Roman" w:cs="Times New Roman"/>
          <w:sz w:val="24"/>
        </w:rPr>
        <w:t xml:space="preserve">unit </w:t>
      </w:r>
      <w:r w:rsidRPr="00286641">
        <w:rPr>
          <w:rFonts w:ascii="Times New Roman" w:hAnsi="Times New Roman" w:cs="Times New Roman"/>
          <w:sz w:val="24"/>
        </w:rPr>
        <w:t xml:space="preserve">that self-indulgence carries, temporarily casting Taylor’s knight as a </w:t>
      </w:r>
      <w:r>
        <w:rPr>
          <w:rFonts w:ascii="Times New Roman" w:hAnsi="Times New Roman" w:cs="Times New Roman"/>
          <w:sz w:val="24"/>
        </w:rPr>
        <w:t xml:space="preserve">reckless </w:t>
      </w:r>
      <w:r w:rsidRPr="00286641">
        <w:rPr>
          <w:rFonts w:ascii="Times New Roman" w:hAnsi="Times New Roman" w:cs="Times New Roman"/>
          <w:sz w:val="24"/>
        </w:rPr>
        <w:t>philanderer.</w:t>
      </w:r>
    </w:p>
    <w:p w:rsidR="00082CB7" w:rsidRPr="00FA7F21" w:rsidRDefault="00082CB7" w:rsidP="00082CB7">
      <w:pPr>
        <w:pStyle w:val="BodyA"/>
        <w:spacing w:line="480" w:lineRule="auto"/>
        <w:ind w:firstLine="720"/>
        <w:jc w:val="both"/>
        <w:rPr>
          <w:rFonts w:ascii="Times New Roman" w:hAnsi="Times New Roman" w:cs="Times New Roman"/>
          <w:sz w:val="24"/>
        </w:rPr>
      </w:pPr>
      <w:r>
        <w:rPr>
          <w:rFonts w:ascii="Times New Roman" w:hAnsi="Times New Roman" w:cs="Times New Roman"/>
          <w:sz w:val="24"/>
        </w:rPr>
        <w:t>Elaine’s sacrifice does not portray Lancelot in a negative light for long as the film soon elicits pathos for the hero knight. In a scene immediately following the death of Merlin, a joyous court welcomes the return of the triumphant knight from his conquests in the north. On one level, the incongruous merriment of a scene that succeeds the deaths of two major characters certifies critical accusations that the film strikes an inauthentic tone with unconvincing characters and poor continuity editing</w:t>
      </w:r>
      <w:r w:rsidRPr="005419CA">
        <w:rPr>
          <w:rFonts w:ascii="Times New Roman" w:hAnsi="Times New Roman" w:cs="Times New Roman"/>
          <w:sz w:val="24"/>
        </w:rPr>
        <w:t>.</w:t>
      </w:r>
      <w:r w:rsidRPr="005419CA">
        <w:rPr>
          <w:rStyle w:val="FootnoteReference"/>
          <w:rFonts w:ascii="Times New Roman" w:hAnsi="Times New Roman" w:cs="Times New Roman"/>
          <w:sz w:val="24"/>
        </w:rPr>
        <w:footnoteReference w:id="712"/>
      </w:r>
      <w:r w:rsidRPr="005419CA">
        <w:rPr>
          <w:rFonts w:ascii="Times New Roman" w:hAnsi="Times New Roman" w:cs="Times New Roman"/>
          <w:sz w:val="24"/>
        </w:rPr>
        <w:t xml:space="preserve"> But the scene </w:t>
      </w:r>
      <w:r>
        <w:rPr>
          <w:rFonts w:ascii="Times New Roman" w:hAnsi="Times New Roman" w:cs="Times New Roman"/>
          <w:sz w:val="24"/>
        </w:rPr>
        <w:t>also reiterates</w:t>
      </w:r>
      <w:r w:rsidRPr="005419CA">
        <w:rPr>
          <w:rFonts w:ascii="Times New Roman" w:hAnsi="Times New Roman" w:cs="Times New Roman"/>
          <w:sz w:val="24"/>
        </w:rPr>
        <w:t xml:space="preserve"> the film’s overarching obsession with celebrating Taylor’s </w:t>
      </w:r>
      <w:r>
        <w:rPr>
          <w:rFonts w:ascii="Times New Roman" w:hAnsi="Times New Roman" w:cs="Times New Roman"/>
          <w:sz w:val="24"/>
        </w:rPr>
        <w:t xml:space="preserve">narratively privileged </w:t>
      </w:r>
      <w:r w:rsidRPr="005419CA">
        <w:rPr>
          <w:rFonts w:ascii="Times New Roman" w:hAnsi="Times New Roman" w:cs="Times New Roman"/>
          <w:sz w:val="24"/>
        </w:rPr>
        <w:t>knight</w:t>
      </w:r>
      <w:r>
        <w:rPr>
          <w:rFonts w:ascii="Times New Roman" w:hAnsi="Times New Roman" w:cs="Times New Roman"/>
          <w:sz w:val="24"/>
        </w:rPr>
        <w:t xml:space="preserve"> to the detriment of all</w:t>
      </w:r>
      <w:r w:rsidRPr="005419CA">
        <w:rPr>
          <w:rFonts w:ascii="Times New Roman" w:hAnsi="Times New Roman" w:cs="Times New Roman"/>
          <w:sz w:val="24"/>
        </w:rPr>
        <w:t xml:space="preserve"> else. A profusion of pomp and pa</w:t>
      </w:r>
      <w:r>
        <w:rPr>
          <w:rFonts w:ascii="Times New Roman" w:hAnsi="Times New Roman" w:cs="Times New Roman"/>
          <w:sz w:val="24"/>
        </w:rPr>
        <w:t xml:space="preserve">geantry punctuates </w:t>
      </w:r>
      <w:r w:rsidRPr="005419CA">
        <w:rPr>
          <w:rFonts w:ascii="Times New Roman" w:hAnsi="Times New Roman" w:cs="Times New Roman"/>
          <w:sz w:val="24"/>
        </w:rPr>
        <w:t xml:space="preserve">Lancelot’s return, </w:t>
      </w:r>
      <w:r>
        <w:rPr>
          <w:rFonts w:ascii="Times New Roman" w:hAnsi="Times New Roman" w:cs="Times New Roman"/>
          <w:sz w:val="24"/>
        </w:rPr>
        <w:t>a</w:t>
      </w:r>
      <w:r w:rsidRPr="005419CA">
        <w:rPr>
          <w:rFonts w:ascii="Times New Roman" w:hAnsi="Times New Roman" w:cs="Times New Roman"/>
          <w:sz w:val="24"/>
        </w:rPr>
        <w:t xml:space="preserve"> spectacle</w:t>
      </w:r>
      <w:r>
        <w:rPr>
          <w:rFonts w:ascii="Times New Roman" w:hAnsi="Times New Roman" w:cs="Times New Roman"/>
          <w:sz w:val="24"/>
        </w:rPr>
        <w:t xml:space="preserve"> that</w:t>
      </w:r>
      <w:r w:rsidRPr="00BD17B8">
        <w:rPr>
          <w:rFonts w:ascii="Times New Roman" w:hAnsi="Times New Roman" w:cs="Times New Roman"/>
          <w:sz w:val="24"/>
        </w:rPr>
        <w:t xml:space="preserve"> demonstrate</w:t>
      </w:r>
      <w:r>
        <w:rPr>
          <w:rFonts w:ascii="Times New Roman" w:hAnsi="Times New Roman" w:cs="Times New Roman"/>
          <w:sz w:val="24"/>
        </w:rPr>
        <w:t>s</w:t>
      </w:r>
      <w:r w:rsidRPr="00BD17B8">
        <w:rPr>
          <w:rFonts w:ascii="Times New Roman" w:hAnsi="Times New Roman" w:cs="Times New Roman"/>
          <w:sz w:val="24"/>
        </w:rPr>
        <w:t xml:space="preserve"> the zenith of the </w:t>
      </w:r>
      <w:r w:rsidRPr="00CE748D">
        <w:rPr>
          <w:rFonts w:ascii="Times New Roman" w:hAnsi="Times New Roman" w:cs="Times New Roman"/>
          <w:sz w:val="24"/>
        </w:rPr>
        <w:t>knight’s commandership</w:t>
      </w:r>
      <w:r w:rsidRPr="00137C60">
        <w:rPr>
          <w:rFonts w:ascii="Times New Roman" w:hAnsi="Times New Roman" w:cs="Times New Roman"/>
          <w:sz w:val="24"/>
        </w:rPr>
        <w:t xml:space="preserve">. He orders a </w:t>
      </w:r>
      <w:r>
        <w:rPr>
          <w:rFonts w:ascii="Times New Roman" w:hAnsi="Times New Roman" w:cs="Times New Roman"/>
          <w:sz w:val="24"/>
        </w:rPr>
        <w:t>band</w:t>
      </w:r>
      <w:r w:rsidRPr="00137C60">
        <w:rPr>
          <w:rFonts w:ascii="Times New Roman" w:hAnsi="Times New Roman" w:cs="Times New Roman"/>
          <w:sz w:val="24"/>
        </w:rPr>
        <w:t xml:space="preserve"> of</w:t>
      </w:r>
      <w:r>
        <w:rPr>
          <w:rFonts w:ascii="Times New Roman" w:hAnsi="Times New Roman" w:cs="Times New Roman"/>
          <w:sz w:val="24"/>
        </w:rPr>
        <w:t xml:space="preserve"> his subordinate knights</w:t>
      </w:r>
      <w:r w:rsidRPr="00137C60">
        <w:rPr>
          <w:rFonts w:ascii="Times New Roman" w:hAnsi="Times New Roman" w:cs="Times New Roman"/>
          <w:sz w:val="24"/>
        </w:rPr>
        <w:t xml:space="preserve"> to </w:t>
      </w:r>
      <w:r w:rsidR="00671874">
        <w:rPr>
          <w:rFonts w:ascii="Times New Roman" w:hAnsi="Times New Roman" w:cs="Times New Roman"/>
          <w:sz w:val="24"/>
        </w:rPr>
        <w:t xml:space="preserve">line </w:t>
      </w:r>
      <w:r>
        <w:rPr>
          <w:rFonts w:ascii="Times New Roman" w:hAnsi="Times New Roman" w:cs="Times New Roman"/>
          <w:sz w:val="24"/>
        </w:rPr>
        <w:t>up and perform a</w:t>
      </w:r>
      <w:r w:rsidRPr="00137C60">
        <w:rPr>
          <w:rFonts w:ascii="Times New Roman" w:hAnsi="Times New Roman" w:cs="Times New Roman"/>
          <w:sz w:val="24"/>
        </w:rPr>
        <w:t xml:space="preserve"> salute</w:t>
      </w:r>
      <w:r>
        <w:rPr>
          <w:rFonts w:ascii="Times New Roman" w:hAnsi="Times New Roman" w:cs="Times New Roman"/>
          <w:sz w:val="24"/>
        </w:rPr>
        <w:t xml:space="preserve"> with their lances, an act of ceremony that they execute</w:t>
      </w:r>
      <w:r w:rsidRPr="00137C60">
        <w:rPr>
          <w:rFonts w:ascii="Times New Roman" w:hAnsi="Times New Roman" w:cs="Times New Roman"/>
          <w:sz w:val="24"/>
        </w:rPr>
        <w:t xml:space="preserve"> with </w:t>
      </w:r>
      <w:r>
        <w:rPr>
          <w:rFonts w:ascii="Times New Roman" w:hAnsi="Times New Roman" w:cs="Times New Roman"/>
          <w:sz w:val="24"/>
        </w:rPr>
        <w:t xml:space="preserve">a </w:t>
      </w:r>
      <w:r w:rsidRPr="00137C60">
        <w:rPr>
          <w:rFonts w:ascii="Times New Roman" w:hAnsi="Times New Roman" w:cs="Times New Roman"/>
          <w:sz w:val="24"/>
        </w:rPr>
        <w:t>military precision</w:t>
      </w:r>
      <w:r>
        <w:rPr>
          <w:rFonts w:ascii="Times New Roman" w:hAnsi="Times New Roman" w:cs="Times New Roman"/>
          <w:sz w:val="24"/>
        </w:rPr>
        <w:t xml:space="preserve"> indicative of their master’s elite training</w:t>
      </w:r>
      <w:r w:rsidRPr="00137C60">
        <w:rPr>
          <w:rFonts w:ascii="Times New Roman" w:hAnsi="Times New Roman" w:cs="Times New Roman"/>
          <w:sz w:val="24"/>
        </w:rPr>
        <w:t>.</w:t>
      </w:r>
      <w:r>
        <w:rPr>
          <w:rFonts w:ascii="Times New Roman" w:hAnsi="Times New Roman" w:cs="Times New Roman"/>
          <w:sz w:val="24"/>
        </w:rPr>
        <w:t xml:space="preserve"> In response, the camera focuses on a knowing gaze exchanged between Guinevere and the knight, whilst Arthur stands at the edge of the frame, marginalized and still oblivious. Thus, the camera work and spectacle alike reflect how the veneration of the lieutenant eclipses that of his king. On Arthur’s behalf, a herald proclaims twelve days of holiday to celebrate the knight’s return. Consistent with the conventions of Aristotelian tragedy, this spectacle of Lancelot’s hubris facilitates rising dramatic tension and heralds the hero’s subsequent journey through nemesis to catharsis. Soon after, the king banishes the knight when his enemies reveal the affair, a retribution that proves tame given that he reappears back in Camelot just a few scenes later. Yet, in stark contrast to the jubilance of his earlier return to court, civil war and the death of Arthur mark the knight’s second homecoming. It is not until the end of the film that he achieves catharsis mandated by the divine in a final scene that, once more, invokes Christological redemption through the appearance of that crucial biblical motif of Arthuriana, the Holy Grail.</w:t>
      </w:r>
    </w:p>
    <w:p w:rsidR="00082CB7" w:rsidRDefault="00082CB7" w:rsidP="00082CB7">
      <w:pPr>
        <w:pBdr>
          <w:top w:val="nil"/>
          <w:left w:val="nil"/>
          <w:bottom w:val="nil"/>
          <w:right w:val="nil"/>
          <w:between w:val="nil"/>
          <w:bar w:val="nil"/>
        </w:pBd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Given that a film’s coda serves to reassert its genre and narrative message, the final scene of </w:t>
      </w:r>
      <w:r>
        <w:rPr>
          <w:rFonts w:ascii="Times New Roman" w:hAnsi="Times New Roman" w:cs="Times New Roman"/>
          <w:i/>
          <w:sz w:val="24"/>
          <w:szCs w:val="24"/>
        </w:rPr>
        <w:t>Knights</w:t>
      </w:r>
      <w:r>
        <w:rPr>
          <w:rFonts w:ascii="Times New Roman" w:hAnsi="Times New Roman" w:cs="Times New Roman"/>
          <w:sz w:val="24"/>
          <w:szCs w:val="24"/>
        </w:rPr>
        <w:t xml:space="preserve"> </w:t>
      </w:r>
      <w:r w:rsidRPr="003E740B">
        <w:rPr>
          <w:rFonts w:ascii="Times New Roman" w:hAnsi="Times New Roman" w:cs="Times New Roman"/>
          <w:sz w:val="24"/>
          <w:szCs w:val="24"/>
        </w:rPr>
        <w:t xml:space="preserve">raises a significant </w:t>
      </w:r>
      <w:r>
        <w:rPr>
          <w:rFonts w:ascii="Times New Roman" w:hAnsi="Times New Roman" w:cs="Times New Roman"/>
          <w:sz w:val="24"/>
          <w:szCs w:val="24"/>
        </w:rPr>
        <w:t>point about the addition of meaning by filmmakers when adapting an established tale. In the scene, Lancelot and Perceval return to a now empty and ruined chamber of the Round Table. As they leave, an</w:t>
      </w:r>
      <w:r w:rsidRPr="006311FF">
        <w:rPr>
          <w:rFonts w:ascii="Times New Roman" w:hAnsi="Times New Roman" w:cs="Times New Roman"/>
          <w:sz w:val="24"/>
          <w:szCs w:val="24"/>
        </w:rPr>
        <w:t xml:space="preserve"> apparition of the Holy Grail</w:t>
      </w:r>
      <w:r>
        <w:rPr>
          <w:rFonts w:ascii="Times New Roman" w:hAnsi="Times New Roman" w:cs="Times New Roman"/>
          <w:sz w:val="24"/>
          <w:szCs w:val="24"/>
        </w:rPr>
        <w:t xml:space="preserve"> appears and they kneel before it in awe and fealty to all it represents (</w:t>
      </w:r>
      <w:r>
        <w:rPr>
          <w:rFonts w:ascii="Times New Roman" w:hAnsi="Times New Roman" w:cs="Times New Roman"/>
          <w:i/>
          <w:sz w:val="24"/>
          <w:szCs w:val="24"/>
        </w:rPr>
        <w:t>figure 5.9</w:t>
      </w:r>
      <w:r>
        <w:rPr>
          <w:rFonts w:ascii="Times New Roman" w:hAnsi="Times New Roman" w:cs="Times New Roman"/>
          <w:sz w:val="24"/>
          <w:szCs w:val="24"/>
        </w:rPr>
        <w:t>).</w:t>
      </w:r>
      <w:r w:rsidRPr="006311FF">
        <w:rPr>
          <w:rFonts w:ascii="Times New Roman" w:hAnsi="Times New Roman" w:cs="Times New Roman"/>
          <w:sz w:val="24"/>
          <w:szCs w:val="24"/>
        </w:rPr>
        <w:t xml:space="preserve"> </w:t>
      </w:r>
      <w:r>
        <w:rPr>
          <w:rFonts w:ascii="Times New Roman" w:hAnsi="Times New Roman" w:cs="Times New Roman"/>
          <w:sz w:val="24"/>
          <w:szCs w:val="24"/>
        </w:rPr>
        <w:t>As Aronstein points out, t</w:t>
      </w:r>
      <w:r w:rsidRPr="006311FF">
        <w:rPr>
          <w:rFonts w:ascii="Times New Roman" w:hAnsi="Times New Roman" w:cs="Times New Roman"/>
          <w:sz w:val="24"/>
          <w:szCs w:val="24"/>
        </w:rPr>
        <w:t xml:space="preserve">his contrivance subverts the tragic by invoking the mollifying redemption narrative offered by </w:t>
      </w:r>
      <w:r>
        <w:rPr>
          <w:rFonts w:ascii="Times New Roman" w:hAnsi="Times New Roman" w:cs="Times New Roman"/>
          <w:sz w:val="24"/>
          <w:szCs w:val="24"/>
        </w:rPr>
        <w:t>the Christian faith</w:t>
      </w:r>
      <w:r w:rsidRPr="006311FF">
        <w:rPr>
          <w:rFonts w:ascii="Times New Roman" w:hAnsi="Times New Roman" w:cs="Times New Roman"/>
          <w:sz w:val="24"/>
          <w:szCs w:val="24"/>
        </w:rPr>
        <w:t>.</w:t>
      </w:r>
      <w:r w:rsidRPr="006311FF">
        <w:rPr>
          <w:rFonts w:ascii="Times New Roman" w:hAnsi="Times New Roman" w:cs="Times New Roman"/>
          <w:sz w:val="24"/>
          <w:szCs w:val="24"/>
          <w:vertAlign w:val="superscript"/>
        </w:rPr>
        <w:footnoteReference w:id="713"/>
      </w:r>
      <w:r w:rsidRPr="006311FF">
        <w:rPr>
          <w:rFonts w:ascii="Times New Roman" w:hAnsi="Times New Roman" w:cs="Times New Roman"/>
          <w:sz w:val="24"/>
          <w:szCs w:val="24"/>
        </w:rPr>
        <w:t xml:space="preserve"> </w:t>
      </w:r>
      <w:r w:rsidRPr="003E740B">
        <w:rPr>
          <w:rFonts w:ascii="Times New Roman" w:eastAsia="Calibri" w:hAnsi="Times New Roman" w:cs="Times New Roman"/>
          <w:sz w:val="24"/>
          <w:szCs w:val="24"/>
          <w:u w:color="000000"/>
          <w:bdr w:val="nil"/>
          <w:lang w:eastAsia="en-GB"/>
        </w:rPr>
        <w:t>Although</w:t>
      </w:r>
      <w:r>
        <w:rPr>
          <w:rFonts w:ascii="Times New Roman" w:eastAsia="Calibri" w:hAnsi="Times New Roman" w:cs="Times New Roman"/>
          <w:sz w:val="24"/>
          <w:szCs w:val="24"/>
          <w:u w:color="000000"/>
          <w:bdr w:val="nil"/>
          <w:lang w:eastAsia="en-GB"/>
        </w:rPr>
        <w:t xml:space="preserve"> the grail narrative and its Christological connotations are intrinsic to Arthuriana in the modern consciousness, dating back to the epic poetry of </w:t>
      </w:r>
      <w:r w:rsidRPr="00AC2F95">
        <w:rPr>
          <w:rFonts w:ascii="Times New Roman" w:eastAsia="Calibri" w:hAnsi="Times New Roman" w:cs="Times New Roman"/>
          <w:sz w:val="24"/>
          <w:szCs w:val="24"/>
          <w:u w:color="000000"/>
          <w:bdr w:val="nil"/>
          <w:lang w:eastAsia="en-GB"/>
        </w:rPr>
        <w:t>Chrétien de Troyes</w:t>
      </w:r>
      <w:r>
        <w:rPr>
          <w:rFonts w:ascii="Times New Roman" w:eastAsia="Calibri" w:hAnsi="Times New Roman" w:cs="Times New Roman"/>
          <w:sz w:val="24"/>
          <w:szCs w:val="24"/>
          <w:u w:color="000000"/>
          <w:bdr w:val="nil"/>
          <w:lang w:eastAsia="en-GB"/>
        </w:rPr>
        <w:t xml:space="preserve"> in 1180 and Robert de Boron’s </w:t>
      </w:r>
      <w:r>
        <w:rPr>
          <w:rFonts w:ascii="Times New Roman" w:eastAsia="Calibri" w:hAnsi="Times New Roman" w:cs="Times New Roman"/>
          <w:i/>
          <w:sz w:val="24"/>
          <w:szCs w:val="24"/>
          <w:u w:color="000000"/>
          <w:bdr w:val="nil"/>
          <w:lang w:eastAsia="en-GB"/>
        </w:rPr>
        <w:t xml:space="preserve">Merlin </w:t>
      </w:r>
      <w:r>
        <w:rPr>
          <w:rFonts w:ascii="Times New Roman" w:eastAsia="Calibri" w:hAnsi="Times New Roman" w:cs="Times New Roman"/>
          <w:sz w:val="24"/>
          <w:szCs w:val="24"/>
          <w:u w:color="000000"/>
          <w:bdr w:val="nil"/>
          <w:lang w:eastAsia="en-GB"/>
        </w:rPr>
        <w:t xml:space="preserve">and </w:t>
      </w:r>
      <w:r w:rsidRPr="003E740B">
        <w:rPr>
          <w:rFonts w:ascii="Times New Roman" w:eastAsia="Calibri" w:hAnsi="Times New Roman" w:cs="Times New Roman"/>
          <w:sz w:val="24"/>
          <w:szCs w:val="24"/>
          <w:u w:color="000000"/>
          <w:bdr w:val="nil"/>
          <w:lang w:eastAsia="en-GB"/>
        </w:rPr>
        <w:t>Wolfram von Eschenbach</w:t>
      </w:r>
      <w:r>
        <w:rPr>
          <w:rFonts w:ascii="Times New Roman" w:eastAsia="Calibri" w:hAnsi="Times New Roman" w:cs="Times New Roman"/>
          <w:sz w:val="24"/>
          <w:szCs w:val="24"/>
          <w:u w:color="000000"/>
          <w:bdr w:val="nil"/>
          <w:lang w:eastAsia="en-GB"/>
        </w:rPr>
        <w:t xml:space="preserve">’s </w:t>
      </w:r>
      <w:r>
        <w:rPr>
          <w:rFonts w:ascii="Times New Roman" w:eastAsia="Calibri" w:hAnsi="Times New Roman" w:cs="Times New Roman"/>
          <w:i/>
          <w:sz w:val="24"/>
          <w:szCs w:val="24"/>
          <w:u w:color="000000"/>
          <w:bdr w:val="nil"/>
          <w:lang w:eastAsia="en-GB"/>
        </w:rPr>
        <w:t xml:space="preserve">Parzival </w:t>
      </w:r>
      <w:r>
        <w:rPr>
          <w:rFonts w:ascii="Times New Roman" w:eastAsia="Calibri" w:hAnsi="Times New Roman" w:cs="Times New Roman"/>
          <w:sz w:val="24"/>
          <w:szCs w:val="24"/>
          <w:u w:color="000000"/>
          <w:bdr w:val="nil"/>
          <w:lang w:eastAsia="en-GB"/>
        </w:rPr>
        <w:t>in the 13</w:t>
      </w:r>
      <w:r w:rsidRPr="003E740B">
        <w:rPr>
          <w:rFonts w:ascii="Times New Roman" w:eastAsia="Calibri" w:hAnsi="Times New Roman" w:cs="Times New Roman"/>
          <w:sz w:val="24"/>
          <w:szCs w:val="24"/>
          <w:u w:color="000000"/>
          <w:bdr w:val="nil"/>
          <w:vertAlign w:val="superscript"/>
          <w:lang w:eastAsia="en-GB"/>
        </w:rPr>
        <w:t>th</w:t>
      </w:r>
      <w:r>
        <w:rPr>
          <w:rFonts w:ascii="Times New Roman" w:eastAsia="Calibri" w:hAnsi="Times New Roman" w:cs="Times New Roman"/>
          <w:sz w:val="24"/>
          <w:szCs w:val="24"/>
          <w:u w:color="000000"/>
          <w:bdr w:val="nil"/>
          <w:lang w:eastAsia="en-GB"/>
        </w:rPr>
        <w:t xml:space="preserve"> century,</w:t>
      </w:r>
      <w:r>
        <w:rPr>
          <w:rFonts w:ascii="Times New Roman" w:eastAsia="Calibri" w:hAnsi="Times New Roman" w:cs="Times New Roman"/>
          <w:i/>
          <w:sz w:val="24"/>
          <w:szCs w:val="24"/>
          <w:u w:color="000000"/>
          <w:bdr w:val="nil"/>
          <w:lang w:eastAsia="en-GB"/>
        </w:rPr>
        <w:t xml:space="preserve"> </w:t>
      </w:r>
      <w:r>
        <w:rPr>
          <w:rFonts w:ascii="Times New Roman" w:eastAsia="Calibri" w:hAnsi="Times New Roman" w:cs="Times New Roman"/>
          <w:sz w:val="24"/>
          <w:szCs w:val="24"/>
          <w:u w:color="000000"/>
          <w:bdr w:val="nil"/>
          <w:lang w:eastAsia="en-GB"/>
        </w:rPr>
        <w:t>director Thorpe and screenwriter Jennings</w:t>
      </w:r>
      <w:r>
        <w:rPr>
          <w:rFonts w:ascii="Times New Roman" w:hAnsi="Times New Roman" w:cs="Times New Roman"/>
          <w:sz w:val="24"/>
          <w:szCs w:val="24"/>
          <w:lang w:val="en-US"/>
        </w:rPr>
        <w:t xml:space="preserve"> are</w:t>
      </w:r>
      <w:r w:rsidRPr="00D62568">
        <w:rPr>
          <w:rFonts w:ascii="Times New Roman" w:hAnsi="Times New Roman" w:cs="Times New Roman"/>
          <w:sz w:val="24"/>
          <w:szCs w:val="24"/>
          <w:lang w:val="en-US"/>
        </w:rPr>
        <w:t xml:space="preserve"> select</w:t>
      </w:r>
      <w:r>
        <w:rPr>
          <w:rFonts w:ascii="Times New Roman" w:hAnsi="Times New Roman" w:cs="Times New Roman"/>
          <w:sz w:val="24"/>
          <w:szCs w:val="24"/>
          <w:lang w:val="en-US"/>
        </w:rPr>
        <w:t>ive in their presentation of the</w:t>
      </w:r>
      <w:r w:rsidRPr="00D62568">
        <w:rPr>
          <w:rFonts w:ascii="Times New Roman" w:hAnsi="Times New Roman" w:cs="Times New Roman"/>
          <w:sz w:val="24"/>
          <w:szCs w:val="24"/>
          <w:lang w:val="en-US"/>
        </w:rPr>
        <w:t xml:space="preserve"> leg</w:t>
      </w:r>
      <w:r>
        <w:rPr>
          <w:rFonts w:ascii="Times New Roman" w:hAnsi="Times New Roman" w:cs="Times New Roman"/>
          <w:sz w:val="24"/>
          <w:szCs w:val="24"/>
          <w:lang w:val="en-US"/>
        </w:rPr>
        <w:t>end’s associati</w:t>
      </w:r>
      <w:r w:rsidRPr="00D62568">
        <w:rPr>
          <w:rFonts w:ascii="Times New Roman" w:hAnsi="Times New Roman" w:cs="Times New Roman"/>
          <w:sz w:val="24"/>
          <w:szCs w:val="24"/>
          <w:lang w:val="en-US"/>
        </w:rPr>
        <w:t>ons</w:t>
      </w:r>
      <w:r>
        <w:rPr>
          <w:rFonts w:ascii="Times New Roman" w:hAnsi="Times New Roman" w:cs="Times New Roman"/>
          <w:sz w:val="24"/>
          <w:szCs w:val="24"/>
          <w:lang w:val="en-US"/>
        </w:rPr>
        <w:t xml:space="preserve"> with the Grail</w:t>
      </w:r>
      <w:r w:rsidRPr="00D6256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714"/>
      </w:r>
      <w:r>
        <w:rPr>
          <w:rFonts w:ascii="Times New Roman" w:hAnsi="Times New Roman" w:cs="Times New Roman"/>
          <w:sz w:val="24"/>
          <w:szCs w:val="24"/>
          <w:lang w:val="en-US"/>
        </w:rPr>
        <w:t xml:space="preserve"> Their ending </w:t>
      </w:r>
      <w:r w:rsidRPr="00D42D7E">
        <w:rPr>
          <w:rFonts w:ascii="Times New Roman" w:hAnsi="Times New Roman" w:cs="Times New Roman"/>
          <w:sz w:val="24"/>
          <w:szCs w:val="24"/>
        </w:rPr>
        <w:t>favours</w:t>
      </w:r>
      <w:r>
        <w:rPr>
          <w:rFonts w:ascii="Times New Roman" w:hAnsi="Times New Roman" w:cs="Times New Roman"/>
          <w:sz w:val="24"/>
          <w:szCs w:val="24"/>
          <w:lang w:val="en-US"/>
        </w:rPr>
        <w:t xml:space="preserve"> a decisively hopeful resolution rather than a post-Camelot descent into ambivalence and decay established by literary precedent. For instance, it</w:t>
      </w:r>
      <w:r w:rsidRPr="00D62568">
        <w:rPr>
          <w:rFonts w:ascii="Times New Roman" w:hAnsi="Times New Roman" w:cs="Times New Roman"/>
          <w:i/>
          <w:sz w:val="24"/>
          <w:szCs w:val="24"/>
          <w:lang w:val="en-US"/>
        </w:rPr>
        <w:t xml:space="preserve"> </w:t>
      </w:r>
      <w:r>
        <w:rPr>
          <w:rFonts w:ascii="Times New Roman" w:hAnsi="Times New Roman" w:cs="Times New Roman"/>
          <w:sz w:val="24"/>
          <w:szCs w:val="24"/>
          <w:lang w:val="en-US"/>
        </w:rPr>
        <w:t>eschews</w:t>
      </w:r>
      <w:r w:rsidRPr="00D6256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any reference to </w:t>
      </w:r>
      <w:r w:rsidRPr="00D62568">
        <w:rPr>
          <w:rFonts w:ascii="Times New Roman" w:hAnsi="Times New Roman" w:cs="Times New Roman"/>
          <w:sz w:val="24"/>
          <w:szCs w:val="24"/>
          <w:lang w:val="en-US"/>
        </w:rPr>
        <w:t>the tale of the Fisher King</w:t>
      </w:r>
      <w:r>
        <w:rPr>
          <w:rFonts w:ascii="Times New Roman" w:hAnsi="Times New Roman" w:cs="Times New Roman"/>
          <w:sz w:val="24"/>
          <w:szCs w:val="24"/>
          <w:lang w:val="en-US"/>
        </w:rPr>
        <w:t xml:space="preserve">, a well-established epilogue to Arthurian legend that details a guardian of the Grail wounded to the point that all he can do is fish. As a result, the realm returns to the type of desolate wasteland we saw prior to Arthur’s reign at the beginning of </w:t>
      </w:r>
      <w:r>
        <w:rPr>
          <w:rFonts w:ascii="Times New Roman" w:hAnsi="Times New Roman" w:cs="Times New Roman"/>
          <w:i/>
          <w:sz w:val="24"/>
          <w:szCs w:val="24"/>
          <w:lang w:val="en-US"/>
        </w:rPr>
        <w:t>Knights</w:t>
      </w:r>
      <w:r>
        <w:rPr>
          <w:rFonts w:ascii="Times New Roman" w:hAnsi="Times New Roman" w:cs="Times New Roman"/>
          <w:sz w:val="24"/>
          <w:szCs w:val="24"/>
          <w:lang w:val="en-US"/>
        </w:rPr>
        <w:t>. As Alan and Barbara Lupack put it: ‘The link between king and land allows both geography and character to reflect the same condition.’</w:t>
      </w:r>
      <w:r>
        <w:rPr>
          <w:rStyle w:val="FootnoteReference"/>
          <w:rFonts w:ascii="Times New Roman" w:hAnsi="Times New Roman" w:cs="Times New Roman"/>
          <w:sz w:val="24"/>
          <w:szCs w:val="24"/>
          <w:lang w:val="en-US"/>
        </w:rPr>
        <w:footnoteReference w:id="715"/>
      </w:r>
      <w:r>
        <w:rPr>
          <w:rFonts w:ascii="Times New Roman" w:hAnsi="Times New Roman" w:cs="Times New Roman"/>
          <w:sz w:val="24"/>
          <w:szCs w:val="24"/>
          <w:lang w:val="en-US"/>
        </w:rPr>
        <w:t xml:space="preserve"> Besides making the film even longer than it already is, the inclusion</w:t>
      </w:r>
      <w:r w:rsidRPr="00D62568">
        <w:rPr>
          <w:rFonts w:ascii="Times New Roman" w:hAnsi="Times New Roman" w:cs="Times New Roman"/>
          <w:sz w:val="24"/>
          <w:szCs w:val="24"/>
          <w:lang w:val="en-US"/>
        </w:rPr>
        <w:t xml:space="preserve"> </w:t>
      </w:r>
      <w:r>
        <w:rPr>
          <w:rFonts w:ascii="Times New Roman" w:hAnsi="Times New Roman" w:cs="Times New Roman"/>
          <w:sz w:val="24"/>
          <w:szCs w:val="24"/>
          <w:lang w:val="en-US"/>
        </w:rPr>
        <w:t>of the Fisher King narrative would have presented the end of the</w:t>
      </w:r>
      <w:r w:rsidRPr="00D62568">
        <w:rPr>
          <w:rFonts w:ascii="Times New Roman" w:hAnsi="Times New Roman" w:cs="Times New Roman"/>
          <w:sz w:val="24"/>
          <w:szCs w:val="24"/>
          <w:lang w:val="en-US"/>
        </w:rPr>
        <w:t xml:space="preserve"> lineage of knights tasked w</w:t>
      </w:r>
      <w:r>
        <w:rPr>
          <w:rFonts w:ascii="Times New Roman" w:hAnsi="Times New Roman" w:cs="Times New Roman"/>
          <w:sz w:val="24"/>
          <w:szCs w:val="24"/>
          <w:lang w:val="en-US"/>
        </w:rPr>
        <w:t xml:space="preserve">ith the protection of the grail; often, Perceval and Galahad feature in the tale. This coda would have been inherently tragic and obscuring to the </w:t>
      </w:r>
      <w:r w:rsidRPr="001307E4">
        <w:rPr>
          <w:rFonts w:ascii="Times New Roman" w:hAnsi="Times New Roman" w:cs="Times New Roman"/>
          <w:sz w:val="24"/>
          <w:szCs w:val="24"/>
        </w:rPr>
        <w:t>film’s</w:t>
      </w:r>
      <w:r>
        <w:rPr>
          <w:rFonts w:ascii="Times New Roman" w:hAnsi="Times New Roman" w:cs="Times New Roman"/>
          <w:sz w:val="24"/>
          <w:szCs w:val="24"/>
          <w:lang w:val="en-US"/>
        </w:rPr>
        <w:t xml:space="preserve"> </w:t>
      </w:r>
      <w:r>
        <w:rPr>
          <w:rFonts w:ascii="Times New Roman" w:hAnsi="Times New Roman" w:cs="Times New Roman"/>
          <w:sz w:val="24"/>
          <w:szCs w:val="24"/>
        </w:rPr>
        <w:t>central metaphor</w:t>
      </w:r>
      <w:r>
        <w:rPr>
          <w:rFonts w:ascii="Times New Roman" w:hAnsi="Times New Roman" w:cs="Times New Roman"/>
          <w:sz w:val="24"/>
          <w:szCs w:val="24"/>
          <w:lang w:val="en-US"/>
        </w:rPr>
        <w:t xml:space="preserve"> of America’s heroic role on the world stage. </w:t>
      </w:r>
    </w:p>
    <w:p w:rsidR="00082CB7" w:rsidRPr="00D365E7" w:rsidRDefault="00082CB7" w:rsidP="00082CB7">
      <w:pPr>
        <w:pBdr>
          <w:top w:val="nil"/>
          <w:left w:val="nil"/>
          <w:bottom w:val="nil"/>
          <w:right w:val="nil"/>
          <w:between w:val="nil"/>
          <w:bar w:val="nil"/>
        </w:pBdr>
        <w:spacing w:after="0" w:line="480" w:lineRule="auto"/>
        <w:jc w:val="both"/>
        <w:rPr>
          <w:rFonts w:ascii="Times New Roman" w:hAnsi="Times New Roman" w:cs="Times New Roman"/>
          <w:sz w:val="24"/>
          <w:szCs w:val="24"/>
          <w:lang w:val="en-US"/>
        </w:rPr>
      </w:pPr>
      <w:r w:rsidRPr="00D62568">
        <w:rPr>
          <w:rFonts w:ascii="Times New Roman" w:hAnsi="Times New Roman" w:cs="Times New Roman"/>
          <w:noProof/>
          <w:sz w:val="24"/>
          <w:szCs w:val="24"/>
          <w:lang w:eastAsia="en-GB"/>
        </w:rPr>
        <w:drawing>
          <wp:anchor distT="0" distB="0" distL="114300" distR="114300" simplePos="0" relativeHeight="251711488" behindDoc="1" locked="0" layoutInCell="1" allowOverlap="1" wp14:anchorId="7A1B3423" wp14:editId="00AC197B">
            <wp:simplePos x="0" y="0"/>
            <wp:positionH relativeFrom="column">
              <wp:posOffset>828675</wp:posOffset>
            </wp:positionH>
            <wp:positionV relativeFrom="paragraph">
              <wp:posOffset>217170</wp:posOffset>
            </wp:positionV>
            <wp:extent cx="4036060" cy="2456815"/>
            <wp:effectExtent l="0" t="0" r="2540" b="0"/>
            <wp:wrapTight wrapText="bothSides">
              <wp:wrapPolygon edited="0">
                <wp:start x="0" y="0"/>
                <wp:lineTo x="0" y="21417"/>
                <wp:lineTo x="21503" y="21417"/>
                <wp:lineTo x="2150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6060" cy="2456815"/>
                    </a:xfrm>
                    <a:prstGeom prst="rect">
                      <a:avLst/>
                    </a:prstGeom>
                    <a:noFill/>
                  </pic:spPr>
                </pic:pic>
              </a:graphicData>
            </a:graphic>
            <wp14:sizeRelH relativeFrom="page">
              <wp14:pctWidth>0</wp14:pctWidth>
            </wp14:sizeRelH>
            <wp14:sizeRelV relativeFrom="page">
              <wp14:pctHeight>0</wp14:pctHeight>
            </wp14:sizeRelV>
          </wp:anchor>
        </w:drawing>
      </w:r>
    </w:p>
    <w:p w:rsidR="00082CB7" w:rsidRPr="00D52CC5" w:rsidRDefault="00082CB7" w:rsidP="00082CB7">
      <w:pPr>
        <w:spacing w:after="0" w:line="480" w:lineRule="auto"/>
        <w:rPr>
          <w:rFonts w:ascii="Times New Roman" w:hAnsi="Times New Roman" w:cs="Times New Roman"/>
          <w:b/>
          <w:sz w:val="24"/>
          <w:szCs w:val="24"/>
          <w:lang w:val="en-US"/>
        </w:rPr>
      </w:pPr>
    </w:p>
    <w:p w:rsidR="00082CB7" w:rsidRPr="00D62568" w:rsidRDefault="00082CB7" w:rsidP="00082CB7">
      <w:pPr>
        <w:spacing w:line="480" w:lineRule="auto"/>
        <w:jc w:val="both"/>
        <w:rPr>
          <w:rFonts w:ascii="Times New Roman" w:hAnsi="Times New Roman" w:cs="Times New Roman"/>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after="0" w:line="276" w:lineRule="auto"/>
        <w:jc w:val="both"/>
        <w:rPr>
          <w:rFonts w:ascii="Times New Roman" w:hAnsi="Times New Roman" w:cs="Times New Roman"/>
          <w:b/>
          <w:i/>
          <w:sz w:val="24"/>
          <w:szCs w:val="24"/>
          <w:lang w:val="en-US"/>
        </w:rPr>
      </w:pPr>
    </w:p>
    <w:p w:rsidR="00082CB7" w:rsidRDefault="00082CB7" w:rsidP="00082CB7">
      <w:pPr>
        <w:spacing w:line="276" w:lineRule="auto"/>
        <w:ind w:left="720"/>
        <w:jc w:val="both"/>
        <w:rPr>
          <w:rFonts w:ascii="Times New Roman" w:hAnsi="Times New Roman" w:cs="Times New Roman"/>
          <w:sz w:val="24"/>
          <w:szCs w:val="24"/>
          <w:lang w:val="en-US"/>
        </w:rPr>
      </w:pPr>
      <w:bookmarkStart w:id="143" w:name="_Hlk533874101"/>
      <w:r w:rsidRPr="00D62568">
        <w:rPr>
          <w:rFonts w:ascii="Times New Roman" w:hAnsi="Times New Roman" w:cs="Times New Roman"/>
          <w:b/>
          <w:i/>
          <w:sz w:val="24"/>
          <w:szCs w:val="24"/>
          <w:lang w:val="en-US"/>
        </w:rPr>
        <w:t xml:space="preserve">Figure </w:t>
      </w:r>
      <w:r>
        <w:rPr>
          <w:rFonts w:ascii="Times New Roman" w:hAnsi="Times New Roman" w:cs="Times New Roman"/>
          <w:b/>
          <w:i/>
          <w:sz w:val="24"/>
          <w:szCs w:val="24"/>
          <w:lang w:val="en-US"/>
        </w:rPr>
        <w:t xml:space="preserve">5.9 </w:t>
      </w:r>
      <w:r w:rsidRPr="008619EB">
        <w:rPr>
          <w:rFonts w:ascii="Times New Roman" w:hAnsi="Times New Roman" w:cs="Times New Roman"/>
          <w:sz w:val="24"/>
          <w:szCs w:val="24"/>
          <w:lang w:val="en-US"/>
        </w:rPr>
        <w:t>– Lancelot and Perceval kneel before the grail, pledging fealty to the kingdom of heaven</w:t>
      </w:r>
      <w:r>
        <w:rPr>
          <w:rFonts w:ascii="Times New Roman" w:hAnsi="Times New Roman" w:cs="Times New Roman"/>
          <w:sz w:val="24"/>
          <w:szCs w:val="24"/>
          <w:lang w:val="en-US"/>
        </w:rPr>
        <w:t xml:space="preserve"> and the optimistic promise of a new Camelot, a new Eden.</w:t>
      </w:r>
    </w:p>
    <w:bookmarkEnd w:id="143"/>
    <w:p w:rsidR="00082CB7" w:rsidRDefault="00082CB7" w:rsidP="00082CB7">
      <w:pPr>
        <w:spacing w:after="0" w:line="276" w:lineRule="auto"/>
        <w:jc w:val="both"/>
        <w:rPr>
          <w:rFonts w:ascii="Times New Roman" w:hAnsi="Times New Roman" w:cs="Times New Roman"/>
          <w:sz w:val="24"/>
          <w:szCs w:val="24"/>
          <w:lang w:val="en-US"/>
        </w:rPr>
      </w:pPr>
    </w:p>
    <w:p w:rsidR="00082CB7" w:rsidRDefault="00082CB7" w:rsidP="00082CB7">
      <w:pPr>
        <w:pBdr>
          <w:top w:val="nil"/>
          <w:left w:val="nil"/>
          <w:bottom w:val="nil"/>
          <w:right w:val="nil"/>
          <w:between w:val="nil"/>
          <w:bar w:val="nil"/>
        </w:pBd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Instead, the ending to </w:t>
      </w:r>
      <w:r>
        <w:rPr>
          <w:rFonts w:ascii="Times New Roman" w:hAnsi="Times New Roman" w:cs="Times New Roman"/>
          <w:i/>
          <w:sz w:val="24"/>
          <w:szCs w:val="24"/>
          <w:lang w:val="en-US"/>
        </w:rPr>
        <w:t xml:space="preserve">Knights of the Round Table </w:t>
      </w:r>
      <w:r>
        <w:rPr>
          <w:rFonts w:ascii="Times New Roman" w:hAnsi="Times New Roman" w:cs="Times New Roman"/>
          <w:sz w:val="24"/>
          <w:szCs w:val="24"/>
          <w:lang w:val="en-US"/>
        </w:rPr>
        <w:t>is true to the implications of its title and its favoured representations of Lancelot throughout. It posits the optimistic view that the remaining faithful knights will carry on the noble standards set by Arthur, even though the film proved these values to be idealistic and portrayed the king as flawed. The apparition of the Grail invokes both the forgiveness and resurrection of Christ, as well as its associations with renewal and eternal life as codified by more optimistic versions of the Fisher King legend.</w:t>
      </w:r>
      <w:r>
        <w:rPr>
          <w:rStyle w:val="FootnoteReference"/>
          <w:rFonts w:ascii="Times New Roman" w:hAnsi="Times New Roman" w:cs="Times New Roman"/>
          <w:sz w:val="24"/>
          <w:szCs w:val="24"/>
          <w:lang w:val="en-US"/>
        </w:rPr>
        <w:footnoteReference w:id="716"/>
      </w:r>
      <w:r>
        <w:rPr>
          <w:rFonts w:ascii="Times New Roman" w:hAnsi="Times New Roman" w:cs="Times New Roman"/>
          <w:sz w:val="24"/>
          <w:szCs w:val="24"/>
          <w:lang w:val="en-US"/>
        </w:rPr>
        <w:t xml:space="preserve"> Consistent with the logic of the second coming of Christ, the scene implies that Camelot is not dead but dormant, waiting to rise again as a reboot at the hands of a new generation. It positions the lieutenant knight to assume the role of Arthur, whilst the pious Perceval fits the role of sage advisor previously occupied Merlin. With the troublesome Guinevere contained and removed from the equation, Arthur and Perceval reinstate a purified version of Camelot’s power dynamic. Meanwhile, Lancelot’s son Galahad </w:t>
      </w:r>
      <w:r>
        <w:rPr>
          <w:rFonts w:ascii="Times New Roman" w:hAnsi="Times New Roman" w:cs="Times New Roman"/>
          <w:sz w:val="24"/>
          <w:szCs w:val="24"/>
        </w:rPr>
        <w:t xml:space="preserve">conjures up associations with a whole post-Arthurian cycle involved with quests pertaining </w:t>
      </w:r>
      <w:r w:rsidR="00671874">
        <w:rPr>
          <w:rFonts w:ascii="Times New Roman" w:hAnsi="Times New Roman" w:cs="Times New Roman"/>
          <w:sz w:val="24"/>
          <w:szCs w:val="24"/>
        </w:rPr>
        <w:t xml:space="preserve">to </w:t>
      </w:r>
      <w:r>
        <w:rPr>
          <w:rFonts w:ascii="Times New Roman" w:hAnsi="Times New Roman" w:cs="Times New Roman"/>
          <w:sz w:val="24"/>
          <w:szCs w:val="24"/>
        </w:rPr>
        <w:t>the Grail, suggesting that chivalry will continue through him and down the generations</w:t>
      </w:r>
      <w:r>
        <w:rPr>
          <w:rFonts w:ascii="Times New Roman" w:hAnsi="Times New Roman" w:cs="Times New Roman"/>
          <w:sz w:val="24"/>
          <w:szCs w:val="24"/>
          <w:lang w:val="en-US"/>
        </w:rPr>
        <w:t xml:space="preserve">. This Christological interplay of </w:t>
      </w:r>
      <w:r w:rsidRPr="007C591B">
        <w:rPr>
          <w:rFonts w:ascii="Times New Roman" w:hAnsi="Times New Roman" w:cs="Times New Roman"/>
          <w:sz w:val="24"/>
          <w:szCs w:val="24"/>
          <w:lang w:val="en-US"/>
        </w:rPr>
        <w:t xml:space="preserve">redemption </w:t>
      </w:r>
      <w:r>
        <w:rPr>
          <w:rFonts w:ascii="Times New Roman" w:hAnsi="Times New Roman" w:cs="Times New Roman"/>
          <w:sz w:val="24"/>
          <w:szCs w:val="24"/>
          <w:lang w:val="en-US"/>
        </w:rPr>
        <w:t xml:space="preserve">and resurrection </w:t>
      </w:r>
      <w:r w:rsidRPr="007C591B">
        <w:rPr>
          <w:rFonts w:ascii="Times New Roman" w:hAnsi="Times New Roman" w:cs="Times New Roman"/>
          <w:sz w:val="24"/>
          <w:szCs w:val="24"/>
          <w:lang w:val="en-US"/>
        </w:rPr>
        <w:t xml:space="preserve">works in tandem with the </w:t>
      </w:r>
      <w:r>
        <w:rPr>
          <w:rFonts w:ascii="Times New Roman" w:hAnsi="Times New Roman" w:cs="Times New Roman"/>
          <w:sz w:val="24"/>
          <w:szCs w:val="24"/>
          <w:lang w:val="en-US"/>
        </w:rPr>
        <w:t>film’s Edenic and l</w:t>
      </w:r>
      <w:r w:rsidRPr="007C591B">
        <w:rPr>
          <w:rFonts w:ascii="Times New Roman" w:hAnsi="Times New Roman" w:cs="Times New Roman"/>
          <w:sz w:val="24"/>
          <w:szCs w:val="24"/>
          <w:lang w:val="en-US"/>
        </w:rPr>
        <w:t xml:space="preserve">apsarian </w:t>
      </w:r>
      <w:r>
        <w:rPr>
          <w:rFonts w:ascii="Times New Roman" w:hAnsi="Times New Roman" w:cs="Times New Roman"/>
          <w:sz w:val="24"/>
          <w:szCs w:val="24"/>
          <w:lang w:val="en-US"/>
        </w:rPr>
        <w:t xml:space="preserve">instincts as it teases the promise of a new paradise, a new Camelot reborn for the faithful, thus confirming </w:t>
      </w:r>
      <w:r w:rsidRPr="00D62568">
        <w:rPr>
          <w:rFonts w:ascii="Times New Roman" w:hAnsi="Times New Roman" w:cs="Times New Roman"/>
          <w:sz w:val="24"/>
          <w:szCs w:val="24"/>
          <w:lang w:val="en-US"/>
        </w:rPr>
        <w:t>Lancelot</w:t>
      </w:r>
      <w:r>
        <w:rPr>
          <w:rFonts w:ascii="Times New Roman" w:hAnsi="Times New Roman" w:cs="Times New Roman"/>
          <w:sz w:val="24"/>
          <w:szCs w:val="24"/>
          <w:lang w:val="en-US"/>
        </w:rPr>
        <w:t>’s role</w:t>
      </w:r>
      <w:r w:rsidRPr="00D62568">
        <w:rPr>
          <w:rFonts w:ascii="Times New Roman" w:hAnsi="Times New Roman" w:cs="Times New Roman"/>
          <w:sz w:val="24"/>
          <w:szCs w:val="24"/>
          <w:lang w:val="en-US"/>
        </w:rPr>
        <w:t xml:space="preserve"> </w:t>
      </w:r>
      <w:r>
        <w:rPr>
          <w:rFonts w:ascii="Times New Roman" w:hAnsi="Times New Roman" w:cs="Times New Roman"/>
          <w:sz w:val="24"/>
          <w:szCs w:val="24"/>
          <w:lang w:val="en-US"/>
        </w:rPr>
        <w:t>as an American Adam.</w:t>
      </w:r>
      <w:r w:rsidRPr="00D62568">
        <w:rPr>
          <w:rFonts w:ascii="Times New Roman" w:hAnsi="Times New Roman" w:cs="Times New Roman"/>
          <w:sz w:val="24"/>
          <w:szCs w:val="24"/>
          <w:lang w:val="en-US"/>
        </w:rPr>
        <w:t xml:space="preserve"> </w:t>
      </w:r>
      <w:r>
        <w:rPr>
          <w:rFonts w:ascii="Times New Roman" w:hAnsi="Times New Roman" w:cs="Times New Roman"/>
          <w:sz w:val="24"/>
          <w:szCs w:val="24"/>
        </w:rPr>
        <w:t xml:space="preserve">Congruent with the readings of Aronstein and Kelly, Lancelot’s journey to responsibility and divine absolution allegorises a perceived national destiny in America’s protection of its ancestral European lands, justifying Taylor’s distinction as an American knight. </w:t>
      </w:r>
      <w:r>
        <w:rPr>
          <w:rFonts w:ascii="Times New Roman" w:hAnsi="Times New Roman" w:cs="Times New Roman"/>
          <w:sz w:val="24"/>
          <w:szCs w:val="24"/>
          <w:lang w:val="en-US"/>
        </w:rPr>
        <w:t xml:space="preserve">If Arthur is a Christ figure, then the logic of the messiah’s </w:t>
      </w:r>
      <w:r w:rsidR="003307A2">
        <w:rPr>
          <w:rFonts w:ascii="Times New Roman" w:hAnsi="Times New Roman" w:cs="Times New Roman"/>
          <w:sz w:val="24"/>
          <w:szCs w:val="24"/>
        </w:rPr>
        <w:t>prophesi</w:t>
      </w:r>
      <w:r w:rsidRPr="00F948F7">
        <w:rPr>
          <w:rFonts w:ascii="Times New Roman" w:hAnsi="Times New Roman" w:cs="Times New Roman"/>
          <w:sz w:val="24"/>
          <w:szCs w:val="24"/>
        </w:rPr>
        <w:t>ed</w:t>
      </w:r>
      <w:r>
        <w:rPr>
          <w:rFonts w:ascii="Times New Roman" w:hAnsi="Times New Roman" w:cs="Times New Roman"/>
          <w:sz w:val="24"/>
          <w:szCs w:val="24"/>
          <w:lang w:val="en-US"/>
        </w:rPr>
        <w:t xml:space="preserve"> incarnations on Earth ring true to the king and his reign. Between the Gospel of John and the apocalyptic Book of Revelations, t</w:t>
      </w:r>
      <w:r w:rsidRPr="00C151AE">
        <w:rPr>
          <w:rFonts w:ascii="Times New Roman" w:hAnsi="Times New Roman" w:cs="Times New Roman"/>
          <w:sz w:val="24"/>
          <w:szCs w:val="24"/>
          <w:lang w:val="en-US"/>
        </w:rPr>
        <w:t xml:space="preserve">he Bible makes it clear that Jesus came first as the </w:t>
      </w:r>
      <w:r>
        <w:rPr>
          <w:rFonts w:ascii="Times New Roman" w:hAnsi="Times New Roman" w:cs="Times New Roman"/>
          <w:sz w:val="24"/>
          <w:szCs w:val="24"/>
          <w:lang w:val="en-US"/>
        </w:rPr>
        <w:t>“</w:t>
      </w:r>
      <w:r w:rsidRPr="00C151AE">
        <w:rPr>
          <w:rFonts w:ascii="Times New Roman" w:hAnsi="Times New Roman" w:cs="Times New Roman"/>
          <w:sz w:val="24"/>
          <w:szCs w:val="24"/>
          <w:lang w:val="en-US"/>
        </w:rPr>
        <w:t>Lamb of God</w:t>
      </w:r>
      <w:r>
        <w:rPr>
          <w:rFonts w:ascii="Times New Roman" w:hAnsi="Times New Roman" w:cs="Times New Roman"/>
          <w:sz w:val="24"/>
          <w:szCs w:val="24"/>
          <w:lang w:val="en-US"/>
        </w:rPr>
        <w:t>”</w:t>
      </w:r>
      <w:r w:rsidRPr="00C151AE">
        <w:rPr>
          <w:rFonts w:ascii="Times New Roman" w:hAnsi="Times New Roman" w:cs="Times New Roman"/>
          <w:sz w:val="24"/>
          <w:szCs w:val="24"/>
          <w:lang w:val="en-US"/>
        </w:rPr>
        <w:t xml:space="preserve"> and will return </w:t>
      </w:r>
      <w:r>
        <w:rPr>
          <w:rFonts w:ascii="Times New Roman" w:hAnsi="Times New Roman" w:cs="Times New Roman"/>
          <w:sz w:val="24"/>
          <w:szCs w:val="24"/>
          <w:lang w:val="en-US"/>
        </w:rPr>
        <w:t xml:space="preserve">in </w:t>
      </w:r>
      <w:r w:rsidRPr="00C151AE">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cryptic guise of the </w:t>
      </w:r>
      <w:r w:rsidRPr="00C151AE">
        <w:rPr>
          <w:rFonts w:ascii="Times New Roman" w:hAnsi="Times New Roman" w:cs="Times New Roman"/>
          <w:sz w:val="24"/>
          <w:szCs w:val="24"/>
          <w:lang w:val="en-US"/>
        </w:rPr>
        <w:t>lion.</w:t>
      </w:r>
      <w:r>
        <w:rPr>
          <w:rStyle w:val="FootnoteReference"/>
          <w:rFonts w:ascii="Times New Roman" w:hAnsi="Times New Roman" w:cs="Times New Roman"/>
          <w:sz w:val="24"/>
          <w:szCs w:val="24"/>
          <w:lang w:val="en-US"/>
        </w:rPr>
        <w:footnoteReference w:id="717"/>
      </w:r>
      <w:r>
        <w:rPr>
          <w:rFonts w:ascii="Times New Roman" w:hAnsi="Times New Roman" w:cs="Times New Roman"/>
          <w:sz w:val="24"/>
          <w:szCs w:val="24"/>
          <w:lang w:val="en-US"/>
        </w:rPr>
        <w:t xml:space="preserve"> Like the placid first incarnation of Christ</w:t>
      </w:r>
      <w:r>
        <w:rPr>
          <w:rFonts w:ascii="Times New Roman" w:hAnsi="Times New Roman" w:cs="Times New Roman"/>
          <w:sz w:val="24"/>
          <w:szCs w:val="24"/>
        </w:rPr>
        <w:t>, Ferrer’s Arthur was too docile and naïve, too lamb-like to lead the fledgling political project of Camelot into perpetuity</w:t>
      </w:r>
      <w:r w:rsidR="003307A2">
        <w:rPr>
          <w:rFonts w:ascii="Times New Roman" w:hAnsi="Times New Roman" w:cs="Times New Roman"/>
          <w:sz w:val="24"/>
          <w:szCs w:val="24"/>
        </w:rPr>
        <w:t>. Therefore, like the prophesie</w:t>
      </w:r>
      <w:r>
        <w:rPr>
          <w:rFonts w:ascii="Times New Roman" w:hAnsi="Times New Roman" w:cs="Times New Roman"/>
          <w:sz w:val="24"/>
          <w:szCs w:val="24"/>
        </w:rPr>
        <w:t xml:space="preserve">d second coming of a more warlike Christ, </w:t>
      </w:r>
      <w:r>
        <w:rPr>
          <w:rFonts w:ascii="Times New Roman" w:hAnsi="Times New Roman" w:cs="Times New Roman"/>
          <w:i/>
          <w:sz w:val="24"/>
          <w:szCs w:val="24"/>
        </w:rPr>
        <w:t>Knights of the Round Table</w:t>
      </w:r>
      <w:r>
        <w:rPr>
          <w:rFonts w:ascii="Times New Roman" w:hAnsi="Times New Roman" w:cs="Times New Roman"/>
          <w:sz w:val="24"/>
          <w:szCs w:val="24"/>
        </w:rPr>
        <w:t xml:space="preserve"> implies that America can reclaim Arthur’s mantel, retrieve the metaphorical Excalibur from the sea, and impose its hawkish authority upon Europe and the world in the mid-20</w:t>
      </w:r>
      <w:r w:rsidRPr="00D365E7">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Pr>
          <w:rStyle w:val="FootnoteReference"/>
          <w:rFonts w:ascii="Times New Roman" w:hAnsi="Times New Roman" w:cs="Times New Roman"/>
          <w:sz w:val="24"/>
          <w:szCs w:val="24"/>
        </w:rPr>
        <w:footnoteReference w:id="718"/>
      </w:r>
    </w:p>
    <w:p w:rsidR="00082CB7" w:rsidRDefault="00082CB7" w:rsidP="00082CB7">
      <w:pPr>
        <w:pBdr>
          <w:top w:val="nil"/>
          <w:left w:val="nil"/>
          <w:bottom w:val="nil"/>
          <w:right w:val="nil"/>
          <w:between w:val="nil"/>
          <w:bar w:val="nil"/>
        </w:pBdr>
        <w:spacing w:after="0" w:line="480" w:lineRule="auto"/>
        <w:jc w:val="both"/>
        <w:rPr>
          <w:rFonts w:ascii="Times New Roman" w:hAnsi="Times New Roman" w:cs="Times New Roman"/>
          <w:sz w:val="24"/>
          <w:szCs w:val="24"/>
        </w:rPr>
      </w:pPr>
    </w:p>
    <w:p w:rsidR="00082CB7" w:rsidRDefault="00082CB7" w:rsidP="00082CB7">
      <w:pPr>
        <w:spacing w:after="0" w:line="276" w:lineRule="auto"/>
        <w:jc w:val="both"/>
        <w:rPr>
          <w:rFonts w:ascii="Times New Roman" w:hAnsi="Times New Roman" w:cs="Times New Roman"/>
          <w:sz w:val="24"/>
          <w:szCs w:val="24"/>
        </w:rPr>
      </w:pPr>
    </w:p>
    <w:p w:rsidR="00082CB7" w:rsidRDefault="00082CB7" w:rsidP="00082CB7">
      <w:pPr>
        <w:spacing w:after="0" w:line="276" w:lineRule="auto"/>
        <w:jc w:val="both"/>
        <w:rPr>
          <w:rFonts w:cstheme="minorHAnsi"/>
          <w:b/>
          <w:sz w:val="26"/>
          <w:szCs w:val="26"/>
        </w:rPr>
      </w:pPr>
      <w:r>
        <w:rPr>
          <w:rFonts w:cstheme="minorHAnsi"/>
          <w:b/>
          <w:sz w:val="26"/>
          <w:szCs w:val="26"/>
        </w:rPr>
        <w:t xml:space="preserve">5.3. Commerce and nostalgia: Taylor as ‘The Flower of chivalry’ in </w:t>
      </w:r>
      <w:r w:rsidRPr="00061719">
        <w:rPr>
          <w:rFonts w:cstheme="minorHAnsi"/>
          <w:b/>
          <w:i/>
          <w:sz w:val="26"/>
          <w:szCs w:val="26"/>
        </w:rPr>
        <w:t>The Adventures of Quentin Durward</w:t>
      </w:r>
      <w:r>
        <w:rPr>
          <w:rFonts w:cstheme="minorHAnsi"/>
          <w:b/>
          <w:i/>
          <w:sz w:val="26"/>
          <w:szCs w:val="26"/>
        </w:rPr>
        <w:t xml:space="preserve"> </w:t>
      </w:r>
      <w:r>
        <w:rPr>
          <w:rFonts w:cstheme="minorHAnsi"/>
          <w:b/>
          <w:sz w:val="26"/>
          <w:szCs w:val="26"/>
        </w:rPr>
        <w:t>(1955)</w:t>
      </w:r>
    </w:p>
    <w:p w:rsidR="00082CB7" w:rsidRPr="0097346B" w:rsidRDefault="00082CB7" w:rsidP="00082CB7">
      <w:pPr>
        <w:spacing w:after="0" w:line="276" w:lineRule="auto"/>
        <w:jc w:val="both"/>
        <w:rPr>
          <w:rFonts w:ascii="Times New Roman" w:hAnsi="Times New Roman" w:cs="Times New Roman"/>
          <w:sz w:val="24"/>
          <w:szCs w:val="26"/>
        </w:rPr>
      </w:pPr>
    </w:p>
    <w:p w:rsidR="00082CB7" w:rsidRPr="0097346B" w:rsidRDefault="00082CB7" w:rsidP="00082CB7">
      <w:pPr>
        <w:spacing w:after="240" w:line="480" w:lineRule="auto"/>
        <w:jc w:val="both"/>
        <w:rPr>
          <w:rFonts w:ascii="Times New Roman" w:hAnsi="Times New Roman" w:cs="Times New Roman"/>
          <w:sz w:val="24"/>
          <w:szCs w:val="26"/>
        </w:rPr>
      </w:pPr>
      <w:r w:rsidRPr="0097346B">
        <w:rPr>
          <w:rFonts w:ascii="Times New Roman" w:hAnsi="Times New Roman" w:cs="Times New Roman"/>
          <w:sz w:val="24"/>
          <w:szCs w:val="26"/>
        </w:rPr>
        <w:t xml:space="preserve">In the absence of a biblical subtext, </w:t>
      </w:r>
      <w:r w:rsidRPr="0097346B">
        <w:rPr>
          <w:rFonts w:ascii="Times New Roman" w:hAnsi="Times New Roman" w:cs="Times New Roman"/>
          <w:i/>
          <w:sz w:val="24"/>
          <w:szCs w:val="26"/>
        </w:rPr>
        <w:t>The Adventures of Quentin Durward</w:t>
      </w:r>
      <w:r w:rsidRPr="0097346B">
        <w:rPr>
          <w:rFonts w:ascii="Times New Roman" w:hAnsi="Times New Roman" w:cs="Times New Roman"/>
          <w:sz w:val="24"/>
          <w:szCs w:val="26"/>
        </w:rPr>
        <w:t xml:space="preserve"> is a more laic tale than its predecessor. Ostensibly, like </w:t>
      </w:r>
      <w:r w:rsidRPr="0097346B">
        <w:rPr>
          <w:rFonts w:ascii="Times New Roman" w:hAnsi="Times New Roman" w:cs="Times New Roman"/>
          <w:i/>
          <w:sz w:val="24"/>
          <w:szCs w:val="26"/>
        </w:rPr>
        <w:t xml:space="preserve">Knights </w:t>
      </w:r>
      <w:r w:rsidRPr="0097346B">
        <w:rPr>
          <w:rFonts w:ascii="Times New Roman" w:hAnsi="Times New Roman" w:cs="Times New Roman"/>
          <w:sz w:val="24"/>
          <w:szCs w:val="26"/>
        </w:rPr>
        <w:t xml:space="preserve">and </w:t>
      </w:r>
      <w:r w:rsidRPr="0097346B">
        <w:rPr>
          <w:rFonts w:ascii="Times New Roman" w:hAnsi="Times New Roman" w:cs="Times New Roman"/>
          <w:i/>
          <w:sz w:val="24"/>
          <w:szCs w:val="26"/>
        </w:rPr>
        <w:t>Ivanhoe</w:t>
      </w:r>
      <w:r w:rsidRPr="0097346B">
        <w:rPr>
          <w:rFonts w:ascii="Times New Roman" w:hAnsi="Times New Roman" w:cs="Times New Roman"/>
          <w:sz w:val="24"/>
          <w:szCs w:val="26"/>
        </w:rPr>
        <w:t xml:space="preserve">, this third and final instalment in MGM’s Taylor-Thorpe trilogy maintains the notion of chivalry as byword for male honour and a loosely defined set of American values in the premodern European setting. The prominence of romance and chivalry in what limited commentary surrounds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indicates a film once again fixated upon the veneration of Taylor’s titular knightly lead. In their reviews, press critics noted the film’s romantic premise. Bosley Crowther asserts that ‘[…] once more Robert Taylor is playing the heroic role of a high-minded champion of fair ladies.’</w:t>
      </w:r>
      <w:r w:rsidRPr="0097346B">
        <w:rPr>
          <w:rFonts w:ascii="Times New Roman" w:hAnsi="Times New Roman" w:cs="Times New Roman"/>
          <w:sz w:val="24"/>
          <w:szCs w:val="26"/>
          <w:vertAlign w:val="superscript"/>
        </w:rPr>
        <w:footnoteReference w:id="719"/>
      </w:r>
      <w:r w:rsidRPr="0097346B">
        <w:rPr>
          <w:rFonts w:ascii="Times New Roman" w:hAnsi="Times New Roman" w:cs="Times New Roman"/>
          <w:sz w:val="24"/>
          <w:szCs w:val="26"/>
        </w:rPr>
        <w:t xml:space="preserve"> The film predicates much of this representation upon the romance between Taylor’s Quentin and his co-star, Kay Kendall’s Isabelle of Marcroy, an interplay that serves as the film’s narrative focus and forms a key departure from the source material of Walter Scott’s 1823 historical novel.</w:t>
      </w:r>
      <w:r w:rsidRPr="0097346B">
        <w:rPr>
          <w:rFonts w:ascii="Times New Roman" w:hAnsi="Times New Roman" w:cs="Times New Roman"/>
          <w:sz w:val="24"/>
          <w:szCs w:val="26"/>
          <w:vertAlign w:val="superscript"/>
        </w:rPr>
        <w:footnoteReference w:id="720"/>
      </w:r>
    </w:p>
    <w:p w:rsidR="00082CB7" w:rsidRPr="0097346B" w:rsidRDefault="00082CB7" w:rsidP="00082CB7">
      <w:pPr>
        <w:spacing w:after="24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 xml:space="preserve">In the studio’s formulation of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Sullivan argues that MGM had learned from the experience of </w:t>
      </w:r>
      <w:r w:rsidRPr="0097346B">
        <w:rPr>
          <w:rFonts w:ascii="Times New Roman" w:hAnsi="Times New Roman" w:cs="Times New Roman"/>
          <w:i/>
          <w:sz w:val="24"/>
          <w:szCs w:val="26"/>
        </w:rPr>
        <w:t>Knights</w:t>
      </w:r>
      <w:r>
        <w:rPr>
          <w:rFonts w:ascii="Times New Roman" w:hAnsi="Times New Roman" w:cs="Times New Roman"/>
          <w:i/>
          <w:sz w:val="24"/>
          <w:szCs w:val="26"/>
        </w:rPr>
        <w:t xml:space="preserve"> of the Round Table</w:t>
      </w:r>
      <w:r w:rsidRPr="0097346B">
        <w:rPr>
          <w:rFonts w:ascii="Times New Roman" w:hAnsi="Times New Roman" w:cs="Times New Roman"/>
          <w:sz w:val="24"/>
          <w:szCs w:val="26"/>
        </w:rPr>
        <w:t>, where the promotion of Gardner’s seductive star persona created a dissonance between audience expectations of the co-star and the reality of her restrained onscreen portrayal. He writes that: ‘The filmmakers realized that they had erred in drawing the female-lover heroine too cautiously, in casting an actress for whom the audience had preconceived notions that did not necessarily agree with her role.’</w:t>
      </w:r>
      <w:r w:rsidRPr="0097346B">
        <w:rPr>
          <w:rFonts w:ascii="Times New Roman" w:hAnsi="Times New Roman" w:cs="Times New Roman"/>
          <w:sz w:val="24"/>
          <w:szCs w:val="26"/>
          <w:vertAlign w:val="superscript"/>
        </w:rPr>
        <w:footnoteReference w:id="721"/>
      </w:r>
      <w:r w:rsidRPr="0097346B">
        <w:rPr>
          <w:rFonts w:ascii="Times New Roman" w:hAnsi="Times New Roman" w:cs="Times New Roman"/>
          <w:sz w:val="24"/>
          <w:szCs w:val="26"/>
        </w:rPr>
        <w:t xml:space="preserve"> In respo</w:t>
      </w:r>
      <w:r>
        <w:rPr>
          <w:rFonts w:ascii="Times New Roman" w:hAnsi="Times New Roman" w:cs="Times New Roman"/>
          <w:sz w:val="24"/>
          <w:szCs w:val="26"/>
        </w:rPr>
        <w:t>nse, the studio cast the little-</w:t>
      </w:r>
      <w:r w:rsidRPr="0097346B">
        <w:rPr>
          <w:rFonts w:ascii="Times New Roman" w:hAnsi="Times New Roman" w:cs="Times New Roman"/>
          <w:sz w:val="24"/>
          <w:szCs w:val="26"/>
        </w:rPr>
        <w:t>known British actress Kendall as Taylor’s female co-star and marketed the film’s romance as a daringly violent and passionate affair. Sullivan suggests that the actress’s anonymity to Hollywood audiences and the film’s added passion were major contributing factors in its lack of commercial success.</w:t>
      </w:r>
      <w:r w:rsidRPr="0097346B">
        <w:rPr>
          <w:rFonts w:ascii="Times New Roman" w:hAnsi="Times New Roman" w:cs="Times New Roman"/>
          <w:sz w:val="24"/>
          <w:szCs w:val="26"/>
          <w:vertAlign w:val="superscript"/>
        </w:rPr>
        <w:footnoteReference w:id="722"/>
      </w:r>
      <w:r w:rsidRPr="0097346B">
        <w:rPr>
          <w:rFonts w:ascii="Times New Roman" w:hAnsi="Times New Roman" w:cs="Times New Roman"/>
          <w:sz w:val="24"/>
          <w:szCs w:val="26"/>
        </w:rPr>
        <w:t xml:space="preserve"> Even though the poster featuring Lancelot and Guinevere demonstrated that MGM had promoted </w:t>
      </w:r>
      <w:r w:rsidRPr="0097346B">
        <w:rPr>
          <w:rFonts w:ascii="Times New Roman" w:hAnsi="Times New Roman" w:cs="Times New Roman"/>
          <w:i/>
          <w:sz w:val="24"/>
          <w:szCs w:val="26"/>
        </w:rPr>
        <w:t>Knights</w:t>
      </w:r>
      <w:r>
        <w:rPr>
          <w:rFonts w:ascii="Times New Roman" w:hAnsi="Times New Roman" w:cs="Times New Roman"/>
          <w:i/>
          <w:sz w:val="24"/>
          <w:szCs w:val="26"/>
        </w:rPr>
        <w:t xml:space="preserve"> of the Round Table</w:t>
      </w:r>
      <w:r w:rsidRPr="0097346B">
        <w:rPr>
          <w:rFonts w:ascii="Times New Roman" w:hAnsi="Times New Roman" w:cs="Times New Roman"/>
          <w:sz w:val="24"/>
          <w:szCs w:val="26"/>
        </w:rPr>
        <w:t xml:space="preserve"> on very similar terms, he blames </w:t>
      </w:r>
      <w:r w:rsidRPr="0097346B">
        <w:rPr>
          <w:rFonts w:ascii="Times New Roman" w:hAnsi="Times New Roman" w:cs="Times New Roman"/>
          <w:i/>
          <w:sz w:val="24"/>
          <w:szCs w:val="26"/>
        </w:rPr>
        <w:t xml:space="preserve">Quentin Durward </w:t>
      </w:r>
      <w:r w:rsidRPr="0097346B">
        <w:rPr>
          <w:rFonts w:ascii="Times New Roman" w:hAnsi="Times New Roman" w:cs="Times New Roman"/>
          <w:sz w:val="24"/>
          <w:szCs w:val="26"/>
        </w:rPr>
        <w:t xml:space="preserve">for sullying the successfully wholesome formula of its more sacred predecessor. Had it not been for these (supposedly) ill-conceived production choices, he concludes, Taylor ‘[…] might well have again graced the screen as the medieval flower of chivalry so engagingly portrayed in </w:t>
      </w:r>
      <w:r w:rsidRPr="0097346B">
        <w:rPr>
          <w:rFonts w:ascii="Times New Roman" w:hAnsi="Times New Roman" w:cs="Times New Roman"/>
          <w:i/>
          <w:sz w:val="24"/>
          <w:szCs w:val="26"/>
        </w:rPr>
        <w:t>Knights of the Round Table</w:t>
      </w:r>
      <w:r w:rsidRPr="0097346B">
        <w:rPr>
          <w:rFonts w:ascii="Times New Roman" w:hAnsi="Times New Roman" w:cs="Times New Roman"/>
          <w:sz w:val="24"/>
          <w:szCs w:val="26"/>
        </w:rPr>
        <w:t>.’</w:t>
      </w:r>
      <w:r w:rsidRPr="0097346B">
        <w:rPr>
          <w:rFonts w:ascii="Times New Roman" w:hAnsi="Times New Roman" w:cs="Times New Roman"/>
          <w:sz w:val="24"/>
          <w:szCs w:val="26"/>
          <w:vertAlign w:val="superscript"/>
        </w:rPr>
        <w:footnoteReference w:id="723"/>
      </w:r>
      <w:r w:rsidRPr="0097346B">
        <w:rPr>
          <w:rFonts w:ascii="Times New Roman" w:hAnsi="Times New Roman" w:cs="Times New Roman"/>
          <w:sz w:val="24"/>
          <w:szCs w:val="26"/>
        </w:rPr>
        <w:t xml:space="preserve"> </w:t>
      </w:r>
      <w:bookmarkStart w:id="145" w:name="_Hlk513037783"/>
      <w:r w:rsidRPr="0097346B">
        <w:rPr>
          <w:rFonts w:ascii="Times New Roman" w:hAnsi="Times New Roman" w:cs="Times New Roman"/>
          <w:sz w:val="24"/>
          <w:szCs w:val="26"/>
        </w:rPr>
        <w:t xml:space="preserve">Given that Sullivan uses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as a critical postscript to t</w:t>
      </w:r>
      <w:r>
        <w:rPr>
          <w:rFonts w:ascii="Times New Roman" w:hAnsi="Times New Roman" w:cs="Times New Roman"/>
          <w:sz w:val="24"/>
          <w:szCs w:val="26"/>
        </w:rPr>
        <w:t>he Taylor-Thorpe cycle, his assertions necessitate a more</w:t>
      </w:r>
      <w:r w:rsidRPr="0097346B">
        <w:rPr>
          <w:rFonts w:ascii="Times New Roman" w:hAnsi="Times New Roman" w:cs="Times New Roman"/>
          <w:sz w:val="24"/>
          <w:szCs w:val="26"/>
        </w:rPr>
        <w:t xml:space="preserve"> in-depth reading of the film. </w:t>
      </w:r>
    </w:p>
    <w:p w:rsidR="00082CB7" w:rsidRDefault="00082CB7" w:rsidP="00082CB7">
      <w:pPr>
        <w:spacing w:line="480" w:lineRule="auto"/>
        <w:ind w:firstLine="720"/>
        <w:jc w:val="both"/>
        <w:rPr>
          <w:rFonts w:ascii="Times New Roman" w:hAnsi="Times New Roman" w:cs="Times New Roman"/>
          <w:sz w:val="24"/>
          <w:szCs w:val="26"/>
        </w:rPr>
      </w:pPr>
      <w:r>
        <w:rPr>
          <w:rFonts w:ascii="Times New Roman" w:hAnsi="Times New Roman" w:cs="Times New Roman"/>
          <w:sz w:val="24"/>
          <w:szCs w:val="26"/>
        </w:rPr>
        <w:t>Crowther’s review argues</w:t>
      </w:r>
      <w:r w:rsidRPr="0097346B">
        <w:rPr>
          <w:rFonts w:ascii="Times New Roman" w:hAnsi="Times New Roman" w:cs="Times New Roman"/>
          <w:sz w:val="24"/>
          <w:szCs w:val="26"/>
        </w:rPr>
        <w:t xml:space="preserve"> that the MGM-Taylor-Thorpe recipe was becoming tired and losing its appeal. Of Taylor’s onscreen antics, he complains that ‘this is beginning to get a trifle dull.’</w:t>
      </w:r>
      <w:r w:rsidRPr="0097346B">
        <w:rPr>
          <w:rFonts w:ascii="Times New Roman" w:hAnsi="Times New Roman" w:cs="Times New Roman"/>
          <w:sz w:val="24"/>
          <w:szCs w:val="26"/>
          <w:vertAlign w:val="superscript"/>
        </w:rPr>
        <w:footnoteReference w:id="724"/>
      </w:r>
      <w:r>
        <w:rPr>
          <w:rFonts w:ascii="Times New Roman" w:hAnsi="Times New Roman" w:cs="Times New Roman"/>
          <w:sz w:val="24"/>
          <w:szCs w:val="26"/>
        </w:rPr>
        <w:t xml:space="preserve"> The filmmakers appear to acknowledge that </w:t>
      </w:r>
      <w:r>
        <w:rPr>
          <w:rFonts w:ascii="Times New Roman" w:hAnsi="Times New Roman" w:cs="Times New Roman"/>
          <w:i/>
          <w:sz w:val="24"/>
          <w:szCs w:val="26"/>
        </w:rPr>
        <w:t>Quentin Durward</w:t>
      </w:r>
      <w:r>
        <w:rPr>
          <w:rFonts w:ascii="Times New Roman" w:hAnsi="Times New Roman" w:cs="Times New Roman"/>
          <w:sz w:val="24"/>
          <w:szCs w:val="26"/>
        </w:rPr>
        <w:t xml:space="preserve"> was to</w:t>
      </w:r>
      <w:r w:rsidRPr="0097346B">
        <w:rPr>
          <w:rFonts w:ascii="Times New Roman" w:hAnsi="Times New Roman" w:cs="Times New Roman"/>
          <w:sz w:val="24"/>
          <w:szCs w:val="26"/>
        </w:rPr>
        <w:t xml:space="preserve"> be Taylor’s third outing i</w:t>
      </w:r>
      <w:r>
        <w:rPr>
          <w:rFonts w:ascii="Times New Roman" w:hAnsi="Times New Roman" w:cs="Times New Roman"/>
          <w:sz w:val="24"/>
          <w:szCs w:val="26"/>
        </w:rPr>
        <w:t>n armour in as many years and so needed to offer its audiences fresh appeal. In response, it provides them with</w:t>
      </w:r>
      <w:r w:rsidRPr="0097346B">
        <w:rPr>
          <w:rFonts w:ascii="Times New Roman" w:hAnsi="Times New Roman" w:cs="Times New Roman"/>
          <w:sz w:val="24"/>
          <w:szCs w:val="26"/>
        </w:rPr>
        <w:t xml:space="preserve"> the lure of magnificent historical European settings for exterior shots. The opening credits list the châteaux de Chambord, de Chenonceaux, and de Maintenon, all of which feature prominently in establishing shots throughout the film. As in the opening of </w:t>
      </w:r>
      <w:r w:rsidRPr="0097346B">
        <w:rPr>
          <w:rFonts w:ascii="Times New Roman" w:hAnsi="Times New Roman" w:cs="Times New Roman"/>
          <w:i/>
          <w:sz w:val="24"/>
          <w:szCs w:val="26"/>
        </w:rPr>
        <w:t>Ivanhoe</w:t>
      </w:r>
      <w:r w:rsidRPr="0097346B">
        <w:rPr>
          <w:rFonts w:ascii="Times New Roman" w:hAnsi="Times New Roman" w:cs="Times New Roman"/>
          <w:sz w:val="24"/>
          <w:szCs w:val="26"/>
        </w:rPr>
        <w:t xml:space="preserve">, Taylor’s knight tours these opulent French palaces for the purposes of a political quest, one that revolves around his acquisition of Kendall’s Isabelle for the sake of a diplomatic errand. </w:t>
      </w:r>
    </w:p>
    <w:p w:rsidR="00082CB7" w:rsidRDefault="00082CB7" w:rsidP="00082CB7">
      <w:pPr>
        <w:spacing w:after="240" w:line="48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Equally, </w:t>
      </w:r>
      <w:r>
        <w:rPr>
          <w:rFonts w:ascii="Times New Roman" w:hAnsi="Times New Roman" w:cs="Times New Roman"/>
          <w:i/>
          <w:sz w:val="24"/>
          <w:szCs w:val="26"/>
        </w:rPr>
        <w:t>The Adventures of Quentin Durward</w:t>
      </w:r>
      <w:r w:rsidRPr="00424664">
        <w:rPr>
          <w:rFonts w:ascii="Times New Roman" w:hAnsi="Times New Roman" w:cs="Times New Roman"/>
          <w:sz w:val="24"/>
          <w:szCs w:val="26"/>
        </w:rPr>
        <w:t xml:space="preserve"> seeks</w:t>
      </w:r>
      <w:r>
        <w:rPr>
          <w:rFonts w:ascii="Times New Roman" w:hAnsi="Times New Roman" w:cs="Times New Roman"/>
          <w:sz w:val="24"/>
          <w:szCs w:val="26"/>
        </w:rPr>
        <w:t xml:space="preserve"> to instil the</w:t>
      </w:r>
      <w:r w:rsidRPr="00424664">
        <w:rPr>
          <w:rFonts w:ascii="Times New Roman" w:hAnsi="Times New Roman" w:cs="Times New Roman"/>
          <w:sz w:val="24"/>
          <w:szCs w:val="26"/>
        </w:rPr>
        <w:t xml:space="preserve"> familiarity of premise </w:t>
      </w:r>
      <w:r>
        <w:rPr>
          <w:rFonts w:ascii="Times New Roman" w:hAnsi="Times New Roman" w:cs="Times New Roman"/>
          <w:sz w:val="24"/>
          <w:szCs w:val="26"/>
        </w:rPr>
        <w:t>and Taylor as knight</w:t>
      </w:r>
      <w:r w:rsidRPr="00424664">
        <w:rPr>
          <w:rFonts w:ascii="Times New Roman" w:hAnsi="Times New Roman" w:cs="Times New Roman"/>
          <w:sz w:val="24"/>
          <w:szCs w:val="26"/>
        </w:rPr>
        <w:t xml:space="preserve"> </w:t>
      </w:r>
      <w:r>
        <w:rPr>
          <w:rFonts w:ascii="Times New Roman" w:hAnsi="Times New Roman" w:cs="Times New Roman"/>
          <w:sz w:val="24"/>
          <w:szCs w:val="26"/>
        </w:rPr>
        <w:t xml:space="preserve">in its audiences </w:t>
      </w:r>
      <w:r w:rsidRPr="00424664">
        <w:rPr>
          <w:rFonts w:ascii="Times New Roman" w:hAnsi="Times New Roman" w:cs="Times New Roman"/>
          <w:sz w:val="24"/>
          <w:szCs w:val="26"/>
        </w:rPr>
        <w:t xml:space="preserve">by alluding to the film’s position with an established cinematic corpus. </w:t>
      </w:r>
      <w:r>
        <w:rPr>
          <w:rFonts w:ascii="Times New Roman" w:hAnsi="Times New Roman" w:cs="Times New Roman"/>
          <w:sz w:val="24"/>
          <w:szCs w:val="26"/>
        </w:rPr>
        <w:t>It</w:t>
      </w:r>
      <w:r w:rsidRPr="00424664">
        <w:rPr>
          <w:rFonts w:ascii="Times New Roman" w:hAnsi="Times New Roman" w:cs="Times New Roman"/>
          <w:sz w:val="24"/>
          <w:szCs w:val="26"/>
        </w:rPr>
        <w:t xml:space="preserve"> opens with a shot of Taylor’s Quentin galloping into a castle, with overlaying</w:t>
      </w:r>
      <w:r>
        <w:rPr>
          <w:rFonts w:ascii="Times New Roman" w:hAnsi="Times New Roman" w:cs="Times New Roman"/>
          <w:sz w:val="24"/>
          <w:szCs w:val="26"/>
        </w:rPr>
        <w:t xml:space="preserve"> intertitles that state</w:t>
      </w:r>
      <w:r w:rsidRPr="0097346B">
        <w:rPr>
          <w:rFonts w:ascii="Times New Roman" w:hAnsi="Times New Roman" w:cs="Times New Roman"/>
          <w:sz w:val="24"/>
          <w:szCs w:val="26"/>
        </w:rPr>
        <w:t xml:space="preserve">: ‘Our story begins in Scotland in 1465 -- when knighthood was a </w:t>
      </w:r>
      <w:r w:rsidRPr="006D26B6">
        <w:rPr>
          <w:rFonts w:ascii="Times New Roman" w:hAnsi="Times New Roman" w:cs="Times New Roman"/>
          <w:sz w:val="24"/>
          <w:szCs w:val="26"/>
        </w:rPr>
        <w:t>drooping blossom</w:t>
      </w:r>
      <w:r w:rsidRPr="0097346B">
        <w:rPr>
          <w:rFonts w:ascii="Times New Roman" w:hAnsi="Times New Roman" w:cs="Times New Roman"/>
          <w:sz w:val="24"/>
          <w:szCs w:val="26"/>
        </w:rPr>
        <w:t xml:space="preserve"> -- but the Scot, </w:t>
      </w:r>
      <w:r w:rsidRPr="006D26B6">
        <w:rPr>
          <w:rFonts w:ascii="Times New Roman" w:hAnsi="Times New Roman" w:cs="Times New Roman"/>
          <w:i/>
          <w:sz w:val="24"/>
          <w:szCs w:val="26"/>
        </w:rPr>
        <w:t>as usual</w:t>
      </w:r>
      <w:r w:rsidRPr="0097346B">
        <w:rPr>
          <w:rFonts w:ascii="Times New Roman" w:hAnsi="Times New Roman" w:cs="Times New Roman"/>
          <w:sz w:val="24"/>
          <w:szCs w:val="26"/>
        </w:rPr>
        <w:t>, was poor in naught but cash.’</w:t>
      </w:r>
      <w:r w:rsidRPr="0097346B">
        <w:rPr>
          <w:rFonts w:ascii="Times New Roman" w:hAnsi="Times New Roman" w:cs="Times New Roman"/>
          <w:sz w:val="24"/>
          <w:szCs w:val="26"/>
          <w:vertAlign w:val="superscript"/>
        </w:rPr>
        <w:footnoteReference w:id="725"/>
      </w:r>
      <w:r>
        <w:rPr>
          <w:rFonts w:ascii="Times New Roman" w:hAnsi="Times New Roman" w:cs="Times New Roman"/>
          <w:sz w:val="24"/>
          <w:szCs w:val="26"/>
        </w:rPr>
        <w:t xml:space="preserve"> Even though this was</w:t>
      </w:r>
      <w:r w:rsidRPr="0097346B">
        <w:rPr>
          <w:rFonts w:ascii="Times New Roman" w:hAnsi="Times New Roman" w:cs="Times New Roman"/>
          <w:sz w:val="24"/>
          <w:szCs w:val="26"/>
        </w:rPr>
        <w:t xml:space="preserve"> Hollywood’s first major adaptation of </w:t>
      </w:r>
      <w:r w:rsidRPr="0097346B">
        <w:rPr>
          <w:rFonts w:ascii="Times New Roman" w:hAnsi="Times New Roman" w:cs="Times New Roman"/>
          <w:i/>
          <w:sz w:val="24"/>
          <w:szCs w:val="26"/>
        </w:rPr>
        <w:t xml:space="preserve">Quentin Durward </w:t>
      </w:r>
      <w:r w:rsidRPr="0097346B">
        <w:rPr>
          <w:rFonts w:ascii="Times New Roman" w:hAnsi="Times New Roman" w:cs="Times New Roman"/>
          <w:sz w:val="24"/>
          <w:szCs w:val="26"/>
        </w:rPr>
        <w:t>and it is unlikel</w:t>
      </w:r>
      <w:r>
        <w:rPr>
          <w:rFonts w:ascii="Times New Roman" w:hAnsi="Times New Roman" w:cs="Times New Roman"/>
          <w:sz w:val="24"/>
          <w:szCs w:val="26"/>
        </w:rPr>
        <w:t>y that the majority of audience members</w:t>
      </w:r>
      <w:r w:rsidRPr="0097346B">
        <w:rPr>
          <w:rFonts w:ascii="Times New Roman" w:hAnsi="Times New Roman" w:cs="Times New Roman"/>
          <w:sz w:val="24"/>
          <w:szCs w:val="26"/>
        </w:rPr>
        <w:t xml:space="preserve"> would been acquainted with one of Walter Scott’s more obscure novels, the opening pr</w:t>
      </w:r>
      <w:r>
        <w:rPr>
          <w:rFonts w:ascii="Times New Roman" w:hAnsi="Times New Roman" w:cs="Times New Roman"/>
          <w:sz w:val="24"/>
          <w:szCs w:val="26"/>
        </w:rPr>
        <w:t>ologue proposes that the film offers a</w:t>
      </w:r>
      <w:r w:rsidRPr="0097346B">
        <w:rPr>
          <w:rFonts w:ascii="Times New Roman" w:hAnsi="Times New Roman" w:cs="Times New Roman"/>
          <w:sz w:val="24"/>
          <w:szCs w:val="26"/>
        </w:rPr>
        <w:t xml:space="preserve"> </w:t>
      </w:r>
      <w:r>
        <w:rPr>
          <w:rFonts w:ascii="Times New Roman" w:hAnsi="Times New Roman" w:cs="Times New Roman"/>
          <w:sz w:val="24"/>
          <w:szCs w:val="26"/>
        </w:rPr>
        <w:t xml:space="preserve">familiar </w:t>
      </w:r>
      <w:r w:rsidRPr="0097346B">
        <w:rPr>
          <w:rFonts w:ascii="Times New Roman" w:hAnsi="Times New Roman" w:cs="Times New Roman"/>
          <w:sz w:val="24"/>
          <w:szCs w:val="26"/>
        </w:rPr>
        <w:t xml:space="preserve">story. Its suggestion that ‘the Scot’ is </w:t>
      </w:r>
      <w:r>
        <w:rPr>
          <w:rFonts w:ascii="Times New Roman" w:hAnsi="Times New Roman" w:cs="Times New Roman"/>
          <w:sz w:val="24"/>
          <w:szCs w:val="26"/>
        </w:rPr>
        <w:t>a character the audience has</w:t>
      </w:r>
      <w:r w:rsidRPr="0097346B">
        <w:rPr>
          <w:rFonts w:ascii="Times New Roman" w:hAnsi="Times New Roman" w:cs="Times New Roman"/>
          <w:sz w:val="24"/>
          <w:szCs w:val="26"/>
        </w:rPr>
        <w:t xml:space="preserve"> met before reiterates the noti</w:t>
      </w:r>
      <w:r>
        <w:rPr>
          <w:rFonts w:ascii="Times New Roman" w:hAnsi="Times New Roman" w:cs="Times New Roman"/>
          <w:sz w:val="24"/>
          <w:szCs w:val="26"/>
        </w:rPr>
        <w:t>on that filmmakers</w:t>
      </w:r>
      <w:r w:rsidRPr="0097346B">
        <w:rPr>
          <w:rFonts w:ascii="Times New Roman" w:hAnsi="Times New Roman" w:cs="Times New Roman"/>
          <w:sz w:val="24"/>
          <w:szCs w:val="26"/>
        </w:rPr>
        <w:t xml:space="preserve"> </w:t>
      </w:r>
      <w:r w:rsidR="00671874">
        <w:rPr>
          <w:rFonts w:ascii="Times New Roman" w:hAnsi="Times New Roman" w:cs="Times New Roman"/>
          <w:sz w:val="24"/>
          <w:szCs w:val="26"/>
        </w:rPr>
        <w:t>desired to convey</w:t>
      </w:r>
      <w:r>
        <w:rPr>
          <w:rFonts w:ascii="Times New Roman" w:hAnsi="Times New Roman" w:cs="Times New Roman"/>
          <w:sz w:val="24"/>
          <w:szCs w:val="26"/>
        </w:rPr>
        <w:t xml:space="preserve"> franchise continuity and wanted the film to be viewed</w:t>
      </w:r>
      <w:r w:rsidRPr="0097346B">
        <w:rPr>
          <w:rFonts w:ascii="Times New Roman" w:hAnsi="Times New Roman" w:cs="Times New Roman"/>
          <w:sz w:val="24"/>
          <w:szCs w:val="26"/>
        </w:rPr>
        <w:t xml:space="preserve"> as a sequel to its </w:t>
      </w:r>
      <w:r>
        <w:rPr>
          <w:rFonts w:ascii="Times New Roman" w:hAnsi="Times New Roman" w:cs="Times New Roman"/>
          <w:sz w:val="24"/>
          <w:szCs w:val="26"/>
        </w:rPr>
        <w:t xml:space="preserve">narratively unrelated </w:t>
      </w:r>
      <w:r w:rsidRPr="0097346B">
        <w:rPr>
          <w:rFonts w:ascii="Times New Roman" w:hAnsi="Times New Roman" w:cs="Times New Roman"/>
          <w:sz w:val="24"/>
          <w:szCs w:val="26"/>
        </w:rPr>
        <w:t>prede</w:t>
      </w:r>
      <w:r>
        <w:rPr>
          <w:rFonts w:ascii="Times New Roman" w:hAnsi="Times New Roman" w:cs="Times New Roman"/>
          <w:sz w:val="24"/>
          <w:szCs w:val="26"/>
        </w:rPr>
        <w:t>cessors. These intentions were aided by the film’s use of opening setting: the first scene shows</w:t>
      </w:r>
      <w:r w:rsidRPr="0097346B">
        <w:rPr>
          <w:rFonts w:ascii="Times New Roman" w:hAnsi="Times New Roman" w:cs="Times New Roman"/>
          <w:sz w:val="24"/>
          <w:szCs w:val="26"/>
        </w:rPr>
        <w:t xml:space="preserve"> </w:t>
      </w:r>
      <w:r>
        <w:rPr>
          <w:rFonts w:ascii="Times New Roman" w:hAnsi="Times New Roman" w:cs="Times New Roman"/>
          <w:sz w:val="24"/>
          <w:szCs w:val="26"/>
        </w:rPr>
        <w:t xml:space="preserve">Taylor entering a </w:t>
      </w:r>
      <w:r w:rsidRPr="0097346B">
        <w:rPr>
          <w:rFonts w:ascii="Times New Roman" w:hAnsi="Times New Roman" w:cs="Times New Roman"/>
          <w:sz w:val="24"/>
          <w:szCs w:val="26"/>
        </w:rPr>
        <w:t xml:space="preserve">recognisable </w:t>
      </w:r>
      <w:r>
        <w:rPr>
          <w:rFonts w:ascii="Times New Roman" w:hAnsi="Times New Roman" w:cs="Times New Roman"/>
          <w:sz w:val="24"/>
          <w:szCs w:val="26"/>
        </w:rPr>
        <w:t xml:space="preserve">and visually conventional </w:t>
      </w:r>
      <w:r w:rsidRPr="0097346B">
        <w:rPr>
          <w:rFonts w:ascii="Times New Roman" w:hAnsi="Times New Roman" w:cs="Times New Roman"/>
          <w:sz w:val="24"/>
          <w:szCs w:val="26"/>
        </w:rPr>
        <w:t xml:space="preserve">medieval keep (Bodiam Castle), </w:t>
      </w:r>
      <w:r>
        <w:rPr>
          <w:rFonts w:ascii="Times New Roman" w:hAnsi="Times New Roman" w:cs="Times New Roman"/>
          <w:sz w:val="24"/>
          <w:szCs w:val="26"/>
        </w:rPr>
        <w:t>rather than the sort of</w:t>
      </w:r>
      <w:r w:rsidRPr="0097346B">
        <w:rPr>
          <w:rFonts w:ascii="Times New Roman" w:hAnsi="Times New Roman" w:cs="Times New Roman"/>
          <w:sz w:val="24"/>
          <w:szCs w:val="26"/>
        </w:rPr>
        <w:t xml:space="preserve"> ornate French château</w:t>
      </w:r>
      <w:r>
        <w:rPr>
          <w:rFonts w:ascii="Times New Roman" w:hAnsi="Times New Roman" w:cs="Times New Roman"/>
          <w:sz w:val="24"/>
          <w:szCs w:val="26"/>
        </w:rPr>
        <w:t xml:space="preserve"> that formed some of the film’s main spectacle, but which were less immediately identifiable with the Middle Ages. </w:t>
      </w:r>
    </w:p>
    <w:p w:rsidR="00082CB7" w:rsidRDefault="00082CB7" w:rsidP="00082CB7">
      <w:pPr>
        <w:spacing w:after="0" w:line="480" w:lineRule="auto"/>
        <w:ind w:firstLine="720"/>
        <w:jc w:val="both"/>
        <w:rPr>
          <w:rFonts w:ascii="Times New Roman" w:hAnsi="Times New Roman" w:cs="Times New Roman"/>
          <w:sz w:val="24"/>
          <w:szCs w:val="26"/>
        </w:rPr>
      </w:pPr>
      <w:r w:rsidRPr="006A7F5C">
        <w:rPr>
          <w:rFonts w:ascii="Times New Roman" w:hAnsi="Times New Roman" w:cs="Times New Roman"/>
          <w:sz w:val="24"/>
          <w:szCs w:val="26"/>
        </w:rPr>
        <w:t>If the aim of the opening scene was to reinforce the film’s continuity of a generic formula, then oft repeated references to chivalry reiterate that goal throughout the film.</w:t>
      </w:r>
      <w:r w:rsidRPr="0097346B">
        <w:rPr>
          <w:rFonts w:ascii="Times New Roman" w:hAnsi="Times New Roman" w:cs="Times New Roman"/>
          <w:sz w:val="24"/>
          <w:szCs w:val="26"/>
        </w:rPr>
        <w:t xml:space="preserve"> In o</w:t>
      </w:r>
      <w:r>
        <w:rPr>
          <w:rFonts w:ascii="Times New Roman" w:hAnsi="Times New Roman" w:cs="Times New Roman"/>
          <w:sz w:val="24"/>
          <w:szCs w:val="26"/>
        </w:rPr>
        <w:t xml:space="preserve">ne scene, </w:t>
      </w:r>
      <w:r w:rsidRPr="0097346B">
        <w:rPr>
          <w:rFonts w:ascii="Times New Roman" w:hAnsi="Times New Roman" w:cs="Times New Roman"/>
          <w:sz w:val="24"/>
          <w:szCs w:val="26"/>
        </w:rPr>
        <w:t>Isabelle voices distain for her arranged marriage to an unknown foreign nobleman, to which her lady-in-waiting wistfully responds over a lapful of embroidery: “What a pity it is the good old days of chivalry will never come back.”</w:t>
      </w:r>
      <w:r w:rsidRPr="0097346B">
        <w:rPr>
          <w:rFonts w:ascii="Times New Roman" w:hAnsi="Times New Roman" w:cs="Times New Roman"/>
          <w:sz w:val="24"/>
          <w:szCs w:val="26"/>
          <w:vertAlign w:val="superscript"/>
        </w:rPr>
        <w:footnoteReference w:id="726"/>
      </w:r>
      <w:r w:rsidRPr="0097346B">
        <w:rPr>
          <w:rFonts w:ascii="Times New Roman" w:hAnsi="Times New Roman" w:cs="Times New Roman"/>
          <w:sz w:val="24"/>
          <w:szCs w:val="26"/>
        </w:rPr>
        <w:t xml:space="preserve"> Other than forestalling the arrival of Taylor’s titular knight as paragon of such nigh-past virtues, this nostalgic longing for “the good old days of chivalry” serves as metatextual acknowledgment that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is the third instalment in an unofficial</w:t>
      </w:r>
      <w:r>
        <w:rPr>
          <w:rFonts w:ascii="Times New Roman" w:hAnsi="Times New Roman" w:cs="Times New Roman"/>
          <w:sz w:val="24"/>
          <w:szCs w:val="26"/>
        </w:rPr>
        <w:t xml:space="preserve"> franchise, one produced after the</w:t>
      </w:r>
      <w:r w:rsidRPr="0097346B">
        <w:rPr>
          <w:rFonts w:ascii="Times New Roman" w:hAnsi="Times New Roman" w:cs="Times New Roman"/>
          <w:sz w:val="24"/>
          <w:szCs w:val="26"/>
        </w:rPr>
        <w:t xml:space="preserve"> slew of medieval epics released by other Hollywood studios between the years 1949-56. As Sullivan’s argument highlights, MGM were keen to repeat the successes of</w:t>
      </w:r>
      <w:r>
        <w:rPr>
          <w:rFonts w:ascii="Times New Roman" w:hAnsi="Times New Roman" w:cs="Times New Roman"/>
          <w:sz w:val="24"/>
          <w:szCs w:val="26"/>
        </w:rPr>
        <w:t xml:space="preserve"> its previous medieval instalments. Accordingly, </w:t>
      </w:r>
      <w:r w:rsidRPr="0097346B">
        <w:rPr>
          <w:rFonts w:ascii="Times New Roman" w:hAnsi="Times New Roman" w:cs="Times New Roman"/>
          <w:sz w:val="24"/>
          <w:szCs w:val="26"/>
        </w:rPr>
        <w:t>the filmmakers</w:t>
      </w:r>
      <w:r>
        <w:rPr>
          <w:rFonts w:ascii="Times New Roman" w:hAnsi="Times New Roman" w:cs="Times New Roman"/>
          <w:sz w:val="24"/>
          <w:szCs w:val="26"/>
        </w:rPr>
        <w:t xml:space="preserve"> of </w:t>
      </w:r>
      <w:r>
        <w:rPr>
          <w:rFonts w:ascii="Times New Roman" w:hAnsi="Times New Roman" w:cs="Times New Roman"/>
          <w:i/>
          <w:sz w:val="24"/>
          <w:szCs w:val="26"/>
        </w:rPr>
        <w:t>Quentin Durward</w:t>
      </w:r>
      <w:r w:rsidRPr="0097346B">
        <w:rPr>
          <w:rFonts w:ascii="Times New Roman" w:hAnsi="Times New Roman" w:cs="Times New Roman"/>
          <w:sz w:val="24"/>
          <w:szCs w:val="26"/>
        </w:rPr>
        <w:t xml:space="preserve"> recapitulate the core formula in which Taylor performs his codified role as both the ‘high minded champion of the ladies,’ that Crowther refers to, and the narratively privileged knight who demonstrates exceptional honour, authority, and martial prowess. </w:t>
      </w:r>
    </w:p>
    <w:p w:rsidR="00082CB7" w:rsidRPr="0097346B" w:rsidRDefault="00082CB7" w:rsidP="00082CB7">
      <w:pPr>
        <w:spacing w:after="0" w:line="480" w:lineRule="auto"/>
        <w:jc w:val="both"/>
        <w:rPr>
          <w:rFonts w:ascii="Times New Roman" w:hAnsi="Times New Roman" w:cs="Times New Roman"/>
          <w:sz w:val="24"/>
          <w:szCs w:val="26"/>
        </w:rPr>
      </w:pPr>
    </w:p>
    <w:bookmarkEnd w:id="145"/>
    <w:p w:rsidR="00082CB7" w:rsidRPr="0097346B" w:rsidRDefault="00082CB7" w:rsidP="00082CB7">
      <w:pPr>
        <w:spacing w:after="120" w:line="480" w:lineRule="auto"/>
        <w:jc w:val="both"/>
        <w:rPr>
          <w:rFonts w:ascii="Times New Roman" w:hAnsi="Times New Roman" w:cs="Times New Roman"/>
          <w:b/>
          <w:sz w:val="24"/>
          <w:szCs w:val="26"/>
        </w:rPr>
      </w:pPr>
      <w:r w:rsidRPr="0097346B">
        <w:rPr>
          <w:rFonts w:ascii="Times New Roman" w:hAnsi="Times New Roman" w:cs="Times New Roman"/>
          <w:b/>
          <w:sz w:val="24"/>
          <w:szCs w:val="26"/>
        </w:rPr>
        <w:t>The Politics of the Ornate</w:t>
      </w:r>
    </w:p>
    <w:p w:rsidR="00082CB7" w:rsidRPr="0097346B" w:rsidRDefault="00082CB7" w:rsidP="00082CB7">
      <w:pPr>
        <w:spacing w:after="240" w:line="480" w:lineRule="auto"/>
        <w:jc w:val="both"/>
        <w:rPr>
          <w:rFonts w:ascii="Times New Roman" w:hAnsi="Times New Roman" w:cs="Times New Roman"/>
          <w:sz w:val="24"/>
          <w:szCs w:val="26"/>
        </w:rPr>
      </w:pPr>
      <w:r w:rsidRPr="0097346B">
        <w:rPr>
          <w:rFonts w:ascii="Times New Roman" w:hAnsi="Times New Roman" w:cs="Times New Roman"/>
          <w:sz w:val="24"/>
          <w:szCs w:val="26"/>
        </w:rPr>
        <w:t>As in</w:t>
      </w:r>
      <w:r>
        <w:rPr>
          <w:rFonts w:ascii="Times New Roman" w:hAnsi="Times New Roman" w:cs="Times New Roman"/>
          <w:sz w:val="24"/>
          <w:szCs w:val="26"/>
        </w:rPr>
        <w:t xml:space="preserve"> </w:t>
      </w:r>
      <w:r w:rsidRPr="0097346B">
        <w:rPr>
          <w:rFonts w:ascii="Times New Roman" w:hAnsi="Times New Roman" w:cs="Times New Roman"/>
          <w:sz w:val="24"/>
          <w:szCs w:val="26"/>
        </w:rPr>
        <w:t xml:space="preserve">MGM’s </w:t>
      </w:r>
      <w:r>
        <w:rPr>
          <w:rFonts w:ascii="Times New Roman" w:hAnsi="Times New Roman" w:cs="Times New Roman"/>
          <w:sz w:val="24"/>
          <w:szCs w:val="26"/>
        </w:rPr>
        <w:t>previous medieval instalments</w:t>
      </w:r>
      <w:r w:rsidRPr="0097346B">
        <w:rPr>
          <w:rFonts w:ascii="Times New Roman" w:hAnsi="Times New Roman" w:cs="Times New Roman"/>
          <w:sz w:val="24"/>
          <w:szCs w:val="26"/>
        </w:rPr>
        <w:t xml:space="preserve">, </w:t>
      </w:r>
      <w:r w:rsidRPr="0097346B">
        <w:rPr>
          <w:rFonts w:ascii="Times New Roman" w:hAnsi="Times New Roman" w:cs="Times New Roman"/>
          <w:i/>
          <w:sz w:val="24"/>
          <w:szCs w:val="26"/>
        </w:rPr>
        <w:t xml:space="preserve">Quentin Durward </w:t>
      </w:r>
      <w:r w:rsidRPr="0097346B">
        <w:rPr>
          <w:rFonts w:ascii="Times New Roman" w:hAnsi="Times New Roman" w:cs="Times New Roman"/>
          <w:sz w:val="24"/>
          <w:szCs w:val="26"/>
        </w:rPr>
        <w:t>sees Taylor star as agile representative of a monarchical figure. In this instance, he is knightly delegate to his titular character’s aged uncle, Lord Crawford (Ernest Thesiger). For the purposes of generic convention, Crawford is the substitute king of Quentin’s homeland, an ennobled figure fulfilling the role in the absence of a Scottish monarch. He sets Quentin on the quest to retrieve Isabelle, the attractive young ward of the Duke of Burgundy, and bring her back to Scotland. The Duke has promised her hand in marriage to the elderly Crawford for the sake of an alliance between Scotland and the French province. In one early scene, Crawford’s age is the subject of a joke when he shows Quentin a portrait the knight must deliver to the young bride-to-be. It depicts the lord as substantially younger and a similar age to Quentin, a point not lost on the knight, who wryly remarks that “there is a certain flattery,” accompanied by a brief non-diegetic tune that denotes the comic irony.</w:t>
      </w:r>
      <w:r w:rsidRPr="0097346B">
        <w:rPr>
          <w:rFonts w:ascii="Times New Roman" w:hAnsi="Times New Roman" w:cs="Times New Roman"/>
          <w:sz w:val="24"/>
          <w:szCs w:val="26"/>
          <w:vertAlign w:val="superscript"/>
        </w:rPr>
        <w:footnoteReference w:id="727"/>
      </w:r>
      <w:r w:rsidRPr="0097346B">
        <w:rPr>
          <w:rFonts w:ascii="Times New Roman" w:hAnsi="Times New Roman" w:cs="Times New Roman"/>
          <w:sz w:val="24"/>
          <w:szCs w:val="26"/>
        </w:rPr>
        <w:t xml:space="preserve"> In truth, the portrait’s representation flatters Quentin. The misrepresentation of Crawford’s age accentuates the fact that this (substitute) king is not the physically juvenescent equivalent of Taylor’s knight, a marked contrast to the representational equivalence between king and knight in </w:t>
      </w:r>
      <w:r w:rsidRPr="0097346B">
        <w:rPr>
          <w:rFonts w:ascii="Times New Roman" w:hAnsi="Times New Roman" w:cs="Times New Roman"/>
          <w:i/>
          <w:sz w:val="24"/>
          <w:szCs w:val="26"/>
        </w:rPr>
        <w:t xml:space="preserve">Ivanhoe </w:t>
      </w:r>
      <w:r w:rsidRPr="0097346B">
        <w:rPr>
          <w:rFonts w:ascii="Times New Roman" w:hAnsi="Times New Roman" w:cs="Times New Roman"/>
          <w:sz w:val="24"/>
          <w:szCs w:val="26"/>
        </w:rPr>
        <w:t xml:space="preserve">and </w:t>
      </w:r>
      <w:r w:rsidRPr="0097346B">
        <w:rPr>
          <w:rFonts w:ascii="Times New Roman" w:hAnsi="Times New Roman" w:cs="Times New Roman"/>
          <w:i/>
          <w:sz w:val="24"/>
          <w:szCs w:val="26"/>
        </w:rPr>
        <w:t>Knights</w:t>
      </w:r>
      <w:r w:rsidRPr="0097346B">
        <w:rPr>
          <w:rFonts w:ascii="Times New Roman" w:hAnsi="Times New Roman" w:cs="Times New Roman"/>
          <w:sz w:val="24"/>
          <w:szCs w:val="26"/>
        </w:rPr>
        <w:t xml:space="preserve">. Crawford’s age means that the prospect of romance between him and Isabelle is farcical, a sentiment reiterated by Quentin’s amused disbelief at the arrangement. The premise recalls parodies of courtly love and the trope of the </w:t>
      </w:r>
      <w:r w:rsidRPr="0097346B">
        <w:rPr>
          <w:rFonts w:ascii="Times New Roman" w:hAnsi="Times New Roman" w:cs="Times New Roman"/>
          <w:i/>
          <w:sz w:val="24"/>
          <w:szCs w:val="26"/>
        </w:rPr>
        <w:t>senex amans</w:t>
      </w:r>
      <w:r w:rsidRPr="0097346B">
        <w:rPr>
          <w:rFonts w:ascii="Times New Roman" w:hAnsi="Times New Roman" w:cs="Times New Roman"/>
          <w:sz w:val="24"/>
          <w:szCs w:val="26"/>
        </w:rPr>
        <w:t xml:space="preserve"> or aged lover,</w:t>
      </w:r>
      <w:r w:rsidRPr="0097346B">
        <w:rPr>
          <w:rFonts w:ascii="Times New Roman" w:hAnsi="Times New Roman" w:cs="Times New Roman"/>
          <w:i/>
          <w:sz w:val="24"/>
          <w:szCs w:val="26"/>
        </w:rPr>
        <w:t xml:space="preserve"> </w:t>
      </w:r>
      <w:r w:rsidRPr="0097346B">
        <w:rPr>
          <w:rFonts w:ascii="Times New Roman" w:hAnsi="Times New Roman" w:cs="Times New Roman"/>
          <w:sz w:val="24"/>
          <w:szCs w:val="26"/>
        </w:rPr>
        <w:t xml:space="preserve">both of which are well-established in a literary tradition popularised in English by Chaucer’s </w:t>
      </w:r>
      <w:r w:rsidRPr="0097346B">
        <w:rPr>
          <w:rFonts w:ascii="Times New Roman" w:hAnsi="Times New Roman" w:cs="Times New Roman"/>
          <w:i/>
          <w:sz w:val="24"/>
          <w:szCs w:val="26"/>
        </w:rPr>
        <w:t xml:space="preserve">The Canterbury Tales </w:t>
      </w:r>
      <w:r w:rsidRPr="0097346B">
        <w:rPr>
          <w:rFonts w:ascii="Times New Roman" w:hAnsi="Times New Roman" w:cs="Times New Roman"/>
          <w:sz w:val="24"/>
          <w:szCs w:val="26"/>
        </w:rPr>
        <w:t>(1387).</w:t>
      </w:r>
      <w:r w:rsidRPr="0097346B">
        <w:rPr>
          <w:rFonts w:ascii="Times New Roman" w:hAnsi="Times New Roman" w:cs="Times New Roman"/>
          <w:sz w:val="24"/>
          <w:szCs w:val="26"/>
          <w:vertAlign w:val="superscript"/>
        </w:rPr>
        <w:footnoteReference w:id="728"/>
      </w:r>
      <w:r w:rsidRPr="0097346B">
        <w:rPr>
          <w:rFonts w:ascii="Times New Roman" w:hAnsi="Times New Roman" w:cs="Times New Roman"/>
          <w:sz w:val="24"/>
          <w:szCs w:val="26"/>
        </w:rPr>
        <w:t xml:space="preserve"> </w:t>
      </w:r>
    </w:p>
    <w:p w:rsidR="00082CB7" w:rsidRPr="0097346B" w:rsidRDefault="00082CB7" w:rsidP="00082CB7">
      <w:pPr>
        <w:spacing w:after="24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Later in the film, after discovering her suitor’s advanced years, Isabelle refers to Crawford as “an antique Scottish Earl” and The Duke of Burgundy reminds her that “his right arm rests on the Scottish throne,” to which she replies: “and his left on the graveyard wall!”</w:t>
      </w:r>
      <w:r w:rsidRPr="0097346B">
        <w:rPr>
          <w:rFonts w:ascii="Times New Roman" w:hAnsi="Times New Roman" w:cs="Times New Roman"/>
          <w:sz w:val="24"/>
          <w:szCs w:val="26"/>
          <w:vertAlign w:val="superscript"/>
        </w:rPr>
        <w:footnoteReference w:id="729"/>
      </w:r>
      <w:r w:rsidRPr="0097346B">
        <w:rPr>
          <w:rFonts w:ascii="Times New Roman" w:hAnsi="Times New Roman" w:cs="Times New Roman"/>
          <w:sz w:val="24"/>
          <w:szCs w:val="26"/>
        </w:rPr>
        <w:t xml:space="preserve"> Isabelle’s wry remark makes comic light of the medieval realpolitik the Duke refers to and reiterates the film’s favoured focus upon the developing love story between knight and countess. Considering the age difference between Crawford and Isabelle, even at this early stage in the film, the audience knows that Isabelle will most probably end up with Taylor’s</w:t>
      </w:r>
      <w:r>
        <w:rPr>
          <w:rFonts w:ascii="Times New Roman" w:hAnsi="Times New Roman" w:cs="Times New Roman"/>
          <w:sz w:val="24"/>
          <w:szCs w:val="26"/>
        </w:rPr>
        <w:t xml:space="preserve"> dashing young knight instead of</w:t>
      </w:r>
      <w:r w:rsidRPr="0097346B">
        <w:rPr>
          <w:rFonts w:ascii="Times New Roman" w:hAnsi="Times New Roman" w:cs="Times New Roman"/>
          <w:sz w:val="24"/>
          <w:szCs w:val="26"/>
        </w:rPr>
        <w:t xml:space="preserve"> the lecherous old man, who makes no further appearances beyond the first scene. Accordingly, at the end of the film, Quentin learns that Uncle Crawford has died, a convenient plot point that sanctifies his and Isabelle’s love for one another. Recognising that the marriage pact cannot be fulfilled by the now deceased Crawford, Burgundy allows his ward to decide her suitor. Consistent with generic resolutions we have seen elsewhere, as in </w:t>
      </w:r>
      <w:r w:rsidRPr="0097346B">
        <w:rPr>
          <w:rFonts w:ascii="Times New Roman" w:hAnsi="Times New Roman" w:cs="Times New Roman"/>
          <w:i/>
          <w:sz w:val="24"/>
          <w:szCs w:val="26"/>
        </w:rPr>
        <w:t xml:space="preserve">The Black Knight </w:t>
      </w:r>
      <w:r w:rsidRPr="0097346B">
        <w:rPr>
          <w:rFonts w:ascii="Times New Roman" w:hAnsi="Times New Roman" w:cs="Times New Roman"/>
          <w:sz w:val="24"/>
          <w:szCs w:val="26"/>
        </w:rPr>
        <w:t xml:space="preserve">and </w:t>
      </w:r>
      <w:r w:rsidRPr="0097346B">
        <w:rPr>
          <w:rFonts w:ascii="Times New Roman" w:hAnsi="Times New Roman" w:cs="Times New Roman"/>
          <w:i/>
          <w:sz w:val="24"/>
          <w:szCs w:val="26"/>
        </w:rPr>
        <w:t>The Black Shield of Falworth</w:t>
      </w:r>
      <w:r w:rsidRPr="0097346B">
        <w:rPr>
          <w:rFonts w:ascii="Times New Roman" w:hAnsi="Times New Roman" w:cs="Times New Roman"/>
          <w:sz w:val="24"/>
          <w:szCs w:val="26"/>
        </w:rPr>
        <w:t>,</w:t>
      </w:r>
      <w:r w:rsidRPr="0097346B">
        <w:rPr>
          <w:rFonts w:ascii="Times New Roman" w:hAnsi="Times New Roman" w:cs="Times New Roman"/>
          <w:i/>
          <w:sz w:val="24"/>
          <w:szCs w:val="26"/>
        </w:rPr>
        <w:t xml:space="preserve"> </w:t>
      </w:r>
      <w:r w:rsidRPr="0097346B">
        <w:rPr>
          <w:rFonts w:ascii="Times New Roman" w:hAnsi="Times New Roman" w:cs="Times New Roman"/>
          <w:sz w:val="24"/>
          <w:szCs w:val="26"/>
        </w:rPr>
        <w:t>Isabella chooses the film’s tit</w:t>
      </w:r>
      <w:r>
        <w:rPr>
          <w:rFonts w:ascii="Times New Roman" w:hAnsi="Times New Roman" w:cs="Times New Roman"/>
          <w:sz w:val="24"/>
          <w:szCs w:val="26"/>
        </w:rPr>
        <w:t>ular hero. For it is Quentin</w:t>
      </w:r>
      <w:r w:rsidRPr="0097346B">
        <w:rPr>
          <w:rFonts w:ascii="Times New Roman" w:hAnsi="Times New Roman" w:cs="Times New Roman"/>
          <w:sz w:val="24"/>
          <w:szCs w:val="26"/>
        </w:rPr>
        <w:t xml:space="preserve"> who has performed daring feats of swordplay to save her from the barbarous villainy of Count William De la Marck, sinisterly nicknamed </w:t>
      </w:r>
      <w:r>
        <w:rPr>
          <w:rFonts w:ascii="Times New Roman" w:hAnsi="Times New Roman" w:cs="Times New Roman"/>
          <w:sz w:val="24"/>
          <w:szCs w:val="26"/>
        </w:rPr>
        <w:t>‘</w:t>
      </w:r>
      <w:r w:rsidRPr="0097346B">
        <w:rPr>
          <w:rFonts w:ascii="Times New Roman" w:hAnsi="Times New Roman" w:cs="Times New Roman"/>
          <w:sz w:val="24"/>
          <w:szCs w:val="26"/>
        </w:rPr>
        <w:t>The Beast of The Ardennes</w:t>
      </w:r>
      <w:r>
        <w:rPr>
          <w:rFonts w:ascii="Times New Roman" w:hAnsi="Times New Roman" w:cs="Times New Roman"/>
          <w:sz w:val="24"/>
          <w:szCs w:val="26"/>
        </w:rPr>
        <w:t>’</w:t>
      </w:r>
      <w:r w:rsidRPr="0097346B">
        <w:rPr>
          <w:rFonts w:ascii="Times New Roman" w:hAnsi="Times New Roman" w:cs="Times New Roman"/>
          <w:sz w:val="24"/>
          <w:szCs w:val="26"/>
        </w:rPr>
        <w:t xml:space="preserve"> (Duncan Lamont).</w:t>
      </w:r>
    </w:p>
    <w:p w:rsidR="00082CB7" w:rsidRPr="0097346B" w:rsidRDefault="00082CB7" w:rsidP="00082CB7">
      <w:pPr>
        <w:spacing w:after="24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Crawford’s is not the only portrait to make a significant appearance in the film’s opening scene. Quentin and his uncle keenly scrutinise the artistic likeness of Isabelle that hangs on the lord’s chamber wall (</w:t>
      </w:r>
      <w:r>
        <w:rPr>
          <w:rFonts w:ascii="Times New Roman" w:hAnsi="Times New Roman" w:cs="Times New Roman"/>
          <w:i/>
          <w:sz w:val="24"/>
          <w:szCs w:val="26"/>
        </w:rPr>
        <w:t>figure 5.10</w:t>
      </w:r>
      <w:r w:rsidRPr="0097346B">
        <w:rPr>
          <w:rFonts w:ascii="Times New Roman" w:hAnsi="Times New Roman" w:cs="Times New Roman"/>
          <w:sz w:val="24"/>
          <w:szCs w:val="26"/>
        </w:rPr>
        <w:t>). Although the exchange of portraits between potential suitors or the recently betrothed was a common custom in Renaissance Europe, Scott’s original novel does not include the practice so explicitly. Instead, the scene reveals an objectification of Isabelle unique to Thorpe’s adaptation. With beauty seen as bonus by Crawford, he tasks Durward to seek out what he refers to as her “qualifications.” The old man reels off a list of submissive attributes that he associates with the virtues of an obedient wife, such as modesty, chastity, and humility. However, he emphatically instructs Quentin to uncover whether “her income is regular,” and to assess, as he puts it, whether Isabelle is “economical.”</w:t>
      </w:r>
      <w:r w:rsidRPr="0097346B">
        <w:rPr>
          <w:rFonts w:ascii="Times New Roman" w:hAnsi="Times New Roman" w:cs="Times New Roman"/>
          <w:sz w:val="24"/>
          <w:szCs w:val="26"/>
          <w:vertAlign w:val="superscript"/>
        </w:rPr>
        <w:footnoteReference w:id="730"/>
      </w:r>
      <w:r w:rsidRPr="0097346B">
        <w:rPr>
          <w:rFonts w:ascii="Times New Roman" w:hAnsi="Times New Roman" w:cs="Times New Roman"/>
          <w:sz w:val="24"/>
          <w:szCs w:val="26"/>
        </w:rPr>
        <w:t xml:space="preserve"> Crawford’s emphasis on the language of economic value and worth is significant because it captures the essence of a film that views its characters as components in a commercial machinery inclined towards satisfying certain generic impulses, namely saleable caricatures of r</w:t>
      </w:r>
      <w:r>
        <w:rPr>
          <w:rFonts w:ascii="Times New Roman" w:hAnsi="Times New Roman" w:cs="Times New Roman"/>
          <w:sz w:val="24"/>
          <w:szCs w:val="26"/>
        </w:rPr>
        <w:t>omance, spectacle, chivalry, and the ‘flower of knighthood’ to which Sullivan referred</w:t>
      </w:r>
      <w:r w:rsidRPr="0097346B">
        <w:rPr>
          <w:rFonts w:ascii="Times New Roman" w:hAnsi="Times New Roman" w:cs="Times New Roman"/>
          <w:sz w:val="24"/>
          <w:szCs w:val="26"/>
        </w:rPr>
        <w:t>. What is remarkable about this scene is the way in which the image of Isabelle precedes any i</w:t>
      </w:r>
      <w:r>
        <w:rPr>
          <w:rFonts w:ascii="Times New Roman" w:hAnsi="Times New Roman" w:cs="Times New Roman"/>
          <w:sz w:val="24"/>
          <w:szCs w:val="26"/>
        </w:rPr>
        <w:t>nvestigation of her character. It</w:t>
      </w:r>
      <w:r w:rsidRPr="0097346B">
        <w:rPr>
          <w:rFonts w:ascii="Times New Roman" w:hAnsi="Times New Roman" w:cs="Times New Roman"/>
          <w:sz w:val="24"/>
          <w:szCs w:val="26"/>
        </w:rPr>
        <w:t xml:space="preserve"> introdu</w:t>
      </w:r>
      <w:r>
        <w:rPr>
          <w:rFonts w:ascii="Times New Roman" w:hAnsi="Times New Roman" w:cs="Times New Roman"/>
          <w:sz w:val="24"/>
          <w:szCs w:val="26"/>
        </w:rPr>
        <w:t>ces her</w:t>
      </w:r>
      <w:r w:rsidRPr="0097346B">
        <w:rPr>
          <w:rFonts w:ascii="Times New Roman" w:hAnsi="Times New Roman" w:cs="Times New Roman"/>
          <w:sz w:val="24"/>
          <w:szCs w:val="26"/>
        </w:rPr>
        <w:t xml:space="preserve"> a</w:t>
      </w:r>
      <w:r>
        <w:rPr>
          <w:rFonts w:ascii="Times New Roman" w:hAnsi="Times New Roman" w:cs="Times New Roman"/>
          <w:sz w:val="24"/>
          <w:szCs w:val="26"/>
        </w:rPr>
        <w:t>s a</w:t>
      </w:r>
      <w:r w:rsidRPr="0097346B">
        <w:rPr>
          <w:rFonts w:ascii="Times New Roman" w:hAnsi="Times New Roman" w:cs="Times New Roman"/>
          <w:sz w:val="24"/>
          <w:szCs w:val="26"/>
        </w:rPr>
        <w:t xml:space="preserve"> passive and objectified entity, a representation that po</w:t>
      </w:r>
      <w:r>
        <w:rPr>
          <w:rFonts w:ascii="Times New Roman" w:hAnsi="Times New Roman" w:cs="Times New Roman"/>
          <w:sz w:val="24"/>
          <w:szCs w:val="26"/>
        </w:rPr>
        <w:t>rtends her later role as a love interest</w:t>
      </w:r>
      <w:r w:rsidRPr="0097346B">
        <w:rPr>
          <w:rFonts w:ascii="Times New Roman" w:hAnsi="Times New Roman" w:cs="Times New Roman"/>
          <w:sz w:val="24"/>
          <w:szCs w:val="26"/>
        </w:rPr>
        <w:t xml:space="preserve"> </w:t>
      </w:r>
      <w:r>
        <w:rPr>
          <w:rFonts w:ascii="Times New Roman" w:hAnsi="Times New Roman" w:cs="Times New Roman"/>
          <w:sz w:val="24"/>
          <w:szCs w:val="26"/>
        </w:rPr>
        <w:t xml:space="preserve">for Durward – </w:t>
      </w:r>
      <w:r w:rsidRPr="0097346B">
        <w:rPr>
          <w:rFonts w:ascii="Times New Roman" w:hAnsi="Times New Roman" w:cs="Times New Roman"/>
          <w:sz w:val="24"/>
          <w:szCs w:val="26"/>
        </w:rPr>
        <w:t xml:space="preserve">and </w:t>
      </w:r>
      <w:r>
        <w:rPr>
          <w:rFonts w:ascii="Times New Roman" w:hAnsi="Times New Roman" w:cs="Times New Roman"/>
          <w:sz w:val="24"/>
          <w:szCs w:val="26"/>
        </w:rPr>
        <w:t xml:space="preserve">as an </w:t>
      </w:r>
      <w:r w:rsidRPr="0097346B">
        <w:rPr>
          <w:rFonts w:ascii="Times New Roman" w:hAnsi="Times New Roman" w:cs="Times New Roman"/>
          <w:sz w:val="24"/>
          <w:szCs w:val="26"/>
        </w:rPr>
        <w:t>objec</w:t>
      </w:r>
      <w:r>
        <w:rPr>
          <w:rFonts w:ascii="Times New Roman" w:hAnsi="Times New Roman" w:cs="Times New Roman"/>
          <w:sz w:val="24"/>
          <w:szCs w:val="26"/>
        </w:rPr>
        <w:t>tified entity</w:t>
      </w:r>
      <w:r w:rsidRPr="0097346B">
        <w:rPr>
          <w:rFonts w:ascii="Times New Roman" w:hAnsi="Times New Roman" w:cs="Times New Roman"/>
          <w:sz w:val="24"/>
          <w:szCs w:val="26"/>
        </w:rPr>
        <w:t xml:space="preserve"> appraised for her attributes as polit</w:t>
      </w:r>
      <w:r>
        <w:rPr>
          <w:rFonts w:ascii="Times New Roman" w:hAnsi="Times New Roman" w:cs="Times New Roman"/>
          <w:sz w:val="24"/>
          <w:szCs w:val="26"/>
        </w:rPr>
        <w:t>ical pawn and her suitability for marriage</w:t>
      </w:r>
      <w:r w:rsidRPr="0097346B">
        <w:rPr>
          <w:rFonts w:ascii="Times New Roman" w:hAnsi="Times New Roman" w:cs="Times New Roman"/>
          <w:sz w:val="24"/>
          <w:szCs w:val="26"/>
        </w:rPr>
        <w:t xml:space="preserve">. Consistent with the basic premise of </w:t>
      </w:r>
      <w:r>
        <w:rPr>
          <w:rFonts w:ascii="Times New Roman" w:hAnsi="Times New Roman" w:cs="Times New Roman"/>
          <w:sz w:val="24"/>
          <w:szCs w:val="26"/>
        </w:rPr>
        <w:t xml:space="preserve">Laura </w:t>
      </w:r>
      <w:r w:rsidRPr="0097346B">
        <w:rPr>
          <w:rFonts w:ascii="Times New Roman" w:hAnsi="Times New Roman" w:cs="Times New Roman"/>
          <w:sz w:val="24"/>
          <w:szCs w:val="26"/>
        </w:rPr>
        <w:t>Mulvey’s argument</w:t>
      </w:r>
      <w:r>
        <w:rPr>
          <w:rFonts w:ascii="Times New Roman" w:hAnsi="Times New Roman" w:cs="Times New Roman"/>
          <w:sz w:val="24"/>
          <w:szCs w:val="26"/>
        </w:rPr>
        <w:t xml:space="preserve"> on the male gaze</w:t>
      </w:r>
      <w:r w:rsidRPr="0097346B">
        <w:rPr>
          <w:rFonts w:ascii="Times New Roman" w:hAnsi="Times New Roman" w:cs="Times New Roman"/>
          <w:sz w:val="24"/>
          <w:szCs w:val="26"/>
        </w:rPr>
        <w:t>, here, the scene introduces Isabelle as an image to be looked upon, scrutinised, and appraised, inviting the audience to participate in the act by positing the gaze of the camera behind the two men.</w:t>
      </w:r>
      <w:r>
        <w:rPr>
          <w:rStyle w:val="FootnoteReference"/>
          <w:rFonts w:ascii="Times New Roman" w:hAnsi="Times New Roman" w:cs="Times New Roman"/>
          <w:sz w:val="24"/>
          <w:szCs w:val="26"/>
        </w:rPr>
        <w:footnoteReference w:id="731"/>
      </w:r>
    </w:p>
    <w:p w:rsidR="00082CB7" w:rsidRDefault="00082CB7" w:rsidP="00082CB7">
      <w:pPr>
        <w:spacing w:after="24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 xml:space="preserve">In Crawford’s </w:t>
      </w:r>
      <w:r>
        <w:rPr>
          <w:rFonts w:ascii="Times New Roman" w:hAnsi="Times New Roman" w:cs="Times New Roman"/>
          <w:sz w:val="24"/>
          <w:szCs w:val="26"/>
        </w:rPr>
        <w:t>case, one witnesses a disjuncture</w:t>
      </w:r>
      <w:r w:rsidRPr="0097346B">
        <w:rPr>
          <w:rFonts w:ascii="Times New Roman" w:hAnsi="Times New Roman" w:cs="Times New Roman"/>
          <w:sz w:val="24"/>
          <w:szCs w:val="26"/>
        </w:rPr>
        <w:t xml:space="preserve"> between truthful representation and appearances contrived for commercial or “economical” purposes. This feeds over when one considers the nature of the gaze at work in the section of the scene in which Quentin and his uncle observe Isabelle’s painting. Quentin’s remark on gazing upon the portrait – “I can see why you want to marry her” – juxtaposes the younger knight’s innocence with his uncle’s cynicism</w:t>
      </w:r>
      <w:r>
        <w:rPr>
          <w:rFonts w:ascii="Times New Roman" w:hAnsi="Times New Roman" w:cs="Times New Roman"/>
          <w:sz w:val="24"/>
          <w:szCs w:val="26"/>
        </w:rPr>
        <w:t xml:space="preserve"> (</w:t>
      </w:r>
      <w:r>
        <w:rPr>
          <w:rFonts w:ascii="Times New Roman" w:hAnsi="Times New Roman" w:cs="Times New Roman"/>
          <w:i/>
          <w:sz w:val="24"/>
          <w:szCs w:val="26"/>
        </w:rPr>
        <w:t>figure 5.10</w:t>
      </w:r>
      <w:r>
        <w:rPr>
          <w:rFonts w:ascii="Times New Roman" w:hAnsi="Times New Roman" w:cs="Times New Roman"/>
          <w:sz w:val="24"/>
          <w:szCs w:val="26"/>
        </w:rPr>
        <w:t>)</w:t>
      </w:r>
      <w:r w:rsidRPr="0097346B">
        <w:rPr>
          <w:rFonts w:ascii="Times New Roman" w:hAnsi="Times New Roman" w:cs="Times New Roman"/>
          <w:sz w:val="24"/>
          <w:szCs w:val="26"/>
        </w:rPr>
        <w:t xml:space="preserve">. Like the use of the disguise trope in </w:t>
      </w:r>
      <w:r w:rsidRPr="0097346B">
        <w:rPr>
          <w:rFonts w:ascii="Times New Roman" w:hAnsi="Times New Roman" w:cs="Times New Roman"/>
          <w:i/>
          <w:sz w:val="24"/>
          <w:szCs w:val="26"/>
        </w:rPr>
        <w:t>Ivanhoe</w:t>
      </w:r>
      <w:r w:rsidRPr="0097346B">
        <w:rPr>
          <w:rFonts w:ascii="Times New Roman" w:hAnsi="Times New Roman" w:cs="Times New Roman"/>
          <w:sz w:val="24"/>
          <w:szCs w:val="26"/>
        </w:rPr>
        <w:t>, the portrait scene re-emphasises the additional meaning conveyed by the visual nature of a film adaptation. The act of viewing Isabelle’s portrait serves as a generic contrivance to flatter the knight: it presents him as comparatively more genuine and sincere than his uncle, introducing his chivalric instincts in a world of diplo</w:t>
      </w:r>
      <w:r>
        <w:rPr>
          <w:rFonts w:ascii="Times New Roman" w:hAnsi="Times New Roman" w:cs="Times New Roman"/>
          <w:sz w:val="24"/>
          <w:szCs w:val="26"/>
        </w:rPr>
        <w:t>matic manoeuvres and arranged marriages in which women are appraised according to the sort of “economical” criteria that Crawford espouses</w:t>
      </w:r>
      <w:r w:rsidRPr="0097346B">
        <w:rPr>
          <w:rFonts w:ascii="Times New Roman" w:hAnsi="Times New Roman" w:cs="Times New Roman"/>
          <w:sz w:val="24"/>
          <w:szCs w:val="26"/>
        </w:rPr>
        <w:t xml:space="preserve">. </w:t>
      </w:r>
      <w:r>
        <w:rPr>
          <w:rFonts w:ascii="Times New Roman" w:hAnsi="Times New Roman" w:cs="Times New Roman"/>
          <w:sz w:val="24"/>
          <w:szCs w:val="26"/>
        </w:rPr>
        <w:t>Subsequently, the uncle refers to the knight as “an ornament to the family”, a comment that not only situates the theme of the ornate and economic worth that permeates the film, but also serves as a fitting reference to Taylor’s role as an asset to MGM through his signification of franchise continuity. Crawford’s labelling of his nephew as such comes within the context of a conversation that instigates a comic trope throughout the film, one that situates Durward as an impoverished knight ‘poor in nought but cash’ and reliant on the financial patronage of aristocrats. For Crawford and audiences alike,</w:t>
      </w:r>
      <w:r w:rsidRPr="00725448">
        <w:rPr>
          <w:rFonts w:ascii="Times New Roman" w:hAnsi="Times New Roman" w:cs="Times New Roman"/>
          <w:sz w:val="24"/>
          <w:szCs w:val="26"/>
        </w:rPr>
        <w:t xml:space="preserve"> it wo</w:t>
      </w:r>
      <w:r>
        <w:rPr>
          <w:rFonts w:ascii="Times New Roman" w:hAnsi="Times New Roman" w:cs="Times New Roman"/>
          <w:sz w:val="24"/>
          <w:szCs w:val="26"/>
        </w:rPr>
        <w:t>uld disturb</w:t>
      </w:r>
      <w:r w:rsidRPr="00725448">
        <w:rPr>
          <w:rFonts w:ascii="Times New Roman" w:hAnsi="Times New Roman" w:cs="Times New Roman"/>
          <w:sz w:val="24"/>
          <w:szCs w:val="26"/>
        </w:rPr>
        <w:t xml:space="preserve"> </w:t>
      </w:r>
      <w:r>
        <w:rPr>
          <w:rFonts w:ascii="Times New Roman" w:hAnsi="Times New Roman" w:cs="Times New Roman"/>
          <w:sz w:val="24"/>
          <w:szCs w:val="26"/>
        </w:rPr>
        <w:t xml:space="preserve">the conventions of genre and Taylor’s star image to </w:t>
      </w:r>
      <w:r w:rsidRPr="00725448">
        <w:rPr>
          <w:rFonts w:ascii="Times New Roman" w:hAnsi="Times New Roman" w:cs="Times New Roman"/>
          <w:sz w:val="24"/>
          <w:szCs w:val="26"/>
        </w:rPr>
        <w:t>see the knightly protagonist</w:t>
      </w:r>
      <w:r>
        <w:rPr>
          <w:rFonts w:ascii="Times New Roman" w:hAnsi="Times New Roman" w:cs="Times New Roman"/>
          <w:sz w:val="24"/>
          <w:szCs w:val="26"/>
        </w:rPr>
        <w:t xml:space="preserve"> walking around in the garb of</w:t>
      </w:r>
      <w:r w:rsidRPr="00725448">
        <w:rPr>
          <w:rFonts w:ascii="Times New Roman" w:hAnsi="Times New Roman" w:cs="Times New Roman"/>
          <w:sz w:val="24"/>
          <w:szCs w:val="26"/>
        </w:rPr>
        <w:t xml:space="preserve"> a peasant.</w:t>
      </w:r>
      <w:r>
        <w:rPr>
          <w:rFonts w:ascii="Times New Roman" w:hAnsi="Times New Roman" w:cs="Times New Roman"/>
          <w:sz w:val="24"/>
          <w:szCs w:val="26"/>
        </w:rPr>
        <w:t xml:space="preserve"> </w:t>
      </w:r>
    </w:p>
    <w:p w:rsidR="00082CB7" w:rsidRDefault="00082CB7" w:rsidP="00082CB7">
      <w:pPr>
        <w:spacing w:after="0" w:line="480" w:lineRule="auto"/>
        <w:ind w:firstLine="720"/>
        <w:jc w:val="both"/>
        <w:rPr>
          <w:rFonts w:ascii="Times New Roman" w:hAnsi="Times New Roman" w:cs="Times New Roman"/>
          <w:sz w:val="24"/>
          <w:szCs w:val="26"/>
          <w:highlight w:val="yellow"/>
        </w:rPr>
      </w:pPr>
      <w:r>
        <w:rPr>
          <w:rFonts w:ascii="Times New Roman" w:hAnsi="Times New Roman" w:cs="Times New Roman"/>
          <w:sz w:val="24"/>
          <w:szCs w:val="26"/>
        </w:rPr>
        <w:t xml:space="preserve">Equally, Durward’s precarious financial position reveals the rationale that underpins the type of knight he is. Essentially </w:t>
      </w:r>
      <w:r w:rsidRPr="007F24A6">
        <w:rPr>
          <w:rFonts w:ascii="Times New Roman" w:hAnsi="Times New Roman" w:cs="Times New Roman"/>
          <w:sz w:val="24"/>
          <w:szCs w:val="26"/>
        </w:rPr>
        <w:t xml:space="preserve">a sword-for-hire, </w:t>
      </w:r>
      <w:r>
        <w:rPr>
          <w:rFonts w:ascii="Times New Roman" w:hAnsi="Times New Roman" w:cs="Times New Roman"/>
          <w:sz w:val="24"/>
          <w:szCs w:val="24"/>
        </w:rPr>
        <w:t>he is</w:t>
      </w:r>
      <w:r w:rsidRPr="00270058">
        <w:rPr>
          <w:rFonts w:ascii="Times New Roman" w:hAnsi="Times New Roman" w:cs="Times New Roman"/>
          <w:sz w:val="24"/>
          <w:szCs w:val="24"/>
        </w:rPr>
        <w:t xml:space="preserve"> not the same paragon of virtuous if flawed k</w:t>
      </w:r>
      <w:r>
        <w:rPr>
          <w:rFonts w:ascii="Times New Roman" w:hAnsi="Times New Roman" w:cs="Times New Roman"/>
          <w:sz w:val="24"/>
          <w:szCs w:val="24"/>
        </w:rPr>
        <w:t>nighthood as</w:t>
      </w:r>
      <w:r w:rsidRPr="00270058">
        <w:rPr>
          <w:rFonts w:ascii="Times New Roman" w:hAnsi="Times New Roman" w:cs="Times New Roman"/>
          <w:sz w:val="24"/>
          <w:szCs w:val="24"/>
        </w:rPr>
        <w:t xml:space="preserve"> </w:t>
      </w:r>
      <w:r>
        <w:rPr>
          <w:rFonts w:ascii="Times New Roman" w:hAnsi="Times New Roman" w:cs="Times New Roman"/>
          <w:sz w:val="24"/>
          <w:szCs w:val="24"/>
        </w:rPr>
        <w:t>Taylor’s</w:t>
      </w:r>
      <w:r w:rsidRPr="00270058">
        <w:rPr>
          <w:rFonts w:ascii="Times New Roman" w:hAnsi="Times New Roman" w:cs="Times New Roman"/>
          <w:sz w:val="24"/>
          <w:szCs w:val="24"/>
        </w:rPr>
        <w:t xml:space="preserve"> preceding characters in the MGM triptych. Instead, by playing mercenar</w:t>
      </w:r>
      <w:r>
        <w:rPr>
          <w:rFonts w:ascii="Times New Roman" w:hAnsi="Times New Roman" w:cs="Times New Roman"/>
          <w:sz w:val="24"/>
          <w:szCs w:val="24"/>
        </w:rPr>
        <w:t>y to the French King and his Burgundian rival, he forms</w:t>
      </w:r>
      <w:r w:rsidRPr="00270058">
        <w:rPr>
          <w:rFonts w:ascii="Times New Roman" w:hAnsi="Times New Roman" w:cs="Times New Roman"/>
          <w:sz w:val="24"/>
          <w:szCs w:val="24"/>
        </w:rPr>
        <w:t xml:space="preserve"> part of the cynical system of aristocratic power ploys</w:t>
      </w:r>
      <w:r>
        <w:rPr>
          <w:rFonts w:ascii="Times New Roman" w:hAnsi="Times New Roman" w:cs="Times New Roman"/>
          <w:sz w:val="24"/>
          <w:szCs w:val="24"/>
        </w:rPr>
        <w:t xml:space="preserve"> that characterises the film’s constructions of the European nobility, and which sees the protracted bartering of Isabelle between the different political factions</w:t>
      </w:r>
      <w:r w:rsidRPr="007F24A6">
        <w:rPr>
          <w:rFonts w:ascii="Times New Roman" w:hAnsi="Times New Roman" w:cs="Times New Roman"/>
          <w:sz w:val="24"/>
          <w:szCs w:val="24"/>
        </w:rPr>
        <w:t>.</w:t>
      </w:r>
      <w:r>
        <w:rPr>
          <w:rFonts w:ascii="Times New Roman" w:hAnsi="Times New Roman" w:cs="Times New Roman"/>
          <w:sz w:val="24"/>
          <w:szCs w:val="26"/>
        </w:rPr>
        <w:t xml:space="preserve"> Through that role, Durward subscribes more so to</w:t>
      </w:r>
      <w:r w:rsidRPr="007F24A6">
        <w:rPr>
          <w:rFonts w:ascii="Times New Roman" w:hAnsi="Times New Roman" w:cs="Times New Roman"/>
          <w:sz w:val="24"/>
          <w:szCs w:val="26"/>
        </w:rPr>
        <w:t xml:space="preserve"> the ‘man with no name’ </w:t>
      </w:r>
      <w:r>
        <w:rPr>
          <w:rFonts w:ascii="Times New Roman" w:hAnsi="Times New Roman" w:cs="Times New Roman"/>
          <w:sz w:val="24"/>
          <w:szCs w:val="26"/>
        </w:rPr>
        <w:t>archetype than the other Taylor knights to which</w:t>
      </w:r>
      <w:r w:rsidRPr="007F24A6">
        <w:rPr>
          <w:rFonts w:ascii="Times New Roman" w:hAnsi="Times New Roman" w:cs="Times New Roman"/>
          <w:sz w:val="24"/>
          <w:szCs w:val="26"/>
        </w:rPr>
        <w:t xml:space="preserve"> Elliott </w:t>
      </w:r>
      <w:r>
        <w:rPr>
          <w:rFonts w:ascii="Times New Roman" w:hAnsi="Times New Roman" w:cs="Times New Roman"/>
          <w:sz w:val="24"/>
          <w:szCs w:val="26"/>
        </w:rPr>
        <w:t>applies the comparison</w:t>
      </w:r>
      <w:r w:rsidRPr="007F24A6">
        <w:rPr>
          <w:rFonts w:ascii="Times New Roman" w:hAnsi="Times New Roman" w:cs="Times New Roman"/>
          <w:sz w:val="24"/>
          <w:szCs w:val="26"/>
        </w:rPr>
        <w:t>. Like</w:t>
      </w:r>
      <w:r>
        <w:rPr>
          <w:rFonts w:ascii="Times New Roman" w:hAnsi="Times New Roman" w:cs="Times New Roman"/>
          <w:sz w:val="24"/>
          <w:szCs w:val="26"/>
        </w:rPr>
        <w:t xml:space="preserve"> Clint Eastwood’s character in Leone’s Spaghetti Westerns, the prospect of financial reward motivates the knigh</w:t>
      </w:r>
      <w:r w:rsidRPr="00FC2E6A">
        <w:rPr>
          <w:rFonts w:ascii="Times New Roman" w:hAnsi="Times New Roman" w:cs="Times New Roman"/>
          <w:sz w:val="24"/>
          <w:szCs w:val="26"/>
        </w:rPr>
        <w:t xml:space="preserve">t’s participation in a system of power that he is otherwise sceptical towards. Here, the laconic loner </w:t>
      </w:r>
      <w:r w:rsidRPr="00627482">
        <w:rPr>
          <w:rFonts w:ascii="Times New Roman" w:hAnsi="Times New Roman" w:cs="Times New Roman"/>
          <w:sz w:val="24"/>
          <w:szCs w:val="26"/>
        </w:rPr>
        <w:t>paradigm is also more pronounced than in previous instalments of the sub-cycle. Unlike Ivanhoe and Lancelot, Durward is defined by hi</w:t>
      </w:r>
      <w:r>
        <w:rPr>
          <w:rFonts w:ascii="Times New Roman" w:hAnsi="Times New Roman" w:cs="Times New Roman"/>
          <w:sz w:val="24"/>
          <w:szCs w:val="26"/>
        </w:rPr>
        <w:t>s outsider status in a kingdom</w:t>
      </w:r>
      <w:r w:rsidRPr="00627482">
        <w:rPr>
          <w:rFonts w:ascii="Times New Roman" w:hAnsi="Times New Roman" w:cs="Times New Roman"/>
          <w:sz w:val="24"/>
          <w:szCs w:val="26"/>
        </w:rPr>
        <w:t xml:space="preserve"> that is not his home. </w:t>
      </w:r>
      <w:r w:rsidRPr="000A2111">
        <w:rPr>
          <w:rFonts w:ascii="Times New Roman" w:hAnsi="Times New Roman" w:cs="Times New Roman"/>
          <w:sz w:val="24"/>
          <w:szCs w:val="26"/>
        </w:rPr>
        <w:t xml:space="preserve">The knight’s role as outsider is reiterated in the status of the actor who plays him; Taylor is notable as the only American in the film’s large cast. Here, the aural signifier of the star’s once again prominent and unmasked American accent demarcates his </w:t>
      </w:r>
      <w:r>
        <w:rPr>
          <w:rFonts w:ascii="Times New Roman" w:hAnsi="Times New Roman" w:cs="Times New Roman"/>
          <w:sz w:val="24"/>
          <w:szCs w:val="26"/>
        </w:rPr>
        <w:t>cultural otherness</w:t>
      </w:r>
      <w:r w:rsidRPr="000A2111">
        <w:rPr>
          <w:rFonts w:ascii="Times New Roman" w:hAnsi="Times New Roman" w:cs="Times New Roman"/>
          <w:sz w:val="24"/>
          <w:szCs w:val="26"/>
        </w:rPr>
        <w:t xml:space="preserve">. </w:t>
      </w:r>
      <w:r w:rsidRPr="005E341B">
        <w:rPr>
          <w:rFonts w:ascii="Times New Roman" w:hAnsi="Times New Roman" w:cs="Times New Roman"/>
          <w:sz w:val="24"/>
          <w:szCs w:val="26"/>
        </w:rPr>
        <w:t>Such is Durward’s independent loner status that he is demonstrates his willingness to administer justice on his own terms and without the need to uphold the honour or ideals of an absent or deceased king as in the case of his cinematic predecessors. Instead, his policing actions maintain his own inherent sense of moral code, one designed to confirm the knight’s heroic credentials to the audience.</w:t>
      </w:r>
      <w:r>
        <w:rPr>
          <w:rFonts w:ascii="Times New Roman" w:hAnsi="Times New Roman" w:cs="Times New Roman"/>
          <w:sz w:val="24"/>
          <w:szCs w:val="26"/>
        </w:rPr>
        <w:t xml:space="preserve"> For example, </w:t>
      </w:r>
      <w:r w:rsidRPr="00226D17">
        <w:rPr>
          <w:rFonts w:ascii="Times New Roman" w:hAnsi="Times New Roman" w:cs="Times New Roman"/>
          <w:sz w:val="24"/>
          <w:szCs w:val="26"/>
        </w:rPr>
        <w:t>whilst on his errand</w:t>
      </w:r>
      <w:r>
        <w:rPr>
          <w:rFonts w:ascii="Times New Roman" w:hAnsi="Times New Roman" w:cs="Times New Roman"/>
          <w:sz w:val="24"/>
          <w:szCs w:val="26"/>
        </w:rPr>
        <w:t>s</w:t>
      </w:r>
      <w:r w:rsidRPr="00226D17">
        <w:rPr>
          <w:rFonts w:ascii="Times New Roman" w:hAnsi="Times New Roman" w:cs="Times New Roman"/>
          <w:sz w:val="24"/>
          <w:szCs w:val="26"/>
        </w:rPr>
        <w:t xml:space="preserve"> between the various courts of France and Burgundy, the knight intervenes in an attempt to save the life of a gypsy in peril.</w:t>
      </w:r>
      <w:r w:rsidRPr="005E341B">
        <w:rPr>
          <w:rFonts w:ascii="Times New Roman" w:hAnsi="Times New Roman" w:cs="Times New Roman"/>
          <w:sz w:val="24"/>
          <w:szCs w:val="26"/>
        </w:rPr>
        <w:t xml:space="preserve"> </w:t>
      </w:r>
      <w:r>
        <w:rPr>
          <w:rFonts w:ascii="Times New Roman" w:hAnsi="Times New Roman" w:cs="Times New Roman"/>
          <w:sz w:val="24"/>
          <w:szCs w:val="26"/>
        </w:rPr>
        <w:t>Considering such a</w:t>
      </w:r>
      <w:r w:rsidRPr="005E341B">
        <w:rPr>
          <w:rFonts w:ascii="Times New Roman" w:hAnsi="Times New Roman" w:cs="Times New Roman"/>
          <w:sz w:val="24"/>
          <w:szCs w:val="26"/>
        </w:rPr>
        <w:t xml:space="preserve"> deed of self-less gallantry unusual, King Louis is mistrusting of the knight’s intent and orders him to leave France immediately.</w:t>
      </w:r>
      <w:r>
        <w:rPr>
          <w:rFonts w:ascii="Times New Roman" w:hAnsi="Times New Roman" w:cs="Times New Roman"/>
          <w:sz w:val="24"/>
          <w:szCs w:val="26"/>
        </w:rPr>
        <w:t xml:space="preserve"> That scepticism on the king’s part only serves to accentuate the cynicism inherent to the film’s depiction of the continental monarch and his kingdoms, the latter of which forms a space in which chivalry and justice are considered to be dea</w:t>
      </w:r>
      <w:r w:rsidRPr="00655794">
        <w:rPr>
          <w:rFonts w:ascii="Times New Roman" w:hAnsi="Times New Roman" w:cs="Times New Roman"/>
          <w:sz w:val="24"/>
          <w:szCs w:val="26"/>
        </w:rPr>
        <w:t>d ideals. Accordingly, Durward further demonstrates his qualities as an impulsive, indepen</w:t>
      </w:r>
      <w:r>
        <w:rPr>
          <w:rFonts w:ascii="Times New Roman" w:hAnsi="Times New Roman" w:cs="Times New Roman"/>
          <w:sz w:val="24"/>
          <w:szCs w:val="26"/>
        </w:rPr>
        <w:t>dent, and self-regulated policeman</w:t>
      </w:r>
      <w:r w:rsidRPr="00655794">
        <w:rPr>
          <w:rFonts w:ascii="Times New Roman" w:hAnsi="Times New Roman" w:cs="Times New Roman"/>
          <w:sz w:val="24"/>
          <w:szCs w:val="26"/>
        </w:rPr>
        <w:t xml:space="preserve"> through a willingness to rebel against Louis’ flawed</w:t>
      </w:r>
      <w:r>
        <w:rPr>
          <w:rFonts w:ascii="Times New Roman" w:hAnsi="Times New Roman" w:cs="Times New Roman"/>
          <w:sz w:val="24"/>
          <w:szCs w:val="26"/>
        </w:rPr>
        <w:t xml:space="preserve"> leadership. A</w:t>
      </w:r>
      <w:r w:rsidRPr="00655794">
        <w:rPr>
          <w:rFonts w:ascii="Times New Roman" w:hAnsi="Times New Roman" w:cs="Times New Roman"/>
          <w:sz w:val="24"/>
          <w:szCs w:val="26"/>
        </w:rPr>
        <w:t>t one point, the knight breaks into the king’s bedroom a</w:t>
      </w:r>
      <w:r>
        <w:rPr>
          <w:rFonts w:ascii="Times New Roman" w:hAnsi="Times New Roman" w:cs="Times New Roman"/>
          <w:sz w:val="24"/>
          <w:szCs w:val="26"/>
        </w:rPr>
        <w:t xml:space="preserve">nd holds a dagger to his throat, an act that impresses the unconventional monarch so much that he recruits the knight as one of his own men. </w:t>
      </w:r>
    </w:p>
    <w:p w:rsidR="00082CB7" w:rsidRDefault="00082CB7" w:rsidP="00082CB7">
      <w:pPr>
        <w:spacing w:after="0" w:line="480" w:lineRule="auto"/>
        <w:jc w:val="both"/>
        <w:rPr>
          <w:rFonts w:ascii="Times New Roman" w:hAnsi="Times New Roman" w:cs="Times New Roman"/>
          <w:sz w:val="24"/>
          <w:szCs w:val="26"/>
          <w:highlight w:val="yellow"/>
        </w:rPr>
      </w:pPr>
    </w:p>
    <w:p w:rsidR="00082CB7" w:rsidRPr="00E86C73" w:rsidRDefault="00082CB7" w:rsidP="00082CB7">
      <w:pPr>
        <w:spacing w:after="240" w:line="480" w:lineRule="auto"/>
        <w:jc w:val="both"/>
        <w:rPr>
          <w:rFonts w:ascii="Times New Roman" w:hAnsi="Times New Roman" w:cs="Times New Roman"/>
          <w:sz w:val="24"/>
          <w:szCs w:val="26"/>
        </w:rPr>
      </w:pPr>
      <w:r w:rsidRPr="0097346B">
        <w:rPr>
          <w:rFonts w:ascii="Times New Roman" w:hAnsi="Times New Roman" w:cs="Times New Roman"/>
          <w:noProof/>
          <w:sz w:val="24"/>
          <w:szCs w:val="26"/>
          <w:lang w:eastAsia="en-GB"/>
        </w:rPr>
        <w:drawing>
          <wp:anchor distT="0" distB="0" distL="114300" distR="114300" simplePos="0" relativeHeight="251714560" behindDoc="1" locked="0" layoutInCell="1" allowOverlap="1" wp14:anchorId="655A3369" wp14:editId="50733808">
            <wp:simplePos x="0" y="0"/>
            <wp:positionH relativeFrom="column">
              <wp:posOffset>389255</wp:posOffset>
            </wp:positionH>
            <wp:positionV relativeFrom="paragraph">
              <wp:posOffset>59055</wp:posOffset>
            </wp:positionV>
            <wp:extent cx="4975225" cy="2796540"/>
            <wp:effectExtent l="0" t="0" r="0" b="3810"/>
            <wp:wrapTight wrapText="bothSides">
              <wp:wrapPolygon edited="0">
                <wp:start x="0" y="0"/>
                <wp:lineTo x="0" y="21482"/>
                <wp:lineTo x="21504" y="21482"/>
                <wp:lineTo x="21504" y="0"/>
                <wp:lineTo x="0" y="0"/>
              </wp:wrapPolygon>
            </wp:wrapTight>
            <wp:docPr id="38" name="Picture 38" descr="C:\Users\Danny\AppData\Local\Microsoft\Windows\INetCache\Content.Word\Screenshot 2018-02-28 17.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AppData\Local\Microsoft\Windows\INetCache\Content.Word\Screenshot 2018-02-28 17.27.5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75225"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Pr="00803C2F" w:rsidRDefault="00082CB7" w:rsidP="00082CB7">
      <w:pPr>
        <w:spacing w:after="0" w:line="276" w:lineRule="auto"/>
        <w:jc w:val="both"/>
        <w:rPr>
          <w:rFonts w:ascii="Times New Roman" w:hAnsi="Times New Roman" w:cs="Times New Roman"/>
          <w:sz w:val="24"/>
          <w:szCs w:val="26"/>
        </w:rPr>
      </w:pPr>
      <w:bookmarkStart w:id="146" w:name="_Hlk533874131"/>
      <w:r w:rsidRPr="0097346B">
        <w:rPr>
          <w:rFonts w:ascii="Times New Roman" w:hAnsi="Times New Roman" w:cs="Times New Roman"/>
          <w:b/>
          <w:i/>
          <w:sz w:val="24"/>
          <w:szCs w:val="26"/>
        </w:rPr>
        <w:t xml:space="preserve">Figure </w:t>
      </w:r>
      <w:r>
        <w:rPr>
          <w:rFonts w:ascii="Times New Roman" w:hAnsi="Times New Roman" w:cs="Times New Roman"/>
          <w:b/>
          <w:i/>
          <w:sz w:val="24"/>
          <w:szCs w:val="26"/>
        </w:rPr>
        <w:t>5.10</w:t>
      </w:r>
      <w:r w:rsidRPr="0097346B">
        <w:rPr>
          <w:rFonts w:ascii="Times New Roman" w:hAnsi="Times New Roman" w:cs="Times New Roman"/>
          <w:b/>
          <w:i/>
          <w:sz w:val="24"/>
          <w:szCs w:val="26"/>
        </w:rPr>
        <w:t xml:space="preserve"> </w:t>
      </w:r>
      <w:r w:rsidRPr="0097346B">
        <w:rPr>
          <w:rFonts w:ascii="Times New Roman" w:hAnsi="Times New Roman" w:cs="Times New Roman"/>
          <w:b/>
          <w:sz w:val="24"/>
          <w:szCs w:val="26"/>
        </w:rPr>
        <w:t>–</w:t>
      </w:r>
      <w:r w:rsidRPr="0097346B">
        <w:rPr>
          <w:rFonts w:ascii="Times New Roman" w:hAnsi="Times New Roman" w:cs="Times New Roman"/>
          <w:sz w:val="24"/>
          <w:szCs w:val="26"/>
        </w:rPr>
        <w:t xml:space="preserve"> “I can see why you want to marry her”: Crawford and Quentin’s scrutiny of the portrait sets-up a tension between Isabelle as political pawn</w:t>
      </w:r>
      <w:r>
        <w:rPr>
          <w:rFonts w:ascii="Times New Roman" w:hAnsi="Times New Roman" w:cs="Times New Roman"/>
          <w:sz w:val="24"/>
          <w:szCs w:val="26"/>
        </w:rPr>
        <w:t xml:space="preserve"> and object of romantic desire in </w:t>
      </w:r>
      <w:r>
        <w:rPr>
          <w:rFonts w:ascii="Times New Roman" w:hAnsi="Times New Roman" w:cs="Times New Roman"/>
          <w:i/>
          <w:sz w:val="24"/>
          <w:szCs w:val="26"/>
        </w:rPr>
        <w:t>The Adventures of Quentin Durward</w:t>
      </w:r>
      <w:r>
        <w:rPr>
          <w:rFonts w:ascii="Times New Roman" w:hAnsi="Times New Roman" w:cs="Times New Roman"/>
          <w:sz w:val="24"/>
          <w:szCs w:val="26"/>
        </w:rPr>
        <w:t>.</w:t>
      </w:r>
    </w:p>
    <w:bookmarkEnd w:id="146"/>
    <w:p w:rsidR="00082CB7" w:rsidRDefault="00082CB7" w:rsidP="00082CB7">
      <w:pPr>
        <w:spacing w:after="0" w:line="480" w:lineRule="auto"/>
        <w:jc w:val="both"/>
        <w:rPr>
          <w:rFonts w:ascii="Times New Roman" w:hAnsi="Times New Roman" w:cs="Times New Roman"/>
          <w:sz w:val="24"/>
          <w:szCs w:val="26"/>
        </w:rPr>
      </w:pPr>
    </w:p>
    <w:p w:rsidR="00082CB7" w:rsidRPr="0097346B" w:rsidRDefault="00082CB7" w:rsidP="00082CB7">
      <w:pPr>
        <w:spacing w:after="24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 xml:space="preserve">The objectification of the female suitor based upon both her aesthetic and economic value serves as an apt metaphor for Hollywood’s approach to making films such as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in Europe. Under the terms of Crawford’s transactional logic, beauty is an advantageous selling-point but the rationale of his arrangement with Burgundy amounts to political and financial patronage. </w:t>
      </w:r>
      <w:bookmarkStart w:id="147" w:name="_Hlk507537451"/>
      <w:r w:rsidRPr="0097346B">
        <w:rPr>
          <w:rFonts w:ascii="Times New Roman" w:hAnsi="Times New Roman" w:cs="Times New Roman"/>
          <w:sz w:val="24"/>
          <w:szCs w:val="26"/>
        </w:rPr>
        <w:t xml:space="preserve">As a passive spectacle bound to </w:t>
      </w:r>
      <w:r>
        <w:rPr>
          <w:rFonts w:ascii="Times New Roman" w:hAnsi="Times New Roman" w:cs="Times New Roman"/>
          <w:sz w:val="24"/>
          <w:szCs w:val="26"/>
        </w:rPr>
        <w:t xml:space="preserve">notions of economic worth, </w:t>
      </w:r>
      <w:r w:rsidRPr="0097346B">
        <w:rPr>
          <w:rFonts w:ascii="Times New Roman" w:hAnsi="Times New Roman" w:cs="Times New Roman"/>
          <w:sz w:val="24"/>
          <w:szCs w:val="26"/>
        </w:rPr>
        <w:t xml:space="preserve">Isabelle is to Crawford, Quentin, and the premise of the film’s love triangle, what European backdrops are to Hollywood and its industrial strategy </w:t>
      </w:r>
      <w:r>
        <w:rPr>
          <w:rFonts w:ascii="Times New Roman" w:hAnsi="Times New Roman" w:cs="Times New Roman"/>
          <w:sz w:val="24"/>
          <w:szCs w:val="26"/>
        </w:rPr>
        <w:t xml:space="preserve">regarding runaway production </w:t>
      </w:r>
      <w:r w:rsidRPr="0097346B">
        <w:rPr>
          <w:rFonts w:ascii="Times New Roman" w:hAnsi="Times New Roman" w:cs="Times New Roman"/>
          <w:sz w:val="24"/>
          <w:szCs w:val="26"/>
        </w:rPr>
        <w:t>in the 1950s.</w:t>
      </w:r>
      <w:bookmarkEnd w:id="147"/>
      <w:r w:rsidRPr="0097346B">
        <w:rPr>
          <w:rFonts w:ascii="Times New Roman" w:hAnsi="Times New Roman" w:cs="Times New Roman"/>
          <w:sz w:val="24"/>
          <w:szCs w:val="26"/>
        </w:rPr>
        <w:t xml:space="preserve"> In particular,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transfers the idea of visual pleasure derived from the camera’s gaze upon a passive surface spectacle in its representation of elegant French palaces, which take the form of a series of châteaux in the Loire Valley, exterior shots of which provide a saleable and exotic beauty, classed as authentic setting. The scene that follows that between Crawford and Quentin marks the setting’s shift to France, showing the audience an exterior shot of Château de Chambord, near Blois, which doubles-up as Burgundy’s palace</w:t>
      </w:r>
      <w:r w:rsidRPr="00BD7784">
        <w:rPr>
          <w:rFonts w:ascii="Times New Roman" w:hAnsi="Times New Roman" w:cs="Times New Roman"/>
          <w:sz w:val="24"/>
          <w:szCs w:val="26"/>
        </w:rPr>
        <w:t xml:space="preserve"> </w:t>
      </w:r>
      <w:r>
        <w:rPr>
          <w:rFonts w:ascii="Times New Roman" w:hAnsi="Times New Roman" w:cs="Times New Roman"/>
          <w:sz w:val="24"/>
          <w:szCs w:val="26"/>
        </w:rPr>
        <w:t>(</w:t>
      </w:r>
      <w:r>
        <w:rPr>
          <w:rFonts w:ascii="Times New Roman" w:hAnsi="Times New Roman" w:cs="Times New Roman"/>
          <w:i/>
          <w:sz w:val="24"/>
          <w:szCs w:val="26"/>
        </w:rPr>
        <w:t>figure 5.11</w:t>
      </w:r>
      <w:r>
        <w:rPr>
          <w:rFonts w:ascii="Times New Roman" w:hAnsi="Times New Roman" w:cs="Times New Roman"/>
          <w:sz w:val="24"/>
          <w:szCs w:val="26"/>
        </w:rPr>
        <w:t>)</w:t>
      </w:r>
      <w:r w:rsidRPr="0097346B">
        <w:rPr>
          <w:rFonts w:ascii="Times New Roman" w:hAnsi="Times New Roman" w:cs="Times New Roman"/>
          <w:sz w:val="24"/>
          <w:szCs w:val="26"/>
        </w:rPr>
        <w:t xml:space="preserve">. While the width of the shot enabled by CinemaScope captures the sheer expansiveness of the palatial building, the appearance of onscreen text that labels the location as a château reinforces the opulence and grandeur established by the diegetic scenery: </w:t>
      </w:r>
      <w:r w:rsidR="00671874" w:rsidRPr="0097346B">
        <w:rPr>
          <w:rFonts w:ascii="Times New Roman" w:hAnsi="Times New Roman" w:cs="Times New Roman"/>
          <w:sz w:val="24"/>
          <w:szCs w:val="26"/>
        </w:rPr>
        <w:t>The</w:t>
      </w:r>
      <w:r w:rsidRPr="0097346B">
        <w:rPr>
          <w:rFonts w:ascii="Times New Roman" w:hAnsi="Times New Roman" w:cs="Times New Roman"/>
          <w:sz w:val="24"/>
          <w:szCs w:val="26"/>
        </w:rPr>
        <w:t xml:space="preserve"> French word </w:t>
      </w:r>
      <w:r w:rsidRPr="0097346B">
        <w:rPr>
          <w:rFonts w:ascii="Times New Roman" w:hAnsi="Times New Roman" w:cs="Times New Roman"/>
          <w:i/>
          <w:sz w:val="24"/>
          <w:szCs w:val="26"/>
        </w:rPr>
        <w:t xml:space="preserve">château </w:t>
      </w:r>
      <w:r w:rsidRPr="0097346B">
        <w:rPr>
          <w:rFonts w:ascii="Times New Roman" w:hAnsi="Times New Roman" w:cs="Times New Roman"/>
          <w:sz w:val="24"/>
          <w:szCs w:val="26"/>
        </w:rPr>
        <w:t xml:space="preserve">sounds grander and more authentic and exotic than castle or palace. Even the etymological inferences of the terms are different. In their introduction to medieval castles, Oliver Creighton and Robert Higham point out how both </w:t>
      </w:r>
      <w:r w:rsidRPr="0097346B">
        <w:rPr>
          <w:rFonts w:ascii="Times New Roman" w:hAnsi="Times New Roman" w:cs="Times New Roman"/>
          <w:i/>
          <w:sz w:val="24"/>
          <w:szCs w:val="26"/>
        </w:rPr>
        <w:t>château</w:t>
      </w:r>
      <w:r w:rsidRPr="0097346B">
        <w:rPr>
          <w:rFonts w:ascii="Times New Roman" w:hAnsi="Times New Roman" w:cs="Times New Roman"/>
          <w:sz w:val="24"/>
          <w:szCs w:val="26"/>
        </w:rPr>
        <w:t xml:space="preserve"> and </w:t>
      </w:r>
      <w:r w:rsidRPr="0097346B">
        <w:rPr>
          <w:rFonts w:ascii="Times New Roman" w:hAnsi="Times New Roman" w:cs="Times New Roman"/>
          <w:i/>
          <w:sz w:val="24"/>
          <w:szCs w:val="26"/>
        </w:rPr>
        <w:t xml:space="preserve">castle </w:t>
      </w:r>
      <w:r w:rsidRPr="0097346B">
        <w:rPr>
          <w:rFonts w:ascii="Times New Roman" w:hAnsi="Times New Roman" w:cs="Times New Roman"/>
          <w:sz w:val="24"/>
          <w:szCs w:val="26"/>
        </w:rPr>
        <w:t xml:space="preserve">originate from the Latin noun </w:t>
      </w:r>
      <w:r w:rsidRPr="0097346B">
        <w:rPr>
          <w:rFonts w:ascii="Times New Roman" w:hAnsi="Times New Roman" w:cs="Times New Roman"/>
          <w:i/>
          <w:sz w:val="24"/>
          <w:szCs w:val="26"/>
        </w:rPr>
        <w:t>castellum</w:t>
      </w:r>
      <w:r w:rsidRPr="0097346B">
        <w:rPr>
          <w:rFonts w:ascii="Times New Roman" w:hAnsi="Times New Roman" w:cs="Times New Roman"/>
          <w:sz w:val="24"/>
          <w:szCs w:val="26"/>
        </w:rPr>
        <w:t xml:space="preserve"> but diverge in meaning; Thompson adds to this by reminding us that, in French, </w:t>
      </w:r>
      <w:r w:rsidRPr="0097346B">
        <w:rPr>
          <w:rFonts w:ascii="Times New Roman" w:hAnsi="Times New Roman" w:cs="Times New Roman"/>
          <w:i/>
          <w:sz w:val="24"/>
          <w:szCs w:val="26"/>
        </w:rPr>
        <w:t xml:space="preserve">château </w:t>
      </w:r>
      <w:r w:rsidRPr="0097346B">
        <w:rPr>
          <w:rFonts w:ascii="Times New Roman" w:hAnsi="Times New Roman" w:cs="Times New Roman"/>
          <w:sz w:val="24"/>
          <w:szCs w:val="26"/>
        </w:rPr>
        <w:t xml:space="preserve">refers to a country house, whereas </w:t>
      </w:r>
      <w:r w:rsidRPr="0097346B">
        <w:rPr>
          <w:rFonts w:ascii="Times New Roman" w:hAnsi="Times New Roman" w:cs="Times New Roman"/>
          <w:i/>
          <w:sz w:val="24"/>
          <w:szCs w:val="26"/>
        </w:rPr>
        <w:t xml:space="preserve">château-fort </w:t>
      </w:r>
      <w:r w:rsidRPr="0097346B">
        <w:rPr>
          <w:rFonts w:ascii="Times New Roman" w:hAnsi="Times New Roman" w:cs="Times New Roman"/>
          <w:sz w:val="24"/>
          <w:szCs w:val="26"/>
        </w:rPr>
        <w:t>is more accurately used to describe a castle.</w:t>
      </w:r>
      <w:r w:rsidRPr="0097346B">
        <w:rPr>
          <w:rFonts w:ascii="Times New Roman" w:hAnsi="Times New Roman" w:cs="Times New Roman"/>
          <w:sz w:val="24"/>
          <w:szCs w:val="26"/>
          <w:vertAlign w:val="superscript"/>
        </w:rPr>
        <w:footnoteReference w:id="732"/>
      </w:r>
      <w:r w:rsidRPr="0097346B">
        <w:rPr>
          <w:rFonts w:ascii="Times New Roman" w:hAnsi="Times New Roman" w:cs="Times New Roman"/>
          <w:sz w:val="24"/>
          <w:szCs w:val="26"/>
        </w:rPr>
        <w:t xml:space="preserve"> </w:t>
      </w:r>
    </w:p>
    <w:p w:rsidR="00082CB7" w:rsidRDefault="00082CB7" w:rsidP="00082CB7">
      <w:pPr>
        <w:spacing w:after="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 xml:space="preserve">The châteaux of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contrast with the standard medieval keeps audiences would be accustomed to seeing in medieval films of the era. A reminder of the more typical fortifications feature</w:t>
      </w:r>
      <w:r w:rsidR="00671874">
        <w:rPr>
          <w:rFonts w:ascii="Times New Roman" w:hAnsi="Times New Roman" w:cs="Times New Roman"/>
          <w:sz w:val="24"/>
          <w:szCs w:val="26"/>
        </w:rPr>
        <w:t>s</w:t>
      </w:r>
      <w:r w:rsidRPr="0097346B">
        <w:rPr>
          <w:rFonts w:ascii="Times New Roman" w:hAnsi="Times New Roman" w:cs="Times New Roman"/>
          <w:sz w:val="24"/>
          <w:szCs w:val="26"/>
        </w:rPr>
        <w:t xml:space="preserve"> at the beginning of the film with the appearance of East Sussex’s Bodiam Castle as the exterior shot of Crawford’s keep. </w:t>
      </w:r>
      <w:r w:rsidRPr="00917AA9">
        <w:rPr>
          <w:rFonts w:ascii="Times New Roman" w:hAnsi="Times New Roman" w:cs="Times New Roman"/>
          <w:sz w:val="24"/>
          <w:szCs w:val="26"/>
        </w:rPr>
        <w:t xml:space="preserve">The juxtaposition of setting facilitates the touristic gaze that the film seeks to indulge: for audiences unfamiliar with chateaux of France, the decorative and more unusual iconographies of setting offered new visual pleasures conducive to </w:t>
      </w:r>
      <w:r>
        <w:rPr>
          <w:rFonts w:ascii="Times New Roman" w:hAnsi="Times New Roman" w:cs="Times New Roman"/>
          <w:sz w:val="24"/>
          <w:szCs w:val="26"/>
        </w:rPr>
        <w:t xml:space="preserve">the filmmakers’ </w:t>
      </w:r>
      <w:r w:rsidRPr="00917AA9">
        <w:rPr>
          <w:rFonts w:ascii="Times New Roman" w:hAnsi="Times New Roman" w:cs="Times New Roman"/>
          <w:sz w:val="24"/>
          <w:szCs w:val="26"/>
        </w:rPr>
        <w:t xml:space="preserve">broader strategic aims of </w:t>
      </w:r>
      <w:r>
        <w:rPr>
          <w:rFonts w:ascii="Times New Roman" w:hAnsi="Times New Roman" w:cs="Times New Roman"/>
          <w:sz w:val="24"/>
          <w:szCs w:val="26"/>
        </w:rPr>
        <w:t>keeping their cinematic formula fresh and appealing to audiences</w:t>
      </w:r>
      <w:r w:rsidRPr="00790D8E">
        <w:rPr>
          <w:rFonts w:ascii="Times New Roman" w:hAnsi="Times New Roman" w:cs="Times New Roman"/>
          <w:sz w:val="24"/>
          <w:szCs w:val="26"/>
        </w:rPr>
        <w:t>. Equally, promoters of the film used previous moments of runaway production as spectacle in the triptych as familiar points-of-reference through which to sell the film</w:t>
      </w:r>
      <w:r>
        <w:rPr>
          <w:rFonts w:ascii="Times New Roman" w:hAnsi="Times New Roman" w:cs="Times New Roman"/>
          <w:sz w:val="24"/>
          <w:szCs w:val="26"/>
        </w:rPr>
        <w:t xml:space="preserve"> to potential</w:t>
      </w:r>
      <w:r w:rsidRPr="00790D8E">
        <w:rPr>
          <w:rFonts w:ascii="Times New Roman" w:hAnsi="Times New Roman" w:cs="Times New Roman"/>
          <w:sz w:val="24"/>
          <w:szCs w:val="26"/>
        </w:rPr>
        <w:t xml:space="preserve"> audiences and exhibitors.</w:t>
      </w:r>
      <w:r>
        <w:rPr>
          <w:rFonts w:ascii="Times New Roman" w:hAnsi="Times New Roman" w:cs="Times New Roman"/>
          <w:sz w:val="24"/>
          <w:szCs w:val="26"/>
        </w:rPr>
        <w:t xml:space="preserve"> </w:t>
      </w:r>
      <w:r w:rsidRPr="0097346B">
        <w:rPr>
          <w:rFonts w:ascii="Times New Roman" w:hAnsi="Times New Roman" w:cs="Times New Roman"/>
          <w:sz w:val="24"/>
          <w:szCs w:val="26"/>
        </w:rPr>
        <w:t>I</w:t>
      </w:r>
      <w:r>
        <w:rPr>
          <w:rFonts w:ascii="Times New Roman" w:hAnsi="Times New Roman" w:cs="Times New Roman"/>
          <w:sz w:val="24"/>
          <w:szCs w:val="26"/>
        </w:rPr>
        <w:t>n its promotional article on Thorpe’s film</w:t>
      </w:r>
      <w:r w:rsidRPr="0097346B">
        <w:rPr>
          <w:rFonts w:ascii="Times New Roman" w:hAnsi="Times New Roman" w:cs="Times New Roman"/>
          <w:sz w:val="24"/>
          <w:szCs w:val="26"/>
        </w:rPr>
        <w:t xml:space="preserve">, </w:t>
      </w:r>
      <w:r w:rsidRPr="0097346B">
        <w:rPr>
          <w:rFonts w:ascii="Times New Roman" w:hAnsi="Times New Roman" w:cs="Times New Roman"/>
          <w:i/>
          <w:sz w:val="24"/>
          <w:szCs w:val="26"/>
        </w:rPr>
        <w:t xml:space="preserve">The Independent Film Journal </w:t>
      </w:r>
      <w:r>
        <w:rPr>
          <w:rFonts w:ascii="Times New Roman" w:hAnsi="Times New Roman" w:cs="Times New Roman"/>
          <w:sz w:val="24"/>
          <w:szCs w:val="26"/>
        </w:rPr>
        <w:t>captures those saleable</w:t>
      </w:r>
      <w:r w:rsidRPr="0097346B">
        <w:rPr>
          <w:rFonts w:ascii="Times New Roman" w:hAnsi="Times New Roman" w:cs="Times New Roman"/>
          <w:sz w:val="24"/>
          <w:szCs w:val="26"/>
        </w:rPr>
        <w:t xml:space="preserve"> attributes well:</w:t>
      </w:r>
    </w:p>
    <w:p w:rsidR="00082CB7" w:rsidRPr="0097346B" w:rsidRDefault="00082CB7" w:rsidP="00082CB7">
      <w:pPr>
        <w:spacing w:after="0" w:line="480" w:lineRule="auto"/>
        <w:ind w:firstLine="720"/>
        <w:jc w:val="both"/>
        <w:rPr>
          <w:rFonts w:ascii="Times New Roman" w:hAnsi="Times New Roman" w:cs="Times New Roman"/>
          <w:sz w:val="24"/>
          <w:szCs w:val="26"/>
        </w:rPr>
      </w:pPr>
    </w:p>
    <w:p w:rsidR="00082CB7" w:rsidRDefault="00082CB7" w:rsidP="00082CB7">
      <w:pPr>
        <w:spacing w:after="0" w:line="480" w:lineRule="auto"/>
        <w:ind w:left="720"/>
        <w:jc w:val="both"/>
        <w:rPr>
          <w:rFonts w:ascii="Times New Roman" w:hAnsi="Times New Roman" w:cs="Times New Roman"/>
          <w:sz w:val="24"/>
          <w:szCs w:val="26"/>
        </w:rPr>
      </w:pPr>
      <w:r w:rsidRPr="0097346B">
        <w:rPr>
          <w:rFonts w:ascii="Times New Roman" w:hAnsi="Times New Roman" w:cs="Times New Roman"/>
          <w:sz w:val="24"/>
          <w:szCs w:val="26"/>
        </w:rPr>
        <w:t>The producers of “Ivanhoe” have brought to life an equally great romantic novel by the master story-teller, Sir Walter Scott. Handsome Durward, played by Robert Taylor, is sent to France to observe the girl selected in a politically-designed marriage and falls in love with her under circumstances suspenseful with danger and surprise. Filmed in the real locations abroad.</w:t>
      </w:r>
      <w:r w:rsidRPr="0097346B">
        <w:rPr>
          <w:rFonts w:ascii="Times New Roman" w:hAnsi="Times New Roman" w:cs="Times New Roman"/>
          <w:sz w:val="24"/>
          <w:szCs w:val="26"/>
          <w:vertAlign w:val="superscript"/>
        </w:rPr>
        <w:footnoteReference w:id="733"/>
      </w:r>
    </w:p>
    <w:p w:rsidR="00082CB7" w:rsidRDefault="00082CB7" w:rsidP="00082CB7">
      <w:pPr>
        <w:spacing w:after="0" w:line="480" w:lineRule="auto"/>
        <w:ind w:left="720"/>
        <w:jc w:val="both"/>
        <w:rPr>
          <w:rFonts w:ascii="Times New Roman" w:hAnsi="Times New Roman" w:cs="Times New Roman"/>
          <w:sz w:val="24"/>
          <w:szCs w:val="26"/>
        </w:rPr>
      </w:pPr>
    </w:p>
    <w:p w:rsidR="00082CB7" w:rsidRDefault="00082CB7" w:rsidP="00082CB7">
      <w:pPr>
        <w:spacing w:after="0" w:line="480" w:lineRule="auto"/>
        <w:jc w:val="both"/>
        <w:rPr>
          <w:rFonts w:ascii="Times New Roman" w:hAnsi="Times New Roman" w:cs="Times New Roman"/>
          <w:sz w:val="24"/>
          <w:szCs w:val="26"/>
        </w:rPr>
      </w:pPr>
      <w:r w:rsidRPr="0088163D">
        <w:rPr>
          <w:rFonts w:ascii="Times New Roman" w:hAnsi="Times New Roman" w:cs="Times New Roman"/>
          <w:sz w:val="24"/>
          <w:szCs w:val="26"/>
        </w:rPr>
        <w:t xml:space="preserve">By recalling </w:t>
      </w:r>
      <w:r w:rsidRPr="0088163D">
        <w:rPr>
          <w:rFonts w:ascii="Times New Roman" w:hAnsi="Times New Roman" w:cs="Times New Roman"/>
          <w:i/>
          <w:sz w:val="24"/>
          <w:szCs w:val="26"/>
        </w:rPr>
        <w:t xml:space="preserve">Ivanhoe </w:t>
      </w:r>
      <w:r w:rsidRPr="0088163D">
        <w:rPr>
          <w:rFonts w:ascii="Times New Roman" w:hAnsi="Times New Roman" w:cs="Times New Roman"/>
          <w:sz w:val="24"/>
          <w:szCs w:val="26"/>
        </w:rPr>
        <w:t xml:space="preserve">alongside the promise of ‘real locations abroad’ and a ‘handsome’ lead for a story derived from a ‘great romantic </w:t>
      </w:r>
      <w:r w:rsidRPr="00BD7784">
        <w:rPr>
          <w:rFonts w:ascii="Times New Roman" w:hAnsi="Times New Roman" w:cs="Times New Roman"/>
          <w:sz w:val="24"/>
          <w:szCs w:val="26"/>
        </w:rPr>
        <w:t xml:space="preserve">novel’, this promotional piece perpetuates the alignment of romance and the ornate present in the film itself. It pitches </w:t>
      </w:r>
      <w:r w:rsidRPr="00BD7784">
        <w:rPr>
          <w:rFonts w:ascii="Times New Roman" w:hAnsi="Times New Roman" w:cs="Times New Roman"/>
          <w:i/>
          <w:sz w:val="24"/>
          <w:szCs w:val="26"/>
        </w:rPr>
        <w:t xml:space="preserve">Quentin Durward </w:t>
      </w:r>
      <w:r w:rsidRPr="00BD7784">
        <w:rPr>
          <w:rFonts w:ascii="Times New Roman" w:hAnsi="Times New Roman" w:cs="Times New Roman"/>
          <w:sz w:val="24"/>
          <w:szCs w:val="26"/>
        </w:rPr>
        <w:t xml:space="preserve">as a cinematic experience that offers its viewers a familiar visual allure akin to that of the Northern Italian castles that populated the scenery of </w:t>
      </w:r>
      <w:r w:rsidRPr="00BD7784">
        <w:rPr>
          <w:rFonts w:ascii="Times New Roman" w:hAnsi="Times New Roman" w:cs="Times New Roman"/>
          <w:i/>
          <w:sz w:val="24"/>
          <w:szCs w:val="26"/>
        </w:rPr>
        <w:t>Ivanhoe</w:t>
      </w:r>
      <w:r w:rsidRPr="00BD7784">
        <w:rPr>
          <w:rFonts w:ascii="Times New Roman" w:hAnsi="Times New Roman" w:cs="Times New Roman"/>
          <w:sz w:val="24"/>
          <w:szCs w:val="26"/>
        </w:rPr>
        <w:t>.</w:t>
      </w:r>
    </w:p>
    <w:p w:rsidR="00082CB7" w:rsidRPr="0097346B" w:rsidRDefault="00082CB7" w:rsidP="00082CB7">
      <w:pPr>
        <w:spacing w:after="0" w:line="480" w:lineRule="auto"/>
        <w:jc w:val="both"/>
        <w:rPr>
          <w:rFonts w:ascii="Times New Roman" w:hAnsi="Times New Roman" w:cs="Times New Roman"/>
          <w:sz w:val="24"/>
          <w:szCs w:val="26"/>
        </w:rPr>
      </w:pPr>
    </w:p>
    <w:p w:rsidR="00082CB7" w:rsidRPr="0097346B" w:rsidRDefault="00082CB7" w:rsidP="00082CB7">
      <w:pPr>
        <w:spacing w:after="240" w:line="480" w:lineRule="auto"/>
        <w:jc w:val="both"/>
        <w:rPr>
          <w:rFonts w:ascii="Times New Roman" w:hAnsi="Times New Roman" w:cs="Times New Roman"/>
          <w:sz w:val="24"/>
          <w:szCs w:val="26"/>
        </w:rPr>
      </w:pPr>
      <w:r w:rsidRPr="0097346B">
        <w:rPr>
          <w:rFonts w:ascii="Times New Roman" w:hAnsi="Times New Roman" w:cs="Times New Roman"/>
          <w:noProof/>
          <w:sz w:val="24"/>
          <w:szCs w:val="26"/>
          <w:lang w:eastAsia="en-GB"/>
        </w:rPr>
        <w:drawing>
          <wp:anchor distT="0" distB="0" distL="114300" distR="114300" simplePos="0" relativeHeight="251713536" behindDoc="1" locked="0" layoutInCell="1" allowOverlap="1" wp14:anchorId="6F397DFE" wp14:editId="0BA3797B">
            <wp:simplePos x="0" y="0"/>
            <wp:positionH relativeFrom="column">
              <wp:posOffset>468630</wp:posOffset>
            </wp:positionH>
            <wp:positionV relativeFrom="paragraph">
              <wp:posOffset>152400</wp:posOffset>
            </wp:positionV>
            <wp:extent cx="5035550" cy="2831465"/>
            <wp:effectExtent l="0" t="0" r="0" b="6985"/>
            <wp:wrapTight wrapText="bothSides">
              <wp:wrapPolygon edited="0">
                <wp:start x="0" y="0"/>
                <wp:lineTo x="0" y="21508"/>
                <wp:lineTo x="21491" y="21508"/>
                <wp:lineTo x="21491" y="0"/>
                <wp:lineTo x="0" y="0"/>
              </wp:wrapPolygon>
            </wp:wrapTight>
            <wp:docPr id="42" name="Picture 42" descr="C:\Users\Danny\AppData\Local\Microsoft\Windows\INetCache\Content.Word\Screenshot 2018-02-26 01.4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y\AppData\Local\Microsoft\Windows\INetCache\Content.Word\Screenshot 2018-02-26 01.43.0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5550" cy="283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Pr>
        <w:spacing w:after="0" w:line="276" w:lineRule="auto"/>
        <w:ind w:left="720"/>
        <w:jc w:val="both"/>
        <w:rPr>
          <w:rFonts w:ascii="Times New Roman" w:hAnsi="Times New Roman" w:cs="Times New Roman"/>
          <w:sz w:val="24"/>
          <w:szCs w:val="26"/>
        </w:rPr>
      </w:pPr>
      <w:bookmarkStart w:id="148" w:name="_Hlk533874151"/>
      <w:r>
        <w:rPr>
          <w:rFonts w:ascii="Times New Roman" w:hAnsi="Times New Roman" w:cs="Times New Roman"/>
          <w:b/>
          <w:i/>
          <w:sz w:val="24"/>
          <w:szCs w:val="26"/>
        </w:rPr>
        <w:t xml:space="preserve">Figure </w:t>
      </w:r>
      <w:r w:rsidRPr="0097346B">
        <w:rPr>
          <w:rFonts w:ascii="Times New Roman" w:hAnsi="Times New Roman" w:cs="Times New Roman"/>
          <w:b/>
          <w:i/>
          <w:sz w:val="24"/>
          <w:szCs w:val="26"/>
        </w:rPr>
        <w:t>5</w:t>
      </w:r>
      <w:r>
        <w:rPr>
          <w:rFonts w:ascii="Times New Roman" w:hAnsi="Times New Roman" w:cs="Times New Roman"/>
          <w:b/>
          <w:i/>
          <w:sz w:val="24"/>
          <w:szCs w:val="26"/>
        </w:rPr>
        <w:t>.11</w:t>
      </w:r>
      <w:r w:rsidRPr="0097346B">
        <w:rPr>
          <w:rFonts w:ascii="Times New Roman" w:hAnsi="Times New Roman" w:cs="Times New Roman"/>
          <w:b/>
          <w:i/>
          <w:sz w:val="24"/>
          <w:szCs w:val="26"/>
        </w:rPr>
        <w:t xml:space="preserve"> </w:t>
      </w:r>
      <w:r w:rsidRPr="0097346B">
        <w:rPr>
          <w:rFonts w:ascii="Times New Roman" w:hAnsi="Times New Roman" w:cs="Times New Roman"/>
          <w:b/>
          <w:sz w:val="24"/>
          <w:szCs w:val="26"/>
        </w:rPr>
        <w:t xml:space="preserve">– </w:t>
      </w:r>
      <w:r>
        <w:rPr>
          <w:rFonts w:ascii="Times New Roman" w:hAnsi="Times New Roman" w:cs="Times New Roman"/>
          <w:sz w:val="24"/>
          <w:szCs w:val="26"/>
        </w:rPr>
        <w:t>The Renaissance-e</w:t>
      </w:r>
      <w:r w:rsidRPr="0097346B">
        <w:rPr>
          <w:rFonts w:ascii="Times New Roman" w:hAnsi="Times New Roman" w:cs="Times New Roman"/>
          <w:sz w:val="24"/>
          <w:szCs w:val="26"/>
        </w:rPr>
        <w:t>ra</w:t>
      </w:r>
      <w:r w:rsidRPr="0097346B">
        <w:rPr>
          <w:rFonts w:ascii="Times New Roman" w:hAnsi="Times New Roman" w:cs="Times New Roman"/>
          <w:b/>
          <w:sz w:val="24"/>
          <w:szCs w:val="26"/>
        </w:rPr>
        <w:t xml:space="preserve"> </w:t>
      </w:r>
      <w:r w:rsidRPr="0097346B">
        <w:rPr>
          <w:rFonts w:ascii="Times New Roman" w:hAnsi="Times New Roman" w:cs="Times New Roman"/>
          <w:sz w:val="24"/>
          <w:szCs w:val="26"/>
        </w:rPr>
        <w:t>Château de Chambord, a famous attraction near Blois in France’s Loire valley. It provides the backdrop for exterior shots of The Duke of Burgundy’s ch</w:t>
      </w:r>
      <w:r w:rsidR="00385265">
        <w:rPr>
          <w:rFonts w:ascii="Times New Roman" w:hAnsi="Times New Roman" w:cs="Times New Roman"/>
          <w:sz w:val="24"/>
          <w:szCs w:val="26"/>
        </w:rPr>
        <w:t>âteau at Peronne, whilst CinemaS</w:t>
      </w:r>
      <w:r w:rsidRPr="0097346B">
        <w:rPr>
          <w:rFonts w:ascii="Times New Roman" w:hAnsi="Times New Roman" w:cs="Times New Roman"/>
          <w:sz w:val="24"/>
          <w:szCs w:val="26"/>
        </w:rPr>
        <w:t>cope helps to capture the palace’s extensive width.</w:t>
      </w:r>
      <w:bookmarkEnd w:id="148"/>
    </w:p>
    <w:p w:rsidR="00082CB7" w:rsidRDefault="00082CB7" w:rsidP="00082CB7">
      <w:pPr>
        <w:spacing w:after="0" w:line="276" w:lineRule="auto"/>
        <w:ind w:left="720"/>
        <w:jc w:val="both"/>
        <w:rPr>
          <w:rFonts w:ascii="Times New Roman" w:hAnsi="Times New Roman" w:cs="Times New Roman"/>
          <w:sz w:val="24"/>
          <w:szCs w:val="26"/>
        </w:rPr>
      </w:pPr>
    </w:p>
    <w:p w:rsidR="00082CB7" w:rsidRDefault="00082CB7" w:rsidP="00082CB7">
      <w:pPr>
        <w:spacing w:after="0" w:line="276" w:lineRule="auto"/>
        <w:ind w:left="720"/>
        <w:jc w:val="both"/>
        <w:rPr>
          <w:rFonts w:ascii="Times New Roman" w:hAnsi="Times New Roman" w:cs="Times New Roman"/>
          <w:sz w:val="24"/>
          <w:szCs w:val="26"/>
        </w:rPr>
      </w:pPr>
    </w:p>
    <w:p w:rsidR="00082CB7" w:rsidRDefault="00082CB7" w:rsidP="00082CB7">
      <w:pPr>
        <w:spacing w:after="0" w:line="276" w:lineRule="auto"/>
        <w:ind w:left="720"/>
        <w:jc w:val="both"/>
        <w:rPr>
          <w:rFonts w:ascii="Times New Roman" w:hAnsi="Times New Roman" w:cs="Times New Roman"/>
          <w:sz w:val="24"/>
          <w:szCs w:val="26"/>
        </w:rPr>
      </w:pPr>
    </w:p>
    <w:p w:rsidR="00082CB7" w:rsidRPr="0097346B" w:rsidRDefault="00082CB7" w:rsidP="00082CB7">
      <w:pPr>
        <w:spacing w:after="120" w:line="480" w:lineRule="auto"/>
        <w:jc w:val="both"/>
        <w:rPr>
          <w:rFonts w:ascii="Times New Roman" w:hAnsi="Times New Roman" w:cs="Times New Roman"/>
          <w:b/>
          <w:sz w:val="24"/>
          <w:szCs w:val="26"/>
        </w:rPr>
      </w:pPr>
      <w:r w:rsidRPr="0097346B">
        <w:rPr>
          <w:rFonts w:ascii="Times New Roman" w:hAnsi="Times New Roman" w:cs="Times New Roman"/>
          <w:b/>
          <w:sz w:val="24"/>
          <w:szCs w:val="26"/>
        </w:rPr>
        <w:t>The Nostalgic Knight</w:t>
      </w:r>
    </w:p>
    <w:p w:rsidR="00082CB7" w:rsidRPr="0097346B" w:rsidRDefault="00082CB7" w:rsidP="00082CB7">
      <w:pPr>
        <w:spacing w:after="240" w:line="480" w:lineRule="auto"/>
        <w:jc w:val="both"/>
        <w:rPr>
          <w:rFonts w:ascii="Times New Roman" w:hAnsi="Times New Roman" w:cs="Times New Roman"/>
          <w:sz w:val="24"/>
          <w:szCs w:val="26"/>
        </w:rPr>
      </w:pPr>
      <w:r>
        <w:rPr>
          <w:rFonts w:ascii="Times New Roman" w:hAnsi="Times New Roman" w:cs="Times New Roman"/>
          <w:sz w:val="24"/>
          <w:szCs w:val="26"/>
        </w:rPr>
        <w:t>So,</w:t>
      </w:r>
      <w:r w:rsidRPr="0097346B">
        <w:rPr>
          <w:rFonts w:ascii="Times New Roman" w:hAnsi="Times New Roman" w:cs="Times New Roman"/>
          <w:sz w:val="24"/>
          <w:szCs w:val="26"/>
        </w:rPr>
        <w:t xml:space="preserve"> </w:t>
      </w:r>
      <w:r>
        <w:rPr>
          <w:rFonts w:ascii="Times New Roman" w:hAnsi="Times New Roman" w:cs="Times New Roman"/>
          <w:i/>
          <w:sz w:val="24"/>
          <w:szCs w:val="26"/>
        </w:rPr>
        <w:t xml:space="preserve">The Adventures of </w:t>
      </w:r>
      <w:r w:rsidRPr="0097346B">
        <w:rPr>
          <w:rFonts w:ascii="Times New Roman" w:hAnsi="Times New Roman" w:cs="Times New Roman"/>
          <w:i/>
          <w:sz w:val="24"/>
          <w:szCs w:val="26"/>
        </w:rPr>
        <w:t xml:space="preserve">Quentin Durward </w:t>
      </w:r>
      <w:r>
        <w:rPr>
          <w:rFonts w:ascii="Times New Roman" w:hAnsi="Times New Roman" w:cs="Times New Roman"/>
          <w:sz w:val="24"/>
          <w:szCs w:val="26"/>
        </w:rPr>
        <w:t>portrays its</w:t>
      </w:r>
      <w:r w:rsidRPr="0097346B">
        <w:rPr>
          <w:rFonts w:ascii="Times New Roman" w:hAnsi="Times New Roman" w:cs="Times New Roman"/>
          <w:sz w:val="24"/>
          <w:szCs w:val="26"/>
        </w:rPr>
        <w:t xml:space="preserve"> medieval France as an ornamental setting designed to satisfy </w:t>
      </w:r>
      <w:r>
        <w:rPr>
          <w:rFonts w:ascii="Times New Roman" w:hAnsi="Times New Roman" w:cs="Times New Roman"/>
          <w:sz w:val="24"/>
          <w:szCs w:val="26"/>
        </w:rPr>
        <w:t xml:space="preserve">the film’s </w:t>
      </w:r>
      <w:r w:rsidRPr="0097346B">
        <w:rPr>
          <w:rFonts w:ascii="Times New Roman" w:hAnsi="Times New Roman" w:cs="Times New Roman"/>
          <w:sz w:val="24"/>
          <w:szCs w:val="26"/>
        </w:rPr>
        <w:t>commercial obj</w:t>
      </w:r>
      <w:r>
        <w:rPr>
          <w:rFonts w:ascii="Times New Roman" w:hAnsi="Times New Roman" w:cs="Times New Roman"/>
          <w:sz w:val="24"/>
          <w:szCs w:val="26"/>
        </w:rPr>
        <w:t>ectives to provide viewers with the visually enticing. On another level</w:t>
      </w:r>
      <w:r w:rsidRPr="0097346B">
        <w:rPr>
          <w:rFonts w:ascii="Times New Roman" w:hAnsi="Times New Roman" w:cs="Times New Roman"/>
          <w:sz w:val="24"/>
          <w:szCs w:val="26"/>
        </w:rPr>
        <w:t>,</w:t>
      </w:r>
      <w:r>
        <w:rPr>
          <w:rFonts w:ascii="Times New Roman" w:hAnsi="Times New Roman" w:cs="Times New Roman"/>
          <w:sz w:val="24"/>
          <w:szCs w:val="26"/>
        </w:rPr>
        <w:t xml:space="preserve"> however,</w:t>
      </w:r>
      <w:r w:rsidRPr="0097346B">
        <w:rPr>
          <w:rFonts w:ascii="Times New Roman" w:hAnsi="Times New Roman" w:cs="Times New Roman"/>
          <w:b/>
          <w:sz w:val="24"/>
          <w:szCs w:val="26"/>
        </w:rPr>
        <w:t xml:space="preserve"> </w:t>
      </w:r>
      <w:r>
        <w:rPr>
          <w:rFonts w:ascii="Times New Roman" w:hAnsi="Times New Roman" w:cs="Times New Roman"/>
          <w:sz w:val="24"/>
          <w:szCs w:val="26"/>
        </w:rPr>
        <w:t>the appearance of</w:t>
      </w:r>
      <w:r w:rsidRPr="0097346B">
        <w:rPr>
          <w:rFonts w:ascii="Times New Roman" w:hAnsi="Times New Roman" w:cs="Times New Roman"/>
          <w:sz w:val="24"/>
          <w:szCs w:val="26"/>
        </w:rPr>
        <w:t xml:space="preserve"> </w:t>
      </w:r>
      <w:r>
        <w:rPr>
          <w:rFonts w:ascii="Times New Roman" w:hAnsi="Times New Roman" w:cs="Times New Roman"/>
          <w:sz w:val="24"/>
          <w:szCs w:val="26"/>
        </w:rPr>
        <w:t xml:space="preserve">a </w:t>
      </w:r>
      <w:r w:rsidRPr="0097346B">
        <w:rPr>
          <w:rFonts w:ascii="Times New Roman" w:hAnsi="Times New Roman" w:cs="Times New Roman"/>
          <w:sz w:val="24"/>
          <w:szCs w:val="26"/>
        </w:rPr>
        <w:t xml:space="preserve">château </w:t>
      </w:r>
      <w:r>
        <w:rPr>
          <w:rFonts w:ascii="Times New Roman" w:hAnsi="Times New Roman" w:cs="Times New Roman"/>
          <w:sz w:val="24"/>
          <w:szCs w:val="26"/>
        </w:rPr>
        <w:t xml:space="preserve">such as de Chambord </w:t>
      </w:r>
      <w:r w:rsidRPr="0097346B">
        <w:rPr>
          <w:rFonts w:ascii="Times New Roman" w:hAnsi="Times New Roman" w:cs="Times New Roman"/>
          <w:sz w:val="24"/>
          <w:szCs w:val="26"/>
        </w:rPr>
        <w:t xml:space="preserve">does more than provide </w:t>
      </w:r>
      <w:r>
        <w:rPr>
          <w:rFonts w:ascii="Times New Roman" w:hAnsi="Times New Roman" w:cs="Times New Roman"/>
          <w:sz w:val="24"/>
          <w:szCs w:val="26"/>
        </w:rPr>
        <w:t>its audiences with an enticingly</w:t>
      </w:r>
      <w:r w:rsidRPr="0097346B">
        <w:rPr>
          <w:rFonts w:ascii="Times New Roman" w:hAnsi="Times New Roman" w:cs="Times New Roman"/>
          <w:sz w:val="24"/>
          <w:szCs w:val="26"/>
        </w:rPr>
        <w:t xml:space="preserve"> varied and majestic spectacle. It also serves as </w:t>
      </w:r>
      <w:r w:rsidR="00671874">
        <w:rPr>
          <w:rFonts w:ascii="Times New Roman" w:hAnsi="Times New Roman" w:cs="Times New Roman"/>
          <w:sz w:val="24"/>
          <w:szCs w:val="26"/>
        </w:rPr>
        <w:t xml:space="preserve">a </w:t>
      </w:r>
      <w:r w:rsidRPr="0097346B">
        <w:rPr>
          <w:rFonts w:ascii="Times New Roman" w:hAnsi="Times New Roman" w:cs="Times New Roman"/>
          <w:sz w:val="24"/>
          <w:szCs w:val="26"/>
        </w:rPr>
        <w:t>visual signifier that temporally positions the film towards the end of the Middle Ages. Both Scott’s novel and the film’s opening explicitly state 1468 as the date of the narrative’s setting, as Scott writes: ‘It was about the year 1468, when their feuds were at the highest, though a dubious and hollow truce, as frequently happened, existed for the time betwixt them, that the present narrative opens.’</w:t>
      </w:r>
      <w:r w:rsidRPr="0097346B">
        <w:rPr>
          <w:rFonts w:ascii="Times New Roman" w:hAnsi="Times New Roman" w:cs="Times New Roman"/>
          <w:sz w:val="24"/>
          <w:szCs w:val="26"/>
          <w:vertAlign w:val="superscript"/>
        </w:rPr>
        <w:footnoteReference w:id="734"/>
      </w:r>
      <w:r w:rsidRPr="0097346B">
        <w:rPr>
          <w:rFonts w:ascii="Times New Roman" w:hAnsi="Times New Roman" w:cs="Times New Roman"/>
          <w:sz w:val="24"/>
          <w:szCs w:val="26"/>
        </w:rPr>
        <w:t xml:space="preserve"> Here, Scott casts the mid-15</w:t>
      </w:r>
      <w:r w:rsidRPr="0097346B">
        <w:rPr>
          <w:rFonts w:ascii="Times New Roman" w:hAnsi="Times New Roman" w:cs="Times New Roman"/>
          <w:sz w:val="24"/>
          <w:szCs w:val="26"/>
          <w:vertAlign w:val="superscript"/>
        </w:rPr>
        <w:t>th</w:t>
      </w:r>
      <w:r w:rsidRPr="0097346B">
        <w:rPr>
          <w:rFonts w:ascii="Times New Roman" w:hAnsi="Times New Roman" w:cs="Times New Roman"/>
          <w:sz w:val="24"/>
          <w:szCs w:val="26"/>
        </w:rPr>
        <w:t xml:space="preserve"> century period subsequent to the Hundred Years War (1337-1453) as the zenith for feuding French factions. Even though 1468 is only a few </w:t>
      </w:r>
      <w:r>
        <w:rPr>
          <w:rFonts w:ascii="Times New Roman" w:hAnsi="Times New Roman" w:cs="Times New Roman"/>
          <w:sz w:val="24"/>
          <w:szCs w:val="26"/>
        </w:rPr>
        <w:t>decades after the setting of the Joan of Arc narrative</w:t>
      </w:r>
      <w:r w:rsidRPr="0097346B">
        <w:rPr>
          <w:rFonts w:ascii="Times New Roman" w:hAnsi="Times New Roman" w:cs="Times New Roman"/>
          <w:sz w:val="24"/>
          <w:szCs w:val="26"/>
        </w:rPr>
        <w:t xml:space="preserve">, novelist and the filmmakers alike position it as a slightly later historical setting towards the end of the Middle Ages, an era of palaces and where chivalry is in decline, a France on the cusp of the Renaissance. </w:t>
      </w:r>
    </w:p>
    <w:p w:rsidR="00082CB7" w:rsidRPr="0097346B" w:rsidRDefault="00082CB7" w:rsidP="00082CB7">
      <w:pPr>
        <w:spacing w:after="24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 xml:space="preserve">Certainly, the historical provenance of the featured settings reveals an architectural era more congruent with the Renaissance period and later. Château de Chambord, which serves as the exterior shot for Burgundy’s château at Perrone, was not completed until 1547; and similarly, the bridge gallery of </w:t>
      </w:r>
      <w:r w:rsidRPr="0097346B">
        <w:rPr>
          <w:rFonts w:ascii="Times New Roman" w:hAnsi="Times New Roman" w:cs="Times New Roman"/>
          <w:sz w:val="24"/>
          <w:szCs w:val="26"/>
          <w:lang w:val="en"/>
        </w:rPr>
        <w:t>Château de Chenonceau that provides the backdrop for King Louis’ palace at Tours was not built until 1559.</w:t>
      </w:r>
      <w:r w:rsidRPr="0097346B">
        <w:rPr>
          <w:rFonts w:ascii="Times New Roman" w:hAnsi="Times New Roman" w:cs="Times New Roman"/>
          <w:sz w:val="24"/>
          <w:szCs w:val="26"/>
          <w:vertAlign w:val="superscript"/>
          <w:lang w:val="en"/>
        </w:rPr>
        <w:footnoteReference w:id="735"/>
      </w:r>
      <w:r w:rsidRPr="0097346B">
        <w:rPr>
          <w:rFonts w:ascii="Times New Roman" w:hAnsi="Times New Roman" w:cs="Times New Roman"/>
          <w:sz w:val="24"/>
          <w:szCs w:val="26"/>
          <w:lang w:val="en"/>
        </w:rPr>
        <w:t xml:space="preserve"> Elsewhere, </w:t>
      </w:r>
      <w:r w:rsidRPr="0097346B">
        <w:rPr>
          <w:rFonts w:ascii="Times New Roman" w:hAnsi="Times New Roman" w:cs="Times New Roman"/>
          <w:sz w:val="24"/>
          <w:szCs w:val="26"/>
        </w:rPr>
        <w:t xml:space="preserve">the extravagant turrets of </w:t>
      </w:r>
      <w:r w:rsidRPr="0097346B">
        <w:rPr>
          <w:rFonts w:ascii="Times New Roman" w:hAnsi="Times New Roman" w:cs="Times New Roman"/>
          <w:sz w:val="24"/>
          <w:szCs w:val="26"/>
          <w:lang w:val="en"/>
        </w:rPr>
        <w:t xml:space="preserve">Château </w:t>
      </w:r>
      <w:r w:rsidRPr="0097346B">
        <w:rPr>
          <w:rFonts w:ascii="Times New Roman" w:hAnsi="Times New Roman" w:cs="Times New Roman"/>
          <w:sz w:val="24"/>
          <w:szCs w:val="26"/>
        </w:rPr>
        <w:t>de Maintenon that appear later in the film were not constructed until the mid-17</w:t>
      </w:r>
      <w:r w:rsidRPr="0097346B">
        <w:rPr>
          <w:rFonts w:ascii="Times New Roman" w:hAnsi="Times New Roman" w:cs="Times New Roman"/>
          <w:sz w:val="24"/>
          <w:szCs w:val="26"/>
          <w:vertAlign w:val="superscript"/>
        </w:rPr>
        <w:t>th</w:t>
      </w:r>
      <w:r w:rsidRPr="0097346B">
        <w:rPr>
          <w:rFonts w:ascii="Times New Roman" w:hAnsi="Times New Roman" w:cs="Times New Roman"/>
          <w:sz w:val="24"/>
          <w:szCs w:val="26"/>
        </w:rPr>
        <w:t xml:space="preserve"> century.</w:t>
      </w:r>
      <w:r w:rsidRPr="0097346B">
        <w:rPr>
          <w:rFonts w:ascii="Times New Roman" w:hAnsi="Times New Roman" w:cs="Times New Roman"/>
          <w:sz w:val="24"/>
          <w:szCs w:val="26"/>
          <w:vertAlign w:val="superscript"/>
        </w:rPr>
        <w:footnoteReference w:id="736"/>
      </w:r>
      <w:r w:rsidRPr="0097346B">
        <w:rPr>
          <w:rFonts w:ascii="Times New Roman" w:hAnsi="Times New Roman" w:cs="Times New Roman"/>
          <w:sz w:val="24"/>
          <w:szCs w:val="26"/>
        </w:rPr>
        <w:t xml:space="preserve"> Indeed, many chateaux of the Loire valley had their architecture updated to reflect and compete with the fashions s</w:t>
      </w:r>
      <w:r>
        <w:rPr>
          <w:rFonts w:ascii="Times New Roman" w:hAnsi="Times New Roman" w:cs="Times New Roman"/>
          <w:sz w:val="24"/>
          <w:szCs w:val="26"/>
        </w:rPr>
        <w:t>et by Louis XIV’s expansion of t</w:t>
      </w:r>
      <w:r w:rsidRPr="0097346B">
        <w:rPr>
          <w:rFonts w:ascii="Times New Roman" w:hAnsi="Times New Roman" w:cs="Times New Roman"/>
          <w:sz w:val="24"/>
          <w:szCs w:val="26"/>
        </w:rPr>
        <w:t>he Palace of Versailles in the 1660s.</w:t>
      </w:r>
      <w:r w:rsidRPr="0097346B">
        <w:rPr>
          <w:rFonts w:ascii="Times New Roman" w:hAnsi="Times New Roman" w:cs="Times New Roman"/>
          <w:sz w:val="24"/>
          <w:szCs w:val="26"/>
          <w:vertAlign w:val="superscript"/>
        </w:rPr>
        <w:footnoteReference w:id="737"/>
      </w:r>
      <w:r w:rsidRPr="0097346B">
        <w:rPr>
          <w:rFonts w:ascii="Times New Roman" w:hAnsi="Times New Roman" w:cs="Times New Roman"/>
          <w:sz w:val="24"/>
          <w:szCs w:val="26"/>
        </w:rPr>
        <w:t xml:space="preserve"> While audiences are unlikely to identify such specific breaches of historical fidelity, it is likely that the architecture of elaborately decorative palaces would instigate associations with the decadent French monarchy of the 18</w:t>
      </w:r>
      <w:r w:rsidRPr="0097346B">
        <w:rPr>
          <w:rFonts w:ascii="Times New Roman" w:hAnsi="Times New Roman" w:cs="Times New Roman"/>
          <w:sz w:val="24"/>
          <w:szCs w:val="26"/>
          <w:vertAlign w:val="superscript"/>
        </w:rPr>
        <w:t>th</w:t>
      </w:r>
      <w:r w:rsidRPr="0097346B">
        <w:rPr>
          <w:rFonts w:ascii="Times New Roman" w:hAnsi="Times New Roman" w:cs="Times New Roman"/>
          <w:sz w:val="24"/>
          <w:szCs w:val="26"/>
        </w:rPr>
        <w:t xml:space="preserve"> century. Such opulent and decisively French architecture featured prominently in George Sidney’s commercial hit </w:t>
      </w:r>
      <w:r w:rsidRPr="0097346B">
        <w:rPr>
          <w:rFonts w:ascii="Times New Roman" w:hAnsi="Times New Roman" w:cs="Times New Roman"/>
          <w:i/>
          <w:sz w:val="24"/>
          <w:szCs w:val="26"/>
        </w:rPr>
        <w:t xml:space="preserve">Scaramouche </w:t>
      </w:r>
      <w:r w:rsidRPr="0097346B">
        <w:rPr>
          <w:rFonts w:ascii="Times New Roman" w:hAnsi="Times New Roman" w:cs="Times New Roman"/>
          <w:sz w:val="24"/>
          <w:szCs w:val="26"/>
        </w:rPr>
        <w:t>(1952), a film set just prior to the French Revolution in the court of Marie Antionette and which grossed almost $3,000,000 at the domestic box-office.</w:t>
      </w:r>
      <w:r w:rsidRPr="0097346B">
        <w:rPr>
          <w:rFonts w:ascii="Times New Roman" w:hAnsi="Times New Roman" w:cs="Times New Roman"/>
          <w:sz w:val="24"/>
          <w:szCs w:val="26"/>
          <w:vertAlign w:val="superscript"/>
        </w:rPr>
        <w:footnoteReference w:id="738"/>
      </w:r>
      <w:r w:rsidRPr="0097346B">
        <w:rPr>
          <w:rFonts w:ascii="Times New Roman" w:hAnsi="Times New Roman" w:cs="Times New Roman"/>
          <w:sz w:val="24"/>
          <w:szCs w:val="26"/>
        </w:rPr>
        <w:t xml:space="preserve"> Sidney’s film was shot largely on MGM’s studio sets </w:t>
      </w:r>
      <w:r w:rsidR="00671874">
        <w:rPr>
          <w:rFonts w:ascii="Times New Roman" w:hAnsi="Times New Roman" w:cs="Times New Roman"/>
          <w:sz w:val="24"/>
          <w:szCs w:val="26"/>
        </w:rPr>
        <w:t xml:space="preserve">and backlots </w:t>
      </w:r>
      <w:r w:rsidRPr="0097346B">
        <w:rPr>
          <w:rFonts w:ascii="Times New Roman" w:hAnsi="Times New Roman" w:cs="Times New Roman"/>
          <w:sz w:val="24"/>
          <w:szCs w:val="26"/>
        </w:rPr>
        <w:t>in California and yet used footage of Château de Pierrefonds in Oise, France to provide the establishing shots of the Marquis de Maynes’ castle, a key setting within the film.</w:t>
      </w:r>
      <w:r w:rsidRPr="0097346B">
        <w:rPr>
          <w:rFonts w:ascii="Times New Roman" w:hAnsi="Times New Roman" w:cs="Times New Roman"/>
          <w:sz w:val="24"/>
          <w:szCs w:val="26"/>
          <w:vertAlign w:val="superscript"/>
        </w:rPr>
        <w:footnoteReference w:id="739"/>
      </w:r>
      <w:r w:rsidRPr="0097346B">
        <w:rPr>
          <w:rFonts w:ascii="Times New Roman" w:hAnsi="Times New Roman" w:cs="Times New Roman"/>
          <w:sz w:val="24"/>
          <w:szCs w:val="26"/>
        </w:rPr>
        <w:t xml:space="preserve"> This is significant because, once again, it demonstrates Hollywood’s proclivity to prioritise filming of the medieval in Europe when castles are a requisite of the scenery. In relation to Thorpe’s later film, it demonstrates how MGM wanted to impress upon the audience the productions values of a big-budget project such on </w:t>
      </w:r>
      <w:r w:rsidRPr="0097346B">
        <w:rPr>
          <w:rFonts w:ascii="Times New Roman" w:hAnsi="Times New Roman" w:cs="Times New Roman"/>
          <w:i/>
          <w:sz w:val="24"/>
          <w:szCs w:val="26"/>
        </w:rPr>
        <w:t xml:space="preserve">Quentin Durward </w:t>
      </w:r>
      <w:r w:rsidRPr="0097346B">
        <w:rPr>
          <w:rFonts w:ascii="Times New Roman" w:hAnsi="Times New Roman" w:cs="Times New Roman"/>
          <w:sz w:val="24"/>
          <w:szCs w:val="26"/>
        </w:rPr>
        <w:t>by filming more extensively in France than was the case with Sidney’s film just th</w:t>
      </w:r>
      <w:r>
        <w:rPr>
          <w:rFonts w:ascii="Times New Roman" w:hAnsi="Times New Roman" w:cs="Times New Roman"/>
          <w:sz w:val="24"/>
          <w:szCs w:val="26"/>
        </w:rPr>
        <w:t xml:space="preserve">ree years previously. </w:t>
      </w:r>
    </w:p>
    <w:p w:rsidR="00082CB7" w:rsidRDefault="00082CB7" w:rsidP="00082CB7">
      <w:pPr>
        <w:spacing w:after="0" w:line="480" w:lineRule="auto"/>
        <w:ind w:firstLine="720"/>
        <w:jc w:val="both"/>
        <w:rPr>
          <w:rFonts w:ascii="Times New Roman" w:hAnsi="Times New Roman" w:cs="Times New Roman"/>
          <w:sz w:val="24"/>
          <w:szCs w:val="26"/>
        </w:rPr>
      </w:pPr>
      <w:r w:rsidRPr="0097346B">
        <w:rPr>
          <w:rFonts w:ascii="Times New Roman" w:hAnsi="Times New Roman" w:cs="Times New Roman"/>
          <w:sz w:val="24"/>
          <w:szCs w:val="26"/>
        </w:rPr>
        <w:t>The film’s conflation of a l</w:t>
      </w:r>
      <w:r>
        <w:rPr>
          <w:rFonts w:ascii="Times New Roman" w:hAnsi="Times New Roman" w:cs="Times New Roman"/>
          <w:sz w:val="24"/>
          <w:szCs w:val="26"/>
        </w:rPr>
        <w:t>ater historical setting with notions of a</w:t>
      </w:r>
      <w:r w:rsidRPr="0097346B">
        <w:rPr>
          <w:rFonts w:ascii="Times New Roman" w:hAnsi="Times New Roman" w:cs="Times New Roman"/>
          <w:sz w:val="24"/>
          <w:szCs w:val="26"/>
        </w:rPr>
        <w:t xml:space="preserve"> remnant</w:t>
      </w:r>
      <w:r>
        <w:rPr>
          <w:rFonts w:ascii="Times New Roman" w:hAnsi="Times New Roman" w:cs="Times New Roman"/>
          <w:sz w:val="24"/>
          <w:szCs w:val="26"/>
        </w:rPr>
        <w:t xml:space="preserve"> and bygone medieval chivalry </w:t>
      </w:r>
      <w:r w:rsidRPr="0097346B">
        <w:rPr>
          <w:rFonts w:ascii="Times New Roman" w:hAnsi="Times New Roman" w:cs="Times New Roman"/>
          <w:sz w:val="24"/>
          <w:szCs w:val="26"/>
        </w:rPr>
        <w:t xml:space="preserve">has fundamental implications for the type of knight that Quentin Durward is. To a certain extent, he is more consistent with the post-medieval knights of Alexander Dumas’ Musketeers and Sidney’s </w:t>
      </w:r>
      <w:r w:rsidRPr="0097346B">
        <w:rPr>
          <w:rFonts w:ascii="Times New Roman" w:hAnsi="Times New Roman" w:cs="Times New Roman"/>
          <w:i/>
          <w:sz w:val="24"/>
          <w:szCs w:val="26"/>
        </w:rPr>
        <w:t>Scaramouche</w:t>
      </w:r>
      <w:r w:rsidRPr="0097346B">
        <w:rPr>
          <w:rFonts w:ascii="Times New Roman" w:hAnsi="Times New Roman" w:cs="Times New Roman"/>
          <w:sz w:val="24"/>
          <w:szCs w:val="26"/>
        </w:rPr>
        <w:t xml:space="preserve">, </w:t>
      </w:r>
      <w:r>
        <w:rPr>
          <w:rFonts w:ascii="Times New Roman" w:hAnsi="Times New Roman" w:cs="Times New Roman"/>
          <w:sz w:val="24"/>
          <w:szCs w:val="26"/>
        </w:rPr>
        <w:t xml:space="preserve">each of which depicted acrobatic swordplay in </w:t>
      </w:r>
      <w:r w:rsidRPr="0097346B">
        <w:rPr>
          <w:rFonts w:ascii="Times New Roman" w:hAnsi="Times New Roman" w:cs="Times New Roman"/>
          <w:sz w:val="24"/>
          <w:szCs w:val="26"/>
        </w:rPr>
        <w:t>scenes of highly choreographed fencing. Responding to Marcel Oms</w:t>
      </w:r>
      <w:r w:rsidR="00671874">
        <w:rPr>
          <w:rFonts w:ascii="Times New Roman" w:hAnsi="Times New Roman" w:cs="Times New Roman"/>
          <w:sz w:val="24"/>
          <w:szCs w:val="26"/>
        </w:rPr>
        <w:t>’</w:t>
      </w:r>
      <w:r w:rsidRPr="0097346B">
        <w:rPr>
          <w:rFonts w:ascii="Times New Roman" w:hAnsi="Times New Roman" w:cs="Times New Roman"/>
          <w:sz w:val="24"/>
          <w:szCs w:val="26"/>
        </w:rPr>
        <w:t xml:space="preserve"> reading of Taylor’s thinly moustachioed knights as a visual convention shared between MGM’s three films, Elliott writes:</w:t>
      </w:r>
    </w:p>
    <w:p w:rsidR="00082CB7" w:rsidRPr="0097346B" w:rsidRDefault="00082CB7" w:rsidP="00082CB7">
      <w:pPr>
        <w:spacing w:after="0" w:line="480" w:lineRule="auto"/>
        <w:jc w:val="both"/>
        <w:rPr>
          <w:rFonts w:ascii="Times New Roman" w:hAnsi="Times New Roman" w:cs="Times New Roman"/>
          <w:sz w:val="24"/>
          <w:szCs w:val="26"/>
        </w:rPr>
      </w:pPr>
      <w:r w:rsidRPr="0097346B">
        <w:rPr>
          <w:rFonts w:ascii="Times New Roman" w:hAnsi="Times New Roman" w:cs="Times New Roman"/>
          <w:sz w:val="24"/>
          <w:szCs w:val="26"/>
        </w:rPr>
        <w:t xml:space="preserve"> </w:t>
      </w:r>
    </w:p>
    <w:p w:rsidR="00082CB7" w:rsidRDefault="00082CB7" w:rsidP="00082CB7">
      <w:pPr>
        <w:spacing w:after="0" w:line="480" w:lineRule="auto"/>
        <w:ind w:left="720"/>
        <w:jc w:val="both"/>
        <w:rPr>
          <w:rFonts w:ascii="Times New Roman" w:hAnsi="Times New Roman" w:cs="Times New Roman"/>
          <w:sz w:val="24"/>
          <w:szCs w:val="26"/>
        </w:rPr>
      </w:pPr>
      <w:r w:rsidRPr="0097346B">
        <w:rPr>
          <w:rFonts w:ascii="Times New Roman" w:hAnsi="Times New Roman" w:cs="Times New Roman"/>
          <w:sz w:val="24"/>
          <w:szCs w:val="26"/>
        </w:rPr>
        <w:t>This “convention” forms part of a visual language almost exclusively drawn from the later end of the Middle Ages, enabling them to conflate their nominal sixth-, twelfth-, and fifteenth- century settings by reliance on the same set of historicons […] in order to communicate quickly and effectively the “historical” (if not necessarily specifically medieval) nature of the films […].</w:t>
      </w:r>
      <w:r w:rsidRPr="0097346B">
        <w:rPr>
          <w:rFonts w:ascii="Times New Roman" w:hAnsi="Times New Roman" w:cs="Times New Roman"/>
          <w:sz w:val="24"/>
          <w:szCs w:val="26"/>
          <w:vertAlign w:val="superscript"/>
        </w:rPr>
        <w:footnoteReference w:id="740"/>
      </w:r>
    </w:p>
    <w:p w:rsidR="00082CB7" w:rsidRPr="0097346B" w:rsidRDefault="00082CB7" w:rsidP="00082CB7">
      <w:pPr>
        <w:spacing w:after="0" w:line="480" w:lineRule="auto"/>
        <w:jc w:val="both"/>
        <w:rPr>
          <w:rFonts w:ascii="Times New Roman" w:hAnsi="Times New Roman" w:cs="Times New Roman"/>
          <w:sz w:val="24"/>
          <w:szCs w:val="26"/>
        </w:rPr>
      </w:pPr>
    </w:p>
    <w:p w:rsidR="00082CB7" w:rsidRDefault="00082CB7" w:rsidP="00082CB7">
      <w:pPr>
        <w:spacing w:after="0" w:line="480" w:lineRule="auto"/>
        <w:jc w:val="both"/>
        <w:rPr>
          <w:rFonts w:ascii="Times New Roman" w:hAnsi="Times New Roman" w:cs="Times New Roman"/>
          <w:sz w:val="24"/>
          <w:szCs w:val="26"/>
        </w:rPr>
      </w:pPr>
      <w:r>
        <w:rPr>
          <w:rFonts w:ascii="Times New Roman" w:hAnsi="Times New Roman" w:cs="Times New Roman"/>
          <w:sz w:val="24"/>
          <w:szCs w:val="26"/>
        </w:rPr>
        <w:t xml:space="preserve">Although </w:t>
      </w:r>
      <w:r w:rsidRPr="0097346B">
        <w:rPr>
          <w:rFonts w:ascii="Times New Roman" w:hAnsi="Times New Roman" w:cs="Times New Roman"/>
          <w:i/>
          <w:sz w:val="24"/>
          <w:szCs w:val="26"/>
        </w:rPr>
        <w:t>Quentin Durward</w:t>
      </w:r>
      <w:r>
        <w:rPr>
          <w:rFonts w:ascii="Times New Roman" w:hAnsi="Times New Roman" w:cs="Times New Roman"/>
          <w:i/>
          <w:sz w:val="24"/>
          <w:szCs w:val="26"/>
        </w:rPr>
        <w:t xml:space="preserve"> </w:t>
      </w:r>
      <w:r>
        <w:rPr>
          <w:rFonts w:ascii="Times New Roman" w:hAnsi="Times New Roman" w:cs="Times New Roman"/>
          <w:sz w:val="24"/>
          <w:szCs w:val="26"/>
        </w:rPr>
        <w:t>shares ‘historicons’ with its earlier-set predecessors, the fifteenth century setting</w:t>
      </w:r>
      <w:r w:rsidRPr="0097346B">
        <w:rPr>
          <w:rFonts w:ascii="Times New Roman" w:hAnsi="Times New Roman" w:cs="Times New Roman"/>
          <w:sz w:val="24"/>
          <w:szCs w:val="26"/>
        </w:rPr>
        <w:t xml:space="preserve"> is worth further discussion than Elliott’s </w:t>
      </w:r>
      <w:r>
        <w:rPr>
          <w:rFonts w:ascii="Times New Roman" w:hAnsi="Times New Roman" w:cs="Times New Roman"/>
          <w:sz w:val="24"/>
          <w:szCs w:val="26"/>
        </w:rPr>
        <w:t xml:space="preserve">identified temporal conflation </w:t>
      </w:r>
      <w:r w:rsidRPr="0097346B">
        <w:rPr>
          <w:rFonts w:ascii="Times New Roman" w:hAnsi="Times New Roman" w:cs="Times New Roman"/>
          <w:sz w:val="24"/>
          <w:szCs w:val="26"/>
        </w:rPr>
        <w:t>would sugg</w:t>
      </w:r>
      <w:r>
        <w:rPr>
          <w:rFonts w:ascii="Times New Roman" w:hAnsi="Times New Roman" w:cs="Times New Roman"/>
          <w:sz w:val="24"/>
          <w:szCs w:val="26"/>
        </w:rPr>
        <w:t xml:space="preserve">est. A setting towards the end of the Middle Ages accentuates the </w:t>
      </w:r>
      <w:r w:rsidRPr="0097346B">
        <w:rPr>
          <w:rFonts w:ascii="Times New Roman" w:hAnsi="Times New Roman" w:cs="Times New Roman"/>
          <w:sz w:val="24"/>
          <w:szCs w:val="26"/>
        </w:rPr>
        <w:t>nosta</w:t>
      </w:r>
      <w:r>
        <w:rPr>
          <w:rFonts w:ascii="Times New Roman" w:hAnsi="Times New Roman" w:cs="Times New Roman"/>
          <w:sz w:val="24"/>
          <w:szCs w:val="26"/>
        </w:rPr>
        <w:t>lgic functions that the film professes th</w:t>
      </w:r>
      <w:r w:rsidR="004F3878">
        <w:rPr>
          <w:rFonts w:ascii="Times New Roman" w:hAnsi="Times New Roman" w:cs="Times New Roman"/>
          <w:sz w:val="24"/>
          <w:szCs w:val="26"/>
        </w:rPr>
        <w:t>rough its lamentation for a bygone</w:t>
      </w:r>
      <w:r>
        <w:rPr>
          <w:rFonts w:ascii="Times New Roman" w:hAnsi="Times New Roman" w:cs="Times New Roman"/>
          <w:sz w:val="24"/>
          <w:szCs w:val="26"/>
        </w:rPr>
        <w:t xml:space="preserve"> age of chivalry and its self-reflective position at the end of a franchise. A similar level of wistful nostalgia manifests itself through the film’s stylistic recollection of its artistic </w:t>
      </w:r>
      <w:r w:rsidRPr="00296877">
        <w:rPr>
          <w:rFonts w:ascii="Times New Roman" w:hAnsi="Times New Roman" w:cs="Times New Roman"/>
          <w:sz w:val="24"/>
          <w:szCs w:val="26"/>
        </w:rPr>
        <w:t xml:space="preserve">predecessors, especially its invocation of the Robin Hood swashbuckler. </w:t>
      </w:r>
      <w:r>
        <w:rPr>
          <w:rFonts w:ascii="Times New Roman" w:hAnsi="Times New Roman" w:cs="Times New Roman"/>
          <w:sz w:val="24"/>
          <w:szCs w:val="26"/>
        </w:rPr>
        <w:t>The title of Thorpe’s film immediately recalls that of Curtiz’s 1938 Robin Hood feature: its inclusion of ‘</w:t>
      </w:r>
      <w:r>
        <w:rPr>
          <w:rFonts w:ascii="Times New Roman" w:hAnsi="Times New Roman" w:cs="Times New Roman"/>
          <w:i/>
          <w:sz w:val="24"/>
          <w:szCs w:val="26"/>
        </w:rPr>
        <w:t>The Adventures of</w:t>
      </w:r>
      <w:r>
        <w:rPr>
          <w:rFonts w:ascii="Times New Roman" w:hAnsi="Times New Roman" w:cs="Times New Roman"/>
          <w:sz w:val="24"/>
          <w:szCs w:val="26"/>
        </w:rPr>
        <w:t xml:space="preserve">,’ formed a key departure from Walter’s source novel, which the writer simply called </w:t>
      </w:r>
      <w:r>
        <w:rPr>
          <w:rFonts w:ascii="Times New Roman" w:hAnsi="Times New Roman" w:cs="Times New Roman"/>
          <w:i/>
          <w:sz w:val="24"/>
          <w:szCs w:val="26"/>
        </w:rPr>
        <w:t>Quentin Durward</w:t>
      </w:r>
      <w:r>
        <w:rPr>
          <w:rFonts w:ascii="Times New Roman" w:hAnsi="Times New Roman" w:cs="Times New Roman"/>
          <w:sz w:val="24"/>
          <w:szCs w:val="26"/>
        </w:rPr>
        <w:t>.</w:t>
      </w:r>
      <w:r>
        <w:rPr>
          <w:rStyle w:val="FootnoteReference"/>
          <w:rFonts w:ascii="Times New Roman" w:hAnsi="Times New Roman" w:cs="Times New Roman"/>
          <w:sz w:val="24"/>
          <w:szCs w:val="26"/>
        </w:rPr>
        <w:footnoteReference w:id="741"/>
      </w:r>
      <w:r>
        <w:rPr>
          <w:rFonts w:ascii="Times New Roman" w:hAnsi="Times New Roman" w:cs="Times New Roman"/>
          <w:sz w:val="24"/>
          <w:szCs w:val="26"/>
        </w:rPr>
        <w:t xml:space="preserve"> Likewise, the film’s key moments of </w:t>
      </w:r>
      <w:r w:rsidR="004F3878">
        <w:rPr>
          <w:rFonts w:ascii="Times New Roman" w:hAnsi="Times New Roman" w:cs="Times New Roman"/>
          <w:sz w:val="24"/>
          <w:szCs w:val="26"/>
        </w:rPr>
        <w:t>combat accentuate its suitability</w:t>
      </w:r>
      <w:r>
        <w:rPr>
          <w:rFonts w:ascii="Times New Roman" w:hAnsi="Times New Roman" w:cs="Times New Roman"/>
          <w:sz w:val="24"/>
          <w:szCs w:val="26"/>
        </w:rPr>
        <w:t xml:space="preserve"> for the registers of the swashbuckler. For instance, when ambushed by enemies armed with an arquebus (an early form of gun), Durward favours the hand-to-hand combat methods of his swashbuckling predecessors. In a scene reminiscent of the height advantages exploited by Douglas Fairbanks’ eponymous knight in Dwan’s </w:t>
      </w:r>
      <w:r>
        <w:rPr>
          <w:rFonts w:ascii="Times New Roman" w:hAnsi="Times New Roman" w:cs="Times New Roman"/>
          <w:i/>
          <w:sz w:val="24"/>
          <w:szCs w:val="26"/>
        </w:rPr>
        <w:t xml:space="preserve">Robin Hood </w:t>
      </w:r>
      <w:r>
        <w:rPr>
          <w:rFonts w:ascii="Times New Roman" w:hAnsi="Times New Roman" w:cs="Times New Roman"/>
          <w:sz w:val="24"/>
          <w:szCs w:val="26"/>
        </w:rPr>
        <w:t>(1922), Durward evades his foes through acrobatics by climbing the bridge and outwitting them with an attack from above using his sword.</w:t>
      </w:r>
      <w:r>
        <w:rPr>
          <w:rStyle w:val="FootnoteReference"/>
          <w:rFonts w:ascii="Times New Roman" w:hAnsi="Times New Roman" w:cs="Times New Roman"/>
          <w:sz w:val="24"/>
          <w:szCs w:val="26"/>
        </w:rPr>
        <w:footnoteReference w:id="742"/>
      </w:r>
      <w:r>
        <w:rPr>
          <w:rFonts w:ascii="Times New Roman" w:hAnsi="Times New Roman" w:cs="Times New Roman"/>
          <w:sz w:val="24"/>
          <w:szCs w:val="26"/>
        </w:rPr>
        <w:t xml:space="preserve"> </w:t>
      </w:r>
      <w:r w:rsidRPr="00CA6BBB">
        <w:rPr>
          <w:rFonts w:ascii="Times New Roman" w:hAnsi="Times New Roman" w:cs="Times New Roman"/>
          <w:sz w:val="24"/>
          <w:szCs w:val="26"/>
        </w:rPr>
        <w:t xml:space="preserve">The film’s climactic battle between Taylor’s hero knight and the villainous </w:t>
      </w:r>
      <w:r>
        <w:rPr>
          <w:rFonts w:ascii="Times New Roman" w:hAnsi="Times New Roman" w:cs="Times New Roman"/>
          <w:sz w:val="24"/>
          <w:szCs w:val="26"/>
        </w:rPr>
        <w:t xml:space="preserve">Count </w:t>
      </w:r>
      <w:r w:rsidRPr="00CA6BBB">
        <w:rPr>
          <w:rFonts w:ascii="Times New Roman" w:hAnsi="Times New Roman" w:cs="Times New Roman"/>
          <w:sz w:val="24"/>
          <w:szCs w:val="26"/>
        </w:rPr>
        <w:t xml:space="preserve">De la Marck exhibits the same iconographic redolence of the Robin Hood films. </w:t>
      </w:r>
      <w:r>
        <w:rPr>
          <w:rFonts w:ascii="Times New Roman" w:hAnsi="Times New Roman" w:cs="Times New Roman"/>
          <w:sz w:val="24"/>
          <w:szCs w:val="26"/>
        </w:rPr>
        <w:t>In a scene that supplies the film’s most daring stunts and forms the pinnacle of its spectacular offerings</w:t>
      </w:r>
      <w:r w:rsidRPr="00325F74">
        <w:rPr>
          <w:rFonts w:ascii="Times New Roman" w:hAnsi="Times New Roman" w:cs="Times New Roman"/>
          <w:sz w:val="24"/>
          <w:szCs w:val="26"/>
        </w:rPr>
        <w:t xml:space="preserve">, </w:t>
      </w:r>
      <w:r>
        <w:rPr>
          <w:rFonts w:ascii="Times New Roman" w:hAnsi="Times New Roman" w:cs="Times New Roman"/>
          <w:sz w:val="24"/>
          <w:szCs w:val="26"/>
        </w:rPr>
        <w:t>the fight occurs</w:t>
      </w:r>
      <w:r w:rsidRPr="00325F74">
        <w:rPr>
          <w:rFonts w:ascii="Times New Roman" w:hAnsi="Times New Roman" w:cs="Times New Roman"/>
          <w:sz w:val="24"/>
          <w:szCs w:val="26"/>
        </w:rPr>
        <w:t xml:space="preserve"> in a bell tower in which the floor has been burned through by</w:t>
      </w:r>
      <w:r>
        <w:rPr>
          <w:rFonts w:ascii="Times New Roman" w:hAnsi="Times New Roman" w:cs="Times New Roman"/>
          <w:sz w:val="24"/>
          <w:szCs w:val="26"/>
        </w:rPr>
        <w:t xml:space="preserve"> a fire that continues to rage, </w:t>
      </w:r>
      <w:r w:rsidRPr="00325F74">
        <w:rPr>
          <w:rFonts w:ascii="Times New Roman" w:hAnsi="Times New Roman" w:cs="Times New Roman"/>
          <w:sz w:val="24"/>
          <w:szCs w:val="26"/>
        </w:rPr>
        <w:t xml:space="preserve">accentuating the peril of the situation. Here, the knight and his adversary swing from bell ropes in order to engage in hand-to-hand combat, an obstacle that </w:t>
      </w:r>
      <w:r>
        <w:rPr>
          <w:rFonts w:ascii="Times New Roman" w:hAnsi="Times New Roman" w:cs="Times New Roman"/>
          <w:sz w:val="24"/>
          <w:szCs w:val="26"/>
        </w:rPr>
        <w:t xml:space="preserve">slows proceedings and thus </w:t>
      </w:r>
      <w:r w:rsidRPr="00325F74">
        <w:rPr>
          <w:rFonts w:ascii="Times New Roman" w:hAnsi="Times New Roman" w:cs="Times New Roman"/>
          <w:sz w:val="24"/>
          <w:szCs w:val="26"/>
        </w:rPr>
        <w:t xml:space="preserve">sustains a key </w:t>
      </w:r>
      <w:r>
        <w:rPr>
          <w:rFonts w:ascii="Times New Roman" w:hAnsi="Times New Roman" w:cs="Times New Roman"/>
          <w:sz w:val="24"/>
          <w:szCs w:val="26"/>
        </w:rPr>
        <w:t>element of tension for the audience</w:t>
      </w:r>
      <w:r w:rsidRPr="00325F74">
        <w:rPr>
          <w:rFonts w:ascii="Times New Roman" w:hAnsi="Times New Roman" w:cs="Times New Roman"/>
          <w:sz w:val="24"/>
          <w:szCs w:val="26"/>
        </w:rPr>
        <w:t xml:space="preserve"> (</w:t>
      </w:r>
      <w:r w:rsidRPr="00325F74">
        <w:rPr>
          <w:rFonts w:ascii="Times New Roman" w:hAnsi="Times New Roman" w:cs="Times New Roman"/>
          <w:i/>
          <w:sz w:val="24"/>
          <w:szCs w:val="26"/>
        </w:rPr>
        <w:t>figure 5.12</w:t>
      </w:r>
      <w:r w:rsidRPr="00325F74">
        <w:rPr>
          <w:rFonts w:ascii="Times New Roman" w:hAnsi="Times New Roman" w:cs="Times New Roman"/>
          <w:sz w:val="24"/>
          <w:szCs w:val="26"/>
        </w:rPr>
        <w:t>). In</w:t>
      </w:r>
      <w:r>
        <w:rPr>
          <w:rFonts w:ascii="Times New Roman" w:hAnsi="Times New Roman" w:cs="Times New Roman"/>
          <w:sz w:val="24"/>
          <w:szCs w:val="26"/>
        </w:rPr>
        <w:t xml:space="preserve"> a conscious attempt to </w:t>
      </w:r>
      <w:r w:rsidRPr="0097346B">
        <w:rPr>
          <w:rFonts w:ascii="Times New Roman" w:hAnsi="Times New Roman" w:cs="Times New Roman"/>
          <w:sz w:val="24"/>
          <w:szCs w:val="26"/>
        </w:rPr>
        <w:t xml:space="preserve">avert </w:t>
      </w:r>
      <w:r>
        <w:rPr>
          <w:rFonts w:ascii="Times New Roman" w:hAnsi="Times New Roman" w:cs="Times New Roman"/>
          <w:sz w:val="24"/>
          <w:szCs w:val="26"/>
        </w:rPr>
        <w:t>perceptions of a ‘</w:t>
      </w:r>
      <w:r w:rsidRPr="0097346B">
        <w:rPr>
          <w:rFonts w:ascii="Times New Roman" w:hAnsi="Times New Roman" w:cs="Times New Roman"/>
          <w:sz w:val="24"/>
          <w:szCs w:val="26"/>
        </w:rPr>
        <w:t>drooping</w:t>
      </w:r>
      <w:r>
        <w:rPr>
          <w:rFonts w:ascii="Times New Roman" w:hAnsi="Times New Roman" w:cs="Times New Roman"/>
          <w:sz w:val="24"/>
          <w:szCs w:val="26"/>
        </w:rPr>
        <w:t xml:space="preserve"> blossom’ of knighthood to which its opening titles refer, then, </w:t>
      </w:r>
      <w:r>
        <w:rPr>
          <w:rFonts w:ascii="Times New Roman" w:hAnsi="Times New Roman" w:cs="Times New Roman"/>
          <w:i/>
          <w:sz w:val="24"/>
          <w:szCs w:val="26"/>
        </w:rPr>
        <w:t xml:space="preserve">The Adventures of </w:t>
      </w:r>
      <w:r w:rsidRPr="0097346B">
        <w:rPr>
          <w:rFonts w:ascii="Times New Roman" w:hAnsi="Times New Roman" w:cs="Times New Roman"/>
          <w:i/>
          <w:sz w:val="24"/>
          <w:szCs w:val="26"/>
        </w:rPr>
        <w:t>Quentin Durward</w:t>
      </w:r>
      <w:r w:rsidRPr="0097346B">
        <w:rPr>
          <w:rFonts w:ascii="Times New Roman" w:hAnsi="Times New Roman" w:cs="Times New Roman"/>
          <w:sz w:val="24"/>
          <w:szCs w:val="26"/>
        </w:rPr>
        <w:t xml:space="preserve"> aims to</w:t>
      </w:r>
      <w:r>
        <w:rPr>
          <w:rFonts w:ascii="Times New Roman" w:hAnsi="Times New Roman" w:cs="Times New Roman"/>
          <w:sz w:val="24"/>
          <w:szCs w:val="26"/>
        </w:rPr>
        <w:t xml:space="preserve"> </w:t>
      </w:r>
      <w:r w:rsidRPr="0097346B">
        <w:rPr>
          <w:rFonts w:ascii="Times New Roman" w:hAnsi="Times New Roman" w:cs="Times New Roman"/>
          <w:sz w:val="24"/>
          <w:szCs w:val="26"/>
        </w:rPr>
        <w:t>keep the Taylor-do</w:t>
      </w:r>
      <w:r>
        <w:rPr>
          <w:rFonts w:ascii="Times New Roman" w:hAnsi="Times New Roman" w:cs="Times New Roman"/>
          <w:sz w:val="24"/>
          <w:szCs w:val="26"/>
        </w:rPr>
        <w:t>es-medieval-knight formula invigorated</w:t>
      </w:r>
      <w:r w:rsidRPr="0097346B">
        <w:rPr>
          <w:rFonts w:ascii="Times New Roman" w:hAnsi="Times New Roman" w:cs="Times New Roman"/>
          <w:sz w:val="24"/>
          <w:szCs w:val="26"/>
        </w:rPr>
        <w:t xml:space="preserve"> by ad</w:t>
      </w:r>
      <w:r>
        <w:rPr>
          <w:rFonts w:ascii="Times New Roman" w:hAnsi="Times New Roman" w:cs="Times New Roman"/>
          <w:sz w:val="24"/>
          <w:szCs w:val="26"/>
        </w:rPr>
        <w:t>ding more daring spectacles than its predecessors. In doing so, it reaches for previous methods of representation and forms</w:t>
      </w:r>
      <w:r w:rsidRPr="0097346B">
        <w:rPr>
          <w:rFonts w:ascii="Times New Roman" w:hAnsi="Times New Roman" w:cs="Times New Roman"/>
          <w:sz w:val="24"/>
          <w:szCs w:val="26"/>
        </w:rPr>
        <w:t xml:space="preserve"> a nostalgic return to the swashbuckler through the sort o</w:t>
      </w:r>
      <w:r>
        <w:rPr>
          <w:rFonts w:ascii="Times New Roman" w:hAnsi="Times New Roman" w:cs="Times New Roman"/>
          <w:sz w:val="24"/>
          <w:szCs w:val="26"/>
        </w:rPr>
        <w:t>f acrobatics seen in the</w:t>
      </w:r>
      <w:r w:rsidRPr="0097346B">
        <w:rPr>
          <w:rFonts w:ascii="Times New Roman" w:hAnsi="Times New Roman" w:cs="Times New Roman"/>
          <w:sz w:val="24"/>
          <w:szCs w:val="26"/>
        </w:rPr>
        <w:t xml:space="preserve"> Robin Hood films.</w:t>
      </w:r>
      <w:r>
        <w:rPr>
          <w:rFonts w:ascii="Times New Roman" w:hAnsi="Times New Roman" w:cs="Times New Roman"/>
          <w:sz w:val="24"/>
          <w:szCs w:val="26"/>
        </w:rPr>
        <w:t xml:space="preserve"> </w:t>
      </w:r>
    </w:p>
    <w:p w:rsidR="00082CB7" w:rsidRPr="00BC25B1" w:rsidRDefault="00082CB7" w:rsidP="00082CB7">
      <w:pPr>
        <w:spacing w:after="0" w:line="480" w:lineRule="auto"/>
        <w:jc w:val="both"/>
        <w:rPr>
          <w:rFonts w:ascii="Times New Roman" w:hAnsi="Times New Roman" w:cs="Times New Roman"/>
          <w:sz w:val="24"/>
          <w:szCs w:val="26"/>
        </w:rPr>
      </w:pPr>
      <w:r>
        <w:rPr>
          <w:noProof/>
          <w:lang w:eastAsia="en-GB"/>
        </w:rPr>
        <w:drawing>
          <wp:anchor distT="0" distB="0" distL="114300" distR="114300" simplePos="0" relativeHeight="251715584" behindDoc="1" locked="0" layoutInCell="1" allowOverlap="1" wp14:anchorId="19780F12" wp14:editId="2DE6DF89">
            <wp:simplePos x="0" y="0"/>
            <wp:positionH relativeFrom="column">
              <wp:posOffset>666750</wp:posOffset>
            </wp:positionH>
            <wp:positionV relativeFrom="paragraph">
              <wp:posOffset>176530</wp:posOffset>
            </wp:positionV>
            <wp:extent cx="4539615" cy="2552065"/>
            <wp:effectExtent l="0" t="0" r="0" b="635"/>
            <wp:wrapTight wrapText="bothSides">
              <wp:wrapPolygon edited="0">
                <wp:start x="0" y="0"/>
                <wp:lineTo x="0" y="21444"/>
                <wp:lineTo x="21482" y="21444"/>
                <wp:lineTo x="2148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3961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B837BB" w:rsidRPr="004F3878" w:rsidRDefault="00082CB7" w:rsidP="004F3878">
      <w:pPr>
        <w:tabs>
          <w:tab w:val="left" w:pos="2025"/>
        </w:tabs>
        <w:spacing w:after="0" w:line="276" w:lineRule="auto"/>
        <w:jc w:val="both"/>
        <w:rPr>
          <w:rFonts w:ascii="Times New Roman" w:hAnsi="Times New Roman" w:cs="Times New Roman"/>
          <w:sz w:val="24"/>
        </w:rPr>
      </w:pPr>
      <w:r w:rsidRPr="007C00B6">
        <w:rPr>
          <w:rFonts w:ascii="Times New Roman" w:hAnsi="Times New Roman" w:cs="Times New Roman"/>
          <w:b/>
          <w:i/>
          <w:sz w:val="24"/>
        </w:rPr>
        <w:t xml:space="preserve">Figure 5.12 </w:t>
      </w:r>
      <w:r w:rsidRPr="007C00B6">
        <w:rPr>
          <w:rFonts w:ascii="Times New Roman" w:hAnsi="Times New Roman" w:cs="Times New Roman"/>
          <w:b/>
          <w:sz w:val="24"/>
        </w:rPr>
        <w:t>–</w:t>
      </w:r>
      <w:r w:rsidRPr="007C00B6">
        <w:rPr>
          <w:rFonts w:ascii="Times New Roman" w:hAnsi="Times New Roman" w:cs="Times New Roman"/>
          <w:sz w:val="24"/>
        </w:rPr>
        <w:t xml:space="preserve"> </w:t>
      </w:r>
      <w:r w:rsidRPr="007C00B6">
        <w:rPr>
          <w:rFonts w:ascii="Times New Roman" w:hAnsi="Times New Roman" w:cs="Times New Roman"/>
          <w:i/>
          <w:sz w:val="24"/>
        </w:rPr>
        <w:t>Battle of the Bell Tower</w:t>
      </w:r>
      <w:r w:rsidRPr="007C00B6">
        <w:rPr>
          <w:rFonts w:ascii="Times New Roman" w:hAnsi="Times New Roman" w:cs="Times New Roman"/>
          <w:sz w:val="24"/>
        </w:rPr>
        <w:t xml:space="preserve">: </w:t>
      </w:r>
      <w:r>
        <w:rPr>
          <w:rFonts w:ascii="Times New Roman" w:hAnsi="Times New Roman" w:cs="Times New Roman"/>
          <w:sz w:val="24"/>
        </w:rPr>
        <w:t>with its daring use of stunts the h</w:t>
      </w:r>
      <w:r w:rsidRPr="007C00B6">
        <w:rPr>
          <w:rFonts w:ascii="Times New Roman" w:hAnsi="Times New Roman" w:cs="Times New Roman"/>
          <w:sz w:val="24"/>
        </w:rPr>
        <w:t xml:space="preserve">ero and villain </w:t>
      </w:r>
      <w:r>
        <w:rPr>
          <w:rFonts w:ascii="Times New Roman" w:hAnsi="Times New Roman" w:cs="Times New Roman"/>
          <w:sz w:val="24"/>
        </w:rPr>
        <w:t xml:space="preserve">in </w:t>
      </w:r>
      <w:r>
        <w:rPr>
          <w:rFonts w:ascii="Times New Roman" w:hAnsi="Times New Roman" w:cs="Times New Roman"/>
          <w:i/>
          <w:sz w:val="24"/>
        </w:rPr>
        <w:t xml:space="preserve">The Adventures of Quentin Durward </w:t>
      </w:r>
      <w:r>
        <w:rPr>
          <w:rFonts w:ascii="Times New Roman" w:hAnsi="Times New Roman" w:cs="Times New Roman"/>
          <w:sz w:val="24"/>
        </w:rPr>
        <w:t>engage</w:t>
      </w:r>
      <w:r w:rsidRPr="007C00B6">
        <w:rPr>
          <w:rFonts w:ascii="Times New Roman" w:hAnsi="Times New Roman" w:cs="Times New Roman"/>
          <w:sz w:val="24"/>
        </w:rPr>
        <w:t xml:space="preserve"> in a spectacular </w:t>
      </w:r>
      <w:r>
        <w:rPr>
          <w:rFonts w:ascii="Times New Roman" w:hAnsi="Times New Roman" w:cs="Times New Roman"/>
          <w:sz w:val="24"/>
        </w:rPr>
        <w:t>swordfight that exhibits</w:t>
      </w:r>
      <w:r w:rsidRPr="007C00B6">
        <w:rPr>
          <w:rFonts w:ascii="Times New Roman" w:hAnsi="Times New Roman" w:cs="Times New Roman"/>
          <w:sz w:val="24"/>
        </w:rPr>
        <w:t xml:space="preserve"> a level of acrobatics </w:t>
      </w:r>
      <w:r>
        <w:rPr>
          <w:rFonts w:ascii="Times New Roman" w:hAnsi="Times New Roman" w:cs="Times New Roman"/>
          <w:sz w:val="24"/>
        </w:rPr>
        <w:t xml:space="preserve">both </w:t>
      </w:r>
      <w:r w:rsidRPr="007C00B6">
        <w:rPr>
          <w:rFonts w:ascii="Times New Roman" w:hAnsi="Times New Roman" w:cs="Times New Roman"/>
          <w:sz w:val="24"/>
        </w:rPr>
        <w:t>redolent of</w:t>
      </w:r>
      <w:r>
        <w:rPr>
          <w:rFonts w:ascii="Times New Roman" w:hAnsi="Times New Roman" w:cs="Times New Roman"/>
          <w:sz w:val="24"/>
        </w:rPr>
        <w:t xml:space="preserve"> and exceeding that seen in earlier swashbucklers such as</w:t>
      </w:r>
      <w:r w:rsidRPr="007C00B6">
        <w:rPr>
          <w:rFonts w:ascii="Times New Roman" w:hAnsi="Times New Roman" w:cs="Times New Roman"/>
          <w:sz w:val="24"/>
        </w:rPr>
        <w:t xml:space="preserve"> Dwan’s </w:t>
      </w:r>
      <w:r w:rsidRPr="007C00B6">
        <w:rPr>
          <w:rFonts w:ascii="Times New Roman" w:hAnsi="Times New Roman" w:cs="Times New Roman"/>
          <w:i/>
          <w:sz w:val="24"/>
        </w:rPr>
        <w:t>Robin Hood</w:t>
      </w:r>
      <w:r w:rsidRPr="007C00B6">
        <w:rPr>
          <w:rFonts w:ascii="Times New Roman" w:hAnsi="Times New Roman" w:cs="Times New Roman"/>
          <w:sz w:val="24"/>
        </w:rPr>
        <w:t xml:space="preserve">. </w:t>
      </w:r>
    </w:p>
    <w:p w:rsidR="00082CB7" w:rsidRDefault="00082CB7" w:rsidP="00082CB7">
      <w:pPr>
        <w:spacing w:after="120" w:line="276" w:lineRule="auto"/>
        <w:jc w:val="both"/>
        <w:rPr>
          <w:rFonts w:cstheme="minorHAnsi"/>
          <w:b/>
          <w:sz w:val="26"/>
          <w:szCs w:val="26"/>
        </w:rPr>
      </w:pPr>
      <w:r>
        <w:rPr>
          <w:rFonts w:cstheme="minorHAnsi"/>
          <w:b/>
          <w:sz w:val="26"/>
          <w:szCs w:val="26"/>
        </w:rPr>
        <w:t>5.4. Conclusion: Robert Taylor’s two kinds of knight</w:t>
      </w:r>
    </w:p>
    <w:p w:rsidR="00082CB7" w:rsidRDefault="00082CB7" w:rsidP="00082CB7">
      <w:pPr>
        <w:spacing w:after="0"/>
      </w:pPr>
    </w:p>
    <w:p w:rsidR="00082CB7" w:rsidRDefault="00082CB7" w:rsidP="00082CB7">
      <w:pPr>
        <w:spacing w:line="480" w:lineRule="auto"/>
        <w:jc w:val="both"/>
        <w:rPr>
          <w:rFonts w:ascii="Times New Roman" w:hAnsi="Times New Roman" w:cs="Times New Roman"/>
          <w:sz w:val="24"/>
          <w:szCs w:val="24"/>
        </w:rPr>
      </w:pPr>
      <w:r w:rsidRPr="007F084C">
        <w:rPr>
          <w:rFonts w:ascii="Times New Roman" w:hAnsi="Times New Roman" w:cs="Times New Roman"/>
          <w:sz w:val="24"/>
          <w:szCs w:val="24"/>
        </w:rPr>
        <w:t xml:space="preserve">The narrative conclusion to </w:t>
      </w:r>
      <w:r w:rsidRPr="007F084C">
        <w:rPr>
          <w:rFonts w:ascii="Times New Roman" w:hAnsi="Times New Roman" w:cs="Times New Roman"/>
          <w:i/>
          <w:sz w:val="24"/>
          <w:szCs w:val="24"/>
        </w:rPr>
        <w:t>Ivanhoe</w:t>
      </w:r>
      <w:r>
        <w:rPr>
          <w:rFonts w:ascii="Times New Roman" w:hAnsi="Times New Roman" w:cs="Times New Roman"/>
          <w:i/>
          <w:sz w:val="24"/>
          <w:szCs w:val="24"/>
        </w:rPr>
        <w:t xml:space="preserve"> </w:t>
      </w:r>
      <w:r>
        <w:rPr>
          <w:rFonts w:ascii="Times New Roman" w:hAnsi="Times New Roman" w:cs="Times New Roman"/>
          <w:sz w:val="24"/>
          <w:szCs w:val="24"/>
        </w:rPr>
        <w:t xml:space="preserve">presents a newly harmonious image of national unity that sees warring factions reconciled by King Richard’s fortuitous return to </w:t>
      </w:r>
      <w:r w:rsidR="004F3878">
        <w:rPr>
          <w:rFonts w:ascii="Times New Roman" w:hAnsi="Times New Roman" w:cs="Times New Roman"/>
          <w:sz w:val="24"/>
          <w:szCs w:val="24"/>
        </w:rPr>
        <w:t>England and the scene of the tr</w:t>
      </w:r>
      <w:r>
        <w:rPr>
          <w:rFonts w:ascii="Times New Roman" w:hAnsi="Times New Roman" w:cs="Times New Roman"/>
          <w:sz w:val="24"/>
          <w:szCs w:val="24"/>
        </w:rPr>
        <w:t>i</w:t>
      </w:r>
      <w:r w:rsidR="004F3878">
        <w:rPr>
          <w:rFonts w:ascii="Times New Roman" w:hAnsi="Times New Roman" w:cs="Times New Roman"/>
          <w:sz w:val="24"/>
          <w:szCs w:val="24"/>
        </w:rPr>
        <w:t>a</w:t>
      </w:r>
      <w:r>
        <w:rPr>
          <w:rFonts w:ascii="Times New Roman" w:hAnsi="Times New Roman" w:cs="Times New Roman"/>
          <w:sz w:val="24"/>
          <w:szCs w:val="24"/>
        </w:rPr>
        <w:t>l-by-combat at the end of the film. Here, the king orders his kneeling subjects to stand, not as Normans or Saxons, but as Englishmen, a nation united as one people under God: “</w:t>
      </w:r>
      <w:r w:rsidRPr="00DF6D69">
        <w:rPr>
          <w:rFonts w:ascii="Times New Roman" w:hAnsi="Times New Roman" w:cs="Times New Roman"/>
          <w:sz w:val="24"/>
          <w:szCs w:val="24"/>
        </w:rPr>
        <w:t>Bef</w:t>
      </w:r>
      <w:r>
        <w:rPr>
          <w:rFonts w:ascii="Times New Roman" w:hAnsi="Times New Roman" w:cs="Times New Roman"/>
          <w:sz w:val="24"/>
          <w:szCs w:val="24"/>
        </w:rPr>
        <w:t xml:space="preserve">ore me kneels a nation divided – </w:t>
      </w:r>
      <w:r w:rsidRPr="00DF6D69">
        <w:rPr>
          <w:rFonts w:ascii="Times New Roman" w:hAnsi="Times New Roman" w:cs="Times New Roman"/>
          <w:sz w:val="24"/>
          <w:szCs w:val="24"/>
        </w:rPr>
        <w:t>rise as one man, and that one, for England!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43"/>
      </w:r>
      <w:r>
        <w:rPr>
          <w:rFonts w:ascii="Times New Roman" w:hAnsi="Times New Roman" w:cs="Times New Roman"/>
          <w:sz w:val="24"/>
          <w:szCs w:val="24"/>
        </w:rPr>
        <w:t xml:space="preserve"> By giving its final word to the Lionheart’s proclamation, the film deploys a paternally imposed compromise as means of abating complex socio-political discord. This ending leaves lingering and unresolved the issues of identity politics that have divided characters throughout the film. Walter Scott acknowledged such social division in the conclusion to his original novel</w:t>
      </w:r>
      <w:r w:rsidRPr="005D3038">
        <w:rPr>
          <w:rFonts w:ascii="Times New Roman" w:hAnsi="Times New Roman" w:cs="Times New Roman"/>
          <w:sz w:val="24"/>
          <w:szCs w:val="24"/>
        </w:rPr>
        <w:t>,</w:t>
      </w:r>
      <w:r>
        <w:rPr>
          <w:rFonts w:ascii="Times New Roman" w:hAnsi="Times New Roman" w:cs="Times New Roman"/>
          <w:sz w:val="24"/>
          <w:szCs w:val="24"/>
        </w:rPr>
        <w:t xml:space="preserve"> where he depicted an interview between Rowena and Rebecca after the former’s wedding to Ivanhoe. According to David Blair and </w:t>
      </w:r>
      <w:r w:rsidRPr="003B6CB1">
        <w:rPr>
          <w:rFonts w:ascii="Times New Roman" w:hAnsi="Times New Roman" w:cs="Times New Roman"/>
          <w:sz w:val="24"/>
          <w:szCs w:val="24"/>
        </w:rPr>
        <w:t>Michael Ragussis</w:t>
      </w:r>
      <w:r>
        <w:rPr>
          <w:rFonts w:ascii="Times New Roman" w:hAnsi="Times New Roman" w:cs="Times New Roman"/>
          <w:sz w:val="24"/>
          <w:szCs w:val="24"/>
        </w:rPr>
        <w:t>, that scene signifies how ‘[…] the problem of English identity is not simply a (resolved) issue between Saxon and Norman, but also an (unresolved) issue of the position of English Jewry. Thus, Rebecca represents “the blot on the conscience of England in so far as she represents the religious and racial question that England cannot solve.”’</w:t>
      </w:r>
      <w:r w:rsidRPr="005D3038">
        <w:rPr>
          <w:rStyle w:val="FootnoteReference"/>
          <w:rFonts w:ascii="Times New Roman" w:hAnsi="Times New Roman" w:cs="Times New Roman"/>
          <w:sz w:val="24"/>
          <w:szCs w:val="24"/>
        </w:rPr>
        <w:footnoteReference w:id="744"/>
      </w:r>
      <w:r>
        <w:rPr>
          <w:rFonts w:ascii="Times New Roman" w:hAnsi="Times New Roman" w:cs="Times New Roman"/>
          <w:sz w:val="24"/>
          <w:szCs w:val="24"/>
        </w:rPr>
        <w:t xml:space="preserve"> The film eschews that encounter and instead frames its ending around Sir Bois-Guilbert’s unrequited love for Rebecca, and Rebecca’s for Ivanhoe. </w:t>
      </w:r>
      <w:r>
        <w:rPr>
          <w:rFonts w:ascii="Times New Roman" w:hAnsi="Times New Roman" w:cs="Times New Roman"/>
          <w:sz w:val="24"/>
        </w:rPr>
        <w:t>It positions Rebecca as the love interest of a dying man – Bois-Guilbert – and romanticises his sacrifice in the trial-by-combat as a gallant attempt to prove his love for her.</w:t>
      </w:r>
      <w:r>
        <w:rPr>
          <w:rFonts w:ascii="Times New Roman" w:hAnsi="Times New Roman" w:cs="Times New Roman"/>
          <w:sz w:val="24"/>
          <w:szCs w:val="24"/>
        </w:rPr>
        <w:t xml:space="preserve"> When Rebecca’s would-be suitor offers to forfeit his role in the combat to be with her, she utters: “We are all in God’s hands, Sir Knight.”</w:t>
      </w:r>
      <w:r>
        <w:rPr>
          <w:rStyle w:val="FootnoteReference"/>
          <w:rFonts w:ascii="Times New Roman" w:hAnsi="Times New Roman" w:cs="Times New Roman"/>
          <w:sz w:val="24"/>
          <w:szCs w:val="24"/>
        </w:rPr>
        <w:footnoteReference w:id="745"/>
      </w:r>
      <w:r>
        <w:rPr>
          <w:rFonts w:ascii="Times New Roman" w:hAnsi="Times New Roman" w:cs="Times New Roman"/>
          <w:sz w:val="24"/>
          <w:szCs w:val="24"/>
        </w:rPr>
        <w:t xml:space="preserve"> The act signifies the commonality of the Christian and Jewish faiths on the basis of their mutual belief in God’s judgement a</w:t>
      </w:r>
      <w:r w:rsidRPr="0019547E">
        <w:rPr>
          <w:rFonts w:ascii="Times New Roman" w:hAnsi="Times New Roman" w:cs="Times New Roman"/>
          <w:sz w:val="24"/>
          <w:szCs w:val="24"/>
        </w:rPr>
        <w:t>s supreme. It adds further weight to the notion that the film’s resolution evades portraying</w:t>
      </w:r>
      <w:r>
        <w:rPr>
          <w:rFonts w:ascii="Times New Roman" w:hAnsi="Times New Roman" w:cs="Times New Roman"/>
          <w:b/>
          <w:sz w:val="24"/>
          <w:szCs w:val="24"/>
        </w:rPr>
        <w:t xml:space="preserve"> </w:t>
      </w:r>
      <w:r>
        <w:rPr>
          <w:rFonts w:ascii="Times New Roman" w:hAnsi="Times New Roman" w:cs="Times New Roman"/>
          <w:sz w:val="24"/>
          <w:szCs w:val="24"/>
        </w:rPr>
        <w:t xml:space="preserve">the ‘unresolved issue of the position of English Jewry’ that Blair and Ragussis identify in Scott’s original novel. Instead, the film uses its conclusion to resolve a love triangle: Rebecca declares that she no longer desires Ivanhoe and gives Rowena and the knight her blessing. </w:t>
      </w:r>
    </w:p>
    <w:p w:rsidR="00082CB7" w:rsidRPr="00E70612" w:rsidRDefault="00082CB7" w:rsidP="00082CB7">
      <w:pPr>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The coda to </w:t>
      </w:r>
      <w:r>
        <w:rPr>
          <w:rFonts w:ascii="Times New Roman" w:hAnsi="Times New Roman" w:cs="Times New Roman"/>
          <w:i/>
          <w:sz w:val="24"/>
          <w:szCs w:val="24"/>
        </w:rPr>
        <w:t xml:space="preserve">Ivanhoe </w:t>
      </w:r>
      <w:r>
        <w:rPr>
          <w:rFonts w:ascii="Times New Roman" w:hAnsi="Times New Roman" w:cs="Times New Roman"/>
          <w:sz w:val="24"/>
          <w:szCs w:val="24"/>
        </w:rPr>
        <w:t xml:space="preserve">is pertinent in summarising the film’s political instincts because it aligns constructions of religion and national destiny. King Richard’s socially emollient yet problematically totalising proclamation constructs the image of an erstwhile divided realm being redeemed and refashioned anew as a unified nation. Given the king’s associations with the image of a lion, this resolution possesses a biblical subtext similar to that which characterised the Christologically imbued ending to </w:t>
      </w:r>
      <w:r>
        <w:rPr>
          <w:rFonts w:ascii="Times New Roman" w:hAnsi="Times New Roman" w:cs="Times New Roman"/>
          <w:i/>
          <w:sz w:val="24"/>
          <w:szCs w:val="24"/>
        </w:rPr>
        <w:t>Knights of the Round Table</w:t>
      </w:r>
      <w:r>
        <w:rPr>
          <w:rFonts w:ascii="Times New Roman" w:hAnsi="Times New Roman" w:cs="Times New Roman"/>
          <w:sz w:val="24"/>
          <w:szCs w:val="24"/>
        </w:rPr>
        <w:t>. Through his return as warrior-like and authoritative presence with a willingness to absolve his subjects – including his brother – of their trespasses against him and his knightly delegate, the Lionheart metaphorically embodies the assertive yet redemptive lion of Christ at the second coming as prophesied by the bible.</w:t>
      </w:r>
      <w:r>
        <w:rPr>
          <w:rStyle w:val="FootnoteReference"/>
          <w:rFonts w:ascii="Times New Roman" w:hAnsi="Times New Roman" w:cs="Times New Roman"/>
          <w:sz w:val="24"/>
          <w:szCs w:val="24"/>
        </w:rPr>
        <w:footnoteReference w:id="746"/>
      </w:r>
      <w:r>
        <w:rPr>
          <w:rFonts w:ascii="Times New Roman" w:hAnsi="Times New Roman" w:cs="Times New Roman"/>
          <w:sz w:val="24"/>
          <w:szCs w:val="24"/>
        </w:rPr>
        <w:t xml:space="preserve"> This amalgamation of religion and </w:t>
      </w:r>
      <w:r>
        <w:rPr>
          <w:rFonts w:ascii="Times New Roman" w:hAnsi="Times New Roman" w:cs="Times New Roman"/>
          <w:sz w:val="24"/>
        </w:rPr>
        <w:t xml:space="preserve">national identity reaffirms how the political resolutions provided by </w:t>
      </w:r>
      <w:r>
        <w:rPr>
          <w:rFonts w:ascii="Times New Roman" w:hAnsi="Times New Roman" w:cs="Times New Roman"/>
          <w:i/>
          <w:sz w:val="24"/>
        </w:rPr>
        <w:t>Ivanhoe</w:t>
      </w:r>
      <w:r>
        <w:rPr>
          <w:rFonts w:ascii="Times New Roman" w:hAnsi="Times New Roman" w:cs="Times New Roman"/>
          <w:sz w:val="24"/>
        </w:rPr>
        <w:t xml:space="preserve"> are similar to those offered by </w:t>
      </w:r>
      <w:r>
        <w:rPr>
          <w:rFonts w:ascii="Times New Roman" w:hAnsi="Times New Roman" w:cs="Times New Roman"/>
          <w:i/>
          <w:sz w:val="24"/>
        </w:rPr>
        <w:t>Knights of the Round Table</w:t>
      </w:r>
      <w:r>
        <w:rPr>
          <w:rFonts w:ascii="Times New Roman" w:hAnsi="Times New Roman" w:cs="Times New Roman"/>
          <w:sz w:val="24"/>
        </w:rPr>
        <w:t xml:space="preserve">. Even without the mythology of Camelot to form its narrative </w:t>
      </w:r>
      <w:r w:rsidRPr="00C857D8">
        <w:rPr>
          <w:rFonts w:ascii="Times New Roman" w:hAnsi="Times New Roman" w:cs="Times New Roman"/>
          <w:sz w:val="24"/>
        </w:rPr>
        <w:t xml:space="preserve">and thematic basis, </w:t>
      </w:r>
      <w:r w:rsidRPr="00C857D8">
        <w:rPr>
          <w:rFonts w:ascii="Times New Roman" w:hAnsi="Times New Roman" w:cs="Times New Roman"/>
          <w:i/>
          <w:sz w:val="24"/>
        </w:rPr>
        <w:t xml:space="preserve">Ivanhoe </w:t>
      </w:r>
      <w:r w:rsidRPr="00C857D8">
        <w:rPr>
          <w:rFonts w:ascii="Times New Roman" w:hAnsi="Times New Roman" w:cs="Times New Roman"/>
          <w:sz w:val="24"/>
        </w:rPr>
        <w:t>satisfies the same model of the knighthood apparent in its successor film, that of the knight as a deputy to the king</w:t>
      </w:r>
      <w:r>
        <w:rPr>
          <w:rFonts w:ascii="Times New Roman" w:hAnsi="Times New Roman" w:cs="Times New Roman"/>
          <w:sz w:val="24"/>
        </w:rPr>
        <w:t>, an agent in his absence,</w:t>
      </w:r>
      <w:r w:rsidRPr="00C857D8">
        <w:rPr>
          <w:rFonts w:ascii="Times New Roman" w:hAnsi="Times New Roman" w:cs="Times New Roman"/>
          <w:sz w:val="24"/>
        </w:rPr>
        <w:t xml:space="preserve"> who enforces his own approximation of the monarch’s laws. The way in which this process favours the maintenance</w:t>
      </w:r>
      <w:r>
        <w:rPr>
          <w:rFonts w:ascii="Times New Roman" w:hAnsi="Times New Roman" w:cs="Times New Roman"/>
          <w:sz w:val="24"/>
        </w:rPr>
        <w:t xml:space="preserve"> of</w:t>
      </w:r>
      <w:r w:rsidRPr="00C857D8">
        <w:rPr>
          <w:rFonts w:ascii="Times New Roman" w:hAnsi="Times New Roman" w:cs="Times New Roman"/>
          <w:sz w:val="24"/>
        </w:rPr>
        <w:t xml:space="preserve"> Anglo-Saxon, Christian civilization confirms the applicability of Ivanhoe and Lancelot to the Classical mode of cowboy-knight embodied by the likes of Alan Ladd’s John in </w:t>
      </w:r>
      <w:r w:rsidRPr="00C857D8">
        <w:rPr>
          <w:rFonts w:ascii="Times New Roman" w:hAnsi="Times New Roman" w:cs="Times New Roman"/>
          <w:i/>
          <w:sz w:val="24"/>
        </w:rPr>
        <w:t>The Black Knight</w:t>
      </w:r>
      <w:r w:rsidRPr="00C857D8">
        <w:rPr>
          <w:rFonts w:ascii="Times New Roman" w:hAnsi="Times New Roman" w:cs="Times New Roman"/>
          <w:sz w:val="24"/>
        </w:rPr>
        <w:t>.</w:t>
      </w:r>
      <w:r>
        <w:rPr>
          <w:rFonts w:ascii="Times New Roman" w:hAnsi="Times New Roman" w:cs="Times New Roman"/>
          <w:sz w:val="24"/>
        </w:rPr>
        <w:t xml:space="preserve"> </w:t>
      </w:r>
    </w:p>
    <w:p w:rsidR="00B837BB" w:rsidRPr="00D81E0D" w:rsidRDefault="00082CB7" w:rsidP="0063357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If, as I suggested earlier in this chapter, </w:t>
      </w:r>
      <w:r>
        <w:rPr>
          <w:rFonts w:ascii="Times New Roman" w:hAnsi="Times New Roman" w:cs="Times New Roman"/>
          <w:i/>
          <w:sz w:val="24"/>
        </w:rPr>
        <w:t xml:space="preserve">Ivanhoe </w:t>
      </w:r>
      <w:r>
        <w:rPr>
          <w:rFonts w:ascii="Times New Roman" w:hAnsi="Times New Roman" w:cs="Times New Roman"/>
          <w:sz w:val="24"/>
        </w:rPr>
        <w:t xml:space="preserve">and </w:t>
      </w:r>
      <w:r>
        <w:rPr>
          <w:rFonts w:ascii="Times New Roman" w:hAnsi="Times New Roman" w:cs="Times New Roman"/>
          <w:i/>
          <w:sz w:val="24"/>
        </w:rPr>
        <w:t xml:space="preserve">Knights of the Round Table </w:t>
      </w:r>
      <w:r>
        <w:rPr>
          <w:rFonts w:ascii="Times New Roman" w:hAnsi="Times New Roman" w:cs="Times New Roman"/>
          <w:sz w:val="24"/>
        </w:rPr>
        <w:t xml:space="preserve">harness Taylor’s codified cinematic and political associations in their formulation of an American nationhood embodied by the knight, then </w:t>
      </w:r>
      <w:r>
        <w:rPr>
          <w:rFonts w:ascii="Times New Roman" w:hAnsi="Times New Roman" w:cs="Times New Roman"/>
          <w:i/>
          <w:sz w:val="24"/>
        </w:rPr>
        <w:t xml:space="preserve">The Adventures of Quentin Durward </w:t>
      </w:r>
      <w:r>
        <w:rPr>
          <w:rFonts w:ascii="Times New Roman" w:hAnsi="Times New Roman" w:cs="Times New Roman"/>
          <w:sz w:val="24"/>
        </w:rPr>
        <w:t xml:space="preserve">invokes the star’s associations from those former two films within the cycle. Instead of providing incisive political commentary on America’s position on the world stage, however, that film has demonstrated its preoccupation with repeating and reinforcing a formula of knighthood, which it acknowledges through the persistent references to a bygone age of chivalry. Fittingly, the film achieves a comparable nostalgia on a stylistic level by recalling attributes of earlier swashbucklers such as the acrobatic feats of Douglas Fairbanks in </w:t>
      </w:r>
      <w:r>
        <w:rPr>
          <w:rFonts w:ascii="Times New Roman" w:hAnsi="Times New Roman" w:cs="Times New Roman"/>
          <w:i/>
          <w:sz w:val="24"/>
        </w:rPr>
        <w:t xml:space="preserve">Robin Hood </w:t>
      </w:r>
      <w:r>
        <w:rPr>
          <w:rFonts w:ascii="Times New Roman" w:hAnsi="Times New Roman" w:cs="Times New Roman"/>
          <w:sz w:val="24"/>
        </w:rPr>
        <w:t xml:space="preserve">(1922) and Errol Flynn in </w:t>
      </w:r>
      <w:r>
        <w:rPr>
          <w:rFonts w:ascii="Times New Roman" w:hAnsi="Times New Roman" w:cs="Times New Roman"/>
          <w:i/>
          <w:sz w:val="24"/>
        </w:rPr>
        <w:t xml:space="preserve">The Adventures of Robin Hood </w:t>
      </w:r>
      <w:r>
        <w:rPr>
          <w:rFonts w:ascii="Times New Roman" w:hAnsi="Times New Roman" w:cs="Times New Roman"/>
          <w:sz w:val="24"/>
        </w:rPr>
        <w:t>(1938). In answer to my earlier speculation of</w:t>
      </w:r>
      <w:r>
        <w:rPr>
          <w:rFonts w:ascii="Times New Roman" w:hAnsi="Times New Roman" w:cs="Times New Roman"/>
          <w:sz w:val="24"/>
          <w:szCs w:val="24"/>
        </w:rPr>
        <w:t xml:space="preserve"> a potential tension between the film’s construction of a mercenary knighthood and its professions of nostalgia for a bygone cinematic chivalry, </w:t>
      </w:r>
      <w:r>
        <w:rPr>
          <w:rFonts w:ascii="Times New Roman" w:hAnsi="Times New Roman" w:cs="Times New Roman"/>
          <w:i/>
          <w:sz w:val="24"/>
          <w:szCs w:val="24"/>
        </w:rPr>
        <w:t>The Adventures of Quentin Durward</w:t>
      </w:r>
      <w:r>
        <w:rPr>
          <w:rFonts w:ascii="Times New Roman" w:hAnsi="Times New Roman" w:cs="Times New Roman"/>
          <w:sz w:val="24"/>
          <w:szCs w:val="24"/>
        </w:rPr>
        <w:t xml:space="preserve"> demonstrates concordance between the two. The knight’s recollection</w:t>
      </w:r>
      <w:r w:rsidR="004F3878">
        <w:rPr>
          <w:rFonts w:ascii="Times New Roman" w:hAnsi="Times New Roman" w:cs="Times New Roman"/>
          <w:sz w:val="24"/>
          <w:szCs w:val="24"/>
        </w:rPr>
        <w:t xml:space="preserve"> of his swashbuckling forbears</w:t>
      </w:r>
      <w:r>
        <w:rPr>
          <w:rFonts w:ascii="Times New Roman" w:hAnsi="Times New Roman" w:cs="Times New Roman"/>
          <w:sz w:val="24"/>
          <w:szCs w:val="24"/>
        </w:rPr>
        <w:t xml:space="preserve"> does not deny his applicability to a Postclassical model of the cowboy-knight akin to that which Elliott draws between the ‘man with no name’ and Taylor’s other knights. </w:t>
      </w:r>
      <w:r>
        <w:rPr>
          <w:rFonts w:ascii="Times New Roman" w:hAnsi="Times New Roman" w:cs="Times New Roman"/>
          <w:sz w:val="24"/>
        </w:rPr>
        <w:t xml:space="preserve">By seeking financial gain from feuding political parties whilst adhering to the fundamental principles of decency and romance expected of a knight in a film such as this, Quentin Durward is as mercenary as his filmic namesake is commercially ambitious. </w:t>
      </w:r>
      <w:r>
        <w:rPr>
          <w:rFonts w:ascii="Times New Roman" w:hAnsi="Times New Roman" w:cs="Times New Roman"/>
          <w:sz w:val="24"/>
          <w:szCs w:val="24"/>
        </w:rPr>
        <w:t xml:space="preserve">The filmmakers declare the </w:t>
      </w:r>
      <w:r w:rsidRPr="00DC2963">
        <w:rPr>
          <w:rFonts w:ascii="Times New Roman" w:hAnsi="Times New Roman" w:cs="Times New Roman"/>
          <w:sz w:val="24"/>
          <w:szCs w:val="24"/>
        </w:rPr>
        <w:t>value</w:t>
      </w:r>
      <w:r>
        <w:rPr>
          <w:rFonts w:ascii="Times New Roman" w:hAnsi="Times New Roman" w:cs="Times New Roman"/>
          <w:sz w:val="24"/>
          <w:szCs w:val="24"/>
        </w:rPr>
        <w:t xml:space="preserve"> they place upon spectacle, surface, and the visually ornate from the outset </w:t>
      </w:r>
      <w:r w:rsidRPr="00DC2963">
        <w:rPr>
          <w:rFonts w:ascii="Times New Roman" w:hAnsi="Times New Roman" w:cs="Times New Roman"/>
          <w:sz w:val="24"/>
          <w:szCs w:val="24"/>
        </w:rPr>
        <w:t xml:space="preserve">through </w:t>
      </w:r>
      <w:r>
        <w:rPr>
          <w:rFonts w:ascii="Times New Roman" w:hAnsi="Times New Roman" w:cs="Times New Roman"/>
          <w:sz w:val="24"/>
          <w:szCs w:val="24"/>
        </w:rPr>
        <w:t>Crawford’s appraisal of Isabelle’s portrait and her suitability as his wife</w:t>
      </w:r>
      <w:r w:rsidRPr="00DC2963">
        <w:rPr>
          <w:rFonts w:ascii="Times New Roman" w:hAnsi="Times New Roman" w:cs="Times New Roman"/>
          <w:sz w:val="24"/>
          <w:szCs w:val="24"/>
        </w:rPr>
        <w:t>.</w:t>
      </w:r>
      <w:r>
        <w:rPr>
          <w:rFonts w:ascii="Times New Roman" w:hAnsi="Times New Roman" w:cs="Times New Roman"/>
          <w:sz w:val="24"/>
          <w:szCs w:val="24"/>
        </w:rPr>
        <w:t xml:space="preserve"> Subsequently, the film develops this theme through its decorative arrangement of </w:t>
      </w:r>
      <w:r w:rsidRPr="00DB03F3">
        <w:rPr>
          <w:rFonts w:ascii="Times New Roman" w:hAnsi="Times New Roman" w:cs="Times New Roman"/>
          <w:sz w:val="24"/>
          <w:szCs w:val="24"/>
        </w:rPr>
        <w:t>château</w:t>
      </w:r>
      <w:r>
        <w:rPr>
          <w:rFonts w:ascii="Times New Roman" w:hAnsi="Times New Roman" w:cs="Times New Roman"/>
          <w:sz w:val="24"/>
          <w:szCs w:val="24"/>
        </w:rPr>
        <w:t xml:space="preserve"> settings to engender a touristic gaze of European cultural heritage for its audiences. </w:t>
      </w:r>
      <w:r>
        <w:rPr>
          <w:rFonts w:ascii="Times New Roman" w:hAnsi="Times New Roman" w:cs="Times New Roman"/>
          <w:sz w:val="24"/>
        </w:rPr>
        <w:t>Under a formulation in which the filmmakers seek to give a well-rehearsed narrative premise fresh yet familiar appeal, the film’s recollection of swashbuckling tropes is as much an act of commercial opportunism as its use</w:t>
      </w:r>
      <w:r>
        <w:rPr>
          <w:rFonts w:ascii="Times New Roman" w:hAnsi="Times New Roman" w:cs="Times New Roman"/>
          <w:sz w:val="24"/>
          <w:szCs w:val="24"/>
        </w:rPr>
        <w:t xml:space="preserve"> of spectacular settings or its positioning of the star as an ‘ornament’ to the MGM franchise.</w:t>
      </w:r>
      <w:r>
        <w:rPr>
          <w:rFonts w:ascii="Times New Roman" w:hAnsi="Times New Roman" w:cs="Times New Roman"/>
          <w:sz w:val="24"/>
        </w:rPr>
        <w:t xml:space="preserve"> </w:t>
      </w:r>
    </w:p>
    <w:p w:rsidR="00082CB7" w:rsidRPr="00DE3CDB" w:rsidRDefault="00082CB7" w:rsidP="00082CB7">
      <w:pPr>
        <w:pBdr>
          <w:top w:val="nil"/>
          <w:left w:val="nil"/>
          <w:bottom w:val="nil"/>
          <w:right w:val="nil"/>
          <w:between w:val="nil"/>
          <w:bar w:val="nil"/>
        </w:pBdr>
        <w:spacing w:after="0" w:line="360" w:lineRule="auto"/>
        <w:jc w:val="center"/>
        <w:rPr>
          <w:rFonts w:ascii="Calibri" w:eastAsia="Calibri" w:hAnsi="Calibri" w:cs="Calibri"/>
          <w:bCs/>
          <w:color w:val="000000"/>
          <w:sz w:val="24"/>
          <w:szCs w:val="32"/>
          <w:u w:color="000000"/>
          <w:bdr w:val="nil"/>
          <w:lang w:eastAsia="en-GB"/>
        </w:rPr>
      </w:pPr>
      <w:bookmarkStart w:id="154" w:name="_Hlk534287341"/>
      <w:r>
        <w:rPr>
          <w:rFonts w:ascii="Calibri" w:eastAsia="Calibri" w:hAnsi="Calibri" w:cs="Calibri"/>
          <w:bCs/>
          <w:color w:val="000000"/>
          <w:sz w:val="24"/>
          <w:szCs w:val="32"/>
          <w:u w:color="000000"/>
          <w:bdr w:val="nil"/>
          <w:lang w:eastAsia="en-GB"/>
        </w:rPr>
        <w:t>-Chapter 6-</w:t>
      </w:r>
    </w:p>
    <w:p w:rsidR="00082CB7" w:rsidRPr="002C6B4B" w:rsidRDefault="00082CB7" w:rsidP="00082CB7">
      <w:pPr>
        <w:pBdr>
          <w:top w:val="nil"/>
          <w:left w:val="nil"/>
          <w:bottom w:val="nil"/>
          <w:right w:val="nil"/>
          <w:between w:val="nil"/>
          <w:bar w:val="nil"/>
        </w:pBdr>
        <w:spacing w:after="0" w:line="360" w:lineRule="auto"/>
        <w:jc w:val="both"/>
        <w:rPr>
          <w:rFonts w:ascii="Calibri" w:eastAsia="Calibri" w:hAnsi="Calibri" w:cs="Calibri"/>
          <w:b/>
          <w:bCs/>
          <w:color w:val="000000"/>
          <w:sz w:val="24"/>
          <w:szCs w:val="32"/>
          <w:u w:color="000000"/>
          <w:bdr w:val="nil"/>
          <w:lang w:eastAsia="en-GB"/>
        </w:rPr>
      </w:pPr>
    </w:p>
    <w:p w:rsidR="00082CB7" w:rsidRPr="009F0520" w:rsidRDefault="00082CB7" w:rsidP="00082CB7">
      <w:pPr>
        <w:pBdr>
          <w:top w:val="nil"/>
          <w:left w:val="nil"/>
          <w:bottom w:val="nil"/>
          <w:right w:val="nil"/>
          <w:between w:val="nil"/>
          <w:bar w:val="nil"/>
        </w:pBdr>
        <w:spacing w:after="0" w:line="360" w:lineRule="auto"/>
        <w:jc w:val="center"/>
        <w:rPr>
          <w:rFonts w:ascii="Calibri" w:eastAsia="Calibri" w:hAnsi="Calibri" w:cs="Calibri"/>
          <w:bCs/>
          <w:color w:val="000000"/>
          <w:sz w:val="32"/>
          <w:szCs w:val="32"/>
          <w:u w:color="000000"/>
          <w:bdr w:val="nil"/>
          <w:lang w:eastAsia="en-GB"/>
        </w:rPr>
      </w:pPr>
      <w:r>
        <w:rPr>
          <w:rFonts w:ascii="Calibri" w:eastAsia="Calibri" w:hAnsi="Calibri" w:cs="Calibri"/>
          <w:b/>
          <w:bCs/>
          <w:color w:val="000000"/>
          <w:sz w:val="32"/>
          <w:szCs w:val="32"/>
          <w:u w:color="000000"/>
          <w:bdr w:val="nil"/>
          <w:lang w:eastAsia="en-GB"/>
        </w:rPr>
        <w:t>Conclusion: The Persistence of Allegory</w:t>
      </w:r>
    </w:p>
    <w:p w:rsidR="00082CB7" w:rsidRDefault="00082CB7" w:rsidP="00082CB7"/>
    <w:p w:rsidR="00082CB7" w:rsidRDefault="00082CB7" w:rsidP="00082CB7"/>
    <w:p w:rsidR="00082CB7" w:rsidRDefault="00082CB7" w:rsidP="00082CB7"/>
    <w:p w:rsidR="00082CB7" w:rsidRDefault="00082CB7" w:rsidP="00082CB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closing remarks of his study on public perceptions of medieval films, Paul Sturtevant concludes that </w:t>
      </w:r>
      <w:r w:rsidRPr="00657B8B">
        <w:rPr>
          <w:rFonts w:ascii="Times New Roman" w:hAnsi="Times New Roman" w:cs="Times New Roman"/>
          <w:sz w:val="24"/>
          <w:szCs w:val="24"/>
        </w:rPr>
        <w:t>understanding</w:t>
      </w:r>
      <w:r>
        <w:rPr>
          <w:rFonts w:ascii="Times New Roman" w:hAnsi="Times New Roman" w:cs="Times New Roman"/>
          <w:sz w:val="24"/>
          <w:szCs w:val="24"/>
        </w:rPr>
        <w:t>s</w:t>
      </w:r>
      <w:r w:rsidRPr="00657B8B">
        <w:rPr>
          <w:rFonts w:ascii="Times New Roman" w:hAnsi="Times New Roman" w:cs="Times New Roman"/>
          <w:sz w:val="24"/>
          <w:szCs w:val="24"/>
        </w:rPr>
        <w:t xml:space="preserve"> o</w:t>
      </w:r>
      <w:r>
        <w:rPr>
          <w:rFonts w:ascii="Times New Roman" w:hAnsi="Times New Roman" w:cs="Times New Roman"/>
          <w:sz w:val="24"/>
          <w:szCs w:val="24"/>
        </w:rPr>
        <w:t>f the Middle Ages are ever-changing</w:t>
      </w:r>
      <w:r w:rsidRPr="00657B8B">
        <w:rPr>
          <w:rFonts w:ascii="Times New Roman" w:hAnsi="Times New Roman" w:cs="Times New Roman"/>
          <w:sz w:val="24"/>
          <w:szCs w:val="24"/>
        </w:rPr>
        <w:t>,</w:t>
      </w:r>
      <w:r>
        <w:rPr>
          <w:rFonts w:ascii="Times New Roman" w:hAnsi="Times New Roman" w:cs="Times New Roman"/>
          <w:sz w:val="24"/>
          <w:szCs w:val="24"/>
        </w:rPr>
        <w:t xml:space="preserve"> primarily because </w:t>
      </w:r>
      <w:r w:rsidRPr="00657B8B">
        <w:rPr>
          <w:rFonts w:ascii="Times New Roman" w:hAnsi="Times New Roman" w:cs="Times New Roman"/>
          <w:sz w:val="24"/>
          <w:szCs w:val="24"/>
        </w:rPr>
        <w:t>‘</w:t>
      </w:r>
      <w:r>
        <w:rPr>
          <w:rFonts w:ascii="Times New Roman" w:hAnsi="Times New Roman" w:cs="Times New Roman"/>
          <w:sz w:val="24"/>
          <w:szCs w:val="24"/>
        </w:rPr>
        <w:t>a</w:t>
      </w:r>
      <w:r w:rsidRPr="00657B8B">
        <w:rPr>
          <w:rFonts w:ascii="Times New Roman" w:hAnsi="Times New Roman" w:cs="Times New Roman"/>
          <w:sz w:val="24"/>
          <w:szCs w:val="24"/>
        </w:rPr>
        <w:t>s each new piece of imaginative medievalism is released, and as each generation is introduced to our collective imaginary Middle Ages, the historical consciousness shifts.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47"/>
      </w:r>
      <w:r>
        <w:rPr>
          <w:rFonts w:ascii="Times New Roman" w:hAnsi="Times New Roman" w:cs="Times New Roman"/>
          <w:sz w:val="24"/>
          <w:szCs w:val="24"/>
        </w:rPr>
        <w:t xml:space="preserve"> For scholars attempting to interpret, organise, and appraise media representations of the medieval, this means that ‘e</w:t>
      </w:r>
      <w:r w:rsidRPr="00657B8B">
        <w:rPr>
          <w:rFonts w:ascii="Times New Roman" w:hAnsi="Times New Roman" w:cs="Times New Roman"/>
          <w:sz w:val="24"/>
          <w:szCs w:val="24"/>
        </w:rPr>
        <w:t>ach subsequent study done will be another cultural snapshot: not of the present, but of a present culture that quickly becomes the past.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48"/>
      </w:r>
      <w:r>
        <w:rPr>
          <w:rFonts w:ascii="Times New Roman" w:hAnsi="Times New Roman" w:cs="Times New Roman"/>
          <w:sz w:val="24"/>
          <w:szCs w:val="24"/>
        </w:rPr>
        <w:t xml:space="preserve"> Through its focus on visions of the medieval cast by Hollywood cinema between the years 1949 and 1956, </w:t>
      </w:r>
      <w:r>
        <w:rPr>
          <w:rFonts w:ascii="Times New Roman" w:hAnsi="Times New Roman" w:cs="Times New Roman"/>
          <w:i/>
          <w:sz w:val="24"/>
          <w:szCs w:val="24"/>
        </w:rPr>
        <w:t>Wearing Historicity</w:t>
      </w:r>
      <w:r>
        <w:rPr>
          <w:rFonts w:ascii="Times New Roman" w:hAnsi="Times New Roman" w:cs="Times New Roman"/>
          <w:sz w:val="24"/>
          <w:szCs w:val="24"/>
        </w:rPr>
        <w:t xml:space="preserve"> has examined how cinematic retellings of the Middle Ages provide cultural snapshots of an era in which American cinema and society faced new challenges to the dominant narratives of their self-image. If old social certainties such as the infallibility of the patriarch and his authority over spouse and scion were falling into contention, then Hollywood’s medieval films negotiated these tensions in a variety of different ways. </w:t>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Consistent with Leo Braudy’s proposed model of genre films as possessing socially emollient functions, productions such as </w:t>
      </w:r>
      <w:r>
        <w:rPr>
          <w:rFonts w:ascii="Times New Roman" w:hAnsi="Times New Roman" w:cs="Times New Roman"/>
          <w:i/>
          <w:sz w:val="24"/>
          <w:szCs w:val="24"/>
        </w:rPr>
        <w:t xml:space="preserve">Prince Valiant </w:t>
      </w:r>
      <w:r>
        <w:rPr>
          <w:rFonts w:ascii="Times New Roman" w:hAnsi="Times New Roman" w:cs="Times New Roman"/>
          <w:sz w:val="24"/>
          <w:szCs w:val="24"/>
        </w:rPr>
        <w:t xml:space="preserve">(1954) and </w:t>
      </w:r>
      <w:r>
        <w:rPr>
          <w:rFonts w:ascii="Times New Roman" w:hAnsi="Times New Roman" w:cs="Times New Roman"/>
          <w:i/>
          <w:sz w:val="24"/>
          <w:szCs w:val="24"/>
        </w:rPr>
        <w:t xml:space="preserve">The Black Shield of Falworth </w:t>
      </w:r>
      <w:r>
        <w:rPr>
          <w:rFonts w:ascii="Times New Roman" w:hAnsi="Times New Roman" w:cs="Times New Roman"/>
          <w:sz w:val="24"/>
          <w:szCs w:val="24"/>
        </w:rPr>
        <w:t>(1954)</w:t>
      </w:r>
      <w:r>
        <w:rPr>
          <w:rFonts w:ascii="Times New Roman" w:hAnsi="Times New Roman" w:cs="Times New Roman"/>
          <w:i/>
          <w:sz w:val="24"/>
          <w:szCs w:val="24"/>
        </w:rPr>
        <w:t xml:space="preserve"> </w:t>
      </w:r>
      <w:r>
        <w:rPr>
          <w:rFonts w:ascii="Times New Roman" w:hAnsi="Times New Roman" w:cs="Times New Roman"/>
          <w:sz w:val="24"/>
          <w:szCs w:val="24"/>
        </w:rPr>
        <w:t>offered romantic visions of intergenerational harmony from their outsets.</w:t>
      </w:r>
      <w:r>
        <w:rPr>
          <w:rStyle w:val="FootnoteReference"/>
          <w:rFonts w:ascii="Times New Roman" w:hAnsi="Times New Roman" w:cs="Times New Roman"/>
          <w:sz w:val="24"/>
          <w:szCs w:val="24"/>
        </w:rPr>
        <w:footnoteReference w:id="749"/>
      </w:r>
      <w:r>
        <w:rPr>
          <w:rFonts w:ascii="Times New Roman" w:hAnsi="Times New Roman" w:cs="Times New Roman"/>
          <w:sz w:val="24"/>
          <w:szCs w:val="24"/>
        </w:rPr>
        <w:t xml:space="preserve"> Rather than problematising the role of the knight’s biological father, those films critiqued the role of the monarch and the sceptical social order he headed, portraying it as a judicially corrupt and inefficient system in need of reform by the plucky, resolute, and emphatically American young knight. Indeed, this formula extends to cinematic incarnations in which the knight is young-at-heart and framed as son and social parvenu despite being played by an actor who is in his forties, as in the case of </w:t>
      </w:r>
      <w:r>
        <w:rPr>
          <w:rFonts w:ascii="Times New Roman" w:hAnsi="Times New Roman" w:cs="Times New Roman"/>
          <w:i/>
          <w:sz w:val="24"/>
          <w:szCs w:val="24"/>
        </w:rPr>
        <w:t>The Black Knight</w:t>
      </w:r>
      <w:r>
        <w:rPr>
          <w:rFonts w:ascii="Times New Roman" w:hAnsi="Times New Roman" w:cs="Times New Roman"/>
          <w:sz w:val="24"/>
          <w:szCs w:val="24"/>
        </w:rPr>
        <w:t xml:space="preserve"> (1954).</w:t>
      </w:r>
      <w:r>
        <w:rPr>
          <w:rFonts w:ascii="Times New Roman" w:hAnsi="Times New Roman" w:cs="Times New Roman"/>
          <w:i/>
          <w:sz w:val="24"/>
          <w:szCs w:val="24"/>
        </w:rPr>
        <w:t xml:space="preserve"> </w:t>
      </w:r>
      <w:r>
        <w:rPr>
          <w:rFonts w:ascii="Times New Roman" w:hAnsi="Times New Roman" w:cs="Times New Roman"/>
          <w:sz w:val="24"/>
          <w:szCs w:val="24"/>
        </w:rPr>
        <w:t xml:space="preserve">Here, then, the knight embodies the suitability of the next generation to assume the responsibilities and ideological outlooks of his worthy elders rather than those who are deemed incompetent, such as the king. These </w:t>
      </w:r>
      <w:r w:rsidR="0063357C">
        <w:rPr>
          <w:rFonts w:ascii="Times New Roman" w:hAnsi="Times New Roman" w:cs="Times New Roman"/>
          <w:sz w:val="24"/>
          <w:szCs w:val="24"/>
        </w:rPr>
        <w:t>readings comple</w:t>
      </w:r>
      <w:r w:rsidRPr="00C0540F">
        <w:rPr>
          <w:rFonts w:ascii="Times New Roman" w:hAnsi="Times New Roman" w:cs="Times New Roman"/>
          <w:sz w:val="24"/>
          <w:szCs w:val="24"/>
        </w:rPr>
        <w:t xml:space="preserve">ment </w:t>
      </w:r>
      <w:r>
        <w:rPr>
          <w:rFonts w:ascii="Times New Roman" w:hAnsi="Times New Roman" w:cs="Times New Roman"/>
          <w:sz w:val="24"/>
          <w:szCs w:val="24"/>
        </w:rPr>
        <w:t xml:space="preserve">and extend the films’ </w:t>
      </w:r>
      <w:r w:rsidRPr="00C0540F">
        <w:rPr>
          <w:rFonts w:ascii="Times New Roman" w:hAnsi="Times New Roman" w:cs="Times New Roman"/>
          <w:sz w:val="24"/>
          <w:szCs w:val="24"/>
        </w:rPr>
        <w:t xml:space="preserve">previously identified </w:t>
      </w:r>
      <w:r>
        <w:rPr>
          <w:rFonts w:ascii="Times New Roman" w:hAnsi="Times New Roman" w:cs="Times New Roman"/>
          <w:sz w:val="24"/>
          <w:szCs w:val="24"/>
        </w:rPr>
        <w:t>Cold War</w:t>
      </w:r>
      <w:r w:rsidRPr="00C0540F">
        <w:rPr>
          <w:rFonts w:ascii="Times New Roman" w:hAnsi="Times New Roman" w:cs="Times New Roman"/>
          <w:sz w:val="24"/>
          <w:szCs w:val="24"/>
        </w:rPr>
        <w:t xml:space="preserve"> </w:t>
      </w:r>
      <w:r>
        <w:rPr>
          <w:rFonts w:ascii="Times New Roman" w:hAnsi="Times New Roman" w:cs="Times New Roman"/>
          <w:sz w:val="24"/>
          <w:szCs w:val="24"/>
        </w:rPr>
        <w:t xml:space="preserve">subtexts, where relevant, because the corrupting influences behind the throne subscribe to the narrative trope of the enemy within, which filmmakers perpetuated throughout American cinematic culture in the 1950s. Examples of such malevolent forces include Sir Palamides in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and Sir Brack in </w:t>
      </w:r>
      <w:r>
        <w:rPr>
          <w:rFonts w:ascii="Times New Roman" w:hAnsi="Times New Roman" w:cs="Times New Roman"/>
          <w:i/>
          <w:sz w:val="24"/>
          <w:szCs w:val="24"/>
        </w:rPr>
        <w:t>Prince Valiant</w:t>
      </w:r>
      <w:r>
        <w:rPr>
          <w:rFonts w:ascii="Times New Roman" w:hAnsi="Times New Roman" w:cs="Times New Roman"/>
          <w:sz w:val="24"/>
          <w:szCs w:val="24"/>
        </w:rPr>
        <w:t>. However, readings of the king as precarious patriarch also</w:t>
      </w:r>
      <w:r w:rsidRPr="00C0540F">
        <w:rPr>
          <w:rFonts w:ascii="Times New Roman" w:hAnsi="Times New Roman" w:cs="Times New Roman"/>
          <w:sz w:val="24"/>
          <w:szCs w:val="24"/>
        </w:rPr>
        <w:t xml:space="preserve"> </w:t>
      </w:r>
      <w:r>
        <w:rPr>
          <w:rFonts w:ascii="Times New Roman" w:hAnsi="Times New Roman" w:cs="Times New Roman"/>
          <w:sz w:val="24"/>
          <w:szCs w:val="24"/>
        </w:rPr>
        <w:t>highlight</w:t>
      </w:r>
      <w:r w:rsidRPr="00C0540F">
        <w:rPr>
          <w:rFonts w:ascii="Times New Roman" w:hAnsi="Times New Roman" w:cs="Times New Roman"/>
          <w:sz w:val="24"/>
          <w:szCs w:val="24"/>
        </w:rPr>
        <w:t xml:space="preserve"> how the films satisfy the agendas of representation necessitated by shifts in the </w:t>
      </w:r>
      <w:r>
        <w:rPr>
          <w:rFonts w:ascii="Times New Roman" w:hAnsi="Times New Roman" w:cs="Times New Roman"/>
          <w:sz w:val="24"/>
          <w:szCs w:val="24"/>
        </w:rPr>
        <w:t>domestic exhibition</w:t>
      </w:r>
      <w:r w:rsidRPr="00C0540F">
        <w:rPr>
          <w:rFonts w:ascii="Times New Roman" w:hAnsi="Times New Roman" w:cs="Times New Roman"/>
          <w:sz w:val="24"/>
          <w:szCs w:val="24"/>
        </w:rPr>
        <w:t xml:space="preserve"> market through the rise of teenage </w:t>
      </w:r>
      <w:r w:rsidRPr="00AD056A">
        <w:rPr>
          <w:rFonts w:ascii="Times New Roman" w:hAnsi="Times New Roman" w:cs="Times New Roman"/>
          <w:sz w:val="24"/>
          <w:szCs w:val="24"/>
        </w:rPr>
        <w:t>audiences as dependable demographic for cinema</w:t>
      </w:r>
      <w:r>
        <w:rPr>
          <w:rFonts w:ascii="Times New Roman" w:hAnsi="Times New Roman" w:cs="Times New Roman"/>
          <w:sz w:val="24"/>
          <w:szCs w:val="24"/>
        </w:rPr>
        <w:t>-</w:t>
      </w:r>
      <w:r w:rsidRPr="00AD056A">
        <w:rPr>
          <w:rFonts w:ascii="Times New Roman" w:hAnsi="Times New Roman" w:cs="Times New Roman"/>
          <w:sz w:val="24"/>
          <w:szCs w:val="24"/>
        </w:rPr>
        <w:t>going in the 1950s. Accordingly, then, we see how the functions of social allegory, generic formulae, and commercial interests</w:t>
      </w:r>
      <w:r>
        <w:rPr>
          <w:rFonts w:ascii="Times New Roman" w:hAnsi="Times New Roman" w:cs="Times New Roman"/>
          <w:sz w:val="24"/>
          <w:szCs w:val="24"/>
        </w:rPr>
        <w:t xml:space="preserve"> work in tandem for a </w:t>
      </w:r>
      <w:r w:rsidRPr="00AD056A">
        <w:rPr>
          <w:rFonts w:ascii="Times New Roman" w:hAnsi="Times New Roman" w:cs="Times New Roman"/>
          <w:sz w:val="24"/>
          <w:szCs w:val="24"/>
        </w:rPr>
        <w:t xml:space="preserve">set of films that </w:t>
      </w:r>
      <w:r>
        <w:rPr>
          <w:rFonts w:ascii="Times New Roman" w:hAnsi="Times New Roman" w:cs="Times New Roman"/>
          <w:sz w:val="24"/>
          <w:szCs w:val="24"/>
        </w:rPr>
        <w:t>harness</w:t>
      </w:r>
      <w:r w:rsidRPr="00AD056A">
        <w:rPr>
          <w:rFonts w:ascii="Times New Roman" w:hAnsi="Times New Roman" w:cs="Times New Roman"/>
          <w:sz w:val="24"/>
          <w:szCs w:val="24"/>
        </w:rPr>
        <w:t xml:space="preserve"> star associations such as those of Tony Curtis and Robert Wagner to place temporally relocated </w:t>
      </w:r>
      <w:r>
        <w:rPr>
          <w:rFonts w:ascii="Times New Roman" w:hAnsi="Times New Roman" w:cs="Times New Roman"/>
          <w:sz w:val="24"/>
          <w:szCs w:val="24"/>
        </w:rPr>
        <w:t xml:space="preserve">and idealised </w:t>
      </w:r>
      <w:r w:rsidRPr="00AD056A">
        <w:rPr>
          <w:rFonts w:ascii="Times New Roman" w:hAnsi="Times New Roman" w:cs="Times New Roman"/>
          <w:sz w:val="24"/>
          <w:szCs w:val="24"/>
        </w:rPr>
        <w:t>versions of the</w:t>
      </w:r>
      <w:r>
        <w:rPr>
          <w:rFonts w:ascii="Times New Roman" w:hAnsi="Times New Roman" w:cs="Times New Roman"/>
          <w:sz w:val="24"/>
          <w:szCs w:val="24"/>
        </w:rPr>
        <w:t>ir</w:t>
      </w:r>
      <w:r w:rsidRPr="00AD056A">
        <w:rPr>
          <w:rFonts w:ascii="Times New Roman" w:hAnsi="Times New Roman" w:cs="Times New Roman"/>
          <w:sz w:val="24"/>
          <w:szCs w:val="24"/>
        </w:rPr>
        <w:t xml:space="preserve"> target consumer at the heart o</w:t>
      </w:r>
      <w:r>
        <w:rPr>
          <w:rFonts w:ascii="Times New Roman" w:hAnsi="Times New Roman" w:cs="Times New Roman"/>
          <w:sz w:val="24"/>
          <w:szCs w:val="24"/>
        </w:rPr>
        <w:t>f the narrative. In turn, these films</w:t>
      </w:r>
      <w:r w:rsidRPr="00AD056A">
        <w:rPr>
          <w:rFonts w:ascii="Times New Roman" w:hAnsi="Times New Roman" w:cs="Times New Roman"/>
          <w:sz w:val="24"/>
          <w:szCs w:val="24"/>
        </w:rPr>
        <w:t xml:space="preserve"> continue to offer </w:t>
      </w:r>
      <w:r>
        <w:rPr>
          <w:rFonts w:ascii="Times New Roman" w:hAnsi="Times New Roman" w:cs="Times New Roman"/>
          <w:sz w:val="24"/>
          <w:szCs w:val="24"/>
        </w:rPr>
        <w:t>relevant political</w:t>
      </w:r>
      <w:r w:rsidRPr="00AD056A">
        <w:rPr>
          <w:rFonts w:ascii="Times New Roman" w:hAnsi="Times New Roman" w:cs="Times New Roman"/>
          <w:sz w:val="24"/>
          <w:szCs w:val="24"/>
        </w:rPr>
        <w:t xml:space="preserve"> commentary and socially mollifying tales</w:t>
      </w:r>
      <w:r>
        <w:rPr>
          <w:rFonts w:ascii="Times New Roman" w:hAnsi="Times New Roman" w:cs="Times New Roman"/>
          <w:sz w:val="24"/>
          <w:szCs w:val="24"/>
        </w:rPr>
        <w:t xml:space="preserve"> for the adults in the movie theatres and to reiterate the cinema’s patriotism in an era of censorship and intense political scrutiny for the American film industry.</w:t>
      </w:r>
      <w:r w:rsidRPr="00AD056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harmony between generic formulae and cultural allegory is evident too in an example such as </w:t>
      </w:r>
      <w:r>
        <w:rPr>
          <w:rFonts w:ascii="Times New Roman" w:hAnsi="Times New Roman" w:cs="Times New Roman"/>
          <w:i/>
          <w:sz w:val="24"/>
          <w:szCs w:val="24"/>
        </w:rPr>
        <w:t xml:space="preserve">A Connecticut Yankee in King Arthur’s Court </w:t>
      </w:r>
      <w:r>
        <w:rPr>
          <w:rFonts w:ascii="Times New Roman" w:hAnsi="Times New Roman" w:cs="Times New Roman"/>
          <w:sz w:val="24"/>
          <w:szCs w:val="24"/>
        </w:rPr>
        <w:t xml:space="preserve">(1949), which accentuates the ineffectualness of the king to the point of comic farce. Although this film services the levity that medieval films can and often do provide, it has cultural politics at its core. Here, the generational distinctions between the elderly king and the younger, proactive knight Hank Martin provide a microcosm for the film’s essentialised notions of American and European identity. Through its contrasting representations of king and knight, </w:t>
      </w:r>
      <w:r>
        <w:rPr>
          <w:rFonts w:ascii="Times New Roman" w:hAnsi="Times New Roman" w:cs="Times New Roman"/>
          <w:i/>
          <w:sz w:val="24"/>
          <w:szCs w:val="24"/>
        </w:rPr>
        <w:t xml:space="preserve">A Connecticut Yankee </w:t>
      </w:r>
      <w:r>
        <w:rPr>
          <w:rFonts w:ascii="Times New Roman" w:hAnsi="Times New Roman" w:cs="Times New Roman"/>
          <w:sz w:val="24"/>
          <w:szCs w:val="24"/>
        </w:rPr>
        <w:t xml:space="preserve">evinces the ethos of an argument proposed by Susan Aronstein and previously referenced in relation to </w:t>
      </w:r>
      <w:r>
        <w:rPr>
          <w:rFonts w:ascii="Times New Roman" w:hAnsi="Times New Roman" w:cs="Times New Roman"/>
          <w:i/>
          <w:sz w:val="24"/>
          <w:szCs w:val="24"/>
        </w:rPr>
        <w:t xml:space="preserve">Prince Valiant </w:t>
      </w:r>
      <w:r>
        <w:rPr>
          <w:rFonts w:ascii="Times New Roman" w:hAnsi="Times New Roman" w:cs="Times New Roman"/>
          <w:sz w:val="24"/>
          <w:szCs w:val="24"/>
        </w:rPr>
        <w:t>that ‘uniquely American virtues such as self-reliance and ingenuity [...] will always trump old-world sophistication.’</w:t>
      </w:r>
      <w:r>
        <w:rPr>
          <w:rStyle w:val="FootnoteReference"/>
          <w:rFonts w:ascii="Times New Roman" w:hAnsi="Times New Roman" w:cs="Times New Roman"/>
          <w:sz w:val="24"/>
          <w:szCs w:val="24"/>
        </w:rPr>
        <w:footnoteReference w:id="750"/>
      </w:r>
      <w:r>
        <w:rPr>
          <w:rFonts w:ascii="Times New Roman" w:hAnsi="Times New Roman" w:cs="Times New Roman"/>
          <w:sz w:val="24"/>
          <w:szCs w:val="24"/>
        </w:rPr>
        <w:t xml:space="preserve"> </w:t>
      </w:r>
      <w:r w:rsidRPr="00F20AD0">
        <w:rPr>
          <w:rFonts w:ascii="Times New Roman" w:hAnsi="Times New Roman" w:cs="Times New Roman"/>
          <w:sz w:val="24"/>
          <w:szCs w:val="24"/>
        </w:rPr>
        <w:t xml:space="preserve">By contrast, films such as </w:t>
      </w:r>
      <w:r w:rsidRPr="00F20AD0">
        <w:rPr>
          <w:rFonts w:ascii="Times New Roman" w:hAnsi="Times New Roman" w:cs="Times New Roman"/>
          <w:i/>
          <w:sz w:val="24"/>
          <w:szCs w:val="24"/>
        </w:rPr>
        <w:t xml:space="preserve">The Black Rose </w:t>
      </w:r>
      <w:r w:rsidRPr="00F20AD0">
        <w:rPr>
          <w:rFonts w:ascii="Times New Roman" w:hAnsi="Times New Roman" w:cs="Times New Roman"/>
          <w:sz w:val="24"/>
          <w:szCs w:val="24"/>
        </w:rPr>
        <w:t xml:space="preserve">and </w:t>
      </w:r>
      <w:r w:rsidRPr="00F20AD0">
        <w:rPr>
          <w:rFonts w:ascii="Times New Roman" w:hAnsi="Times New Roman" w:cs="Times New Roman"/>
          <w:i/>
          <w:sz w:val="24"/>
          <w:szCs w:val="24"/>
        </w:rPr>
        <w:t>Knights of the Round Table</w:t>
      </w:r>
      <w:r w:rsidRPr="00F20AD0">
        <w:rPr>
          <w:rFonts w:ascii="Times New Roman" w:hAnsi="Times New Roman" w:cs="Times New Roman"/>
          <w:sz w:val="24"/>
          <w:szCs w:val="24"/>
        </w:rPr>
        <w:t xml:space="preserve"> offer more earnest didactic and cautionary tales</w:t>
      </w:r>
      <w:r>
        <w:rPr>
          <w:rFonts w:ascii="Times New Roman" w:hAnsi="Times New Roman" w:cs="Times New Roman"/>
          <w:sz w:val="24"/>
          <w:szCs w:val="24"/>
        </w:rPr>
        <w:t xml:space="preserve"> from the outset. T</w:t>
      </w:r>
      <w:r w:rsidRPr="00F20AD0">
        <w:rPr>
          <w:rFonts w:ascii="Times New Roman" w:hAnsi="Times New Roman" w:cs="Times New Roman"/>
          <w:sz w:val="24"/>
          <w:szCs w:val="24"/>
        </w:rPr>
        <w:t>he former</w:t>
      </w:r>
      <w:r>
        <w:rPr>
          <w:rFonts w:ascii="Times New Roman" w:hAnsi="Times New Roman" w:cs="Times New Roman"/>
          <w:sz w:val="24"/>
          <w:szCs w:val="24"/>
        </w:rPr>
        <w:t xml:space="preserve"> film</w:t>
      </w:r>
      <w:r w:rsidRPr="00F20AD0">
        <w:rPr>
          <w:rFonts w:ascii="Times New Roman" w:hAnsi="Times New Roman" w:cs="Times New Roman"/>
          <w:sz w:val="24"/>
          <w:szCs w:val="24"/>
        </w:rPr>
        <w:t xml:space="preserve"> </w:t>
      </w:r>
      <w:r>
        <w:rPr>
          <w:rFonts w:ascii="Times New Roman" w:hAnsi="Times New Roman" w:cs="Times New Roman"/>
          <w:sz w:val="24"/>
          <w:szCs w:val="24"/>
        </w:rPr>
        <w:t>warns</w:t>
      </w:r>
      <w:r w:rsidRPr="00F20AD0">
        <w:rPr>
          <w:rFonts w:ascii="Times New Roman" w:hAnsi="Times New Roman" w:cs="Times New Roman"/>
          <w:sz w:val="24"/>
          <w:szCs w:val="24"/>
        </w:rPr>
        <w:t xml:space="preserve"> about unbridled territorial expansion and conquest,</w:t>
      </w:r>
      <w:r>
        <w:rPr>
          <w:rFonts w:ascii="Times New Roman" w:hAnsi="Times New Roman" w:cs="Times New Roman"/>
          <w:sz w:val="24"/>
          <w:szCs w:val="24"/>
        </w:rPr>
        <w:t xml:space="preserve"> whilst the latter offers a</w:t>
      </w:r>
      <w:r w:rsidRPr="00F20AD0">
        <w:rPr>
          <w:rFonts w:ascii="Times New Roman" w:hAnsi="Times New Roman" w:cs="Times New Roman"/>
          <w:sz w:val="24"/>
          <w:szCs w:val="24"/>
        </w:rPr>
        <w:t xml:space="preserve"> </w:t>
      </w:r>
      <w:r>
        <w:rPr>
          <w:rFonts w:ascii="Times New Roman" w:hAnsi="Times New Roman" w:cs="Times New Roman"/>
          <w:sz w:val="24"/>
          <w:szCs w:val="24"/>
        </w:rPr>
        <w:t xml:space="preserve">thematic </w:t>
      </w:r>
      <w:r w:rsidRPr="00F20AD0">
        <w:rPr>
          <w:rFonts w:ascii="Times New Roman" w:hAnsi="Times New Roman" w:cs="Times New Roman"/>
          <w:sz w:val="24"/>
          <w:szCs w:val="24"/>
        </w:rPr>
        <w:t>homily on the importance of selflessness and duty over selfishness and desire. These</w:t>
      </w:r>
      <w:r>
        <w:rPr>
          <w:rFonts w:ascii="Times New Roman" w:hAnsi="Times New Roman" w:cs="Times New Roman"/>
          <w:sz w:val="24"/>
          <w:szCs w:val="24"/>
        </w:rPr>
        <w:t xml:space="preserve"> may be eternal virtues, but they are especially pertinent when applied to the specific social and geopolitical zeitgeists that historically situate their films.</w:t>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films examined in this thesis have also revealed the homogeneities of their depictions of gender and non-white cultures, indicating modes of representation that were institutionally prevalent in Hollywood during the 1949-1956 period. The conservative gender politics and essentialised depictions of race that the discussed films espoused were typical of the dominant social attitudes of era. In a congruence between the sexualised images of female stars sold during a film’s promotion and their representations in the films, the latter depictions on screen frequently saw female characters reprimanded and symbolically contained. The theatrical poster for </w:t>
      </w:r>
      <w:r>
        <w:rPr>
          <w:rFonts w:ascii="Times New Roman" w:hAnsi="Times New Roman" w:cs="Times New Roman"/>
          <w:i/>
          <w:sz w:val="24"/>
          <w:szCs w:val="24"/>
        </w:rPr>
        <w:t>Knights of the Round Table</w:t>
      </w:r>
      <w:r>
        <w:rPr>
          <w:rFonts w:ascii="Times New Roman" w:hAnsi="Times New Roman" w:cs="Times New Roman"/>
          <w:sz w:val="24"/>
          <w:szCs w:val="24"/>
        </w:rPr>
        <w:t xml:space="preserve"> presented a sexualised image of Ava Gardner as Guinevere in a reference to the illicit affair between her character and Taylor’s Lancelot in the film’s narrative. Subsequently, the film’s coda saw her containment in the nunnery in what formed a problematic response to the act of adultery that facilitated the fall of Camelot, one in which the female party was punished and the male (Lancelot) remained free to mentor the next generation of knight. </w:t>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The Black Knight</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the threat of violence towards women perpetuated by the racial and ideological Other provided a model for considering how the knight policed such threats on a premodern frontier symbolic of the contemporary clashes that were playing out in the geopolitical theatres of the Cold War, as well as at home in American society through responses to the Red Scare</w:t>
      </w:r>
      <w:r w:rsidRPr="00395BEA">
        <w:rPr>
          <w:rFonts w:ascii="Times New Roman" w:hAnsi="Times New Roman" w:cs="Times New Roman"/>
          <w:sz w:val="24"/>
          <w:szCs w:val="24"/>
        </w:rPr>
        <w:t xml:space="preserve">. For me, </w:t>
      </w:r>
      <w:r w:rsidRPr="00395BEA">
        <w:rPr>
          <w:rFonts w:ascii="Times New Roman" w:hAnsi="Times New Roman" w:cs="Times New Roman"/>
          <w:i/>
          <w:sz w:val="24"/>
          <w:szCs w:val="24"/>
        </w:rPr>
        <w:t>The Black Knight</w:t>
      </w:r>
      <w:r w:rsidRPr="00395BEA">
        <w:rPr>
          <w:rFonts w:ascii="Times New Roman" w:hAnsi="Times New Roman" w:cs="Times New Roman"/>
          <w:sz w:val="24"/>
          <w:szCs w:val="24"/>
        </w:rPr>
        <w:t xml:space="preserve"> represented a medieval film that compared</w:t>
      </w:r>
      <w:r>
        <w:rPr>
          <w:rFonts w:ascii="Times New Roman" w:hAnsi="Times New Roman" w:cs="Times New Roman"/>
          <w:sz w:val="24"/>
          <w:szCs w:val="24"/>
        </w:rPr>
        <w:t xml:space="preserve"> with approaches to race and heroism</w:t>
      </w:r>
      <w:r>
        <w:rPr>
          <w:rFonts w:ascii="Times New Roman" w:hAnsi="Times New Roman" w:cs="Times New Roman"/>
          <w:sz w:val="24"/>
          <w:szCs w:val="24"/>
          <w:shd w:val="clear" w:color="auto" w:fill="FFFFFF"/>
        </w:rPr>
        <w:t xml:space="preserve"> espoused by the Classical Westerns which cast the</w:t>
      </w:r>
      <w:r w:rsidRPr="00257B73">
        <w:rPr>
          <w:rFonts w:ascii="Times New Roman" w:hAnsi="Times New Roman" w:cs="Times New Roman"/>
          <w:sz w:val="24"/>
          <w:szCs w:val="24"/>
          <w:shd w:val="clear" w:color="auto" w:fill="FFFFFF"/>
        </w:rPr>
        <w:t xml:space="preserve"> hero’s moral position as </w:t>
      </w:r>
      <w:r>
        <w:rPr>
          <w:rFonts w:ascii="Times New Roman" w:hAnsi="Times New Roman" w:cs="Times New Roman"/>
          <w:sz w:val="24"/>
          <w:szCs w:val="24"/>
          <w:shd w:val="clear" w:color="auto" w:fill="FFFFFF"/>
        </w:rPr>
        <w:t xml:space="preserve">relatively </w:t>
      </w:r>
      <w:r w:rsidRPr="00257B73">
        <w:rPr>
          <w:rFonts w:ascii="Times New Roman" w:hAnsi="Times New Roman" w:cs="Times New Roman"/>
          <w:sz w:val="24"/>
          <w:szCs w:val="24"/>
          <w:shd w:val="clear" w:color="auto" w:fill="FFFFFF"/>
        </w:rPr>
        <w:t>unproblematic and without nuance.</w:t>
      </w:r>
      <w:r>
        <w:rPr>
          <w:rFonts w:ascii="Times New Roman" w:hAnsi="Times New Roman" w:cs="Times New Roman"/>
          <w:sz w:val="24"/>
          <w:szCs w:val="24"/>
          <w:shd w:val="clear" w:color="auto" w:fill="FFFFFF"/>
        </w:rPr>
        <w:t xml:space="preserve"> Consistent with the mythology of </w:t>
      </w:r>
      <w:r>
        <w:rPr>
          <w:rFonts w:ascii="Times New Roman" w:hAnsi="Times New Roman" w:cs="Times New Roman"/>
          <w:i/>
          <w:sz w:val="24"/>
          <w:szCs w:val="24"/>
          <w:shd w:val="clear" w:color="auto" w:fill="FFFFFF"/>
        </w:rPr>
        <w:t xml:space="preserve">manifest destiny </w:t>
      </w:r>
      <w:r>
        <w:rPr>
          <w:rFonts w:ascii="Times New Roman" w:hAnsi="Times New Roman" w:cs="Times New Roman"/>
          <w:sz w:val="24"/>
          <w:szCs w:val="24"/>
          <w:shd w:val="clear" w:color="auto" w:fill="FFFFFF"/>
        </w:rPr>
        <w:t>and realising one’s potential, the only inner conflict that Alan Ladd’s knight encountered came in the form of his own self-doubt. Here, the hero conquered this initial impediment when the social impositions of old (European) feudal power structures crumbled and he realised the potentials of his own (American) ingenuity. In that film, then, intergeneric fusion served</w:t>
      </w:r>
      <w:r w:rsidRPr="00677ED2">
        <w:rPr>
          <w:rFonts w:ascii="Times New Roman" w:hAnsi="Times New Roman" w:cs="Times New Roman"/>
          <w:sz w:val="24"/>
          <w:szCs w:val="24"/>
          <w:shd w:val="clear" w:color="auto" w:fill="FFFFFF"/>
        </w:rPr>
        <w:t xml:space="preserve"> to situa</w:t>
      </w:r>
      <w:r>
        <w:rPr>
          <w:rFonts w:ascii="Times New Roman" w:hAnsi="Times New Roman" w:cs="Times New Roman"/>
          <w:sz w:val="24"/>
          <w:szCs w:val="24"/>
          <w:shd w:val="clear" w:color="auto" w:fill="FFFFFF"/>
        </w:rPr>
        <w:t>te the medieval film alongside t</w:t>
      </w:r>
      <w:r w:rsidRPr="00677ED2">
        <w:rPr>
          <w:rFonts w:ascii="Times New Roman" w:hAnsi="Times New Roman" w:cs="Times New Roman"/>
          <w:sz w:val="24"/>
          <w:szCs w:val="24"/>
          <w:shd w:val="clear" w:color="auto" w:fill="FFFFFF"/>
        </w:rPr>
        <w:t>he Western as a gen</w:t>
      </w:r>
      <w:r>
        <w:rPr>
          <w:rFonts w:ascii="Times New Roman" w:hAnsi="Times New Roman" w:cs="Times New Roman"/>
          <w:sz w:val="24"/>
          <w:szCs w:val="24"/>
          <w:shd w:val="clear" w:color="auto" w:fill="FFFFFF"/>
        </w:rPr>
        <w:t>re that</w:t>
      </w:r>
      <w:r w:rsidRPr="00677ED2">
        <w:rPr>
          <w:rFonts w:ascii="Times New Roman" w:hAnsi="Times New Roman" w:cs="Times New Roman"/>
          <w:sz w:val="24"/>
          <w:szCs w:val="24"/>
          <w:shd w:val="clear" w:color="auto" w:fill="FFFFFF"/>
        </w:rPr>
        <w:t xml:space="preserve"> invokes</w:t>
      </w:r>
      <w:r>
        <w:rPr>
          <w:rFonts w:ascii="Times New Roman" w:hAnsi="Times New Roman" w:cs="Times New Roman"/>
          <w:sz w:val="24"/>
          <w:szCs w:val="24"/>
          <w:shd w:val="clear" w:color="auto" w:fill="FFFFFF"/>
        </w:rPr>
        <w:t xml:space="preserve"> romantic vi</w:t>
      </w:r>
      <w:r w:rsidRPr="00677ED2">
        <w:rPr>
          <w:rFonts w:ascii="Times New Roman" w:hAnsi="Times New Roman" w:cs="Times New Roman"/>
          <w:sz w:val="24"/>
          <w:szCs w:val="24"/>
          <w:shd w:val="clear" w:color="auto" w:fill="FFFFFF"/>
        </w:rPr>
        <w:t>sion</w:t>
      </w:r>
      <w:r>
        <w:rPr>
          <w:rFonts w:ascii="Times New Roman" w:hAnsi="Times New Roman" w:cs="Times New Roman"/>
          <w:sz w:val="24"/>
          <w:szCs w:val="24"/>
          <w:shd w:val="clear" w:color="auto" w:fill="FFFFFF"/>
        </w:rPr>
        <w:t>s</w:t>
      </w:r>
      <w:r w:rsidRPr="00677ED2">
        <w:rPr>
          <w:rFonts w:ascii="Times New Roman" w:hAnsi="Times New Roman" w:cs="Times New Roman"/>
          <w:sz w:val="24"/>
          <w:szCs w:val="24"/>
          <w:shd w:val="clear" w:color="auto" w:fill="FFFFFF"/>
        </w:rPr>
        <w:t xml:space="preserve"> of American nationhood</w:t>
      </w:r>
      <w:r>
        <w:rPr>
          <w:rFonts w:ascii="Times New Roman" w:hAnsi="Times New Roman" w:cs="Times New Roman"/>
          <w:sz w:val="24"/>
          <w:szCs w:val="24"/>
          <w:shd w:val="clear" w:color="auto" w:fill="FFFFFF"/>
        </w:rPr>
        <w:t xml:space="preserve">, and its historical development, </w:t>
      </w:r>
      <w:r w:rsidRPr="00677ED2">
        <w:rPr>
          <w:rFonts w:ascii="Times New Roman" w:hAnsi="Times New Roman" w:cs="Times New Roman"/>
          <w:sz w:val="24"/>
          <w:szCs w:val="24"/>
          <w:shd w:val="clear" w:color="auto" w:fill="FFFFFF"/>
        </w:rPr>
        <w:t>as a means</w:t>
      </w:r>
      <w:r>
        <w:rPr>
          <w:rFonts w:ascii="Times New Roman" w:hAnsi="Times New Roman" w:cs="Times New Roman"/>
          <w:sz w:val="24"/>
          <w:szCs w:val="24"/>
          <w:shd w:val="clear" w:color="auto" w:fill="FFFFFF"/>
        </w:rPr>
        <w:t xml:space="preserve"> of</w:t>
      </w:r>
      <w:r w:rsidRPr="00677ED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providing imaginary solutions to</w:t>
      </w:r>
      <w:r w:rsidRPr="00677ED2">
        <w:rPr>
          <w:rFonts w:ascii="Times New Roman" w:hAnsi="Times New Roman" w:cs="Times New Roman"/>
          <w:sz w:val="24"/>
          <w:szCs w:val="24"/>
          <w:shd w:val="clear" w:color="auto" w:fill="FFFFFF"/>
        </w:rPr>
        <w:t xml:space="preserve"> the </w:t>
      </w:r>
      <w:r>
        <w:rPr>
          <w:rFonts w:ascii="Times New Roman" w:hAnsi="Times New Roman" w:cs="Times New Roman"/>
          <w:sz w:val="24"/>
          <w:szCs w:val="24"/>
          <w:shd w:val="clear" w:color="auto" w:fill="FFFFFF"/>
        </w:rPr>
        <w:t>contemporary perils facing the nation</w:t>
      </w:r>
      <w:r w:rsidRPr="00677ED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By contrast</w:t>
      </w:r>
      <w:r w:rsidRPr="00395BEA">
        <w:rPr>
          <w:rFonts w:ascii="Times New Roman" w:hAnsi="Times New Roman" w:cs="Times New Roman"/>
          <w:sz w:val="24"/>
          <w:szCs w:val="24"/>
        </w:rPr>
        <w:t xml:space="preserve">, a film such as </w:t>
      </w:r>
      <w:r w:rsidRPr="00395BEA">
        <w:rPr>
          <w:rFonts w:ascii="Times New Roman" w:hAnsi="Times New Roman" w:cs="Times New Roman"/>
          <w:i/>
          <w:sz w:val="24"/>
          <w:szCs w:val="24"/>
        </w:rPr>
        <w:t xml:space="preserve">The Conqueror </w:t>
      </w:r>
      <w:r w:rsidRPr="00395BEA">
        <w:rPr>
          <w:rFonts w:ascii="Times New Roman" w:hAnsi="Times New Roman" w:cs="Times New Roman"/>
          <w:sz w:val="24"/>
          <w:szCs w:val="24"/>
        </w:rPr>
        <w:t>embodied a</w:t>
      </w:r>
      <w:r>
        <w:rPr>
          <w:rFonts w:ascii="Times New Roman" w:hAnsi="Times New Roman" w:cs="Times New Roman"/>
          <w:sz w:val="24"/>
          <w:szCs w:val="24"/>
        </w:rPr>
        <w:t xml:space="preserve"> P</w:t>
      </w:r>
      <w:r w:rsidRPr="00395BEA">
        <w:rPr>
          <w:rFonts w:ascii="Times New Roman" w:hAnsi="Times New Roman" w:cs="Times New Roman"/>
          <w:sz w:val="24"/>
          <w:szCs w:val="24"/>
        </w:rPr>
        <w:t xml:space="preserve">ostclassical </w:t>
      </w:r>
      <w:r>
        <w:rPr>
          <w:rFonts w:ascii="Times New Roman" w:hAnsi="Times New Roman" w:cs="Times New Roman"/>
          <w:sz w:val="24"/>
          <w:szCs w:val="24"/>
        </w:rPr>
        <w:t>distinction of t</w:t>
      </w:r>
      <w:r w:rsidRPr="00395BEA">
        <w:rPr>
          <w:rFonts w:ascii="Times New Roman" w:hAnsi="Times New Roman" w:cs="Times New Roman"/>
          <w:sz w:val="24"/>
          <w:szCs w:val="24"/>
        </w:rPr>
        <w:t xml:space="preserve">he Western through its depiction of a </w:t>
      </w:r>
      <w:r>
        <w:rPr>
          <w:rFonts w:ascii="Times New Roman" w:hAnsi="Times New Roman" w:cs="Times New Roman"/>
          <w:sz w:val="24"/>
          <w:szCs w:val="24"/>
        </w:rPr>
        <w:t xml:space="preserve">morally </w:t>
      </w:r>
      <w:r w:rsidRPr="00395BEA">
        <w:rPr>
          <w:rFonts w:ascii="Times New Roman" w:hAnsi="Times New Roman" w:cs="Times New Roman"/>
          <w:sz w:val="24"/>
          <w:szCs w:val="24"/>
        </w:rPr>
        <w:t>problematic gunslinger</w:t>
      </w:r>
      <w:r>
        <w:rPr>
          <w:rFonts w:ascii="Times New Roman" w:hAnsi="Times New Roman" w:cs="Times New Roman"/>
          <w:sz w:val="24"/>
          <w:szCs w:val="24"/>
        </w:rPr>
        <w:t>, who</w:t>
      </w:r>
      <w:r w:rsidR="003307A2">
        <w:rPr>
          <w:rFonts w:ascii="Times New Roman" w:hAnsi="Times New Roman" w:cs="Times New Roman"/>
          <w:sz w:val="24"/>
          <w:szCs w:val="24"/>
        </w:rPr>
        <w:t>m</w:t>
      </w:r>
      <w:r>
        <w:rPr>
          <w:rFonts w:ascii="Times New Roman" w:hAnsi="Times New Roman" w:cs="Times New Roman"/>
          <w:sz w:val="24"/>
          <w:szCs w:val="24"/>
        </w:rPr>
        <w:t xml:space="preserve"> the film</w:t>
      </w:r>
      <w:r w:rsidRPr="00395BEA">
        <w:rPr>
          <w:rFonts w:ascii="Times New Roman" w:hAnsi="Times New Roman" w:cs="Times New Roman"/>
          <w:sz w:val="24"/>
          <w:szCs w:val="24"/>
        </w:rPr>
        <w:t xml:space="preserve"> metaphorically transposed to the contextually apposite </w:t>
      </w:r>
      <w:r>
        <w:rPr>
          <w:rFonts w:ascii="Times New Roman" w:hAnsi="Times New Roman" w:cs="Times New Roman"/>
          <w:sz w:val="24"/>
          <w:szCs w:val="24"/>
        </w:rPr>
        <w:t>frontier of the</w:t>
      </w:r>
      <w:r w:rsidRPr="00395BEA">
        <w:rPr>
          <w:rFonts w:ascii="Times New Roman" w:hAnsi="Times New Roman" w:cs="Times New Roman"/>
          <w:sz w:val="24"/>
          <w:szCs w:val="24"/>
        </w:rPr>
        <w:t xml:space="preserve"> medieval Orient</w:t>
      </w:r>
      <w:r>
        <w:rPr>
          <w:rFonts w:ascii="Times New Roman" w:hAnsi="Times New Roman" w:cs="Times New Roman"/>
          <w:sz w:val="24"/>
          <w:szCs w:val="24"/>
        </w:rPr>
        <w:t>. Here,</w:t>
      </w:r>
      <w:r w:rsidRPr="00395BEA">
        <w:rPr>
          <w:rFonts w:ascii="Times New Roman" w:hAnsi="Times New Roman" w:cs="Times New Roman"/>
          <w:sz w:val="24"/>
          <w:szCs w:val="24"/>
        </w:rPr>
        <w:t xml:space="preserve"> the image and ideals </w:t>
      </w:r>
      <w:r>
        <w:rPr>
          <w:rFonts w:ascii="Times New Roman" w:hAnsi="Times New Roman" w:cs="Times New Roman"/>
          <w:sz w:val="24"/>
          <w:szCs w:val="24"/>
        </w:rPr>
        <w:t>of John Wayne’s C</w:t>
      </w:r>
      <w:r w:rsidRPr="00395BEA">
        <w:rPr>
          <w:rFonts w:ascii="Times New Roman" w:hAnsi="Times New Roman" w:cs="Times New Roman"/>
          <w:sz w:val="24"/>
          <w:szCs w:val="24"/>
        </w:rPr>
        <w:t xml:space="preserve">lassical predecessors were </w:t>
      </w:r>
      <w:r>
        <w:rPr>
          <w:rFonts w:ascii="Times New Roman" w:hAnsi="Times New Roman" w:cs="Times New Roman"/>
          <w:sz w:val="24"/>
          <w:szCs w:val="24"/>
        </w:rPr>
        <w:t xml:space="preserve">consumed by the film’s problematic representations of the </w:t>
      </w:r>
      <w:r w:rsidRPr="00395BEA">
        <w:rPr>
          <w:rFonts w:ascii="Times New Roman" w:hAnsi="Times New Roman" w:cs="Times New Roman"/>
          <w:sz w:val="24"/>
          <w:szCs w:val="24"/>
        </w:rPr>
        <w:t>barbarian Other</w:t>
      </w:r>
      <w:r>
        <w:rPr>
          <w:rFonts w:ascii="Times New Roman" w:hAnsi="Times New Roman" w:cs="Times New Roman"/>
          <w:sz w:val="24"/>
          <w:szCs w:val="24"/>
        </w:rPr>
        <w:t xml:space="preserve"> that he portrayed</w:t>
      </w:r>
      <w:r w:rsidRPr="00395BEA">
        <w:rPr>
          <w:rFonts w:ascii="Times New Roman" w:hAnsi="Times New Roman" w:cs="Times New Roman"/>
          <w:sz w:val="24"/>
          <w:szCs w:val="24"/>
        </w:rPr>
        <w:t>.</w:t>
      </w:r>
      <w:r>
        <w:rPr>
          <w:rFonts w:ascii="Times New Roman" w:hAnsi="Times New Roman" w:cs="Times New Roman"/>
          <w:sz w:val="24"/>
          <w:szCs w:val="24"/>
        </w:rPr>
        <w:t xml:space="preserve"> By informing my readings of the medieval knight in his defence of the realm, the Classical and Postclassical model of distinction between the modes of Western and gunslinger has provided a useful and original application of an inter-generic framework for considering the medieval film that was otherwise well-rehearsed in critical discourse.</w:t>
      </w:r>
    </w:p>
    <w:p w:rsidR="00082CB7" w:rsidRPr="00FC54D5"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thesis has suggested how study of the medieval film in Hollywood’s Postclassical era can inform the way we think about the Middle Ages in films produced before and subsequent to the 1949-56 cycle as part of a history of representation in the cinema. In the first chapter of this thesis, I drew upon Classical era Hollywood films about Joan of Arc and Robin Hood to propose a series of preliminary case-studies that uncovered contrasts between the overtness and covertness of political commentaries that filmmakers were willing to provide. I argued that commitment to a political subtext was regulated by the subgenre of medieval film and the tone of the national debate during its moment of production. For instance, commitment to contextually pertinent and specific political narratives was subtle and less thematically consistent in Michael Curtiz’s </w:t>
      </w:r>
      <w:r>
        <w:rPr>
          <w:rFonts w:ascii="Times New Roman" w:hAnsi="Times New Roman" w:cs="Times New Roman"/>
          <w:i/>
          <w:sz w:val="24"/>
          <w:szCs w:val="24"/>
        </w:rPr>
        <w:t xml:space="preserve">The Adventures of Robin Hood </w:t>
      </w:r>
      <w:r>
        <w:rPr>
          <w:rFonts w:ascii="Times New Roman" w:hAnsi="Times New Roman" w:cs="Times New Roman"/>
          <w:sz w:val="24"/>
          <w:szCs w:val="24"/>
        </w:rPr>
        <w:t xml:space="preserve">(1938), which favoured the maintenance of a political status-quo. The film’s ideological approach was at least partially informed by the zeitgeist of the national debate in 1937/38; unsurprisingly, producers were eager to maximise the popular commercial appeal of their films in a society divided by opinions on the prospect of war in Europe. These films about Joan of Arc and Robin Hood provided only a partial snapshot of the cinema’s medieval films that preceded the 1949-56 cycle and so indicate one of the key but necessary limitations of this thesis. Given its pragmatic scope of study, </w:t>
      </w:r>
      <w:r>
        <w:rPr>
          <w:rFonts w:ascii="Times New Roman" w:hAnsi="Times New Roman" w:cs="Times New Roman"/>
          <w:i/>
          <w:sz w:val="24"/>
          <w:szCs w:val="24"/>
        </w:rPr>
        <w:t xml:space="preserve">Wearing Historicity </w:t>
      </w:r>
      <w:r>
        <w:rPr>
          <w:rFonts w:ascii="Times New Roman" w:hAnsi="Times New Roman" w:cs="Times New Roman"/>
          <w:sz w:val="24"/>
          <w:szCs w:val="24"/>
        </w:rPr>
        <w:t xml:space="preserve">never intended to be the first, final, or totally comprehensive word on representations of the Middle Ages in Classical and Postclassical era Hollywood. </w:t>
      </w:r>
      <w:r w:rsidRPr="00A5233F">
        <w:rPr>
          <w:rFonts w:ascii="Times New Roman" w:hAnsi="Times New Roman" w:cs="Times New Roman"/>
          <w:sz w:val="24"/>
          <w:szCs w:val="24"/>
        </w:rPr>
        <w:t>Instead, it has provided analysis and commentary on a series</w:t>
      </w:r>
      <w:r>
        <w:rPr>
          <w:rFonts w:ascii="Times New Roman" w:hAnsi="Times New Roman" w:cs="Times New Roman"/>
          <w:sz w:val="24"/>
          <w:szCs w:val="24"/>
        </w:rPr>
        <w:t xml:space="preserve"> of</w:t>
      </w:r>
      <w:r w:rsidRPr="00A5233F">
        <w:rPr>
          <w:rFonts w:ascii="Times New Roman" w:hAnsi="Times New Roman" w:cs="Times New Roman"/>
          <w:sz w:val="24"/>
          <w:szCs w:val="24"/>
        </w:rPr>
        <w:t xml:space="preserve"> connected yet specific </w:t>
      </w:r>
      <w:r>
        <w:rPr>
          <w:rFonts w:ascii="Times New Roman" w:hAnsi="Times New Roman" w:cs="Times New Roman"/>
          <w:sz w:val="24"/>
          <w:szCs w:val="24"/>
        </w:rPr>
        <w:t xml:space="preserve">and somewhat homogenized </w:t>
      </w:r>
      <w:r w:rsidRPr="00A5233F">
        <w:rPr>
          <w:rFonts w:ascii="Times New Roman" w:hAnsi="Times New Roman" w:cs="Times New Roman"/>
          <w:sz w:val="24"/>
          <w:szCs w:val="24"/>
        </w:rPr>
        <w:t xml:space="preserve">visions </w:t>
      </w:r>
      <w:r>
        <w:rPr>
          <w:rFonts w:ascii="Times New Roman" w:hAnsi="Times New Roman" w:cs="Times New Roman"/>
          <w:sz w:val="24"/>
          <w:szCs w:val="24"/>
        </w:rPr>
        <w:t>of American identity that</w:t>
      </w:r>
      <w:r w:rsidRPr="00A5233F">
        <w:rPr>
          <w:rFonts w:ascii="Times New Roman" w:hAnsi="Times New Roman" w:cs="Times New Roman"/>
          <w:sz w:val="24"/>
          <w:szCs w:val="24"/>
        </w:rPr>
        <w:t xml:space="preserve"> </w:t>
      </w:r>
      <w:r>
        <w:rPr>
          <w:rFonts w:ascii="Times New Roman" w:hAnsi="Times New Roman" w:cs="Times New Roman"/>
          <w:sz w:val="24"/>
          <w:szCs w:val="24"/>
        </w:rPr>
        <w:t xml:space="preserve">nevertheless </w:t>
      </w:r>
      <w:r w:rsidRPr="00A5233F">
        <w:rPr>
          <w:rFonts w:ascii="Times New Roman" w:hAnsi="Times New Roman" w:cs="Times New Roman"/>
          <w:sz w:val="24"/>
          <w:szCs w:val="24"/>
        </w:rPr>
        <w:t>dominated representations of the Midd</w:t>
      </w:r>
      <w:r>
        <w:rPr>
          <w:rFonts w:ascii="Times New Roman" w:hAnsi="Times New Roman" w:cs="Times New Roman"/>
          <w:sz w:val="24"/>
          <w:szCs w:val="24"/>
        </w:rPr>
        <w:t>le Ages within</w:t>
      </w:r>
      <w:r w:rsidRPr="00A5233F">
        <w:rPr>
          <w:rFonts w:ascii="Times New Roman" w:hAnsi="Times New Roman" w:cs="Times New Roman"/>
          <w:sz w:val="24"/>
          <w:szCs w:val="24"/>
        </w:rPr>
        <w:t xml:space="preserve"> the cycle</w:t>
      </w:r>
      <w:r>
        <w:rPr>
          <w:rFonts w:ascii="Times New Roman" w:hAnsi="Times New Roman" w:cs="Times New Roman"/>
          <w:sz w:val="24"/>
          <w:szCs w:val="24"/>
        </w:rPr>
        <w:t xml:space="preserve"> of films</w:t>
      </w:r>
      <w:r w:rsidRPr="00A5233F">
        <w:rPr>
          <w:rFonts w:ascii="Times New Roman" w:hAnsi="Times New Roman" w:cs="Times New Roman"/>
          <w:sz w:val="24"/>
          <w:szCs w:val="24"/>
        </w:rPr>
        <w:t xml:space="preserve"> in question. </w:t>
      </w:r>
    </w:p>
    <w:p w:rsidR="00082CB7" w:rsidRDefault="00082CB7" w:rsidP="00B837BB">
      <w:pPr>
        <w:spacing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Certainly, considerations of what constitutes American identity and the nature of the political narratives espoused by Hollywood cinema have continued to alter radically since audiences first sat down to watch Errol Flynn don Robin Hood’s green doublet and tights in 1938 or Robert Wagner’s knight weave his way past flying banquet pigs during the castle siege of </w:t>
      </w:r>
      <w:r>
        <w:rPr>
          <w:rFonts w:ascii="Times New Roman" w:hAnsi="Times New Roman" w:cs="Times New Roman"/>
          <w:i/>
          <w:sz w:val="24"/>
        </w:rPr>
        <w:t xml:space="preserve">Prince Valiant </w:t>
      </w:r>
      <w:r>
        <w:rPr>
          <w:rFonts w:ascii="Times New Roman" w:hAnsi="Times New Roman" w:cs="Times New Roman"/>
          <w:sz w:val="24"/>
        </w:rPr>
        <w:t xml:space="preserve">in 1954. New Hollywood saw the emergence of more </w:t>
      </w:r>
      <w:r>
        <w:rPr>
          <w:rFonts w:ascii="Times New Roman" w:hAnsi="Times New Roman" w:cs="Times New Roman"/>
          <w:sz w:val="24"/>
          <w:szCs w:val="24"/>
        </w:rPr>
        <w:t xml:space="preserve">radical directors who offered counter-narratives to the dominant socio-political discourses of the day. We see clear examples of this process in the permutations of the Western over the course of the 1960s and 70s. New models of the anti-hero cowboy emerged, relocating him from the Old West to the new frontiers of urban and social decay in contemporary America. They included the unlikely gunslingers of a male prostitute and an ailing conman in </w:t>
      </w:r>
      <w:bookmarkStart w:id="156" w:name="_Hlk534207223"/>
      <w:r>
        <w:rPr>
          <w:rFonts w:ascii="Times New Roman" w:hAnsi="Times New Roman" w:cs="Times New Roman"/>
          <w:sz w:val="24"/>
          <w:szCs w:val="24"/>
        </w:rPr>
        <w:t xml:space="preserve">John Schlesinger’s </w:t>
      </w:r>
      <w:bookmarkEnd w:id="156"/>
      <w:r>
        <w:rPr>
          <w:rFonts w:ascii="Times New Roman" w:hAnsi="Times New Roman" w:cs="Times New Roman"/>
          <w:i/>
          <w:sz w:val="24"/>
          <w:szCs w:val="24"/>
        </w:rPr>
        <w:t xml:space="preserve">Midnight Cowboy </w:t>
      </w:r>
      <w:r>
        <w:rPr>
          <w:rFonts w:ascii="Times New Roman" w:hAnsi="Times New Roman" w:cs="Times New Roman"/>
          <w:sz w:val="24"/>
          <w:szCs w:val="24"/>
        </w:rPr>
        <w:t xml:space="preserve">(1969) and the delusional and paranoid urban cowboy Travis Bickle in Martin Scorsese’s </w:t>
      </w:r>
      <w:r>
        <w:rPr>
          <w:rFonts w:ascii="Times New Roman" w:hAnsi="Times New Roman" w:cs="Times New Roman"/>
          <w:i/>
          <w:sz w:val="24"/>
          <w:szCs w:val="24"/>
        </w:rPr>
        <w:t xml:space="preserve">Taxi Driver </w:t>
      </w:r>
      <w:r>
        <w:rPr>
          <w:rFonts w:ascii="Times New Roman" w:hAnsi="Times New Roman" w:cs="Times New Roman"/>
          <w:sz w:val="24"/>
          <w:szCs w:val="24"/>
        </w:rPr>
        <w:t>(1976).</w:t>
      </w:r>
      <w:r>
        <w:rPr>
          <w:rStyle w:val="FootnoteReference"/>
          <w:rFonts w:ascii="Times New Roman" w:hAnsi="Times New Roman" w:cs="Times New Roman"/>
          <w:sz w:val="24"/>
          <w:szCs w:val="24"/>
        </w:rPr>
        <w:footnoteReference w:id="751"/>
      </w:r>
      <w:r>
        <w:rPr>
          <w:rFonts w:ascii="Times New Roman" w:hAnsi="Times New Roman" w:cs="Times New Roman"/>
          <w:i/>
          <w:sz w:val="24"/>
          <w:szCs w:val="24"/>
        </w:rPr>
        <w:t xml:space="preserve"> </w:t>
      </w:r>
      <w:r>
        <w:rPr>
          <w:rFonts w:ascii="Times New Roman" w:hAnsi="Times New Roman" w:cs="Times New Roman"/>
          <w:sz w:val="24"/>
          <w:szCs w:val="24"/>
        </w:rPr>
        <w:t xml:space="preserve">Therefore, Hollywood filmmakers used genre films to engage in more critically nuanced and psychologically complex depictions of American society, an inclination that was previously limited to film noir in the Classical era. These treatments became mainstream in the cinema of the 1960s and 1970s, and informed the problematic narratives of Camelot and the contested narratives of American nationhood that Susan Aronstein has addressed in relation to a film such as Joshua Logan’s </w:t>
      </w:r>
      <w:r>
        <w:rPr>
          <w:rFonts w:ascii="Times New Roman" w:hAnsi="Times New Roman" w:cs="Times New Roman"/>
          <w:i/>
          <w:sz w:val="24"/>
          <w:szCs w:val="24"/>
        </w:rPr>
        <w:t xml:space="preserve">Camelot </w:t>
      </w:r>
      <w:r>
        <w:rPr>
          <w:rFonts w:ascii="Times New Roman" w:hAnsi="Times New Roman" w:cs="Times New Roman"/>
          <w:sz w:val="24"/>
          <w:szCs w:val="24"/>
        </w:rPr>
        <w:t xml:space="preserve">in 1967 and, later, the alternate anti-Reaganite narrative of a film like George Romero’s </w:t>
      </w:r>
      <w:r>
        <w:rPr>
          <w:rFonts w:ascii="Times New Roman" w:hAnsi="Times New Roman" w:cs="Times New Roman"/>
          <w:i/>
          <w:sz w:val="24"/>
          <w:szCs w:val="24"/>
        </w:rPr>
        <w:t xml:space="preserve">Knightriders </w:t>
      </w:r>
      <w:r>
        <w:rPr>
          <w:rFonts w:ascii="Times New Roman" w:hAnsi="Times New Roman" w:cs="Times New Roman"/>
          <w:sz w:val="24"/>
          <w:szCs w:val="24"/>
        </w:rPr>
        <w:t>in 1981.</w:t>
      </w:r>
      <w:r>
        <w:rPr>
          <w:rStyle w:val="FootnoteReference"/>
          <w:rFonts w:ascii="Times New Roman" w:hAnsi="Times New Roman" w:cs="Times New Roman"/>
          <w:sz w:val="24"/>
          <w:szCs w:val="24"/>
        </w:rPr>
        <w:footnoteReference w:id="752"/>
      </w:r>
      <w:r>
        <w:rPr>
          <w:rFonts w:ascii="Times New Roman" w:hAnsi="Times New Roman" w:cs="Times New Roman"/>
          <w:sz w:val="24"/>
          <w:szCs w:val="24"/>
        </w:rPr>
        <w:t xml:space="preserve"> The rise of cinematic premodernity as allegory for contested narratives of American modernity from the 1960s onwards partially justifies my decision to end the analysis of case studies in 1956. Before suggesting the applicability of my findings to filmic representations beyond the cycle and potential avenues for future research any further though, it is necessary to establish precisely how the primary conclusions of this study relate to the research questions posed at its inception.</w:t>
      </w:r>
    </w:p>
    <w:p w:rsidR="00B837BB" w:rsidRDefault="00B837BB" w:rsidP="00B837BB">
      <w:pPr>
        <w:spacing w:line="480" w:lineRule="auto"/>
        <w:ind w:firstLine="720"/>
        <w:jc w:val="both"/>
        <w:rPr>
          <w:rFonts w:ascii="Times New Roman" w:hAnsi="Times New Roman" w:cs="Times New Roman"/>
          <w:sz w:val="24"/>
          <w:szCs w:val="24"/>
        </w:rPr>
      </w:pPr>
    </w:p>
    <w:p w:rsidR="003307A2" w:rsidRDefault="003307A2" w:rsidP="00B837BB">
      <w:pPr>
        <w:spacing w:line="480" w:lineRule="auto"/>
        <w:ind w:firstLine="720"/>
        <w:jc w:val="both"/>
        <w:rPr>
          <w:rFonts w:ascii="Times New Roman" w:hAnsi="Times New Roman" w:cs="Times New Roman"/>
          <w:sz w:val="24"/>
          <w:szCs w:val="24"/>
        </w:rPr>
      </w:pPr>
    </w:p>
    <w:p w:rsidR="003307A2" w:rsidRDefault="003307A2" w:rsidP="00B837BB">
      <w:pPr>
        <w:spacing w:line="480" w:lineRule="auto"/>
        <w:ind w:firstLine="720"/>
        <w:jc w:val="both"/>
        <w:rPr>
          <w:rFonts w:ascii="Times New Roman" w:hAnsi="Times New Roman" w:cs="Times New Roman"/>
          <w:sz w:val="24"/>
          <w:szCs w:val="24"/>
        </w:rPr>
      </w:pPr>
    </w:p>
    <w:p w:rsidR="00082CB7" w:rsidRDefault="00082CB7" w:rsidP="00082CB7">
      <w:pPr>
        <w:spacing w:after="0"/>
        <w:rPr>
          <w:rFonts w:ascii="Times New Roman" w:hAnsi="Times New Roman" w:cs="Times New Roman"/>
          <w:b/>
          <w:sz w:val="24"/>
        </w:rPr>
      </w:pPr>
      <w:r w:rsidRPr="00321FF0">
        <w:rPr>
          <w:rFonts w:ascii="Times New Roman" w:hAnsi="Times New Roman" w:cs="Times New Roman"/>
          <w:b/>
          <w:sz w:val="24"/>
        </w:rPr>
        <w:t>Genre, Stardom, and American Identity</w:t>
      </w:r>
    </w:p>
    <w:p w:rsidR="00082CB7" w:rsidRPr="00321FF0" w:rsidRDefault="00082CB7" w:rsidP="00082CB7">
      <w:pPr>
        <w:spacing w:after="120"/>
        <w:rPr>
          <w:rFonts w:ascii="Times New Roman" w:hAnsi="Times New Roman" w:cs="Times New Roman"/>
          <w:b/>
          <w:sz w:val="24"/>
        </w:rPr>
      </w:pPr>
    </w:p>
    <w:p w:rsidR="00082CB7" w:rsidRDefault="00082CB7" w:rsidP="00082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light of the observations made and conclusions drawn throughout this thesis, it is necessary to assess and reconsider the research questions posed at the beginning of the project. To recap, the primary questions of study were as follows: </w:t>
      </w:r>
    </w:p>
    <w:p w:rsidR="00082CB7" w:rsidRDefault="00082CB7" w:rsidP="00082CB7">
      <w:pPr>
        <w:spacing w:after="0" w:line="480" w:lineRule="auto"/>
        <w:jc w:val="both"/>
        <w:rPr>
          <w:rFonts w:ascii="Times New Roman" w:hAnsi="Times New Roman" w:cs="Times New Roman"/>
          <w:sz w:val="24"/>
          <w:szCs w:val="24"/>
        </w:rPr>
      </w:pPr>
    </w:p>
    <w:p w:rsidR="00082CB7" w:rsidRDefault="00082CB7" w:rsidP="00082CB7">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Pr="0006676A">
        <w:rPr>
          <w:rFonts w:ascii="Times New Roman" w:hAnsi="Times New Roman" w:cs="Times New Roman"/>
          <w:sz w:val="24"/>
          <w:szCs w:val="24"/>
        </w:rPr>
        <w:t>f cinematic adaptations of specific medieval legends such as those associated with King Arthur and Joan of Arc provide commentary upon certain American zeitgeists, then how can one extend that model of reading to all films set in the Middle Ages and released between 1949 and 1956?</w:t>
      </w:r>
    </w:p>
    <w:p w:rsidR="00082CB7" w:rsidRDefault="00082CB7" w:rsidP="00082CB7">
      <w:pPr>
        <w:pStyle w:val="ListParagraph"/>
        <w:spacing w:line="480" w:lineRule="auto"/>
        <w:ind w:left="1080"/>
        <w:jc w:val="both"/>
        <w:rPr>
          <w:rFonts w:ascii="Times New Roman" w:hAnsi="Times New Roman" w:cs="Times New Roman"/>
          <w:sz w:val="24"/>
          <w:szCs w:val="24"/>
        </w:rPr>
      </w:pPr>
    </w:p>
    <w:p w:rsidR="00082CB7" w:rsidRDefault="00082CB7" w:rsidP="00082CB7">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Pr="00D67EB5">
        <w:rPr>
          <w:rFonts w:ascii="Times New Roman" w:hAnsi="Times New Roman" w:cs="Times New Roman"/>
          <w:sz w:val="24"/>
          <w:szCs w:val="24"/>
        </w:rPr>
        <w:t>ow do the castings of certain stars add meaning to the medieval films in question; and, how are these messages maintained or disturbed by promotional materials associated with the films, such as the theatrical posters used in their distribution?</w:t>
      </w:r>
    </w:p>
    <w:p w:rsidR="00082CB7" w:rsidRDefault="00082CB7" w:rsidP="00082CB7">
      <w:pPr>
        <w:pStyle w:val="ListParagraph"/>
        <w:spacing w:line="480" w:lineRule="auto"/>
        <w:ind w:left="1080"/>
        <w:jc w:val="both"/>
        <w:rPr>
          <w:rFonts w:ascii="Times New Roman" w:hAnsi="Times New Roman" w:cs="Times New Roman"/>
          <w:sz w:val="24"/>
          <w:szCs w:val="24"/>
        </w:rPr>
      </w:pPr>
    </w:p>
    <w:p w:rsidR="00082CB7" w:rsidRDefault="00082CB7" w:rsidP="00082CB7">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D67EB5">
        <w:rPr>
          <w:rFonts w:ascii="Times New Roman" w:hAnsi="Times New Roman" w:cs="Times New Roman"/>
          <w:sz w:val="24"/>
          <w:szCs w:val="24"/>
        </w:rPr>
        <w:t>ow do generic paradigms interact with the medieval film’s allegorical functions as socio-political commentary?</w:t>
      </w:r>
    </w:p>
    <w:p w:rsidR="00082CB7" w:rsidRPr="009A4FA5" w:rsidRDefault="00082CB7" w:rsidP="00082CB7">
      <w:pPr>
        <w:spacing w:after="0"/>
        <w:rPr>
          <w:rFonts w:ascii="Times New Roman" w:hAnsi="Times New Roman" w:cs="Times New Roman"/>
          <w:sz w:val="24"/>
          <w:szCs w:val="24"/>
        </w:rPr>
      </w:pPr>
    </w:p>
    <w:p w:rsidR="00082CB7" w:rsidRPr="00D67EB5" w:rsidRDefault="00082CB7" w:rsidP="00082CB7">
      <w:pPr>
        <w:spacing w:after="0"/>
        <w:rPr>
          <w:rFonts w:ascii="Times New Roman" w:hAnsi="Times New Roman" w:cs="Times New Roman"/>
          <w:sz w:val="24"/>
          <w:szCs w:val="24"/>
        </w:rPr>
      </w:pPr>
    </w:p>
    <w:p w:rsidR="00082CB7" w:rsidRPr="00874DE4" w:rsidRDefault="00082CB7" w:rsidP="00082CB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research question necessitated enquiry into a broader range of films that those envisioned by previous studies. In this task, I analysed a series of films within but also beyond the canon of cinema Arthuriana, as well as those on the margins of what one might consider to be a film set in medieval Europe, such as </w:t>
      </w:r>
      <w:r>
        <w:rPr>
          <w:rFonts w:ascii="Times New Roman" w:hAnsi="Times New Roman" w:cs="Times New Roman"/>
          <w:i/>
          <w:sz w:val="24"/>
          <w:szCs w:val="24"/>
        </w:rPr>
        <w:t xml:space="preserve">The Conqueror </w:t>
      </w:r>
      <w:r>
        <w:rPr>
          <w:rFonts w:ascii="Times New Roman" w:hAnsi="Times New Roman" w:cs="Times New Roman"/>
          <w:sz w:val="24"/>
          <w:szCs w:val="24"/>
        </w:rPr>
        <w:t xml:space="preserve">and </w:t>
      </w:r>
      <w:r>
        <w:rPr>
          <w:rFonts w:ascii="Times New Roman" w:hAnsi="Times New Roman" w:cs="Times New Roman"/>
          <w:i/>
          <w:sz w:val="24"/>
          <w:szCs w:val="24"/>
        </w:rPr>
        <w:t>The Black Rose</w:t>
      </w:r>
      <w:r>
        <w:rPr>
          <w:rFonts w:ascii="Times New Roman" w:hAnsi="Times New Roman" w:cs="Times New Roman"/>
          <w:sz w:val="24"/>
          <w:szCs w:val="24"/>
        </w:rPr>
        <w:t xml:space="preserve">. Considering those films highlighted the vague yet persistent constructions of chivalry that seem to unite almost all medieval films of Hollywood in the 1949-56 period. A convention of familiarity, chivalry becomes the byword for the knight’s honour and propensity to dispense justice. Indeed, the mention of it becomes as </w:t>
      </w:r>
      <w:bookmarkStart w:id="159" w:name="_Hlk534323684"/>
      <w:r>
        <w:rPr>
          <w:rFonts w:ascii="Times New Roman" w:hAnsi="Times New Roman" w:cs="Times New Roman"/>
          <w:sz w:val="24"/>
          <w:szCs w:val="24"/>
        </w:rPr>
        <w:t>important for identifying a film as being set within the Middle Ages as the consensual iconographic registers of armour and architecture that I alluded to in the introduction of this thesis. That is especiall</w:t>
      </w:r>
      <w:r w:rsidRPr="00357CEC">
        <w:rPr>
          <w:rFonts w:ascii="Times New Roman" w:hAnsi="Times New Roman" w:cs="Times New Roman"/>
          <w:sz w:val="24"/>
          <w:szCs w:val="24"/>
        </w:rPr>
        <w:t xml:space="preserve">y true of films that downplay the role of those iconographies due to their temporal or geographical settings. </w:t>
      </w:r>
      <w:bookmarkEnd w:id="159"/>
      <w:r w:rsidRPr="00357CEC">
        <w:rPr>
          <w:rFonts w:ascii="Times New Roman" w:hAnsi="Times New Roman" w:cs="Times New Roman"/>
          <w:sz w:val="24"/>
          <w:szCs w:val="24"/>
        </w:rPr>
        <w:t xml:space="preserve">In </w:t>
      </w:r>
      <w:r w:rsidRPr="00357CEC">
        <w:rPr>
          <w:rFonts w:ascii="Times New Roman" w:hAnsi="Times New Roman" w:cs="Times New Roman"/>
          <w:i/>
          <w:sz w:val="24"/>
          <w:szCs w:val="24"/>
        </w:rPr>
        <w:t>The Black Rose</w:t>
      </w:r>
      <w:r w:rsidRPr="00357CEC">
        <w:rPr>
          <w:rFonts w:ascii="Times New Roman" w:hAnsi="Times New Roman" w:cs="Times New Roman"/>
          <w:sz w:val="24"/>
          <w:szCs w:val="24"/>
        </w:rPr>
        <w:t xml:space="preserve">, the </w:t>
      </w:r>
      <w:r>
        <w:rPr>
          <w:rFonts w:ascii="Times New Roman" w:hAnsi="Times New Roman" w:cs="Times New Roman"/>
          <w:sz w:val="24"/>
          <w:szCs w:val="24"/>
        </w:rPr>
        <w:t>chivalry embodied by Tris Griffin</w:t>
      </w:r>
      <w:r w:rsidRPr="00357CEC">
        <w:rPr>
          <w:rFonts w:ascii="Times New Roman" w:hAnsi="Times New Roman" w:cs="Times New Roman"/>
          <w:sz w:val="24"/>
          <w:szCs w:val="24"/>
        </w:rPr>
        <w:t xml:space="preserve"> served as an enduring reminder of medieval Europe in an untamed</w:t>
      </w:r>
      <w:r>
        <w:rPr>
          <w:rFonts w:ascii="Times New Roman" w:hAnsi="Times New Roman" w:cs="Times New Roman"/>
          <w:sz w:val="24"/>
          <w:szCs w:val="24"/>
        </w:rPr>
        <w:t xml:space="preserve">, inhospitable, and unfamiliar </w:t>
      </w:r>
      <w:r w:rsidRPr="00357CEC">
        <w:rPr>
          <w:rFonts w:ascii="Times New Roman" w:hAnsi="Times New Roman" w:cs="Times New Roman"/>
          <w:sz w:val="24"/>
          <w:szCs w:val="24"/>
        </w:rPr>
        <w:t>Oriental space. As a reminder for a hero at risk of being led astray by the barbarian Other, Tris espoused the supposed morality and honour associated with European civilization’s rule of law and codes of practice.</w:t>
      </w:r>
      <w:r>
        <w:rPr>
          <w:rFonts w:ascii="Times New Roman" w:hAnsi="Times New Roman" w:cs="Times New Roman"/>
          <w:sz w:val="24"/>
          <w:szCs w:val="24"/>
        </w:rPr>
        <w:t xml:space="preserve"> By preaching ideals such as chivalry, then, almost any medieval film can possess the allegorical significance that Camelot seems to hold in the cinematic imagination. By perpetuating such ideals, films such as </w:t>
      </w:r>
      <w:r>
        <w:rPr>
          <w:rFonts w:ascii="Times New Roman" w:hAnsi="Times New Roman" w:cs="Times New Roman"/>
          <w:i/>
          <w:sz w:val="24"/>
          <w:szCs w:val="24"/>
        </w:rPr>
        <w:t>The Black Rose</w:t>
      </w:r>
      <w:r>
        <w:rPr>
          <w:rFonts w:ascii="Times New Roman" w:hAnsi="Times New Roman" w:cs="Times New Roman"/>
          <w:sz w:val="24"/>
          <w:szCs w:val="24"/>
        </w:rPr>
        <w:t xml:space="preserve">, </w:t>
      </w:r>
      <w:r>
        <w:rPr>
          <w:rFonts w:ascii="Times New Roman" w:hAnsi="Times New Roman" w:cs="Times New Roman"/>
          <w:i/>
          <w:sz w:val="24"/>
          <w:szCs w:val="24"/>
        </w:rPr>
        <w:t>The Black Knight</w:t>
      </w:r>
      <w:r>
        <w:rPr>
          <w:rFonts w:ascii="Times New Roman" w:hAnsi="Times New Roman" w:cs="Times New Roman"/>
          <w:sz w:val="24"/>
          <w:szCs w:val="24"/>
        </w:rPr>
        <w:t xml:space="preserve">, and </w:t>
      </w:r>
      <w:r>
        <w:rPr>
          <w:rFonts w:ascii="Times New Roman" w:hAnsi="Times New Roman" w:cs="Times New Roman"/>
          <w:i/>
          <w:sz w:val="24"/>
          <w:szCs w:val="24"/>
        </w:rPr>
        <w:t>The Knights of the Round Table</w:t>
      </w:r>
      <w:r>
        <w:rPr>
          <w:rFonts w:ascii="Times New Roman" w:hAnsi="Times New Roman" w:cs="Times New Roman"/>
          <w:sz w:val="24"/>
          <w:szCs w:val="24"/>
        </w:rPr>
        <w:t xml:space="preserve"> have demonstrated their adherence to what Umberto Eco has termed ‘</w:t>
      </w:r>
      <w:r w:rsidRPr="00874DE4">
        <w:rPr>
          <w:rFonts w:ascii="Times New Roman" w:hAnsi="Times New Roman" w:cs="Times New Roman"/>
          <w:sz w:val="24"/>
          <w:szCs w:val="24"/>
        </w:rPr>
        <w:t>The Middle Ages of national identities</w:t>
      </w:r>
      <w:r>
        <w:rPr>
          <w:rFonts w:ascii="Times New Roman" w:hAnsi="Times New Roman" w:cs="Times New Roman"/>
          <w:sz w:val="24"/>
          <w:szCs w:val="24"/>
        </w:rPr>
        <w:t>’, a paradigm in which the medieval is represented as</w:t>
      </w:r>
      <w:r w:rsidRPr="00874DE4">
        <w:rPr>
          <w:rFonts w:ascii="Times New Roman" w:hAnsi="Times New Roman" w:cs="Times New Roman"/>
          <w:sz w:val="24"/>
          <w:szCs w:val="24"/>
        </w:rPr>
        <w:t xml:space="preserve"> </w:t>
      </w:r>
      <w:r>
        <w:rPr>
          <w:rFonts w:ascii="Times New Roman" w:hAnsi="Times New Roman" w:cs="Times New Roman"/>
          <w:sz w:val="24"/>
          <w:szCs w:val="24"/>
        </w:rPr>
        <w:t>‘</w:t>
      </w:r>
      <w:r w:rsidRPr="00874DE4">
        <w:rPr>
          <w:rFonts w:ascii="Times New Roman" w:hAnsi="Times New Roman" w:cs="Times New Roman"/>
          <w:sz w:val="24"/>
          <w:szCs w:val="24"/>
        </w:rPr>
        <w:t>a political utopia, a celebration of past grandeur, to be opposed to the miseries of national enslavement and foreign domination.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53"/>
      </w:r>
      <w:r>
        <w:rPr>
          <w:rFonts w:ascii="Times New Roman" w:hAnsi="Times New Roman" w:cs="Times New Roman"/>
          <w:sz w:val="24"/>
          <w:szCs w:val="24"/>
        </w:rPr>
        <w:t xml:space="preserve"> Here, mythic constructions of chivalry, fledgling Christianity in the inhospitable Dark Ages, and the proto-democratic project of consensual monarchy represented by Camelot have all served as metaphors for the ideals associated with the founding principles of the American nation. Through their valorisation and persistence in the medieval films encountered, filmmakers have interpellated an idea of America as set of reductive ideological configurations into an otherwise pre-American historical setting. </w:t>
      </w:r>
    </w:p>
    <w:p w:rsidR="00082CB7" w:rsidRDefault="00082CB7" w:rsidP="00082CB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sidRPr="00CC621D">
        <w:rPr>
          <w:rFonts w:ascii="Times New Roman" w:hAnsi="Times New Roman" w:cs="Times New Roman"/>
          <w:sz w:val="24"/>
          <w:szCs w:val="24"/>
        </w:rPr>
        <w:t>Identification of how and where the aforementioned ideologies and values operated necessitated my second research question</w:t>
      </w:r>
      <w:r>
        <w:rPr>
          <w:rFonts w:ascii="Times New Roman" w:hAnsi="Times New Roman" w:cs="Times New Roman"/>
          <w:sz w:val="24"/>
          <w:szCs w:val="24"/>
        </w:rPr>
        <w:t>, which concerned</w:t>
      </w:r>
      <w:r w:rsidRPr="00CC621D">
        <w:rPr>
          <w:rFonts w:ascii="Times New Roman" w:hAnsi="Times New Roman" w:cs="Times New Roman"/>
          <w:sz w:val="24"/>
          <w:szCs w:val="24"/>
        </w:rPr>
        <w:t xml:space="preserve"> significations of the Hollywood star and their interactions with the narratives engender</w:t>
      </w:r>
      <w:r>
        <w:rPr>
          <w:rFonts w:ascii="Times New Roman" w:hAnsi="Times New Roman" w:cs="Times New Roman"/>
          <w:sz w:val="24"/>
          <w:szCs w:val="24"/>
        </w:rPr>
        <w:t xml:space="preserve">ed </w:t>
      </w:r>
      <w:r w:rsidRPr="00CC621D">
        <w:rPr>
          <w:rFonts w:ascii="Times New Roman" w:hAnsi="Times New Roman" w:cs="Times New Roman"/>
          <w:sz w:val="24"/>
          <w:szCs w:val="24"/>
        </w:rPr>
        <w:t xml:space="preserve">by </w:t>
      </w:r>
      <w:r>
        <w:rPr>
          <w:rFonts w:ascii="Times New Roman" w:hAnsi="Times New Roman" w:cs="Times New Roman"/>
          <w:sz w:val="24"/>
          <w:szCs w:val="24"/>
        </w:rPr>
        <w:t>medieval films</w:t>
      </w:r>
      <w:r w:rsidRPr="00CC621D">
        <w:rPr>
          <w:rFonts w:ascii="Times New Roman" w:hAnsi="Times New Roman" w:cs="Times New Roman"/>
          <w:sz w:val="24"/>
          <w:szCs w:val="24"/>
        </w:rPr>
        <w:t xml:space="preserve">, </w:t>
      </w:r>
      <w:r>
        <w:rPr>
          <w:rFonts w:ascii="Times New Roman" w:hAnsi="Times New Roman" w:cs="Times New Roman"/>
          <w:sz w:val="24"/>
          <w:szCs w:val="24"/>
        </w:rPr>
        <w:t>as well as</w:t>
      </w:r>
      <w:r w:rsidRPr="00CC621D">
        <w:rPr>
          <w:rFonts w:ascii="Times New Roman" w:hAnsi="Times New Roman" w:cs="Times New Roman"/>
          <w:sz w:val="24"/>
          <w:szCs w:val="24"/>
        </w:rPr>
        <w:t xml:space="preserve"> those constructed about them in promotion, exhibition, and reception.</w:t>
      </w:r>
      <w:r>
        <w:rPr>
          <w:rFonts w:ascii="Times New Roman" w:hAnsi="Times New Roman" w:cs="Times New Roman"/>
          <w:sz w:val="24"/>
          <w:szCs w:val="24"/>
        </w:rPr>
        <w:t xml:space="preserve"> Chapter two illustrated the significance</w:t>
      </w:r>
      <w:r w:rsidRPr="00776311">
        <w:rPr>
          <w:rFonts w:ascii="Times New Roman" w:hAnsi="Times New Roman" w:cs="Times New Roman"/>
          <w:sz w:val="24"/>
          <w:szCs w:val="24"/>
        </w:rPr>
        <w:t xml:space="preserve"> of Elizabeth Taylor, John Wayne, and Bette Davis’ respective appearances at the premieres of their medieval films</w:t>
      </w:r>
      <w:r>
        <w:rPr>
          <w:rFonts w:ascii="Times New Roman" w:hAnsi="Times New Roman" w:cs="Times New Roman"/>
          <w:sz w:val="24"/>
          <w:szCs w:val="24"/>
        </w:rPr>
        <w:t xml:space="preserve"> for readings of cultural politics</w:t>
      </w:r>
      <w:r w:rsidRPr="00776311">
        <w:rPr>
          <w:rFonts w:ascii="Times New Roman" w:hAnsi="Times New Roman" w:cs="Times New Roman"/>
          <w:sz w:val="24"/>
          <w:szCs w:val="24"/>
        </w:rPr>
        <w:t xml:space="preserve">. </w:t>
      </w:r>
      <w:r w:rsidRPr="0086760C">
        <w:rPr>
          <w:rFonts w:ascii="Times New Roman" w:hAnsi="Times New Roman" w:cs="Times New Roman"/>
          <w:sz w:val="24"/>
          <w:szCs w:val="24"/>
        </w:rPr>
        <w:t xml:space="preserve">Through the portrayal of Elizabeth Taylor meeting Prince Philip at the London gala premiere of </w:t>
      </w:r>
      <w:r w:rsidRPr="0086760C">
        <w:rPr>
          <w:rFonts w:ascii="Times New Roman" w:hAnsi="Times New Roman" w:cs="Times New Roman"/>
          <w:i/>
          <w:sz w:val="24"/>
          <w:szCs w:val="24"/>
        </w:rPr>
        <w:t>Ivanhoe</w:t>
      </w:r>
      <w:r w:rsidRPr="0086760C">
        <w:rPr>
          <w:rFonts w:ascii="Times New Roman" w:hAnsi="Times New Roman" w:cs="Times New Roman"/>
          <w:sz w:val="24"/>
          <w:szCs w:val="24"/>
        </w:rPr>
        <w:t>, the event provided a symbolic fusion of the European Old World and the American New World befitting the culturally amalgamative nature of a Hollywood film about a reimagined British past.</w:t>
      </w:r>
      <w:r>
        <w:rPr>
          <w:rFonts w:ascii="Times New Roman" w:hAnsi="Times New Roman" w:cs="Times New Roman"/>
          <w:sz w:val="24"/>
          <w:szCs w:val="24"/>
          <w:highlight w:val="yellow"/>
        </w:rPr>
        <w:t xml:space="preserve"> </w:t>
      </w:r>
      <w:r w:rsidRPr="00B04830">
        <w:rPr>
          <w:rFonts w:ascii="Times New Roman" w:hAnsi="Times New Roman" w:cs="Times New Roman"/>
          <w:sz w:val="24"/>
          <w:szCs w:val="24"/>
        </w:rPr>
        <w:t xml:space="preserve">Wayne’s appearances at premieres for </w:t>
      </w:r>
      <w:r w:rsidRPr="00B04830">
        <w:rPr>
          <w:rFonts w:ascii="Times New Roman" w:hAnsi="Times New Roman" w:cs="Times New Roman"/>
          <w:i/>
          <w:sz w:val="24"/>
          <w:szCs w:val="24"/>
        </w:rPr>
        <w:t xml:space="preserve">The Conqueror </w:t>
      </w:r>
      <w:r w:rsidRPr="00B04830">
        <w:rPr>
          <w:rFonts w:ascii="Times New Roman" w:hAnsi="Times New Roman" w:cs="Times New Roman"/>
          <w:sz w:val="24"/>
          <w:szCs w:val="24"/>
        </w:rPr>
        <w:t>in Manila and West Berlin reinforced the idealised image of the actor a</w:t>
      </w:r>
      <w:r>
        <w:rPr>
          <w:rFonts w:ascii="Times New Roman" w:hAnsi="Times New Roman" w:cs="Times New Roman"/>
          <w:sz w:val="24"/>
          <w:szCs w:val="24"/>
        </w:rPr>
        <w:t>s cowboy-policeman</w:t>
      </w:r>
      <w:r w:rsidRPr="00B04830">
        <w:rPr>
          <w:rFonts w:ascii="Times New Roman" w:hAnsi="Times New Roman" w:cs="Times New Roman"/>
          <w:sz w:val="24"/>
          <w:szCs w:val="24"/>
        </w:rPr>
        <w:t xml:space="preserve"> of a frontier made immediate by the emergence of new </w:t>
      </w:r>
      <w:r>
        <w:rPr>
          <w:rFonts w:ascii="Times New Roman" w:hAnsi="Times New Roman" w:cs="Times New Roman"/>
          <w:sz w:val="24"/>
          <w:szCs w:val="24"/>
        </w:rPr>
        <w:t>geopolitical frontiers such as t</w:t>
      </w:r>
      <w:r w:rsidRPr="00B04830">
        <w:rPr>
          <w:rFonts w:ascii="Times New Roman" w:hAnsi="Times New Roman" w:cs="Times New Roman"/>
          <w:sz w:val="24"/>
          <w:szCs w:val="24"/>
        </w:rPr>
        <w:t xml:space="preserve">he Bamboo </w:t>
      </w:r>
      <w:r>
        <w:rPr>
          <w:rFonts w:ascii="Times New Roman" w:hAnsi="Times New Roman" w:cs="Times New Roman"/>
          <w:sz w:val="24"/>
          <w:szCs w:val="24"/>
        </w:rPr>
        <w:t>Curtain in South-East Asia and t</w:t>
      </w:r>
      <w:r w:rsidRPr="00B04830">
        <w:rPr>
          <w:rFonts w:ascii="Times New Roman" w:hAnsi="Times New Roman" w:cs="Times New Roman"/>
          <w:sz w:val="24"/>
          <w:szCs w:val="24"/>
        </w:rPr>
        <w:t xml:space="preserve">he Iron Curtain in Central Europe during the 1950s. </w:t>
      </w:r>
      <w:r w:rsidRPr="002F3C11">
        <w:rPr>
          <w:rFonts w:ascii="Times New Roman" w:hAnsi="Times New Roman" w:cs="Times New Roman"/>
          <w:sz w:val="24"/>
          <w:szCs w:val="24"/>
        </w:rPr>
        <w:t xml:space="preserve">For Davis, the New England premiere of </w:t>
      </w:r>
      <w:r w:rsidRPr="002F3C11">
        <w:rPr>
          <w:rFonts w:ascii="Times New Roman" w:hAnsi="Times New Roman" w:cs="Times New Roman"/>
          <w:i/>
          <w:sz w:val="24"/>
          <w:szCs w:val="24"/>
        </w:rPr>
        <w:t xml:space="preserve">The Virgin Queen </w:t>
      </w:r>
      <w:r w:rsidRPr="002F3C11">
        <w:rPr>
          <w:rFonts w:ascii="Times New Roman" w:hAnsi="Times New Roman" w:cs="Times New Roman"/>
          <w:sz w:val="24"/>
          <w:szCs w:val="24"/>
        </w:rPr>
        <w:t xml:space="preserve">(1955) provided a celebration of the star and the provincial values that her </w:t>
      </w:r>
      <w:r>
        <w:rPr>
          <w:rFonts w:ascii="Times New Roman" w:hAnsi="Times New Roman" w:cs="Times New Roman"/>
          <w:sz w:val="24"/>
          <w:szCs w:val="24"/>
        </w:rPr>
        <w:t xml:space="preserve">small </w:t>
      </w:r>
      <w:r w:rsidRPr="002F3C11">
        <w:rPr>
          <w:rFonts w:ascii="Times New Roman" w:hAnsi="Times New Roman" w:cs="Times New Roman"/>
          <w:sz w:val="24"/>
          <w:szCs w:val="24"/>
        </w:rPr>
        <w:t>hometown in Maine represented.</w:t>
      </w:r>
      <w:r w:rsidRPr="002F3C11">
        <w:rPr>
          <w:rFonts w:ascii="Times New Roman" w:hAnsi="Times New Roman" w:cs="Times New Roman"/>
          <w:i/>
          <w:sz w:val="24"/>
          <w:szCs w:val="24"/>
        </w:rPr>
        <w:t xml:space="preserve"> </w:t>
      </w:r>
      <w:r w:rsidRPr="002F3C11">
        <w:rPr>
          <w:rFonts w:ascii="Times New Roman" w:hAnsi="Times New Roman" w:cs="Times New Roman"/>
          <w:sz w:val="24"/>
          <w:szCs w:val="24"/>
        </w:rPr>
        <w:t xml:space="preserve">Close-textual analysis in later chapters illustrated how narrative representations in the films contradicted or at least challenged some of the assumptions drawn from </w:t>
      </w:r>
      <w:r>
        <w:rPr>
          <w:rFonts w:ascii="Times New Roman" w:hAnsi="Times New Roman" w:cs="Times New Roman"/>
          <w:sz w:val="24"/>
          <w:szCs w:val="24"/>
        </w:rPr>
        <w:t>those</w:t>
      </w:r>
      <w:r w:rsidRPr="002F3C11">
        <w:rPr>
          <w:rFonts w:ascii="Times New Roman" w:hAnsi="Times New Roman" w:cs="Times New Roman"/>
          <w:sz w:val="24"/>
          <w:szCs w:val="24"/>
        </w:rPr>
        <w:t xml:space="preserve"> media representations of the star appearances at the premieres.</w:t>
      </w:r>
      <w:r>
        <w:rPr>
          <w:rFonts w:ascii="Times New Roman" w:hAnsi="Times New Roman" w:cs="Times New Roman"/>
          <w:sz w:val="24"/>
          <w:szCs w:val="24"/>
        </w:rPr>
        <w:t xml:space="preserve"> Although the media depicted Taylor’s encounter with Prince Philip as an encounter that bridged cultural divides, ironically, the character she portrays in </w:t>
      </w:r>
      <w:r>
        <w:rPr>
          <w:rFonts w:ascii="Times New Roman" w:hAnsi="Times New Roman" w:cs="Times New Roman"/>
          <w:i/>
          <w:sz w:val="24"/>
          <w:szCs w:val="24"/>
        </w:rPr>
        <w:t xml:space="preserve">Ivanhoe </w:t>
      </w:r>
      <w:r>
        <w:rPr>
          <w:rFonts w:ascii="Times New Roman" w:hAnsi="Times New Roman" w:cs="Times New Roman"/>
          <w:sz w:val="24"/>
          <w:szCs w:val="24"/>
        </w:rPr>
        <w:t xml:space="preserve">is stigmatised for being Jewish and thus the cultural Other in the film’s medieval England. Similarly, Wayne’s appearance as the barbarian warlord Genghis Khan in </w:t>
      </w:r>
      <w:r>
        <w:rPr>
          <w:rFonts w:ascii="Times New Roman" w:hAnsi="Times New Roman" w:cs="Times New Roman"/>
          <w:i/>
          <w:sz w:val="24"/>
          <w:szCs w:val="24"/>
        </w:rPr>
        <w:t xml:space="preserve">The Conqueror </w:t>
      </w:r>
      <w:r>
        <w:rPr>
          <w:rFonts w:ascii="Times New Roman" w:hAnsi="Times New Roman" w:cs="Times New Roman"/>
          <w:sz w:val="24"/>
          <w:szCs w:val="24"/>
        </w:rPr>
        <w:t xml:space="preserve">also ran counter to his usage as salesperson for American culture at premieres of the film in territories precariously close to communist dominions. </w:t>
      </w:r>
    </w:p>
    <w:p w:rsidR="00082CB7" w:rsidRDefault="00082CB7" w:rsidP="00082CB7">
      <w:pPr>
        <w:pBdr>
          <w:top w:val="nil"/>
          <w:left w:val="nil"/>
          <w:bottom w:val="nil"/>
          <w:right w:val="nil"/>
          <w:between w:val="nil"/>
          <w:bar w:val="nil"/>
        </w:pBdr>
        <w:spacing w:line="480" w:lineRule="auto"/>
        <w:ind w:firstLine="720"/>
        <w:jc w:val="both"/>
        <w:rPr>
          <w:rFonts w:ascii="Times New Roman" w:hAnsi="Times New Roman" w:cs="Times New Roman"/>
          <w:sz w:val="24"/>
          <w:szCs w:val="24"/>
        </w:rPr>
      </w:pPr>
      <w:r w:rsidRPr="00A75E26">
        <w:rPr>
          <w:rFonts w:ascii="Times New Roman" w:hAnsi="Times New Roman" w:cs="Times New Roman"/>
          <w:sz w:val="24"/>
          <w:szCs w:val="24"/>
        </w:rPr>
        <w:t xml:space="preserve">Through close-textual analysis informed by recognition of stars’ prior appearances in other films and genres, this thesis has argued the case that actorly associations inform narrative constructions of allegory. Certainly, this was the </w:t>
      </w:r>
      <w:r>
        <w:rPr>
          <w:rFonts w:ascii="Times New Roman" w:hAnsi="Times New Roman" w:cs="Times New Roman"/>
          <w:sz w:val="24"/>
          <w:szCs w:val="24"/>
        </w:rPr>
        <w:t>case in the films discussed in C</w:t>
      </w:r>
      <w:r w:rsidRPr="00A75E26">
        <w:rPr>
          <w:rFonts w:ascii="Times New Roman" w:hAnsi="Times New Roman" w:cs="Times New Roman"/>
          <w:sz w:val="24"/>
          <w:szCs w:val="24"/>
        </w:rPr>
        <w:t xml:space="preserve">hapter five. For </w:t>
      </w:r>
      <w:r>
        <w:rPr>
          <w:rFonts w:ascii="Times New Roman" w:hAnsi="Times New Roman" w:cs="Times New Roman"/>
          <w:i/>
          <w:sz w:val="24"/>
          <w:szCs w:val="24"/>
        </w:rPr>
        <w:t xml:space="preserve">Ivanhoe </w:t>
      </w:r>
      <w:r>
        <w:rPr>
          <w:rFonts w:ascii="Times New Roman" w:hAnsi="Times New Roman" w:cs="Times New Roman"/>
          <w:sz w:val="24"/>
          <w:szCs w:val="24"/>
        </w:rPr>
        <w:t xml:space="preserve">and </w:t>
      </w:r>
      <w:r>
        <w:rPr>
          <w:rFonts w:ascii="Times New Roman" w:hAnsi="Times New Roman" w:cs="Times New Roman"/>
          <w:i/>
          <w:sz w:val="24"/>
          <w:szCs w:val="24"/>
        </w:rPr>
        <w:t xml:space="preserve">Knights of the Round </w:t>
      </w:r>
      <w:r w:rsidRPr="00495710">
        <w:rPr>
          <w:rFonts w:ascii="Times New Roman" w:hAnsi="Times New Roman" w:cs="Times New Roman"/>
          <w:i/>
          <w:sz w:val="24"/>
          <w:szCs w:val="24"/>
        </w:rPr>
        <w:t>Table</w:t>
      </w:r>
      <w:r w:rsidRPr="00495710">
        <w:rPr>
          <w:rFonts w:ascii="Times New Roman" w:hAnsi="Times New Roman" w:cs="Times New Roman"/>
          <w:sz w:val="24"/>
          <w:szCs w:val="24"/>
        </w:rPr>
        <w:t xml:space="preserve">, Robert Taylor brought thematically apt associations of a martial presence formed by his appearances in war films, whilst his politically conservative sensibilities chimed with the overarching ideological ethos of the films. For the latter film, his romantic affiliations with co-star Ava Gardner </w:t>
      </w:r>
      <w:r>
        <w:rPr>
          <w:rFonts w:ascii="Times New Roman" w:hAnsi="Times New Roman" w:cs="Times New Roman"/>
          <w:sz w:val="24"/>
          <w:szCs w:val="24"/>
        </w:rPr>
        <w:t>subtly informed representations in theatrical posters</w:t>
      </w:r>
      <w:r w:rsidRPr="00495710">
        <w:rPr>
          <w:rFonts w:ascii="Times New Roman" w:hAnsi="Times New Roman" w:cs="Times New Roman"/>
          <w:sz w:val="24"/>
          <w:szCs w:val="24"/>
        </w:rPr>
        <w:t xml:space="preserve"> that alluded to the affair between Lancelot and Guinevere in the film. Later in</w:t>
      </w:r>
      <w:r>
        <w:rPr>
          <w:rFonts w:ascii="Times New Roman" w:hAnsi="Times New Roman" w:cs="Times New Roman"/>
          <w:sz w:val="24"/>
          <w:szCs w:val="24"/>
        </w:rPr>
        <w:t xml:space="preserve"> that chapter, I addressed how preoccupations with the star image could work against the notion of chivalry as metonym for values associated with the American nation state outlined above. </w:t>
      </w:r>
      <w:r w:rsidRPr="00270058">
        <w:rPr>
          <w:rFonts w:ascii="Times New Roman" w:hAnsi="Times New Roman" w:cs="Times New Roman"/>
          <w:i/>
          <w:sz w:val="24"/>
          <w:szCs w:val="24"/>
        </w:rPr>
        <w:t>The Adventures of Quentin Durward</w:t>
      </w:r>
      <w:r w:rsidRPr="00270058">
        <w:rPr>
          <w:rFonts w:ascii="Times New Roman" w:hAnsi="Times New Roman" w:cs="Times New Roman"/>
          <w:sz w:val="24"/>
          <w:szCs w:val="24"/>
        </w:rPr>
        <w:t xml:space="preserve"> presented a film set on the cusp of the Renaissance, in which the familiar </w:t>
      </w:r>
      <w:r>
        <w:rPr>
          <w:rFonts w:ascii="Times New Roman" w:hAnsi="Times New Roman" w:cs="Times New Roman"/>
          <w:sz w:val="24"/>
          <w:szCs w:val="24"/>
        </w:rPr>
        <w:t>iconographies of the cinematic Middle Ages merge with t</w:t>
      </w:r>
      <w:r w:rsidR="00AB35BE">
        <w:rPr>
          <w:rFonts w:ascii="Times New Roman" w:hAnsi="Times New Roman" w:cs="Times New Roman"/>
          <w:sz w:val="24"/>
          <w:szCs w:val="24"/>
        </w:rPr>
        <w:t>hose of later periods thanks to</w:t>
      </w:r>
      <w:r>
        <w:rPr>
          <w:rFonts w:ascii="Times New Roman" w:hAnsi="Times New Roman" w:cs="Times New Roman"/>
          <w:sz w:val="24"/>
          <w:szCs w:val="24"/>
        </w:rPr>
        <w:t xml:space="preserve"> the appearance of guns and the occasional chateau</w:t>
      </w:r>
      <w:r w:rsidRPr="00270058">
        <w:rPr>
          <w:rFonts w:ascii="Times New Roman" w:hAnsi="Times New Roman" w:cs="Times New Roman"/>
          <w:sz w:val="24"/>
          <w:szCs w:val="24"/>
        </w:rPr>
        <w:t>.</w:t>
      </w:r>
      <w:r>
        <w:rPr>
          <w:rFonts w:ascii="Times New Roman" w:hAnsi="Times New Roman" w:cs="Times New Roman"/>
          <w:sz w:val="24"/>
          <w:szCs w:val="24"/>
        </w:rPr>
        <w:t xml:space="preserve"> Here, then,</w:t>
      </w:r>
      <w:r w:rsidRPr="00270058">
        <w:rPr>
          <w:rFonts w:ascii="Times New Roman" w:hAnsi="Times New Roman" w:cs="Times New Roman"/>
          <w:sz w:val="24"/>
          <w:szCs w:val="24"/>
        </w:rPr>
        <w:t xml:space="preserve"> </w:t>
      </w:r>
      <w:r>
        <w:rPr>
          <w:rFonts w:ascii="Times New Roman" w:hAnsi="Times New Roman" w:cs="Times New Roman"/>
          <w:sz w:val="24"/>
          <w:szCs w:val="24"/>
        </w:rPr>
        <w:t xml:space="preserve">persistent references to chivalry were </w:t>
      </w:r>
      <w:r w:rsidRPr="00270058">
        <w:rPr>
          <w:rFonts w:ascii="Times New Roman" w:hAnsi="Times New Roman" w:cs="Times New Roman"/>
          <w:sz w:val="24"/>
          <w:szCs w:val="24"/>
        </w:rPr>
        <w:t>important fo</w:t>
      </w:r>
      <w:r>
        <w:rPr>
          <w:rFonts w:ascii="Times New Roman" w:hAnsi="Times New Roman" w:cs="Times New Roman"/>
          <w:sz w:val="24"/>
          <w:szCs w:val="24"/>
        </w:rPr>
        <w:t xml:space="preserve">r identifying the </w:t>
      </w:r>
      <w:r w:rsidRPr="00270058">
        <w:rPr>
          <w:rFonts w:ascii="Times New Roman" w:hAnsi="Times New Roman" w:cs="Times New Roman"/>
          <w:sz w:val="24"/>
          <w:szCs w:val="24"/>
        </w:rPr>
        <w:t xml:space="preserve">film as </w:t>
      </w:r>
      <w:r>
        <w:rPr>
          <w:rFonts w:ascii="Times New Roman" w:hAnsi="Times New Roman" w:cs="Times New Roman"/>
          <w:sz w:val="24"/>
          <w:szCs w:val="24"/>
        </w:rPr>
        <w:t xml:space="preserve">within the generic corpus of Hollywood’s other medieval fare. </w:t>
      </w:r>
      <w:r w:rsidRPr="00270058">
        <w:rPr>
          <w:rFonts w:ascii="Times New Roman" w:hAnsi="Times New Roman" w:cs="Times New Roman"/>
          <w:sz w:val="24"/>
          <w:szCs w:val="24"/>
        </w:rPr>
        <w:t xml:space="preserve">Fittingly, the characters in that film conceived of chivalry as some lost and nostalgic ideal of a bygone age. As a narrative within the film and as a nostalgic device through which to summon associations with the swashbuckler, however, the allegorical function of chivalry was essentially commercial. Its constant usage provided a reflection of the film’s position in a formulaic trilogy </w:t>
      </w:r>
      <w:r>
        <w:rPr>
          <w:rFonts w:ascii="Times New Roman" w:hAnsi="Times New Roman" w:cs="Times New Roman"/>
          <w:sz w:val="24"/>
          <w:szCs w:val="24"/>
        </w:rPr>
        <w:t xml:space="preserve">associated with Taylor as star </w:t>
      </w:r>
      <w:r w:rsidRPr="00270058">
        <w:rPr>
          <w:rFonts w:ascii="Times New Roman" w:hAnsi="Times New Roman" w:cs="Times New Roman"/>
          <w:sz w:val="24"/>
          <w:szCs w:val="24"/>
        </w:rPr>
        <w:t xml:space="preserve">rather than any vague ideals of American identity enduring in a barbaric Orient or in an outmoded European space, as in </w:t>
      </w:r>
      <w:r w:rsidRPr="00270058">
        <w:rPr>
          <w:rFonts w:ascii="Times New Roman" w:hAnsi="Times New Roman" w:cs="Times New Roman"/>
          <w:i/>
          <w:sz w:val="24"/>
          <w:szCs w:val="24"/>
        </w:rPr>
        <w:t xml:space="preserve">The Black Rose </w:t>
      </w:r>
      <w:r w:rsidRPr="00270058">
        <w:rPr>
          <w:rFonts w:ascii="Times New Roman" w:hAnsi="Times New Roman" w:cs="Times New Roman"/>
          <w:sz w:val="24"/>
          <w:szCs w:val="24"/>
        </w:rPr>
        <w:t xml:space="preserve">and </w:t>
      </w:r>
      <w:r w:rsidRPr="00270058">
        <w:rPr>
          <w:rFonts w:ascii="Times New Roman" w:hAnsi="Times New Roman" w:cs="Times New Roman"/>
          <w:i/>
          <w:sz w:val="24"/>
          <w:szCs w:val="24"/>
        </w:rPr>
        <w:t>The Black Knight</w:t>
      </w:r>
      <w:r w:rsidRPr="00270058">
        <w:rPr>
          <w:rFonts w:ascii="Times New Roman" w:hAnsi="Times New Roman" w:cs="Times New Roman"/>
          <w:sz w:val="24"/>
          <w:szCs w:val="24"/>
        </w:rPr>
        <w:t>, respectively. Robert Taylor’s Quentin Durward was not the same paragon of vi</w:t>
      </w:r>
      <w:r>
        <w:rPr>
          <w:rFonts w:ascii="Times New Roman" w:hAnsi="Times New Roman" w:cs="Times New Roman"/>
          <w:sz w:val="24"/>
          <w:szCs w:val="24"/>
        </w:rPr>
        <w:t>rtuous if flawed knighthood as</w:t>
      </w:r>
      <w:r w:rsidRPr="00270058">
        <w:rPr>
          <w:rFonts w:ascii="Times New Roman" w:hAnsi="Times New Roman" w:cs="Times New Roman"/>
          <w:sz w:val="24"/>
          <w:szCs w:val="24"/>
        </w:rPr>
        <w:t xml:space="preserve"> his preceding characters in the MGM triptych. Instead, by playing mercenary to the French nobility, he was part of the cynical system of aristocratic power ploys.</w:t>
      </w:r>
    </w:p>
    <w:p w:rsidR="00082CB7" w:rsidRDefault="00082CB7" w:rsidP="00082CB7">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u w:color="000000"/>
          <w:bdr w:val="nil"/>
          <w:lang w:eastAsia="en-GB"/>
        </w:rPr>
      </w:pPr>
      <w:r>
        <w:rPr>
          <w:rFonts w:ascii="Times New Roman" w:hAnsi="Times New Roman" w:cs="Times New Roman"/>
          <w:sz w:val="24"/>
          <w:szCs w:val="24"/>
        </w:rPr>
        <w:t>If star images help to mediate the meanings that one can draw from cinematic depictions of the Middle Ages thanks to the familiarity an</w:t>
      </w:r>
      <w:r w:rsidR="0063357C">
        <w:rPr>
          <w:rFonts w:ascii="Times New Roman" w:hAnsi="Times New Roman" w:cs="Times New Roman"/>
          <w:sz w:val="24"/>
          <w:szCs w:val="24"/>
        </w:rPr>
        <w:t>d associations that they possess</w:t>
      </w:r>
      <w:r>
        <w:rPr>
          <w:rFonts w:ascii="Times New Roman" w:hAnsi="Times New Roman" w:cs="Times New Roman"/>
          <w:sz w:val="24"/>
          <w:szCs w:val="24"/>
        </w:rPr>
        <w:t xml:space="preserve">, then such considerations must extend to the registers of genre too. Indeed, assumed comparisons between the ways in which the imagistic significations of genre and stardom operate informed the formulation of my third research question as follow-up to the second. Here, it was necessary to build upon established studies, such as Elliott’s paradigmatic categorisations. In </w:t>
      </w:r>
      <w:r>
        <w:rPr>
          <w:rFonts w:ascii="Times New Roman" w:eastAsia="Calibri" w:hAnsi="Times New Roman" w:cs="Times New Roman"/>
          <w:sz w:val="24"/>
          <w:szCs w:val="24"/>
          <w:u w:color="000000"/>
          <w:bdr w:val="nil"/>
          <w:lang w:eastAsia="en-GB"/>
        </w:rPr>
        <w:t xml:space="preserve">a footnoted response to Hollywood’s obsession with the knightly archetype in the 1950s, one that so often subsumes representations of kings also, Elliott writes: </w:t>
      </w:r>
    </w:p>
    <w:p w:rsidR="00082CB7" w:rsidRDefault="00082CB7" w:rsidP="00082CB7">
      <w:pPr>
        <w:pBdr>
          <w:top w:val="nil"/>
          <w:left w:val="nil"/>
          <w:bottom w:val="nil"/>
          <w:right w:val="nil"/>
          <w:between w:val="nil"/>
          <w:bar w:val="nil"/>
        </w:pBdr>
        <w:spacing w:after="0" w:line="480" w:lineRule="auto"/>
        <w:ind w:firstLine="720"/>
        <w:jc w:val="both"/>
        <w:rPr>
          <w:rFonts w:ascii="Times New Roman" w:eastAsia="Calibri" w:hAnsi="Times New Roman" w:cs="Times New Roman"/>
          <w:sz w:val="24"/>
          <w:szCs w:val="24"/>
          <w:u w:color="000000"/>
          <w:bdr w:val="nil"/>
          <w:lang w:eastAsia="en-GB"/>
        </w:rPr>
      </w:pPr>
    </w:p>
    <w:p w:rsidR="00082CB7" w:rsidRDefault="00082CB7" w:rsidP="00082CB7">
      <w:pPr>
        <w:pBdr>
          <w:top w:val="nil"/>
          <w:left w:val="nil"/>
          <w:bottom w:val="nil"/>
          <w:right w:val="nil"/>
          <w:between w:val="nil"/>
          <w:bar w:val="nil"/>
        </w:pBdr>
        <w:spacing w:after="0" w:line="480" w:lineRule="auto"/>
        <w:ind w:left="720"/>
        <w:jc w:val="both"/>
        <w:rPr>
          <w:rFonts w:ascii="Times New Roman" w:eastAsia="Calibri" w:hAnsi="Times New Roman" w:cs="Times New Roman"/>
          <w:sz w:val="24"/>
          <w:szCs w:val="24"/>
          <w:u w:color="000000"/>
          <w:bdr w:val="nil"/>
          <w:lang w:eastAsia="en-GB"/>
        </w:rPr>
      </w:pPr>
      <w:r>
        <w:rPr>
          <w:rFonts w:ascii="Times New Roman" w:eastAsia="Calibri" w:hAnsi="Times New Roman" w:cs="Times New Roman"/>
          <w:sz w:val="24"/>
          <w:szCs w:val="24"/>
          <w:u w:color="000000"/>
          <w:bdr w:val="nil"/>
          <w:lang w:eastAsia="en-GB"/>
        </w:rPr>
        <w:t>There is an interesting trend – though this is a study for another time – for the 1950s [medieval films] to reconcile the divine right of kingship to an essentially democratic audience by a rapprochement with the concept of Manifest Destiny. Seen from this perspective, it becomes an ideological prism through which the divinely appointed king is transformed into essentially a self-made man whom Providence has favoured along the way.</w:t>
      </w:r>
      <w:r>
        <w:rPr>
          <w:rStyle w:val="FootnoteReference"/>
          <w:rFonts w:ascii="Times New Roman" w:eastAsia="Calibri" w:hAnsi="Times New Roman" w:cs="Times New Roman"/>
          <w:sz w:val="24"/>
          <w:szCs w:val="24"/>
          <w:u w:color="000000"/>
          <w:bdr w:val="nil"/>
          <w:lang w:eastAsia="en-GB"/>
        </w:rPr>
        <w:footnoteReference w:id="754"/>
      </w:r>
      <w:r>
        <w:rPr>
          <w:rFonts w:ascii="Times New Roman" w:eastAsia="Calibri" w:hAnsi="Times New Roman" w:cs="Times New Roman"/>
          <w:sz w:val="24"/>
          <w:szCs w:val="24"/>
          <w:u w:color="000000"/>
          <w:bdr w:val="nil"/>
          <w:lang w:eastAsia="en-GB"/>
        </w:rPr>
        <w:t xml:space="preserve"> </w:t>
      </w:r>
    </w:p>
    <w:p w:rsidR="00082CB7" w:rsidRDefault="00082CB7" w:rsidP="00082CB7">
      <w:pPr>
        <w:pBdr>
          <w:top w:val="nil"/>
          <w:left w:val="nil"/>
          <w:bottom w:val="nil"/>
          <w:right w:val="nil"/>
          <w:between w:val="nil"/>
          <w:bar w:val="nil"/>
        </w:pBdr>
        <w:spacing w:after="0" w:line="480" w:lineRule="auto"/>
        <w:ind w:left="720"/>
        <w:jc w:val="both"/>
        <w:rPr>
          <w:rFonts w:ascii="Times New Roman" w:eastAsia="Calibri" w:hAnsi="Times New Roman" w:cs="Times New Roman"/>
          <w:sz w:val="24"/>
          <w:szCs w:val="24"/>
          <w:u w:color="000000"/>
          <w:bdr w:val="nil"/>
          <w:lang w:eastAsia="en-GB"/>
        </w:rPr>
      </w:pPr>
    </w:p>
    <w:p w:rsidR="00082CB7" w:rsidRDefault="00082CB7" w:rsidP="00082CB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By exploring the ideological nuances of knightly and monarchical representation formed by the medieval film’s invocation of other Hollywood genres alongside popular perceptions of America’s national mythology, </w:t>
      </w:r>
      <w:r>
        <w:rPr>
          <w:rFonts w:ascii="Times New Roman" w:hAnsi="Times New Roman" w:cs="Times New Roman"/>
          <w:i/>
          <w:sz w:val="24"/>
          <w:szCs w:val="24"/>
        </w:rPr>
        <w:t>Wearing Historicity</w:t>
      </w:r>
      <w:r>
        <w:rPr>
          <w:rFonts w:ascii="Times New Roman" w:hAnsi="Times New Roman" w:cs="Times New Roman"/>
          <w:sz w:val="24"/>
          <w:szCs w:val="24"/>
        </w:rPr>
        <w:t xml:space="preserve"> has participated in that ‘study for another time’ to which Elliott alludes. It has exposed the socio-political commentaries that filmmakers instil within their structural formations and that we infer from our recollection of iconographic signifiers and narrative paradigms redolent of enduring and emerging Hollywood genres alike, including the teen film and the evolutionary permutations of the Western.</w:t>
      </w:r>
    </w:p>
    <w:p w:rsidR="00082CB7" w:rsidRDefault="00082CB7" w:rsidP="0008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While Chapter one formed the necessary introduction to this project, Chapter two provided its essential critical and historical contexts. The evidence I presented here in relation to runaway production prompted discussion of the extent to which Hollywood films produced overseas could be considered American cultural products. Those considerations of cultural identity were all the more pertinent for Hollywood’s medieval films because they were fundamentally concerned with the adaptation of European history for American audiences, incorporating certain ideals of American national identity in the process. Those ideals included the democratisation of the Middle Ages, the celebration of the Hollywood star as knightly lead, and providing narratives that – unlike Shakespearian adaptations, for example – were accessible to all social strata of American society. As Alan Lupack and Barbara Tepa Lupack have argued, that popular appeal and accessibility forms the ultimate testament to the democratisation of Hollywood Arthuriana, and – by extension – the cinema’s Middle Ages more broadly.</w:t>
      </w:r>
      <w:r>
        <w:rPr>
          <w:rStyle w:val="FootnoteReference"/>
          <w:rFonts w:ascii="Times New Roman" w:hAnsi="Times New Roman" w:cs="Times New Roman"/>
          <w:sz w:val="24"/>
          <w:szCs w:val="24"/>
        </w:rPr>
        <w:footnoteReference w:id="755"/>
      </w:r>
      <w:r>
        <w:rPr>
          <w:rFonts w:ascii="Times New Roman" w:hAnsi="Times New Roman" w:cs="Times New Roman"/>
          <w:sz w:val="24"/>
          <w:szCs w:val="24"/>
        </w:rPr>
        <w:t xml:space="preserve"> Chapter two concluded that: although filmmakers, producers, and studio executives such as Broccoli declared their films to be resolutely American products, the reality was more contested. Revelations of the cultural contestation corresponded to the aims of my second research question by demonstrating the role of star images constructed by discourses of stardom and film promotion, as well as exhibition rituals such as the roadshow. In enlisting medieval films such as </w:t>
      </w:r>
      <w:r>
        <w:rPr>
          <w:rFonts w:ascii="Times New Roman" w:hAnsi="Times New Roman" w:cs="Times New Roman"/>
          <w:i/>
          <w:sz w:val="24"/>
          <w:szCs w:val="24"/>
        </w:rPr>
        <w:t xml:space="preserve">Ivanhoe </w:t>
      </w:r>
      <w:r>
        <w:rPr>
          <w:rFonts w:ascii="Times New Roman" w:hAnsi="Times New Roman" w:cs="Times New Roman"/>
          <w:sz w:val="24"/>
          <w:szCs w:val="24"/>
        </w:rPr>
        <w:t xml:space="preserve">and </w:t>
      </w:r>
      <w:r>
        <w:rPr>
          <w:rFonts w:ascii="Times New Roman" w:hAnsi="Times New Roman" w:cs="Times New Roman"/>
          <w:i/>
          <w:sz w:val="24"/>
          <w:szCs w:val="24"/>
        </w:rPr>
        <w:t xml:space="preserve">Knights of the Round Table </w:t>
      </w:r>
      <w:r>
        <w:rPr>
          <w:rFonts w:ascii="Times New Roman" w:hAnsi="Times New Roman" w:cs="Times New Roman"/>
          <w:sz w:val="24"/>
          <w:szCs w:val="24"/>
        </w:rPr>
        <w:t xml:space="preserve">for roadshow exhibition, exhibitors sought to maximise profits by selling films otherwise shown to the general population as part of a more culturally sophisticated cinema-going experience. Such practices illustrated that surface representations and perceptions of glossy medieval films such as </w:t>
      </w:r>
      <w:r>
        <w:rPr>
          <w:rFonts w:ascii="Times New Roman" w:hAnsi="Times New Roman" w:cs="Times New Roman"/>
          <w:i/>
          <w:sz w:val="24"/>
          <w:szCs w:val="24"/>
        </w:rPr>
        <w:t xml:space="preserve">Ivanhoe </w:t>
      </w:r>
      <w:r>
        <w:rPr>
          <w:rFonts w:ascii="Times New Roman" w:hAnsi="Times New Roman" w:cs="Times New Roman"/>
          <w:sz w:val="24"/>
          <w:szCs w:val="24"/>
        </w:rPr>
        <w:t xml:space="preserve">provoked nostalgic associations with courtly splendour, social hierarchy, and cultural refinement. These practices were not repeated for films seen as more immediately generically hybrid such as the medieval-Western of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or the premodern teen film of </w:t>
      </w:r>
      <w:r>
        <w:rPr>
          <w:rFonts w:ascii="Times New Roman" w:hAnsi="Times New Roman" w:cs="Times New Roman"/>
          <w:i/>
          <w:sz w:val="24"/>
          <w:szCs w:val="24"/>
        </w:rPr>
        <w:t>The Black Shield of Falworth</w:t>
      </w:r>
      <w:r>
        <w:rPr>
          <w:rFonts w:ascii="Times New Roman" w:hAnsi="Times New Roman" w:cs="Times New Roman"/>
          <w:sz w:val="24"/>
          <w:szCs w:val="24"/>
        </w:rPr>
        <w:t>, both of which were targeted at audiences who would not have necessarily attended roadshows, such as teenagers.</w:t>
      </w:r>
    </w:p>
    <w:p w:rsidR="00082CB7" w:rsidRPr="002F59A2" w:rsidRDefault="00082CB7" w:rsidP="00082CB7">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Chapter three developed the assumptions formed in the previous chapter, especially with regards to the intent of filmmakers and their pronouncements of authenticity. Through analysis of cinematic landscapes in runaway medieval productions such as Henry King’s </w:t>
      </w:r>
      <w:r>
        <w:rPr>
          <w:rFonts w:ascii="Times New Roman" w:hAnsi="Times New Roman" w:cs="Times New Roman"/>
          <w:i/>
          <w:sz w:val="24"/>
          <w:szCs w:val="24"/>
        </w:rPr>
        <w:t xml:space="preserve">Prince of Foxes </w:t>
      </w:r>
      <w:r>
        <w:rPr>
          <w:rFonts w:ascii="Times New Roman" w:hAnsi="Times New Roman" w:cs="Times New Roman"/>
          <w:sz w:val="24"/>
          <w:szCs w:val="24"/>
        </w:rPr>
        <w:t xml:space="preserve">(1949), Tay Garnett’s </w:t>
      </w:r>
      <w:r>
        <w:rPr>
          <w:rFonts w:ascii="Times New Roman" w:hAnsi="Times New Roman" w:cs="Times New Roman"/>
          <w:i/>
          <w:sz w:val="24"/>
          <w:szCs w:val="24"/>
        </w:rPr>
        <w:t xml:space="preserve">The Black Knight </w:t>
      </w:r>
      <w:r>
        <w:rPr>
          <w:rFonts w:ascii="Times New Roman" w:hAnsi="Times New Roman" w:cs="Times New Roman"/>
          <w:sz w:val="24"/>
          <w:szCs w:val="24"/>
        </w:rPr>
        <w:t xml:space="preserve">(1954), and Richard Fleischer’s </w:t>
      </w:r>
      <w:r>
        <w:rPr>
          <w:rFonts w:ascii="Times New Roman" w:hAnsi="Times New Roman" w:cs="Times New Roman"/>
          <w:i/>
          <w:sz w:val="24"/>
          <w:szCs w:val="24"/>
        </w:rPr>
        <w:t xml:space="preserve">The Vikings </w:t>
      </w:r>
      <w:r>
        <w:rPr>
          <w:rFonts w:ascii="Times New Roman" w:hAnsi="Times New Roman" w:cs="Times New Roman"/>
          <w:sz w:val="24"/>
          <w:szCs w:val="24"/>
        </w:rPr>
        <w:t>(1958), I advocated metaphorical readings of the cinematic landscape as proposed by commentators such as Chris Lukinbeal. I uncovered how runaway production could form a metaphor for American cultural power through f</w:t>
      </w:r>
      <w:r w:rsidR="00AB35BE">
        <w:rPr>
          <w:rFonts w:ascii="Times New Roman" w:hAnsi="Times New Roman" w:cs="Times New Roman"/>
          <w:sz w:val="24"/>
          <w:szCs w:val="24"/>
        </w:rPr>
        <w:t>ilmmaking, a reading that comple</w:t>
      </w:r>
      <w:r>
        <w:rPr>
          <w:rFonts w:ascii="Times New Roman" w:hAnsi="Times New Roman" w:cs="Times New Roman"/>
          <w:sz w:val="24"/>
          <w:szCs w:val="24"/>
        </w:rPr>
        <w:t xml:space="preserve">mented narrative representations of the knight as part of the cinema and nation’s ideological apparatus. Those integrated readings of cinematic landscapes, genre, and cultural politics informed my subsequent narrative analysis of </w:t>
      </w:r>
      <w:r>
        <w:rPr>
          <w:rFonts w:ascii="Times New Roman" w:hAnsi="Times New Roman" w:cs="Times New Roman"/>
          <w:i/>
          <w:sz w:val="24"/>
          <w:szCs w:val="24"/>
        </w:rPr>
        <w:t>The Black Knight</w:t>
      </w:r>
      <w:r>
        <w:rPr>
          <w:rFonts w:ascii="Times New Roman" w:hAnsi="Times New Roman" w:cs="Times New Roman"/>
          <w:sz w:val="24"/>
          <w:szCs w:val="24"/>
        </w:rPr>
        <w:t xml:space="preserve">, in which I proposed the model of the Classical Western as cognate to that film’s construction of the medieval hero, his diegetic space, and the threats that he faced. This model formed the basis for divergences of knightly representations between other films of the cycle, which were explored in the subsequent </w:t>
      </w:r>
      <w:r w:rsidRPr="002F59A2">
        <w:rPr>
          <w:rFonts w:ascii="Times New Roman" w:hAnsi="Times New Roman" w:cs="Times New Roman"/>
          <w:sz w:val="24"/>
          <w:szCs w:val="24"/>
        </w:rPr>
        <w:t xml:space="preserve">chapter. </w:t>
      </w:r>
    </w:p>
    <w:p w:rsidR="00082CB7" w:rsidRPr="00F26A5C" w:rsidRDefault="00082CB7" w:rsidP="00082CB7">
      <w:pPr>
        <w:spacing w:after="120" w:line="480" w:lineRule="auto"/>
        <w:ind w:firstLine="720"/>
        <w:jc w:val="both"/>
        <w:rPr>
          <w:rFonts w:ascii="Times New Roman" w:hAnsi="Times New Roman" w:cs="Times New Roman"/>
          <w:sz w:val="24"/>
          <w:highlight w:val="yellow"/>
        </w:rPr>
      </w:pPr>
      <w:r w:rsidRPr="002F59A2">
        <w:rPr>
          <w:rFonts w:ascii="Times New Roman" w:hAnsi="Times New Roman" w:cs="Times New Roman"/>
          <w:sz w:val="24"/>
        </w:rPr>
        <w:t>Th</w:t>
      </w:r>
      <w:r>
        <w:rPr>
          <w:rFonts w:ascii="Times New Roman" w:hAnsi="Times New Roman" w:cs="Times New Roman"/>
          <w:sz w:val="24"/>
        </w:rPr>
        <w:t>r</w:t>
      </w:r>
      <w:r w:rsidRPr="002F59A2">
        <w:rPr>
          <w:rFonts w:ascii="Times New Roman" w:hAnsi="Times New Roman" w:cs="Times New Roman"/>
          <w:sz w:val="24"/>
        </w:rPr>
        <w:t>ough its application</w:t>
      </w:r>
      <w:r>
        <w:rPr>
          <w:rFonts w:ascii="Times New Roman" w:hAnsi="Times New Roman" w:cs="Times New Roman"/>
          <w:sz w:val="24"/>
        </w:rPr>
        <w:t xml:space="preserve"> of the paradigmatic nexus of the Classical-Postclassical Western to the medieval film, Chapter four confirmed the hypothesis behind my third research question, that generic patterns of representation supplement the allegorical functions of the medieval film as political commentary</w:t>
      </w:r>
      <w:r w:rsidRPr="00F26A5C">
        <w:rPr>
          <w:rFonts w:ascii="Times New Roman" w:hAnsi="Times New Roman" w:cs="Times New Roman"/>
          <w:sz w:val="24"/>
        </w:rPr>
        <w:t xml:space="preserve">. </w:t>
      </w:r>
      <w:r w:rsidRPr="00F26A5C">
        <w:rPr>
          <w:rFonts w:ascii="Times New Roman" w:hAnsi="Times New Roman" w:cs="Times New Roman"/>
          <w:i/>
          <w:sz w:val="24"/>
        </w:rPr>
        <w:t xml:space="preserve">The Black Rose </w:t>
      </w:r>
      <w:r w:rsidRPr="00F26A5C">
        <w:rPr>
          <w:rFonts w:ascii="Times New Roman" w:hAnsi="Times New Roman" w:cs="Times New Roman"/>
          <w:sz w:val="24"/>
        </w:rPr>
        <w:t>illustrated how reading t</w:t>
      </w:r>
      <w:r>
        <w:rPr>
          <w:rFonts w:ascii="Times New Roman" w:hAnsi="Times New Roman" w:cs="Times New Roman"/>
          <w:sz w:val="24"/>
        </w:rPr>
        <w:t>he medieval film as cognate to the Western in its P</w:t>
      </w:r>
      <w:r w:rsidRPr="00F26A5C">
        <w:rPr>
          <w:rFonts w:ascii="Times New Roman" w:hAnsi="Times New Roman" w:cs="Times New Roman"/>
          <w:sz w:val="24"/>
        </w:rPr>
        <w:t xml:space="preserve">ostclassical mode formed a useful and concise means to consider how the film articulates a criticism of American foreign policy through its cautionary tale of </w:t>
      </w:r>
      <w:r>
        <w:rPr>
          <w:rFonts w:ascii="Times New Roman" w:hAnsi="Times New Roman" w:cs="Times New Roman"/>
          <w:sz w:val="24"/>
        </w:rPr>
        <w:t>conquest in t</w:t>
      </w:r>
      <w:r w:rsidRPr="00F26A5C">
        <w:rPr>
          <w:rFonts w:ascii="Times New Roman" w:hAnsi="Times New Roman" w:cs="Times New Roman"/>
          <w:sz w:val="24"/>
        </w:rPr>
        <w:t xml:space="preserve">he Orient. The casting of Orson Welles as the warlord Bayan supplemented the film’s role as symbolic political commentary due to the star’s prior associations with inciting societal angst in his roles on screen and in radio. </w:t>
      </w:r>
      <w:r>
        <w:rPr>
          <w:rFonts w:ascii="Times New Roman" w:hAnsi="Times New Roman" w:cs="Times New Roman"/>
          <w:sz w:val="24"/>
        </w:rPr>
        <w:t xml:space="preserve">These connections of inference between genre and stardom were apparent too in films that I distinguished from the Western-medieval and cowboy-knight nexuses. With the appearance of a star like Tony Curtis and its construction of the castle as knightly finishing school, </w:t>
      </w:r>
      <w:r>
        <w:rPr>
          <w:rFonts w:ascii="Times New Roman" w:hAnsi="Times New Roman" w:cs="Times New Roman"/>
          <w:i/>
          <w:sz w:val="24"/>
        </w:rPr>
        <w:t xml:space="preserve">The Black Shield of Falworth </w:t>
      </w:r>
      <w:r>
        <w:rPr>
          <w:rFonts w:ascii="Times New Roman" w:hAnsi="Times New Roman" w:cs="Times New Roman"/>
          <w:sz w:val="24"/>
        </w:rPr>
        <w:t xml:space="preserve">offered a model of knighthood informed by the rise of the American teenager as consumer and cultural phenomenon. The harmony between the meanings of star and genre informed similar conclusions about </w:t>
      </w:r>
      <w:r>
        <w:rPr>
          <w:rFonts w:ascii="Times New Roman" w:hAnsi="Times New Roman" w:cs="Times New Roman"/>
          <w:i/>
          <w:sz w:val="24"/>
        </w:rPr>
        <w:t xml:space="preserve">Ivanhoe </w:t>
      </w:r>
      <w:r>
        <w:rPr>
          <w:rFonts w:ascii="Times New Roman" w:hAnsi="Times New Roman" w:cs="Times New Roman"/>
          <w:sz w:val="24"/>
        </w:rPr>
        <w:t xml:space="preserve">and </w:t>
      </w:r>
      <w:r>
        <w:rPr>
          <w:rFonts w:ascii="Times New Roman" w:hAnsi="Times New Roman" w:cs="Times New Roman"/>
          <w:i/>
          <w:sz w:val="24"/>
        </w:rPr>
        <w:t>Knights of the Round Table</w:t>
      </w:r>
      <w:r>
        <w:rPr>
          <w:rFonts w:ascii="Times New Roman" w:hAnsi="Times New Roman" w:cs="Times New Roman"/>
          <w:sz w:val="24"/>
        </w:rPr>
        <w:t xml:space="preserve">, which I argued were instinctually and thematically cognate to the representational ethos and thematic instincts of the Classical Western, as espoused by a </w:t>
      </w:r>
      <w:r w:rsidRPr="00AA614F">
        <w:rPr>
          <w:rFonts w:ascii="Times New Roman" w:hAnsi="Times New Roman" w:cs="Times New Roman"/>
          <w:sz w:val="24"/>
        </w:rPr>
        <w:t xml:space="preserve">film such as </w:t>
      </w:r>
      <w:r w:rsidRPr="00AA614F">
        <w:rPr>
          <w:rFonts w:ascii="Times New Roman" w:hAnsi="Times New Roman" w:cs="Times New Roman"/>
          <w:i/>
          <w:sz w:val="24"/>
        </w:rPr>
        <w:t>The Black Knight</w:t>
      </w:r>
      <w:r w:rsidRPr="00AA614F">
        <w:rPr>
          <w:rFonts w:ascii="Times New Roman" w:hAnsi="Times New Roman" w:cs="Times New Roman"/>
          <w:sz w:val="24"/>
        </w:rPr>
        <w:t>.</w:t>
      </w:r>
      <w:r w:rsidRPr="00AA614F">
        <w:rPr>
          <w:rFonts w:ascii="Times New Roman" w:hAnsi="Times New Roman" w:cs="Times New Roman"/>
          <w:i/>
          <w:sz w:val="24"/>
        </w:rPr>
        <w:t xml:space="preserve"> </w:t>
      </w:r>
      <w:r w:rsidRPr="00AA614F">
        <w:rPr>
          <w:rFonts w:ascii="Times New Roman" w:hAnsi="Times New Roman" w:cs="Times New Roman"/>
          <w:sz w:val="24"/>
        </w:rPr>
        <w:t>Those</w:t>
      </w:r>
      <w:r>
        <w:rPr>
          <w:rFonts w:ascii="Times New Roman" w:hAnsi="Times New Roman" w:cs="Times New Roman"/>
          <w:sz w:val="24"/>
        </w:rPr>
        <w:t xml:space="preserve"> insights provided</w:t>
      </w:r>
      <w:r w:rsidRPr="00AA614F">
        <w:rPr>
          <w:rFonts w:ascii="Times New Roman" w:hAnsi="Times New Roman" w:cs="Times New Roman"/>
          <w:sz w:val="24"/>
        </w:rPr>
        <w:t xml:space="preserve"> reading</w:t>
      </w:r>
      <w:r>
        <w:rPr>
          <w:rFonts w:ascii="Times New Roman" w:hAnsi="Times New Roman" w:cs="Times New Roman"/>
          <w:sz w:val="24"/>
        </w:rPr>
        <w:t>s</w:t>
      </w:r>
      <w:r w:rsidRPr="00AA614F">
        <w:rPr>
          <w:rFonts w:ascii="Times New Roman" w:hAnsi="Times New Roman" w:cs="Times New Roman"/>
          <w:sz w:val="24"/>
        </w:rPr>
        <w:t xml:space="preserve"> counter to that proposed by Elliott, who viewed the former two Taylor-Thorpe films as in paradigmatic alignment with </w:t>
      </w:r>
      <w:r>
        <w:rPr>
          <w:rFonts w:ascii="Times New Roman" w:hAnsi="Times New Roman" w:cs="Times New Roman"/>
          <w:sz w:val="24"/>
        </w:rPr>
        <w:t>P</w:t>
      </w:r>
      <w:r w:rsidRPr="00AA614F">
        <w:rPr>
          <w:rFonts w:ascii="Times New Roman" w:hAnsi="Times New Roman" w:cs="Times New Roman"/>
          <w:sz w:val="24"/>
        </w:rPr>
        <w:t xml:space="preserve">ostclassical </w:t>
      </w:r>
      <w:r w:rsidRPr="00AA614F">
        <w:rPr>
          <w:rFonts w:ascii="Times New Roman" w:hAnsi="Times New Roman" w:cs="Times New Roman"/>
          <w:i/>
          <w:sz w:val="24"/>
        </w:rPr>
        <w:t xml:space="preserve">ironical </w:t>
      </w:r>
      <w:r w:rsidRPr="00AA614F">
        <w:rPr>
          <w:rFonts w:ascii="Times New Roman" w:hAnsi="Times New Roman" w:cs="Times New Roman"/>
          <w:sz w:val="24"/>
        </w:rPr>
        <w:t xml:space="preserve">incarnations </w:t>
      </w:r>
      <w:r>
        <w:rPr>
          <w:rFonts w:ascii="Times New Roman" w:hAnsi="Times New Roman" w:cs="Times New Roman"/>
          <w:sz w:val="24"/>
        </w:rPr>
        <w:t>of t</w:t>
      </w:r>
      <w:r w:rsidRPr="00AA614F">
        <w:rPr>
          <w:rFonts w:ascii="Times New Roman" w:hAnsi="Times New Roman" w:cs="Times New Roman"/>
          <w:sz w:val="24"/>
        </w:rPr>
        <w:t>he Western (to quote Eco)</w:t>
      </w:r>
      <w:r>
        <w:rPr>
          <w:rFonts w:ascii="Times New Roman" w:hAnsi="Times New Roman" w:cs="Times New Roman"/>
          <w:sz w:val="24"/>
        </w:rPr>
        <w:t>,</w:t>
      </w:r>
      <w:r w:rsidRPr="00AA614F">
        <w:rPr>
          <w:rFonts w:ascii="Times New Roman" w:hAnsi="Times New Roman" w:cs="Times New Roman"/>
          <w:i/>
          <w:sz w:val="24"/>
        </w:rPr>
        <w:t xml:space="preserve"> </w:t>
      </w:r>
      <w:r w:rsidRPr="00AA614F">
        <w:rPr>
          <w:rFonts w:ascii="Times New Roman" w:hAnsi="Times New Roman" w:cs="Times New Roman"/>
          <w:sz w:val="24"/>
        </w:rPr>
        <w:t>such as The Spaghetti</w:t>
      </w:r>
      <w:r>
        <w:rPr>
          <w:rFonts w:ascii="Times New Roman" w:hAnsi="Times New Roman" w:cs="Times New Roman"/>
          <w:sz w:val="24"/>
        </w:rPr>
        <w:t xml:space="preserve"> Westerns</w:t>
      </w:r>
      <w:r w:rsidRPr="00AA614F">
        <w:rPr>
          <w:rFonts w:ascii="Times New Roman" w:hAnsi="Times New Roman" w:cs="Times New Roman"/>
          <w:sz w:val="24"/>
        </w:rPr>
        <w:t>. Instead,</w:t>
      </w:r>
      <w:r>
        <w:rPr>
          <w:rFonts w:ascii="Times New Roman" w:hAnsi="Times New Roman" w:cs="Times New Roman"/>
          <w:sz w:val="24"/>
        </w:rPr>
        <w:t xml:space="preserve"> I proposed that</w:t>
      </w:r>
      <w:r w:rsidRPr="00AA614F">
        <w:rPr>
          <w:rFonts w:ascii="Times New Roman" w:hAnsi="Times New Roman" w:cs="Times New Roman"/>
          <w:sz w:val="24"/>
        </w:rPr>
        <w:t xml:space="preserve"> the</w:t>
      </w:r>
      <w:r>
        <w:rPr>
          <w:rFonts w:ascii="Times New Roman" w:hAnsi="Times New Roman" w:cs="Times New Roman"/>
          <w:sz w:val="24"/>
        </w:rPr>
        <w:t xml:space="preserve"> mercenary instincts of the ‘man with no name’ from Sergio Leone’s </w:t>
      </w:r>
      <w:r>
        <w:rPr>
          <w:rFonts w:ascii="Times New Roman" w:hAnsi="Times New Roman" w:cs="Times New Roman"/>
          <w:i/>
          <w:sz w:val="24"/>
        </w:rPr>
        <w:t xml:space="preserve">Dollars </w:t>
      </w:r>
      <w:r>
        <w:rPr>
          <w:rFonts w:ascii="Times New Roman" w:hAnsi="Times New Roman" w:cs="Times New Roman"/>
          <w:sz w:val="24"/>
        </w:rPr>
        <w:t>trilogy of Spaghettis were best realised by a knight such as Quentin Durward, who Taylor portrayed in the final instalment of MGM’s medieval triptych.</w:t>
      </w:r>
    </w:p>
    <w:p w:rsidR="00082CB7" w:rsidRDefault="00082CB7" w:rsidP="00082CB7">
      <w:pPr>
        <w:spacing w:after="120"/>
        <w:rPr>
          <w:rFonts w:ascii="Times New Roman" w:hAnsi="Times New Roman" w:cs="Times New Roman"/>
          <w:sz w:val="24"/>
          <w:szCs w:val="24"/>
        </w:rPr>
      </w:pPr>
    </w:p>
    <w:p w:rsidR="00082CB7" w:rsidRDefault="00082CB7" w:rsidP="00082CB7">
      <w:pPr>
        <w:spacing w:after="120"/>
        <w:rPr>
          <w:rFonts w:ascii="Times New Roman" w:hAnsi="Times New Roman" w:cs="Times New Roman"/>
          <w:b/>
          <w:sz w:val="24"/>
        </w:rPr>
      </w:pPr>
      <w:r w:rsidRPr="00321FF0">
        <w:rPr>
          <w:rFonts w:ascii="Times New Roman" w:hAnsi="Times New Roman" w:cs="Times New Roman"/>
          <w:b/>
          <w:sz w:val="24"/>
        </w:rPr>
        <w:t>Timeliness of Study and Future Research</w:t>
      </w:r>
    </w:p>
    <w:p w:rsidR="00082CB7" w:rsidRPr="00A12A97" w:rsidRDefault="00082CB7" w:rsidP="00082CB7">
      <w:pPr>
        <w:spacing w:after="0"/>
        <w:rPr>
          <w:rFonts w:ascii="Times New Roman" w:hAnsi="Times New Roman" w:cs="Times New Roman"/>
          <w:b/>
          <w:sz w:val="24"/>
        </w:rPr>
      </w:pPr>
    </w:p>
    <w:p w:rsidR="00082CB7" w:rsidRDefault="00082CB7" w:rsidP="00082CB7">
      <w:pPr>
        <w:spacing w:line="480" w:lineRule="auto"/>
        <w:jc w:val="both"/>
        <w:rPr>
          <w:rFonts w:ascii="Times New Roman" w:hAnsi="Times New Roman" w:cs="Times New Roman"/>
          <w:sz w:val="24"/>
        </w:rPr>
      </w:pPr>
      <w:r>
        <w:rPr>
          <w:rFonts w:ascii="Times New Roman" w:hAnsi="Times New Roman" w:cs="Times New Roman"/>
          <w:sz w:val="24"/>
        </w:rPr>
        <w:t xml:space="preserve">The timeliness of </w:t>
      </w:r>
      <w:r>
        <w:rPr>
          <w:rFonts w:ascii="Times New Roman" w:hAnsi="Times New Roman" w:cs="Times New Roman"/>
          <w:i/>
          <w:sz w:val="24"/>
        </w:rPr>
        <w:t>Wearing Historicity</w:t>
      </w:r>
      <w:r>
        <w:rPr>
          <w:rFonts w:ascii="Times New Roman" w:hAnsi="Times New Roman" w:cs="Times New Roman"/>
          <w:sz w:val="24"/>
        </w:rPr>
        <w:t xml:space="preserve"> is concerned with the subtle yet enduring dialectic between the medieval film as a cinematic genre comprised of timeless archetypes and the way in which it offers us insights into historically-specific moments of production. This interplay becomes further evident when one considers how the 1949-56 cycle of medieval films provides us with a historical reference point for the ways in which cinematic representations of the Middle Ages have either altered or remained constant in a Western cinema still dominated by American film and media producers. As Elliott has demonstrated, many paradigms of medieval representation have remained consistent since Hollywood’s Classical era incarnations.</w:t>
      </w:r>
      <w:r>
        <w:rPr>
          <w:rStyle w:val="FootnoteReference"/>
          <w:rFonts w:ascii="Times New Roman" w:hAnsi="Times New Roman" w:cs="Times New Roman"/>
          <w:sz w:val="24"/>
        </w:rPr>
        <w:footnoteReference w:id="756"/>
      </w:r>
      <w:r>
        <w:rPr>
          <w:rFonts w:ascii="Times New Roman" w:hAnsi="Times New Roman" w:cs="Times New Roman"/>
          <w:sz w:val="24"/>
        </w:rPr>
        <w:t xml:space="preserve"> Through their respective characterisations of King Théoden (played by Bernard Hill) and King Henry IV, medieval films as culturally and historically different as Peter Jackson’s </w:t>
      </w:r>
      <w:r>
        <w:rPr>
          <w:rFonts w:ascii="Times New Roman" w:hAnsi="Times New Roman" w:cs="Times New Roman"/>
          <w:i/>
          <w:sz w:val="24"/>
        </w:rPr>
        <w:t xml:space="preserve">The Lord of the Rings: The Two Towers </w:t>
      </w:r>
      <w:r>
        <w:rPr>
          <w:rFonts w:ascii="Times New Roman" w:hAnsi="Times New Roman" w:cs="Times New Roman"/>
          <w:sz w:val="24"/>
        </w:rPr>
        <w:t xml:space="preserve">(2002) and Rudolph Maté’s </w:t>
      </w:r>
      <w:r>
        <w:rPr>
          <w:rFonts w:ascii="Times New Roman" w:hAnsi="Times New Roman" w:cs="Times New Roman"/>
          <w:i/>
          <w:sz w:val="24"/>
        </w:rPr>
        <w:t>The Black Shield of Falworth</w:t>
      </w:r>
      <w:r>
        <w:rPr>
          <w:rFonts w:ascii="Times New Roman" w:hAnsi="Times New Roman" w:cs="Times New Roman"/>
          <w:sz w:val="24"/>
        </w:rPr>
        <w:t xml:space="preserve"> (1954) depict monarchs who serve as ineffectual rulers corrupted by a malevolent influence in the royal court.</w:t>
      </w:r>
      <w:r>
        <w:rPr>
          <w:rStyle w:val="FootnoteReference"/>
          <w:rFonts w:ascii="Times New Roman" w:hAnsi="Times New Roman" w:cs="Times New Roman"/>
          <w:sz w:val="24"/>
        </w:rPr>
        <w:footnoteReference w:id="757"/>
      </w:r>
      <w:r>
        <w:rPr>
          <w:rFonts w:ascii="Times New Roman" w:hAnsi="Times New Roman" w:cs="Times New Roman"/>
          <w:sz w:val="24"/>
        </w:rPr>
        <w:t xml:space="preserve"> Equally, and as I have demonstrated, readings of the king as a precarious patriarch incorporate or – to use Althusser’s term – ‘hail’ that cinematic subject into an ideological order demarcated by the debates and representations evident in the cinematic zeitgeist of 1950s Hollywood: intergenerational conflict and paternal anxiety. In terms of forming generic models that are not exclusively dependent upon the film’s historical moment of production, then, two characters such as Théoden and Henry subscribe to cognate paradigms of kingship that have endured across decades of the cinem</w:t>
      </w:r>
      <w:r w:rsidRPr="002725EE">
        <w:rPr>
          <w:rFonts w:ascii="Times New Roman" w:hAnsi="Times New Roman" w:cs="Times New Roman"/>
          <w:sz w:val="24"/>
        </w:rPr>
        <w:t xml:space="preserve">a. However, as this thesis has demonstrated throughout, models of representation can be </w:t>
      </w:r>
      <w:r>
        <w:rPr>
          <w:rFonts w:ascii="Times New Roman" w:hAnsi="Times New Roman" w:cs="Times New Roman"/>
          <w:sz w:val="24"/>
        </w:rPr>
        <w:t>pertinent to the historical contexts that shaped the production of the films in which they appear and can</w:t>
      </w:r>
      <w:r w:rsidRPr="002725EE">
        <w:rPr>
          <w:rFonts w:ascii="Times New Roman" w:hAnsi="Times New Roman" w:cs="Times New Roman"/>
          <w:sz w:val="24"/>
        </w:rPr>
        <w:t xml:space="preserve"> compare </w:t>
      </w:r>
      <w:r>
        <w:rPr>
          <w:rFonts w:ascii="Times New Roman" w:hAnsi="Times New Roman" w:cs="Times New Roman"/>
          <w:sz w:val="24"/>
        </w:rPr>
        <w:t xml:space="preserve">with </w:t>
      </w:r>
      <w:r w:rsidRPr="002725EE">
        <w:rPr>
          <w:rFonts w:ascii="Times New Roman" w:hAnsi="Times New Roman" w:cs="Times New Roman"/>
          <w:sz w:val="24"/>
        </w:rPr>
        <w:t xml:space="preserve">those of other </w:t>
      </w:r>
      <w:r>
        <w:rPr>
          <w:rFonts w:ascii="Times New Roman" w:hAnsi="Times New Roman" w:cs="Times New Roman"/>
          <w:sz w:val="24"/>
        </w:rPr>
        <w:t xml:space="preserve">Hollywood </w:t>
      </w:r>
      <w:r w:rsidRPr="002725EE">
        <w:rPr>
          <w:rFonts w:ascii="Times New Roman" w:hAnsi="Times New Roman" w:cs="Times New Roman"/>
          <w:sz w:val="24"/>
        </w:rPr>
        <w:t xml:space="preserve">genres dominant during their moments of production. As I alluded to in the introduction to this thesis, it might be useful to think of this approach as considering the historicist referent, which co-exists alongside the models of the historical referent and </w:t>
      </w:r>
      <w:r>
        <w:rPr>
          <w:rFonts w:ascii="Times New Roman" w:hAnsi="Times New Roman" w:cs="Times New Roman"/>
          <w:sz w:val="24"/>
        </w:rPr>
        <w:t>the paradigmatic approach</w:t>
      </w:r>
      <w:r w:rsidRPr="002725EE">
        <w:rPr>
          <w:rFonts w:ascii="Times New Roman" w:hAnsi="Times New Roman" w:cs="Times New Roman"/>
          <w:sz w:val="24"/>
        </w:rPr>
        <w:t xml:space="preserve"> that Elliott has outlined. The historicist referent is such that Henry</w:t>
      </w:r>
      <w:r>
        <w:rPr>
          <w:rFonts w:ascii="Times New Roman" w:hAnsi="Times New Roman" w:cs="Times New Roman"/>
          <w:sz w:val="24"/>
        </w:rPr>
        <w:t xml:space="preserve"> IV of </w:t>
      </w:r>
      <w:r>
        <w:rPr>
          <w:rFonts w:ascii="Times New Roman" w:hAnsi="Times New Roman" w:cs="Times New Roman"/>
          <w:i/>
          <w:sz w:val="24"/>
        </w:rPr>
        <w:t>The Black Shield of Falworth</w:t>
      </w:r>
      <w:r>
        <w:rPr>
          <w:rFonts w:ascii="Times New Roman" w:hAnsi="Times New Roman" w:cs="Times New Roman"/>
          <w:sz w:val="24"/>
        </w:rPr>
        <w:t xml:space="preserve"> is equally comparable in his ideological implications to Jim Stark’s emasculated suburban father in Nicholas Ray’s </w:t>
      </w:r>
      <w:r>
        <w:rPr>
          <w:rFonts w:ascii="Times New Roman" w:hAnsi="Times New Roman" w:cs="Times New Roman"/>
          <w:i/>
          <w:sz w:val="24"/>
        </w:rPr>
        <w:t>Rebel Without a Cause</w:t>
      </w:r>
      <w:r>
        <w:rPr>
          <w:rFonts w:ascii="Times New Roman" w:hAnsi="Times New Roman" w:cs="Times New Roman"/>
          <w:sz w:val="24"/>
        </w:rPr>
        <w:t xml:space="preserve"> (1955) as he is to Théoden in </w:t>
      </w:r>
      <w:r>
        <w:rPr>
          <w:rFonts w:ascii="Times New Roman" w:hAnsi="Times New Roman" w:cs="Times New Roman"/>
          <w:i/>
          <w:sz w:val="24"/>
        </w:rPr>
        <w:t>The Lord of the Rings</w:t>
      </w:r>
      <w:r>
        <w:rPr>
          <w:rFonts w:ascii="Times New Roman" w:hAnsi="Times New Roman" w:cs="Times New Roman"/>
          <w:sz w:val="24"/>
        </w:rPr>
        <w:t>. The same principle is true of comparisons that I have made between the Hollywood knight and the differing modes of gunslinger that stalk the respective frontiers of the Classical Western and its Postclassic</w:t>
      </w:r>
      <w:r w:rsidRPr="0007702C">
        <w:rPr>
          <w:rFonts w:ascii="Times New Roman" w:hAnsi="Times New Roman" w:cs="Times New Roman"/>
          <w:sz w:val="24"/>
        </w:rPr>
        <w:t xml:space="preserve">al </w:t>
      </w:r>
      <w:r>
        <w:rPr>
          <w:rFonts w:ascii="Times New Roman" w:hAnsi="Times New Roman" w:cs="Times New Roman"/>
          <w:sz w:val="24"/>
        </w:rPr>
        <w:t>permutations</w:t>
      </w:r>
      <w:r w:rsidRPr="0007702C">
        <w:rPr>
          <w:rFonts w:ascii="Times New Roman" w:hAnsi="Times New Roman" w:cs="Times New Roman"/>
          <w:sz w:val="24"/>
        </w:rPr>
        <w:t xml:space="preserve">. </w:t>
      </w:r>
      <w:r>
        <w:rPr>
          <w:rFonts w:ascii="Times New Roman" w:hAnsi="Times New Roman" w:cs="Times New Roman"/>
          <w:sz w:val="24"/>
        </w:rPr>
        <w:t>As Chapter four argued, t</w:t>
      </w:r>
      <w:r w:rsidRPr="0007702C">
        <w:rPr>
          <w:rFonts w:ascii="Times New Roman" w:hAnsi="Times New Roman" w:cs="Times New Roman"/>
          <w:sz w:val="24"/>
        </w:rPr>
        <w:t>h</w:t>
      </w:r>
      <w:r>
        <w:rPr>
          <w:rFonts w:ascii="Times New Roman" w:hAnsi="Times New Roman" w:cs="Times New Roman"/>
          <w:sz w:val="24"/>
        </w:rPr>
        <w:t>ose variant modes were influenced</w:t>
      </w:r>
      <w:r w:rsidRPr="0007702C">
        <w:rPr>
          <w:rFonts w:ascii="Times New Roman" w:hAnsi="Times New Roman" w:cs="Times New Roman"/>
          <w:sz w:val="24"/>
        </w:rPr>
        <w:t xml:space="preserve"> by </w:t>
      </w:r>
      <w:r>
        <w:rPr>
          <w:rFonts w:ascii="Times New Roman" w:hAnsi="Times New Roman" w:cs="Times New Roman"/>
          <w:sz w:val="24"/>
        </w:rPr>
        <w:t xml:space="preserve">historical context in so far as they responded to </w:t>
      </w:r>
      <w:r w:rsidRPr="0007702C">
        <w:rPr>
          <w:rFonts w:ascii="Times New Roman" w:hAnsi="Times New Roman" w:cs="Times New Roman"/>
          <w:sz w:val="24"/>
        </w:rPr>
        <w:t>shifts</w:t>
      </w:r>
      <w:r>
        <w:rPr>
          <w:rFonts w:ascii="Times New Roman" w:hAnsi="Times New Roman" w:cs="Times New Roman"/>
          <w:sz w:val="24"/>
        </w:rPr>
        <w:t xml:space="preserve"> </w:t>
      </w:r>
      <w:r w:rsidRPr="0007702C">
        <w:rPr>
          <w:rFonts w:ascii="Times New Roman" w:hAnsi="Times New Roman" w:cs="Times New Roman"/>
          <w:sz w:val="24"/>
        </w:rPr>
        <w:t xml:space="preserve">in the national debate </w:t>
      </w:r>
      <w:r>
        <w:rPr>
          <w:rFonts w:ascii="Times New Roman" w:hAnsi="Times New Roman" w:cs="Times New Roman"/>
          <w:sz w:val="24"/>
        </w:rPr>
        <w:t xml:space="preserve">towards cynicism over </w:t>
      </w:r>
      <w:r w:rsidRPr="0007702C">
        <w:rPr>
          <w:rFonts w:ascii="Times New Roman" w:hAnsi="Times New Roman" w:cs="Times New Roman"/>
          <w:sz w:val="24"/>
        </w:rPr>
        <w:t>American military intervention and expansion</w:t>
      </w:r>
      <w:r>
        <w:rPr>
          <w:rFonts w:ascii="Times New Roman" w:hAnsi="Times New Roman" w:cs="Times New Roman"/>
          <w:sz w:val="24"/>
        </w:rPr>
        <w:t xml:space="preserve"> in East Asian theatres of war including Korea and Vietnam</w:t>
      </w:r>
      <w:r w:rsidRPr="0007702C">
        <w:rPr>
          <w:rFonts w:ascii="Times New Roman" w:hAnsi="Times New Roman" w:cs="Times New Roman"/>
          <w:sz w:val="24"/>
        </w:rPr>
        <w:t>.</w:t>
      </w:r>
      <w:r>
        <w:rPr>
          <w:rFonts w:ascii="Times New Roman" w:hAnsi="Times New Roman" w:cs="Times New Roman"/>
          <w:sz w:val="24"/>
        </w:rPr>
        <w:t xml:space="preserve"> </w:t>
      </w:r>
    </w:p>
    <w:p w:rsidR="00082CB7" w:rsidRDefault="00082CB7" w:rsidP="00082CB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Notably, the case-studies from the 1949-56 period highlight the extent to which generic expectations of the medieval film have changed over the past few decades. With its didactic tone and religious subtexts, an example such as </w:t>
      </w:r>
      <w:r>
        <w:rPr>
          <w:rFonts w:ascii="Times New Roman" w:hAnsi="Times New Roman" w:cs="Times New Roman"/>
          <w:i/>
          <w:sz w:val="24"/>
        </w:rPr>
        <w:t xml:space="preserve">Knights of the Round Table </w:t>
      </w:r>
      <w:r>
        <w:rPr>
          <w:rFonts w:ascii="Times New Roman" w:hAnsi="Times New Roman" w:cs="Times New Roman"/>
          <w:sz w:val="24"/>
        </w:rPr>
        <w:t>would be considered sanctimonious and twee by contemporary standards of the medieval film. This is not to mention the oft cited turgidity of the script and the acting, which would undoubtedly see the film nominated for a Golden Raspberry award or ‘Razzie’ if it were released in mainstream Hollywood today.</w:t>
      </w:r>
      <w:r>
        <w:rPr>
          <w:rStyle w:val="FootnoteReference"/>
          <w:rFonts w:ascii="Times New Roman" w:hAnsi="Times New Roman" w:cs="Times New Roman"/>
          <w:sz w:val="24"/>
        </w:rPr>
        <w:footnoteReference w:id="758"/>
      </w:r>
      <w:r>
        <w:rPr>
          <w:rFonts w:ascii="Times New Roman" w:hAnsi="Times New Roman" w:cs="Times New Roman"/>
          <w:sz w:val="24"/>
        </w:rPr>
        <w:t xml:space="preserve"> In the current era of high-quality television drama in which well-financed media outlets such as Netflix, HBO, and Amazon can rival the budgets and production values of Hollywood, the medieval has found itself a home on the small screen streaming platforms associated with those market players. Their propensity to sexualise the Middle Ages indicates a partial resurgence of tropes consistent with that which Eco has referred to as a ‘shaggy medievalism’ that celebrates virile and brute force and in which artists present the ‘Middle Ages as a barbaric age, a land of elementary and outlaw feelings.’</w:t>
      </w:r>
      <w:r>
        <w:rPr>
          <w:rStyle w:val="FootnoteReference"/>
          <w:rFonts w:ascii="Times New Roman" w:hAnsi="Times New Roman" w:cs="Times New Roman"/>
          <w:sz w:val="24"/>
        </w:rPr>
        <w:footnoteReference w:id="759"/>
      </w:r>
      <w:r>
        <w:rPr>
          <w:rFonts w:ascii="Times New Roman" w:hAnsi="Times New Roman" w:cs="Times New Roman"/>
          <w:sz w:val="24"/>
        </w:rPr>
        <w:t xml:space="preserve"> Citing ‘the blood and nudity’ of Starz’s </w:t>
      </w:r>
      <w:r>
        <w:rPr>
          <w:rFonts w:ascii="Times New Roman" w:hAnsi="Times New Roman" w:cs="Times New Roman"/>
          <w:i/>
          <w:sz w:val="24"/>
        </w:rPr>
        <w:t xml:space="preserve">Camelot </w:t>
      </w:r>
      <w:r>
        <w:rPr>
          <w:rFonts w:ascii="Times New Roman" w:hAnsi="Times New Roman" w:cs="Times New Roman"/>
          <w:sz w:val="24"/>
        </w:rPr>
        <w:t>(2011)</w:t>
      </w:r>
      <w:r>
        <w:rPr>
          <w:rFonts w:ascii="Times New Roman" w:hAnsi="Times New Roman" w:cs="Times New Roman"/>
          <w:i/>
          <w:sz w:val="24"/>
        </w:rPr>
        <w:t xml:space="preserve"> </w:t>
      </w:r>
      <w:r>
        <w:rPr>
          <w:rFonts w:ascii="Times New Roman" w:hAnsi="Times New Roman" w:cs="Times New Roman"/>
          <w:sz w:val="24"/>
        </w:rPr>
        <w:t xml:space="preserve">and ‘the violence and (problematic) sexual politics of HBO’s </w:t>
      </w:r>
      <w:r>
        <w:rPr>
          <w:rFonts w:ascii="Times New Roman" w:hAnsi="Times New Roman" w:cs="Times New Roman"/>
          <w:i/>
          <w:sz w:val="24"/>
        </w:rPr>
        <w:t>Game of Thrones</w:t>
      </w:r>
      <w:r>
        <w:rPr>
          <w:rFonts w:ascii="Times New Roman" w:hAnsi="Times New Roman" w:cs="Times New Roman"/>
          <w:sz w:val="24"/>
        </w:rPr>
        <w:t>,’ Elliott concludes that, ‘in the era of cable television the Middle Ages are often characterized by a seemingly formulaic obsession with sex, violence, power, and dirtiness.’</w:t>
      </w:r>
      <w:r>
        <w:rPr>
          <w:rStyle w:val="FootnoteReference"/>
          <w:rFonts w:ascii="Times New Roman" w:hAnsi="Times New Roman" w:cs="Times New Roman"/>
          <w:sz w:val="24"/>
        </w:rPr>
        <w:footnoteReference w:id="760"/>
      </w:r>
      <w:r>
        <w:rPr>
          <w:rFonts w:ascii="Times New Roman" w:hAnsi="Times New Roman" w:cs="Times New Roman"/>
          <w:sz w:val="24"/>
        </w:rPr>
        <w:t xml:space="preserve"> In short, for Elliott, such medieval television dramas signify that it is ‘</w:t>
      </w:r>
      <w:r w:rsidRPr="004D422E">
        <w:rPr>
          <w:rFonts w:ascii="Times New Roman" w:hAnsi="Times New Roman" w:cs="Times New Roman"/>
          <w:sz w:val="24"/>
        </w:rPr>
        <w:t>time to put the children</w:t>
      </w:r>
      <w:r>
        <w:rPr>
          <w:rFonts w:ascii="Times New Roman" w:hAnsi="Times New Roman" w:cs="Times New Roman"/>
          <w:b/>
          <w:bCs/>
          <w:sz w:val="24"/>
        </w:rPr>
        <w:t xml:space="preserve"> </w:t>
      </w:r>
      <w:r w:rsidRPr="004D422E">
        <w:rPr>
          <w:rFonts w:ascii="Times New Roman" w:hAnsi="Times New Roman" w:cs="Times New Roman"/>
          <w:sz w:val="24"/>
        </w:rPr>
        <w:t>to bed</w:t>
      </w:r>
      <w:r>
        <w:rPr>
          <w:rFonts w:ascii="Times New Roman" w:hAnsi="Times New Roman" w:cs="Times New Roman"/>
          <w:sz w:val="24"/>
        </w:rPr>
        <w:t>.’</w:t>
      </w:r>
      <w:r>
        <w:rPr>
          <w:rStyle w:val="FootnoteReference"/>
          <w:rFonts w:ascii="Times New Roman" w:hAnsi="Times New Roman" w:cs="Times New Roman"/>
          <w:sz w:val="24"/>
        </w:rPr>
        <w:footnoteReference w:id="761"/>
      </w:r>
      <w:r>
        <w:rPr>
          <w:rFonts w:ascii="Times New Roman" w:hAnsi="Times New Roman" w:cs="Times New Roman"/>
          <w:sz w:val="24"/>
        </w:rPr>
        <w:t xml:space="preserve"> Perceptions of the increasingly lewd sensibility of the televisual medieval are echoed by stars of the dramas too. When questioned about his cameo in </w:t>
      </w:r>
      <w:r>
        <w:rPr>
          <w:rFonts w:ascii="Times New Roman" w:hAnsi="Times New Roman" w:cs="Times New Roman"/>
          <w:i/>
          <w:sz w:val="24"/>
        </w:rPr>
        <w:t>Game of Thrones</w:t>
      </w:r>
      <w:r>
        <w:rPr>
          <w:rFonts w:ascii="Times New Roman" w:hAnsi="Times New Roman" w:cs="Times New Roman"/>
          <w:sz w:val="24"/>
        </w:rPr>
        <w:t>, the actor Ian McShane professed his disbelief at the popularity of the show and wryly referred to it as little more than “tits and dragons.”</w:t>
      </w:r>
      <w:r>
        <w:rPr>
          <w:rStyle w:val="FootnoteReference"/>
          <w:rFonts w:ascii="Times New Roman" w:hAnsi="Times New Roman" w:cs="Times New Roman"/>
          <w:sz w:val="24"/>
        </w:rPr>
        <w:footnoteReference w:id="762"/>
      </w:r>
      <w:r>
        <w:rPr>
          <w:rFonts w:ascii="Times New Roman" w:hAnsi="Times New Roman" w:cs="Times New Roman"/>
          <w:sz w:val="24"/>
        </w:rPr>
        <w:t xml:space="preserve"> However, this otherwise disparaging remark made by the actor reveals the fundamental attributes that make more recent medieval shows such as </w:t>
      </w:r>
      <w:r>
        <w:rPr>
          <w:rFonts w:ascii="Times New Roman" w:hAnsi="Times New Roman" w:cs="Times New Roman"/>
          <w:i/>
          <w:sz w:val="24"/>
        </w:rPr>
        <w:t xml:space="preserve">Game of Thrones </w:t>
      </w:r>
      <w:r>
        <w:rPr>
          <w:rFonts w:ascii="Times New Roman" w:hAnsi="Times New Roman" w:cs="Times New Roman"/>
          <w:sz w:val="24"/>
        </w:rPr>
        <w:t xml:space="preserve">initially appealing to viewers. The promise of sex, special effects, and violence hook the audience in and create the popularly held excitement surrounding the show, whilst complex and compelling characters and narratives keep them watching. </w:t>
      </w:r>
    </w:p>
    <w:p w:rsidR="00082CB7" w:rsidRDefault="00082CB7" w:rsidP="00082CB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Ostensibly, then, it appears that the 1949-56 period represents a bygone age of noble chivalry and romantic innocence for the medieval film, one that contrasts with the Eco’s ‘shaggy medievalism’ as embodied by an incarnation such as </w:t>
      </w:r>
      <w:r>
        <w:rPr>
          <w:rFonts w:ascii="Times New Roman" w:hAnsi="Times New Roman" w:cs="Times New Roman"/>
          <w:i/>
          <w:sz w:val="24"/>
        </w:rPr>
        <w:t>Game of Thrones</w:t>
      </w:r>
      <w:r>
        <w:rPr>
          <w:rFonts w:ascii="Times New Roman" w:hAnsi="Times New Roman" w:cs="Times New Roman"/>
          <w:sz w:val="24"/>
        </w:rPr>
        <w:t>.</w:t>
      </w:r>
      <w:r>
        <w:rPr>
          <w:rStyle w:val="FootnoteReference"/>
          <w:rFonts w:ascii="Times New Roman" w:hAnsi="Times New Roman" w:cs="Times New Roman"/>
          <w:sz w:val="24"/>
        </w:rPr>
        <w:footnoteReference w:id="763"/>
      </w:r>
      <w:r>
        <w:rPr>
          <w:rFonts w:ascii="Times New Roman" w:hAnsi="Times New Roman" w:cs="Times New Roman"/>
          <w:sz w:val="24"/>
        </w:rPr>
        <w:t xml:space="preserve"> However, as my discussion of </w:t>
      </w:r>
      <w:r>
        <w:rPr>
          <w:rFonts w:ascii="Times New Roman" w:hAnsi="Times New Roman" w:cs="Times New Roman"/>
          <w:i/>
          <w:sz w:val="24"/>
        </w:rPr>
        <w:t xml:space="preserve">The Adventures of Quentin Durward </w:t>
      </w:r>
      <w:r>
        <w:rPr>
          <w:rFonts w:ascii="Times New Roman" w:hAnsi="Times New Roman" w:cs="Times New Roman"/>
          <w:sz w:val="24"/>
        </w:rPr>
        <w:t>in Chapter five illustrated, medieval films of the cycle undermine their own professed nostalgia for a romantic Middle Ages of courtly love in which knights are gallant and maidens virginal through representations that objectify female characters as sexual commodities to be won, married, and bartered in political negotiations. Although</w:t>
      </w:r>
      <w:r w:rsidRPr="00C33899">
        <w:rPr>
          <w:rFonts w:ascii="Times New Roman" w:hAnsi="Times New Roman" w:cs="Times New Roman"/>
          <w:sz w:val="24"/>
        </w:rPr>
        <w:t xml:space="preserve"> these representations were </w:t>
      </w:r>
      <w:r>
        <w:rPr>
          <w:rFonts w:ascii="Times New Roman" w:hAnsi="Times New Roman" w:cs="Times New Roman"/>
          <w:sz w:val="24"/>
        </w:rPr>
        <w:t>somewhat moderated</w:t>
      </w:r>
      <w:r w:rsidRPr="00C33899">
        <w:rPr>
          <w:rFonts w:ascii="Times New Roman" w:hAnsi="Times New Roman" w:cs="Times New Roman"/>
          <w:sz w:val="24"/>
        </w:rPr>
        <w:t xml:space="preserve"> by the codes and practices of filmma</w:t>
      </w:r>
      <w:r>
        <w:rPr>
          <w:rFonts w:ascii="Times New Roman" w:hAnsi="Times New Roman" w:cs="Times New Roman"/>
          <w:sz w:val="24"/>
        </w:rPr>
        <w:t>king in 1950s Hollywood</w:t>
      </w:r>
      <w:r w:rsidRPr="00C33899">
        <w:rPr>
          <w:rFonts w:ascii="Times New Roman" w:hAnsi="Times New Roman" w:cs="Times New Roman"/>
          <w:sz w:val="24"/>
        </w:rPr>
        <w:t xml:space="preserve">, the revealing </w:t>
      </w:r>
      <w:r>
        <w:rPr>
          <w:rFonts w:ascii="Times New Roman" w:eastAsia="Arial Unicode MS" w:hAnsi="Times New Roman" w:cs="Times New Roman"/>
          <w:color w:val="000000"/>
          <w:sz w:val="24"/>
          <w:szCs w:val="24"/>
          <w:bdr w:val="nil"/>
        </w:rPr>
        <w:t>costumes of</w:t>
      </w:r>
      <w:r w:rsidRPr="00C33899">
        <w:rPr>
          <w:rFonts w:ascii="Times New Roman" w:eastAsia="Arial Unicode MS" w:hAnsi="Times New Roman" w:cs="Times New Roman"/>
          <w:color w:val="000000"/>
          <w:sz w:val="24"/>
          <w:szCs w:val="24"/>
          <w:bdr w:val="nil"/>
        </w:rPr>
        <w:t xml:space="preserve"> actresses such as Ava Gardner </w:t>
      </w:r>
      <w:r>
        <w:rPr>
          <w:rFonts w:ascii="Times New Roman" w:eastAsia="Arial Unicode MS" w:hAnsi="Times New Roman" w:cs="Times New Roman"/>
          <w:color w:val="000000"/>
          <w:sz w:val="24"/>
          <w:szCs w:val="24"/>
          <w:bdr w:val="nil"/>
        </w:rPr>
        <w:t xml:space="preserve">in </w:t>
      </w:r>
      <w:r>
        <w:rPr>
          <w:rFonts w:ascii="Times New Roman" w:eastAsia="Arial Unicode MS" w:hAnsi="Times New Roman" w:cs="Times New Roman"/>
          <w:i/>
          <w:color w:val="000000"/>
          <w:sz w:val="24"/>
          <w:szCs w:val="24"/>
          <w:bdr w:val="nil"/>
        </w:rPr>
        <w:t xml:space="preserve">Knights of the Round Table </w:t>
      </w:r>
      <w:r w:rsidRPr="00C33899">
        <w:rPr>
          <w:rFonts w:ascii="Times New Roman" w:eastAsia="Arial Unicode MS" w:hAnsi="Times New Roman" w:cs="Times New Roman"/>
          <w:color w:val="000000"/>
          <w:sz w:val="24"/>
          <w:szCs w:val="24"/>
          <w:bdr w:val="nil"/>
        </w:rPr>
        <w:t>and Susan Hayward</w:t>
      </w:r>
      <w:r>
        <w:rPr>
          <w:rFonts w:ascii="Times New Roman" w:eastAsia="Arial Unicode MS" w:hAnsi="Times New Roman" w:cs="Times New Roman"/>
          <w:color w:val="000000"/>
          <w:sz w:val="24"/>
          <w:szCs w:val="24"/>
          <w:bdr w:val="nil"/>
        </w:rPr>
        <w:t xml:space="preserve"> in </w:t>
      </w:r>
      <w:r>
        <w:rPr>
          <w:rFonts w:ascii="Times New Roman" w:eastAsia="Arial Unicode MS" w:hAnsi="Times New Roman" w:cs="Times New Roman"/>
          <w:i/>
          <w:color w:val="000000"/>
          <w:sz w:val="24"/>
          <w:szCs w:val="24"/>
          <w:bdr w:val="nil"/>
        </w:rPr>
        <w:t xml:space="preserve">The Conqueror </w:t>
      </w:r>
      <w:r>
        <w:rPr>
          <w:rFonts w:ascii="Times New Roman" w:eastAsia="Arial Unicode MS" w:hAnsi="Times New Roman" w:cs="Times New Roman"/>
          <w:color w:val="000000"/>
          <w:sz w:val="24"/>
          <w:szCs w:val="24"/>
          <w:bdr w:val="nil"/>
        </w:rPr>
        <w:t>provided sexual allure</w:t>
      </w:r>
      <w:r w:rsidRPr="00C33899">
        <w:rPr>
          <w:rFonts w:ascii="Times New Roman" w:eastAsia="Arial Unicode MS" w:hAnsi="Times New Roman" w:cs="Times New Roman"/>
          <w:color w:val="000000"/>
          <w:sz w:val="24"/>
          <w:szCs w:val="24"/>
          <w:bdr w:val="nil"/>
        </w:rPr>
        <w:t xml:space="preserve">. </w:t>
      </w:r>
      <w:r>
        <w:rPr>
          <w:rFonts w:ascii="Times New Roman" w:hAnsi="Times New Roman" w:cs="Times New Roman"/>
          <w:sz w:val="24"/>
        </w:rPr>
        <w:t xml:space="preserve">As in </w:t>
      </w:r>
      <w:r>
        <w:rPr>
          <w:rFonts w:ascii="Times New Roman" w:hAnsi="Times New Roman" w:cs="Times New Roman"/>
          <w:i/>
          <w:sz w:val="24"/>
        </w:rPr>
        <w:t>Game of Thrones</w:t>
      </w:r>
      <w:r>
        <w:rPr>
          <w:rFonts w:ascii="Times New Roman" w:hAnsi="Times New Roman" w:cs="Times New Roman"/>
          <w:sz w:val="24"/>
        </w:rPr>
        <w:t>, sexualised depictions in promoting the films for exhibition aimed to lure audiences in, as the</w:t>
      </w:r>
      <w:r w:rsidRPr="00C33899">
        <w:rPr>
          <w:rFonts w:ascii="Times New Roman" w:eastAsia="Arial Unicode MS" w:hAnsi="Times New Roman" w:cs="Times New Roman"/>
          <w:color w:val="000000"/>
          <w:sz w:val="24"/>
          <w:szCs w:val="24"/>
          <w:bdr w:val="nil"/>
        </w:rPr>
        <w:t xml:space="preserve"> depiction of Gardner’s décolletage in the theatrical poster for</w:t>
      </w:r>
      <w:r>
        <w:rPr>
          <w:rFonts w:ascii="Times New Roman" w:eastAsia="Arial Unicode MS" w:hAnsi="Times New Roman" w:cs="Times New Roman"/>
          <w:color w:val="000000"/>
          <w:sz w:val="24"/>
          <w:szCs w:val="24"/>
          <w:bdr w:val="nil"/>
        </w:rPr>
        <w:t xml:space="preserve"> </w:t>
      </w:r>
      <w:r>
        <w:rPr>
          <w:rFonts w:ascii="Times New Roman" w:eastAsia="Arial Unicode MS" w:hAnsi="Times New Roman" w:cs="Times New Roman"/>
          <w:i/>
          <w:color w:val="000000"/>
          <w:sz w:val="24"/>
          <w:szCs w:val="24"/>
          <w:bdr w:val="nil"/>
        </w:rPr>
        <w:t>Knights of the Round Table</w:t>
      </w:r>
      <w:r>
        <w:rPr>
          <w:rFonts w:ascii="Times New Roman" w:eastAsia="Arial Unicode MS" w:hAnsi="Times New Roman" w:cs="Times New Roman"/>
          <w:color w:val="000000"/>
          <w:sz w:val="24"/>
          <w:szCs w:val="24"/>
          <w:bdr w:val="nil"/>
        </w:rPr>
        <w:t xml:space="preserve"> would suggest. </w:t>
      </w:r>
      <w:r>
        <w:rPr>
          <w:rFonts w:ascii="Times New Roman" w:hAnsi="Times New Roman" w:cs="Times New Roman"/>
          <w:sz w:val="24"/>
        </w:rPr>
        <w:t>Indeed, it is interesting how McShane’s “tits and dragons” comment is redolent of Tony Curtis’ reflection on the swashbuckler movies that he made in the early 1950s as “sand and tits” pictures.</w:t>
      </w:r>
      <w:r>
        <w:rPr>
          <w:rStyle w:val="FootnoteReference"/>
          <w:rFonts w:ascii="Times New Roman" w:hAnsi="Times New Roman" w:cs="Times New Roman"/>
          <w:sz w:val="24"/>
        </w:rPr>
        <w:footnoteReference w:id="764"/>
      </w:r>
      <w:r>
        <w:rPr>
          <w:rFonts w:ascii="Times New Roman" w:hAnsi="Times New Roman" w:cs="Times New Roman"/>
          <w:sz w:val="24"/>
        </w:rPr>
        <w:t xml:space="preserve"> It suggests that the formula of the sexualised form has endured as a notable selling-point for American medieval productions throughout several decades, as well as for its premodern historical epics more broadly. </w:t>
      </w:r>
    </w:p>
    <w:p w:rsidR="00082CB7" w:rsidRPr="00A6735C" w:rsidRDefault="00082CB7" w:rsidP="00082CB7">
      <w:pPr>
        <w:spacing w:line="480" w:lineRule="auto"/>
        <w:ind w:firstLine="720"/>
        <w:jc w:val="both"/>
        <w:rPr>
          <w:rFonts w:ascii="Times New Roman" w:hAnsi="Times New Roman" w:cs="Times New Roman"/>
          <w:sz w:val="24"/>
        </w:rPr>
      </w:pPr>
      <w:r>
        <w:rPr>
          <w:rFonts w:ascii="Times New Roman" w:eastAsia="Arial Unicode MS" w:hAnsi="Times New Roman" w:cs="Times New Roman"/>
          <w:color w:val="000000"/>
          <w:sz w:val="24"/>
          <w:szCs w:val="24"/>
          <w:bdr w:val="nil"/>
        </w:rPr>
        <w:t xml:space="preserve">Although Daenerys Targaryen in </w:t>
      </w:r>
      <w:r>
        <w:rPr>
          <w:rFonts w:ascii="Times New Roman" w:eastAsia="Arial Unicode MS" w:hAnsi="Times New Roman" w:cs="Times New Roman"/>
          <w:i/>
          <w:color w:val="000000"/>
          <w:sz w:val="24"/>
          <w:szCs w:val="24"/>
          <w:bdr w:val="nil"/>
        </w:rPr>
        <w:t xml:space="preserve">Game of Thrones </w:t>
      </w:r>
      <w:r>
        <w:rPr>
          <w:rFonts w:ascii="Times New Roman" w:eastAsia="Arial Unicode MS" w:hAnsi="Times New Roman" w:cs="Times New Roman"/>
          <w:color w:val="000000"/>
          <w:sz w:val="24"/>
          <w:szCs w:val="24"/>
          <w:bdr w:val="nil"/>
        </w:rPr>
        <w:t>subverts notions of the princess as a supporting role and prize for the male protagonist knight to attain, the first scene in which the audience meets her is one in which she emerges from a bath completely naked. Here, the camera’s gaze alternates between shots of her bare buttocks and the silhouette of her naked body from behind to her exposed breasts at the front.</w:t>
      </w:r>
      <w:r>
        <w:rPr>
          <w:rStyle w:val="FootnoteReference"/>
          <w:rFonts w:ascii="Times New Roman" w:eastAsia="Arial Unicode MS" w:hAnsi="Times New Roman" w:cs="Times New Roman"/>
          <w:color w:val="000000"/>
          <w:sz w:val="24"/>
          <w:szCs w:val="24"/>
          <w:bdr w:val="nil"/>
        </w:rPr>
        <w:footnoteReference w:id="765"/>
      </w:r>
      <w:r>
        <w:rPr>
          <w:rFonts w:ascii="Times New Roman" w:eastAsia="Arial Unicode MS" w:hAnsi="Times New Roman" w:cs="Times New Roman"/>
          <w:color w:val="000000"/>
          <w:sz w:val="24"/>
          <w:szCs w:val="24"/>
          <w:bdr w:val="nil"/>
        </w:rPr>
        <w:t xml:space="preserve"> Likewise, later in the first series we encounter her rape at the hands of her new husband, a derivative Attila the Hun named Khal Drogo. In a dynamic that recalls the romanticising of Bortai’s rape by Temujin in </w:t>
      </w:r>
      <w:r>
        <w:rPr>
          <w:rFonts w:ascii="Times New Roman" w:eastAsia="Arial Unicode MS" w:hAnsi="Times New Roman" w:cs="Times New Roman"/>
          <w:i/>
          <w:color w:val="000000"/>
          <w:sz w:val="24"/>
          <w:szCs w:val="24"/>
          <w:bdr w:val="nil"/>
        </w:rPr>
        <w:t>The Conqueror</w:t>
      </w:r>
      <w:r>
        <w:rPr>
          <w:rFonts w:ascii="Times New Roman" w:eastAsia="Arial Unicode MS" w:hAnsi="Times New Roman" w:cs="Times New Roman"/>
          <w:color w:val="000000"/>
          <w:sz w:val="24"/>
          <w:szCs w:val="24"/>
          <w:bdr w:val="nil"/>
        </w:rPr>
        <w:t>, soon after Drogo rapes Daenerys, we witness her rapidly developing affection for the husband that she refers to lovingly as her “moon and stars”; indeed, she even seeks advice on how to satisfy him sexually. In its new televisual incarnations, then, the medieval film continues to favour a traditionally heterosexual male gaze that problematically objectifies and sexualises female characters, even subjecting them to sexual violence that their narratives de-escalate and normalise. Certainly, these points of analysis are consistent with the familiar arguments advanced by commentators such as Laura Mulvey.</w:t>
      </w:r>
      <w:r>
        <w:rPr>
          <w:rStyle w:val="FootnoteReference"/>
          <w:rFonts w:ascii="Times New Roman" w:eastAsia="Arial Unicode MS" w:hAnsi="Times New Roman" w:cs="Times New Roman"/>
          <w:color w:val="000000"/>
          <w:sz w:val="24"/>
          <w:szCs w:val="24"/>
          <w:bdr w:val="nil"/>
        </w:rPr>
        <w:footnoteReference w:id="766"/>
      </w:r>
      <w:r>
        <w:rPr>
          <w:rFonts w:ascii="Times New Roman" w:eastAsia="Arial Unicode MS" w:hAnsi="Times New Roman" w:cs="Times New Roman"/>
          <w:color w:val="000000"/>
          <w:sz w:val="24"/>
          <w:szCs w:val="24"/>
          <w:bdr w:val="nil"/>
        </w:rPr>
        <w:t xml:space="preserve">  </w:t>
      </w:r>
    </w:p>
    <w:p w:rsidR="00082CB7" w:rsidRPr="00E92D90" w:rsidRDefault="00082CB7" w:rsidP="00082CB7">
      <w:pPr>
        <w:spacing w:line="480" w:lineRule="auto"/>
        <w:jc w:val="both"/>
        <w:rPr>
          <w:rFonts w:ascii="Times New Roman" w:hAnsi="Times New Roman" w:cs="Times New Roman"/>
          <w:sz w:val="24"/>
        </w:rPr>
      </w:pPr>
      <w:r>
        <w:rPr>
          <w:rFonts w:ascii="Times New Roman" w:hAnsi="Times New Roman" w:cs="Times New Roman"/>
          <w:sz w:val="24"/>
        </w:rPr>
        <w:tab/>
        <w:t xml:space="preserve">Through </w:t>
      </w:r>
      <w:r>
        <w:rPr>
          <w:rFonts w:ascii="Times New Roman" w:hAnsi="Times New Roman" w:cs="Times New Roman"/>
          <w:i/>
          <w:sz w:val="24"/>
        </w:rPr>
        <w:t>Game of Thrones</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one finds that the continued conceptualisation of the Middle Ages as an allegorical space is not restricted to Hollywood cinema and that it is evident in high quality television drama too. Considering the historicised political roles of various popular fantasies, Hari K</w:t>
      </w:r>
      <w:r w:rsidRPr="00281276">
        <w:rPr>
          <w:rFonts w:ascii="Times New Roman" w:hAnsi="Times New Roman" w:cs="Times New Roman"/>
          <w:sz w:val="24"/>
        </w:rPr>
        <w:t>unzru</w:t>
      </w:r>
      <w:r>
        <w:rPr>
          <w:rFonts w:ascii="Times New Roman" w:hAnsi="Times New Roman" w:cs="Times New Roman"/>
          <w:sz w:val="24"/>
        </w:rPr>
        <w:t xml:space="preserve"> writes:  </w:t>
      </w:r>
    </w:p>
    <w:p w:rsidR="00082CB7" w:rsidRDefault="00082CB7" w:rsidP="00082CB7"/>
    <w:p w:rsidR="00082CB7" w:rsidRPr="00281276" w:rsidRDefault="00082CB7" w:rsidP="00082CB7">
      <w:pPr>
        <w:spacing w:line="480" w:lineRule="auto"/>
        <w:ind w:left="720"/>
        <w:jc w:val="both"/>
        <w:rPr>
          <w:rFonts w:ascii="Times New Roman" w:hAnsi="Times New Roman" w:cs="Times New Roman"/>
          <w:sz w:val="24"/>
        </w:rPr>
      </w:pPr>
      <w:r w:rsidRPr="00281276">
        <w:rPr>
          <w:rFonts w:ascii="Times New Roman" w:hAnsi="Times New Roman" w:cs="Times New Roman"/>
          <w:sz w:val="24"/>
        </w:rPr>
        <w:t xml:space="preserve">Every fantasy reflects the place and time that produced it. If </w:t>
      </w:r>
      <w:r w:rsidRPr="00281276">
        <w:rPr>
          <w:rFonts w:ascii="Times New Roman" w:hAnsi="Times New Roman" w:cs="Times New Roman"/>
          <w:i/>
          <w:iCs/>
          <w:sz w:val="24"/>
        </w:rPr>
        <w:t xml:space="preserve">The Lord of the Rings </w:t>
      </w:r>
      <w:r w:rsidRPr="00281276">
        <w:rPr>
          <w:rFonts w:ascii="Times New Roman" w:hAnsi="Times New Roman" w:cs="Times New Roman"/>
          <w:sz w:val="24"/>
        </w:rPr>
        <w:t xml:space="preserve">is about the rise of fascism and the trauma of the Second World War, and </w:t>
      </w:r>
      <w:r w:rsidRPr="00281276">
        <w:rPr>
          <w:rFonts w:ascii="Times New Roman" w:hAnsi="Times New Roman" w:cs="Times New Roman"/>
          <w:i/>
          <w:iCs/>
          <w:sz w:val="24"/>
        </w:rPr>
        <w:t>Game of Thrones</w:t>
      </w:r>
      <w:r w:rsidRPr="00281276">
        <w:rPr>
          <w:rFonts w:ascii="Times New Roman" w:hAnsi="Times New Roman" w:cs="Times New Roman"/>
          <w:sz w:val="24"/>
        </w:rPr>
        <w:t>, with its cynical realpolitik and cast of precarious, entrepreneurial characters is a fairy-tale of neoliberalism, then</w:t>
      </w:r>
      <w:r>
        <w:rPr>
          <w:rFonts w:ascii="Times New Roman" w:hAnsi="Times New Roman" w:cs="Times New Roman"/>
          <w:sz w:val="24"/>
        </w:rPr>
        <w:t xml:space="preserve"> [Frank Herbert’s]</w:t>
      </w:r>
      <w:r w:rsidRPr="00281276">
        <w:rPr>
          <w:rFonts w:ascii="Times New Roman" w:hAnsi="Times New Roman" w:cs="Times New Roman"/>
          <w:sz w:val="24"/>
        </w:rPr>
        <w:t xml:space="preserve"> </w:t>
      </w:r>
      <w:r w:rsidRPr="00281276">
        <w:rPr>
          <w:rFonts w:ascii="Times New Roman" w:hAnsi="Times New Roman" w:cs="Times New Roman"/>
          <w:i/>
          <w:iCs/>
          <w:sz w:val="24"/>
        </w:rPr>
        <w:t>Dune</w:t>
      </w:r>
      <w:r w:rsidRPr="00281276">
        <w:rPr>
          <w:rFonts w:ascii="Times New Roman" w:hAnsi="Times New Roman" w:cs="Times New Roman"/>
          <w:sz w:val="24"/>
        </w:rPr>
        <w:t xml:space="preserve"> is the paradigmatic f</w:t>
      </w:r>
      <w:r>
        <w:rPr>
          <w:rFonts w:ascii="Times New Roman" w:hAnsi="Times New Roman" w:cs="Times New Roman"/>
          <w:sz w:val="24"/>
        </w:rPr>
        <w:t>antasy of the Age of Aquarius.</w:t>
      </w:r>
      <w:r>
        <w:rPr>
          <w:rStyle w:val="FootnoteReference"/>
          <w:rFonts w:ascii="Times New Roman" w:hAnsi="Times New Roman" w:cs="Times New Roman"/>
          <w:sz w:val="24"/>
        </w:rPr>
        <w:footnoteReference w:id="767"/>
      </w:r>
    </w:p>
    <w:p w:rsidR="00082CB7" w:rsidRDefault="00082CB7" w:rsidP="00082CB7"/>
    <w:p w:rsidR="00082CB7" w:rsidRDefault="00082CB7" w:rsidP="00082CB7">
      <w:pPr>
        <w:tabs>
          <w:tab w:val="left" w:pos="3480"/>
        </w:tabs>
        <w:spacing w:line="480" w:lineRule="auto"/>
        <w:jc w:val="both"/>
        <w:rPr>
          <w:rFonts w:ascii="Times New Roman" w:hAnsi="Times New Roman" w:cs="Times New Roman"/>
          <w:sz w:val="24"/>
        </w:rPr>
      </w:pPr>
      <w:r>
        <w:rPr>
          <w:rFonts w:ascii="Times New Roman" w:hAnsi="Times New Roman" w:cs="Times New Roman"/>
          <w:sz w:val="24"/>
        </w:rPr>
        <w:t xml:space="preserve">Kunzru’s summation recalls Tolkien’s point about the politics of fantasy and the distinction between allegory and applicability that I referred to back in the main introduction to this thesis. Unarguably, there are models of representation within </w:t>
      </w:r>
      <w:r>
        <w:rPr>
          <w:rFonts w:ascii="Times New Roman" w:hAnsi="Times New Roman" w:cs="Times New Roman"/>
          <w:i/>
          <w:sz w:val="24"/>
        </w:rPr>
        <w:t xml:space="preserve">Game of Thrones </w:t>
      </w:r>
      <w:r>
        <w:rPr>
          <w:rFonts w:ascii="Times New Roman" w:hAnsi="Times New Roman" w:cs="Times New Roman"/>
          <w:sz w:val="24"/>
        </w:rPr>
        <w:t>that are enduringly archetypal and thus transcend the historical specificity of when the film – or television series –  was produced. With the long debated issue of his noble parentage was finally resolved in season six, the character Jon Snow recapitulates paradigmatic constructions of the knight that are well-established in the Hollywood cinema, those of delayed and meritocratic knighthood that Elliott has explored.</w:t>
      </w:r>
      <w:r>
        <w:rPr>
          <w:rStyle w:val="FootnoteReference"/>
          <w:rFonts w:ascii="Times New Roman" w:hAnsi="Times New Roman" w:cs="Times New Roman"/>
          <w:sz w:val="24"/>
        </w:rPr>
        <w:footnoteReference w:id="768"/>
      </w:r>
      <w:r>
        <w:rPr>
          <w:rFonts w:ascii="Times New Roman" w:hAnsi="Times New Roman" w:cs="Times New Roman"/>
          <w:sz w:val="24"/>
        </w:rPr>
        <w:t xml:space="preserve"> Like Myles from </w:t>
      </w:r>
      <w:r>
        <w:rPr>
          <w:rFonts w:ascii="Times New Roman" w:hAnsi="Times New Roman" w:cs="Times New Roman"/>
          <w:i/>
          <w:sz w:val="24"/>
        </w:rPr>
        <w:t>The Black Shield of Falworth</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Jon is the disinherited scion of a noble house (Targaryen). Oblivious of his lineage, he works his way up the ranks to earn a form of knighthood with The Night’s Watch at The Wall in the frozen northern hinterlands on the margins of medieval civilization. Unlike Myles, however, this character – who spends the best part of seven series being labelled the bastard son of a traitor to the crown – is in line to take the throne as king.</w:t>
      </w:r>
    </w:p>
    <w:p w:rsidR="00082CB7" w:rsidRDefault="00082CB7" w:rsidP="00082CB7">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 xml:space="preserve">Such is the fickle and fleeting nature of power in Westeros, it is conceivable that almost any character could sit on The Iron Throne and become monarch. Indeed, this concept was a key promotional feature of the first series, posters for which displayed various characters from the show’s ensemble cast perched upon the throne and accompanied by the caption “you win or you die” in reference to the brutality of the power ploys involved in the show’s eponymous game. As Kunzru suggests, the series forms an economic allegory pertinent to its era of production, one that narrates the excesses of a laissez-faire neoliberal logic transposed to an imaginary Middle Ages. In a mercenary, almost libertarian, model that eradicates the old certainties that a monarch needs to be either consensually appointed or a hereditary designate (King Robert is a usurper; his supposed heirs are secretly illegitimate progeny that result from the queen’s incest with her brother, Jamie Lannister), </w:t>
      </w:r>
      <w:r>
        <w:rPr>
          <w:rFonts w:ascii="Times New Roman" w:hAnsi="Times New Roman" w:cs="Times New Roman"/>
          <w:i/>
          <w:sz w:val="24"/>
        </w:rPr>
        <w:t>Game of Thrones</w:t>
      </w:r>
      <w:r>
        <w:rPr>
          <w:rFonts w:ascii="Times New Roman" w:hAnsi="Times New Roman" w:cs="Times New Roman"/>
          <w:sz w:val="24"/>
        </w:rPr>
        <w:t xml:space="preserve"> offers a development of the meritocratic paradigms evident in the medieval films of Hollywood cinema in the past. Here, potentially any unscrupulous and self-serving individual can betray and barter their way to king or queenship. Certainly, this method seemed to motivate the character Petyr Baelish, aka. ‘Littlefinger’, until his gory and untimely demise in the show’s seventh season.</w:t>
      </w:r>
      <w:r>
        <w:rPr>
          <w:rStyle w:val="FootnoteReference"/>
          <w:rFonts w:ascii="Times New Roman" w:hAnsi="Times New Roman" w:cs="Times New Roman"/>
          <w:sz w:val="24"/>
        </w:rPr>
        <w:footnoteReference w:id="769"/>
      </w:r>
      <w:r>
        <w:rPr>
          <w:rFonts w:ascii="Times New Roman" w:hAnsi="Times New Roman" w:cs="Times New Roman"/>
          <w:sz w:val="24"/>
        </w:rPr>
        <w:t xml:space="preserve"> </w:t>
      </w:r>
    </w:p>
    <w:p w:rsidR="00082CB7" w:rsidRPr="00BC36B2" w:rsidRDefault="00082CB7" w:rsidP="00082CB7">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 xml:space="preserve">Beyond its neoliberal paradigms, </w:t>
      </w:r>
      <w:r>
        <w:rPr>
          <w:rFonts w:ascii="Times New Roman" w:hAnsi="Times New Roman" w:cs="Times New Roman"/>
          <w:i/>
          <w:sz w:val="24"/>
        </w:rPr>
        <w:t>Game of Thrones</w:t>
      </w:r>
      <w:r>
        <w:rPr>
          <w:rFonts w:ascii="Times New Roman" w:hAnsi="Times New Roman" w:cs="Times New Roman"/>
          <w:sz w:val="24"/>
        </w:rPr>
        <w:t xml:space="preserve"> portrays broad cultural allegories concerned </w:t>
      </w:r>
      <w:r w:rsidRPr="003C515C">
        <w:rPr>
          <w:rFonts w:ascii="Times New Roman" w:hAnsi="Times New Roman" w:cs="Times New Roman"/>
          <w:sz w:val="24"/>
        </w:rPr>
        <w:t>with enduring romantic myths of white conquest and perceptions of the medieval worlds as Caucasian spaces.</w:t>
      </w:r>
      <w:r>
        <w:rPr>
          <w:rFonts w:ascii="Times New Roman" w:hAnsi="Times New Roman" w:cs="Times New Roman"/>
          <w:sz w:val="24"/>
        </w:rPr>
        <w:t xml:space="preserve"> Here, the series recalls patterns of racial representation similar to those at work in a film such as Hathaway’s </w:t>
      </w:r>
      <w:r>
        <w:rPr>
          <w:rFonts w:ascii="Times New Roman" w:hAnsi="Times New Roman" w:cs="Times New Roman"/>
          <w:i/>
          <w:sz w:val="24"/>
        </w:rPr>
        <w:t>The Black Rose</w:t>
      </w:r>
      <w:r>
        <w:rPr>
          <w:rFonts w:ascii="Times New Roman" w:hAnsi="Times New Roman" w:cs="Times New Roman"/>
          <w:sz w:val="24"/>
        </w:rPr>
        <w:t xml:space="preserve">. However, constructions of the medieval Orient in </w:t>
      </w:r>
      <w:r>
        <w:rPr>
          <w:rFonts w:ascii="Times New Roman" w:hAnsi="Times New Roman" w:cs="Times New Roman"/>
          <w:i/>
          <w:sz w:val="24"/>
        </w:rPr>
        <w:t xml:space="preserve">Game of Thrones </w:t>
      </w:r>
      <w:r>
        <w:rPr>
          <w:rFonts w:ascii="Times New Roman" w:hAnsi="Times New Roman" w:cs="Times New Roman"/>
          <w:sz w:val="24"/>
        </w:rPr>
        <w:t xml:space="preserve">do not necessarily narrate specific encounters in American military history in the way that Hathaway’s film provides commentary relevant to The Korean War. Instead, those constructions have been identified elsewhere by Nickolas Haydock in relation to a film such as Ridley Scott’s </w:t>
      </w:r>
      <w:r>
        <w:rPr>
          <w:rFonts w:ascii="Times New Roman" w:hAnsi="Times New Roman" w:cs="Times New Roman"/>
          <w:i/>
          <w:sz w:val="24"/>
        </w:rPr>
        <w:t xml:space="preserve">Kingdom of Heaven </w:t>
      </w:r>
      <w:r>
        <w:rPr>
          <w:rFonts w:ascii="Times New Roman" w:hAnsi="Times New Roman" w:cs="Times New Roman"/>
          <w:sz w:val="24"/>
        </w:rPr>
        <w:t>(2005), which he argues</w:t>
      </w:r>
      <w:r>
        <w:rPr>
          <w:rFonts w:ascii="Times New Roman" w:hAnsi="Times New Roman" w:cs="Times New Roman"/>
          <w:i/>
          <w:sz w:val="24"/>
        </w:rPr>
        <w:t xml:space="preserve"> </w:t>
      </w:r>
      <w:r>
        <w:rPr>
          <w:rFonts w:ascii="Times New Roman" w:hAnsi="Times New Roman" w:cs="Times New Roman"/>
          <w:sz w:val="24"/>
        </w:rPr>
        <w:t>resonates with the context of America’s involvement in the Iraq War because it ‘</w:t>
      </w:r>
      <w:r w:rsidRPr="003D7FF6">
        <w:rPr>
          <w:rFonts w:ascii="Times New Roman" w:hAnsi="Times New Roman" w:cs="Times New Roman"/>
          <w:sz w:val="24"/>
        </w:rPr>
        <w:t>suggest a gro</w:t>
      </w:r>
      <w:r>
        <w:rPr>
          <w:rFonts w:ascii="Times New Roman" w:hAnsi="Times New Roman" w:cs="Times New Roman"/>
          <w:sz w:val="24"/>
        </w:rPr>
        <w:t>wing unease of the O</w:t>
      </w:r>
      <w:r w:rsidRPr="003D7FF6">
        <w:rPr>
          <w:rFonts w:ascii="Times New Roman" w:hAnsi="Times New Roman" w:cs="Times New Roman"/>
          <w:sz w:val="24"/>
        </w:rPr>
        <w:t>ther in ourselves, with our be(k)nighted missions of forced conversion, with our sense of glory and goodwill recklessly squandered</w:t>
      </w:r>
      <w:r>
        <w:rPr>
          <w:rFonts w:ascii="Times New Roman" w:hAnsi="Times New Roman" w:cs="Times New Roman"/>
          <w:sz w:val="24"/>
        </w:rPr>
        <w:t>.</w:t>
      </w:r>
      <w:r w:rsidRPr="003D7FF6">
        <w:rPr>
          <w:rFonts w:ascii="Times New Roman" w:hAnsi="Times New Roman" w:cs="Times New Roman"/>
          <w:sz w:val="24"/>
        </w:rPr>
        <w:t>’</w:t>
      </w:r>
      <w:r>
        <w:rPr>
          <w:rStyle w:val="FootnoteReference"/>
          <w:rFonts w:ascii="Times New Roman" w:hAnsi="Times New Roman" w:cs="Times New Roman"/>
          <w:sz w:val="24"/>
        </w:rPr>
        <w:footnoteReference w:id="770"/>
      </w:r>
      <w:r>
        <w:rPr>
          <w:rFonts w:ascii="Times New Roman" w:hAnsi="Times New Roman" w:cs="Times New Roman"/>
          <w:sz w:val="24"/>
        </w:rPr>
        <w:t xml:space="preserve"> Through his representation</w:t>
      </w:r>
      <w:r w:rsidRPr="00BC36B2">
        <w:rPr>
          <w:rFonts w:ascii="Times New Roman" w:hAnsi="Times New Roman" w:cs="Times New Roman"/>
          <w:sz w:val="24"/>
        </w:rPr>
        <w:t xml:space="preserve"> of </w:t>
      </w:r>
      <w:r>
        <w:rPr>
          <w:rFonts w:ascii="Times New Roman" w:hAnsi="Times New Roman" w:cs="Times New Roman"/>
          <w:sz w:val="24"/>
        </w:rPr>
        <w:t xml:space="preserve">the imaginary eastern continent </w:t>
      </w:r>
      <w:r w:rsidRPr="00BC36B2">
        <w:rPr>
          <w:rFonts w:ascii="Times New Roman" w:hAnsi="Times New Roman" w:cs="Times New Roman"/>
          <w:sz w:val="24"/>
        </w:rPr>
        <w:t xml:space="preserve">Essos in </w:t>
      </w:r>
      <w:r w:rsidRPr="00BC36B2">
        <w:rPr>
          <w:rFonts w:ascii="Times New Roman" w:hAnsi="Times New Roman" w:cs="Times New Roman"/>
          <w:i/>
          <w:sz w:val="24"/>
        </w:rPr>
        <w:t>A Song of Ice and Fire</w:t>
      </w:r>
      <w:r w:rsidRPr="00BC36B2">
        <w:rPr>
          <w:rFonts w:ascii="Times New Roman" w:hAnsi="Times New Roman" w:cs="Times New Roman"/>
          <w:sz w:val="24"/>
        </w:rPr>
        <w:t>, Geo</w:t>
      </w:r>
      <w:r>
        <w:rPr>
          <w:rFonts w:ascii="Times New Roman" w:hAnsi="Times New Roman" w:cs="Times New Roman"/>
          <w:sz w:val="24"/>
        </w:rPr>
        <w:t>rge R.R. Martin plays upon well-established Western cultural fantasies of t</w:t>
      </w:r>
      <w:r w:rsidRPr="00BC36B2">
        <w:rPr>
          <w:rFonts w:ascii="Times New Roman" w:hAnsi="Times New Roman" w:cs="Times New Roman"/>
          <w:sz w:val="24"/>
        </w:rPr>
        <w:t xml:space="preserve">he Orient as </w:t>
      </w:r>
      <w:r>
        <w:rPr>
          <w:rFonts w:ascii="Times New Roman" w:hAnsi="Times New Roman" w:cs="Times New Roman"/>
          <w:sz w:val="24"/>
        </w:rPr>
        <w:t>a dangerous</w:t>
      </w:r>
      <w:r w:rsidRPr="00BC36B2">
        <w:rPr>
          <w:rFonts w:ascii="Times New Roman" w:hAnsi="Times New Roman" w:cs="Times New Roman"/>
          <w:sz w:val="24"/>
        </w:rPr>
        <w:t xml:space="preserve"> and exotic space</w:t>
      </w:r>
      <w:r>
        <w:rPr>
          <w:rFonts w:ascii="Times New Roman" w:hAnsi="Times New Roman" w:cs="Times New Roman"/>
          <w:sz w:val="24"/>
        </w:rPr>
        <w:t xml:space="preserve"> associated with tropes of darkness.</w:t>
      </w:r>
      <w:r w:rsidRPr="00BC36B2">
        <w:rPr>
          <w:rFonts w:ascii="Times New Roman" w:hAnsi="Times New Roman" w:cs="Times New Roman"/>
          <w:sz w:val="24"/>
        </w:rPr>
        <w:t xml:space="preserve"> </w:t>
      </w:r>
      <w:r>
        <w:rPr>
          <w:rFonts w:ascii="Times New Roman" w:hAnsi="Times New Roman" w:cs="Times New Roman"/>
          <w:sz w:val="24"/>
        </w:rPr>
        <w:t>For Martin, the land is home to</w:t>
      </w:r>
      <w:r w:rsidRPr="00BC36B2">
        <w:rPr>
          <w:rFonts w:ascii="Times New Roman" w:hAnsi="Times New Roman" w:cs="Times New Roman"/>
          <w:sz w:val="24"/>
        </w:rPr>
        <w:t xml:space="preserve"> Dothraki hordes and alluding to the mysterious </w:t>
      </w:r>
      <w:r>
        <w:rPr>
          <w:rFonts w:ascii="Times New Roman" w:hAnsi="Times New Roman" w:cs="Times New Roman"/>
          <w:sz w:val="24"/>
        </w:rPr>
        <w:t>Shadow of Asshai, forming an image of this</w:t>
      </w:r>
      <w:r w:rsidRPr="00BC36B2">
        <w:rPr>
          <w:rFonts w:ascii="Times New Roman" w:hAnsi="Times New Roman" w:cs="Times New Roman"/>
          <w:sz w:val="24"/>
        </w:rPr>
        <w:t xml:space="preserve"> </w:t>
      </w:r>
      <w:r>
        <w:rPr>
          <w:rFonts w:ascii="Times New Roman" w:hAnsi="Times New Roman" w:cs="Times New Roman"/>
          <w:sz w:val="24"/>
        </w:rPr>
        <w:t xml:space="preserve">medieval </w:t>
      </w:r>
      <w:r w:rsidRPr="00BC36B2">
        <w:rPr>
          <w:rFonts w:ascii="Times New Roman" w:hAnsi="Times New Roman" w:cs="Times New Roman"/>
          <w:sz w:val="24"/>
        </w:rPr>
        <w:t xml:space="preserve">Orient as </w:t>
      </w:r>
      <w:r>
        <w:rPr>
          <w:rFonts w:ascii="Times New Roman" w:hAnsi="Times New Roman" w:cs="Times New Roman"/>
          <w:sz w:val="24"/>
        </w:rPr>
        <w:t xml:space="preserve">a </w:t>
      </w:r>
      <w:r w:rsidRPr="00BC36B2">
        <w:rPr>
          <w:rFonts w:ascii="Times New Roman" w:hAnsi="Times New Roman" w:cs="Times New Roman"/>
          <w:sz w:val="24"/>
        </w:rPr>
        <w:t>simu</w:t>
      </w:r>
      <w:r>
        <w:rPr>
          <w:rFonts w:ascii="Times New Roman" w:hAnsi="Times New Roman" w:cs="Times New Roman"/>
          <w:sz w:val="24"/>
        </w:rPr>
        <w:t>ltaneously barbaric and mysterious</w:t>
      </w:r>
      <w:r w:rsidRPr="00BC36B2">
        <w:rPr>
          <w:rFonts w:ascii="Times New Roman" w:hAnsi="Times New Roman" w:cs="Times New Roman"/>
          <w:sz w:val="24"/>
        </w:rPr>
        <w:t xml:space="preserve"> space </w:t>
      </w:r>
      <w:r>
        <w:rPr>
          <w:rFonts w:ascii="Times New Roman" w:hAnsi="Times New Roman" w:cs="Times New Roman"/>
          <w:sz w:val="24"/>
        </w:rPr>
        <w:t xml:space="preserve">– a dark continent – </w:t>
      </w:r>
      <w:r w:rsidRPr="00BC36B2">
        <w:rPr>
          <w:rFonts w:ascii="Times New Roman" w:hAnsi="Times New Roman" w:cs="Times New Roman"/>
          <w:sz w:val="24"/>
        </w:rPr>
        <w:t>antithetical to the Anglicised sensibilities of Westeros</w:t>
      </w:r>
      <w:r>
        <w:rPr>
          <w:rFonts w:ascii="Times New Roman" w:hAnsi="Times New Roman" w:cs="Times New Roman"/>
          <w:sz w:val="24"/>
        </w:rPr>
        <w:t xml:space="preserve">, the show’s mythical substitute for medieval Western Europe. Incorporating and expanding upon the </w:t>
      </w:r>
      <w:r w:rsidRPr="00BC36B2">
        <w:rPr>
          <w:rFonts w:ascii="Times New Roman" w:hAnsi="Times New Roman" w:cs="Times New Roman"/>
          <w:sz w:val="24"/>
        </w:rPr>
        <w:t>character</w:t>
      </w:r>
      <w:r>
        <w:rPr>
          <w:rFonts w:ascii="Times New Roman" w:hAnsi="Times New Roman" w:cs="Times New Roman"/>
          <w:sz w:val="24"/>
        </w:rPr>
        <w:t>isations formulated by Martin,</w:t>
      </w:r>
      <w:r w:rsidRPr="00BC36B2">
        <w:rPr>
          <w:rFonts w:ascii="Times New Roman" w:hAnsi="Times New Roman" w:cs="Times New Roman"/>
          <w:sz w:val="24"/>
        </w:rPr>
        <w:t xml:space="preserve"> </w:t>
      </w:r>
      <w:r w:rsidRPr="00BC36B2">
        <w:rPr>
          <w:rFonts w:ascii="Times New Roman" w:hAnsi="Times New Roman" w:cs="Times New Roman"/>
          <w:i/>
          <w:sz w:val="24"/>
        </w:rPr>
        <w:t xml:space="preserve">Game of Thrones </w:t>
      </w:r>
      <w:r w:rsidRPr="00BC36B2">
        <w:rPr>
          <w:rFonts w:ascii="Times New Roman" w:hAnsi="Times New Roman" w:cs="Times New Roman"/>
          <w:sz w:val="24"/>
        </w:rPr>
        <w:t>reaffirms its status as televisual inheritor to the Hollywood medieval through its continuation of the cinema’s stylistic and thematic renderings of</w:t>
      </w:r>
      <w:r>
        <w:rPr>
          <w:rFonts w:ascii="Times New Roman" w:hAnsi="Times New Roman" w:cs="Times New Roman"/>
          <w:sz w:val="24"/>
        </w:rPr>
        <w:t xml:space="preserve"> the East. Like the far n</w:t>
      </w:r>
      <w:r w:rsidRPr="00BC36B2">
        <w:rPr>
          <w:rFonts w:ascii="Times New Roman" w:hAnsi="Times New Roman" w:cs="Times New Roman"/>
          <w:sz w:val="24"/>
        </w:rPr>
        <w:t>orth beyond The Wall</w:t>
      </w:r>
      <w:r>
        <w:rPr>
          <w:rFonts w:ascii="Times New Roman" w:hAnsi="Times New Roman" w:cs="Times New Roman"/>
          <w:sz w:val="24"/>
        </w:rPr>
        <w:t xml:space="preserve"> in Westeros</w:t>
      </w:r>
      <w:r w:rsidRPr="00BC36B2">
        <w:rPr>
          <w:rFonts w:ascii="Times New Roman" w:hAnsi="Times New Roman" w:cs="Times New Roman"/>
          <w:sz w:val="24"/>
        </w:rPr>
        <w:t>, th</w:t>
      </w:r>
      <w:r>
        <w:rPr>
          <w:rFonts w:ascii="Times New Roman" w:hAnsi="Times New Roman" w:cs="Times New Roman"/>
          <w:sz w:val="24"/>
        </w:rPr>
        <w:t>e ersatz Orient of Essos serves as the</w:t>
      </w:r>
      <w:r w:rsidRPr="00BC36B2">
        <w:rPr>
          <w:rFonts w:ascii="Times New Roman" w:hAnsi="Times New Roman" w:cs="Times New Roman"/>
          <w:sz w:val="24"/>
        </w:rPr>
        <w:t xml:space="preserve"> </w:t>
      </w:r>
      <w:r>
        <w:rPr>
          <w:rFonts w:ascii="Times New Roman" w:hAnsi="Times New Roman" w:cs="Times New Roman"/>
          <w:sz w:val="24"/>
        </w:rPr>
        <w:t xml:space="preserve">sort of </w:t>
      </w:r>
      <w:r w:rsidRPr="00BC36B2">
        <w:rPr>
          <w:rFonts w:ascii="Times New Roman" w:hAnsi="Times New Roman" w:cs="Times New Roman"/>
          <w:sz w:val="24"/>
        </w:rPr>
        <w:t>wild and untamed sp</w:t>
      </w:r>
      <w:r>
        <w:rPr>
          <w:rFonts w:ascii="Times New Roman" w:hAnsi="Times New Roman" w:cs="Times New Roman"/>
          <w:sz w:val="24"/>
        </w:rPr>
        <w:t>ace that Jeffrey Richards previously mentioned in his analysis of engrained anxieties over the East within the Western cultural psyche.</w:t>
      </w:r>
      <w:r>
        <w:rPr>
          <w:rStyle w:val="FootnoteReference"/>
          <w:rFonts w:ascii="Times New Roman" w:hAnsi="Times New Roman" w:cs="Times New Roman"/>
          <w:sz w:val="24"/>
        </w:rPr>
        <w:footnoteReference w:id="771"/>
      </w:r>
      <w:r>
        <w:rPr>
          <w:rFonts w:ascii="Times New Roman" w:hAnsi="Times New Roman" w:cs="Times New Roman"/>
          <w:sz w:val="24"/>
        </w:rPr>
        <w:t xml:space="preserve"> An assessment made by the televisual version of</w:t>
      </w:r>
      <w:r w:rsidRPr="00BC36B2">
        <w:rPr>
          <w:rFonts w:ascii="Times New Roman" w:hAnsi="Times New Roman" w:cs="Times New Roman"/>
          <w:sz w:val="24"/>
        </w:rPr>
        <w:t xml:space="preserve"> King Robert </w:t>
      </w:r>
      <w:r>
        <w:rPr>
          <w:rFonts w:ascii="Times New Roman" w:hAnsi="Times New Roman" w:cs="Times New Roman"/>
          <w:sz w:val="24"/>
        </w:rPr>
        <w:t xml:space="preserve">Baratheon illustrates the fear with which the inhabitants of the show’s Occidental ersatz medieval Europe view the Orient: </w:t>
      </w:r>
      <w:r w:rsidRPr="00BC36B2">
        <w:rPr>
          <w:rFonts w:ascii="Times New Roman" w:hAnsi="Times New Roman" w:cs="Times New Roman"/>
          <w:sz w:val="24"/>
        </w:rPr>
        <w:t xml:space="preserve">“If the Targaryen girl </w:t>
      </w:r>
      <w:r>
        <w:rPr>
          <w:rFonts w:ascii="Times New Roman" w:hAnsi="Times New Roman" w:cs="Times New Roman"/>
          <w:sz w:val="24"/>
        </w:rPr>
        <w:t xml:space="preserve">[Daenerys] </w:t>
      </w:r>
      <w:r w:rsidRPr="00BC36B2">
        <w:rPr>
          <w:rFonts w:ascii="Times New Roman" w:hAnsi="Times New Roman" w:cs="Times New Roman"/>
          <w:sz w:val="24"/>
        </w:rPr>
        <w:t>convinces her horse</w:t>
      </w:r>
      <w:r>
        <w:rPr>
          <w:rFonts w:ascii="Times New Roman" w:hAnsi="Times New Roman" w:cs="Times New Roman"/>
          <w:sz w:val="24"/>
        </w:rPr>
        <w:t xml:space="preserve"> </w:t>
      </w:r>
      <w:r w:rsidRPr="00BC36B2">
        <w:rPr>
          <w:rFonts w:ascii="Times New Roman" w:hAnsi="Times New Roman" w:cs="Times New Roman"/>
          <w:sz w:val="24"/>
        </w:rPr>
        <w:t>lord husband to invade and the Dothraki horde crosses the Narrow Sea… we won’t be able to stop them.”</w:t>
      </w:r>
      <w:r>
        <w:rPr>
          <w:rStyle w:val="FootnoteReference"/>
          <w:rFonts w:ascii="Times New Roman" w:hAnsi="Times New Roman" w:cs="Times New Roman"/>
          <w:sz w:val="24"/>
        </w:rPr>
        <w:footnoteReference w:id="772"/>
      </w:r>
      <w:r>
        <w:rPr>
          <w:rFonts w:ascii="Times New Roman" w:hAnsi="Times New Roman" w:cs="Times New Roman"/>
          <w:sz w:val="24"/>
        </w:rPr>
        <w:t xml:space="preserve"> L</w:t>
      </w:r>
      <w:r w:rsidRPr="00BC36B2">
        <w:rPr>
          <w:rFonts w:ascii="Times New Roman" w:hAnsi="Times New Roman" w:cs="Times New Roman"/>
          <w:sz w:val="24"/>
        </w:rPr>
        <w:t>ike the white</w:t>
      </w:r>
      <w:r>
        <w:rPr>
          <w:rFonts w:ascii="Times New Roman" w:hAnsi="Times New Roman" w:cs="Times New Roman"/>
          <w:sz w:val="24"/>
        </w:rPr>
        <w:t xml:space="preserve"> walker ice zombies of the Westerosi northern wilderness</w:t>
      </w:r>
      <w:r w:rsidRPr="00BC36B2">
        <w:rPr>
          <w:rFonts w:ascii="Times New Roman" w:hAnsi="Times New Roman" w:cs="Times New Roman"/>
          <w:sz w:val="24"/>
        </w:rPr>
        <w:t>, the denizens of Essos pose an existential threat to the feudal order of Westeros and its seat of mona</w:t>
      </w:r>
      <w:r>
        <w:rPr>
          <w:rFonts w:ascii="Times New Roman" w:hAnsi="Times New Roman" w:cs="Times New Roman"/>
          <w:sz w:val="24"/>
        </w:rPr>
        <w:t>rchical power: The Iron Throne.</w:t>
      </w:r>
    </w:p>
    <w:p w:rsidR="00082CB7" w:rsidRPr="00A22D51" w:rsidRDefault="00082CB7" w:rsidP="00082CB7">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r>
      <w:r w:rsidRPr="00BC36B2">
        <w:rPr>
          <w:rFonts w:ascii="Times New Roman" w:hAnsi="Times New Roman" w:cs="Times New Roman"/>
          <w:sz w:val="24"/>
        </w:rPr>
        <w:t xml:space="preserve"> </w:t>
      </w:r>
      <w:r w:rsidRPr="003E2B59">
        <w:rPr>
          <w:rFonts w:ascii="Times New Roman" w:hAnsi="Times New Roman" w:cs="Times New Roman"/>
          <w:sz w:val="24"/>
        </w:rPr>
        <w:t>Through its repres</w:t>
      </w:r>
      <w:r>
        <w:rPr>
          <w:rFonts w:ascii="Times New Roman" w:hAnsi="Times New Roman" w:cs="Times New Roman"/>
          <w:sz w:val="24"/>
        </w:rPr>
        <w:t>entation of Daenerys’</w:t>
      </w:r>
      <w:r w:rsidRPr="003E2B59">
        <w:rPr>
          <w:rFonts w:ascii="Times New Roman" w:hAnsi="Times New Roman" w:cs="Times New Roman"/>
          <w:sz w:val="24"/>
        </w:rPr>
        <w:t xml:space="preserve"> adventures in and eventual conquest of Essos, </w:t>
      </w:r>
      <w:r w:rsidRPr="003E2B59">
        <w:rPr>
          <w:rFonts w:ascii="Times New Roman" w:hAnsi="Times New Roman" w:cs="Times New Roman"/>
          <w:i/>
          <w:sz w:val="24"/>
        </w:rPr>
        <w:t xml:space="preserve">Game of Thrones </w:t>
      </w:r>
      <w:r w:rsidRPr="003E2B59">
        <w:rPr>
          <w:rFonts w:ascii="Times New Roman" w:hAnsi="Times New Roman" w:cs="Times New Roman"/>
          <w:sz w:val="24"/>
        </w:rPr>
        <w:t xml:space="preserve">perpetuates a white saviour narrative conducive to its nostalgic construction of </w:t>
      </w:r>
      <w:r>
        <w:rPr>
          <w:rFonts w:ascii="Times New Roman" w:hAnsi="Times New Roman" w:cs="Times New Roman"/>
          <w:sz w:val="24"/>
        </w:rPr>
        <w:t>Caucasian conquest in t</w:t>
      </w:r>
      <w:r w:rsidRPr="003E2B59">
        <w:rPr>
          <w:rFonts w:ascii="Times New Roman" w:hAnsi="Times New Roman" w:cs="Times New Roman"/>
          <w:sz w:val="24"/>
        </w:rPr>
        <w:t>he Orient.</w:t>
      </w:r>
      <w:r w:rsidRPr="00BC36B2">
        <w:rPr>
          <w:rFonts w:ascii="Times New Roman" w:hAnsi="Times New Roman" w:cs="Times New Roman"/>
          <w:sz w:val="24"/>
        </w:rPr>
        <w:t xml:space="preserve"> While in </w:t>
      </w:r>
      <w:r>
        <w:rPr>
          <w:rFonts w:ascii="Times New Roman" w:hAnsi="Times New Roman" w:cs="Times New Roman"/>
          <w:sz w:val="24"/>
        </w:rPr>
        <w:t xml:space="preserve">the city of </w:t>
      </w:r>
      <w:r w:rsidRPr="00BC36B2">
        <w:rPr>
          <w:rFonts w:ascii="Times New Roman" w:hAnsi="Times New Roman" w:cs="Times New Roman"/>
          <w:sz w:val="24"/>
        </w:rPr>
        <w:t>Qarth, Daenerys locks Xaro Xhoan Daxos in a vault after she r</w:t>
      </w:r>
      <w:r>
        <w:rPr>
          <w:rFonts w:ascii="Times New Roman" w:hAnsi="Times New Roman" w:cs="Times New Roman"/>
          <w:sz w:val="24"/>
        </w:rPr>
        <w:t>ealises he has betrayed her.</w:t>
      </w:r>
      <w:r>
        <w:rPr>
          <w:rStyle w:val="FootnoteReference"/>
          <w:rFonts w:ascii="Times New Roman" w:hAnsi="Times New Roman" w:cs="Times New Roman"/>
          <w:sz w:val="24"/>
        </w:rPr>
        <w:footnoteReference w:id="773"/>
      </w:r>
      <w:r>
        <w:rPr>
          <w:rFonts w:ascii="Times New Roman" w:hAnsi="Times New Roman" w:cs="Times New Roman"/>
          <w:sz w:val="24"/>
        </w:rPr>
        <w:t xml:space="preserve"> This</w:t>
      </w:r>
      <w:r w:rsidRPr="00BC36B2">
        <w:rPr>
          <w:rFonts w:ascii="Times New Roman" w:hAnsi="Times New Roman" w:cs="Times New Roman"/>
          <w:sz w:val="24"/>
        </w:rPr>
        <w:t xml:space="preserve"> </w:t>
      </w:r>
      <w:r>
        <w:rPr>
          <w:rFonts w:ascii="Times New Roman" w:hAnsi="Times New Roman" w:cs="Times New Roman"/>
          <w:sz w:val="24"/>
        </w:rPr>
        <w:t>act of dominance and subjugation on the part of Daenerys is an apt metaphor for the e</w:t>
      </w:r>
      <w:r w:rsidRPr="00BC36B2">
        <w:rPr>
          <w:rFonts w:ascii="Times New Roman" w:hAnsi="Times New Roman" w:cs="Times New Roman"/>
          <w:sz w:val="24"/>
        </w:rPr>
        <w:t xml:space="preserve">ffect that the </w:t>
      </w:r>
      <w:r>
        <w:rPr>
          <w:rFonts w:ascii="Times New Roman" w:hAnsi="Times New Roman" w:cs="Times New Roman"/>
          <w:sz w:val="24"/>
        </w:rPr>
        <w:t xml:space="preserve">Caucasian </w:t>
      </w:r>
      <w:r w:rsidRPr="00BC36B2">
        <w:rPr>
          <w:rFonts w:ascii="Times New Roman" w:hAnsi="Times New Roman" w:cs="Times New Roman"/>
          <w:sz w:val="24"/>
        </w:rPr>
        <w:t xml:space="preserve">queen’s narrative privilege has on the show’s black characters. In Meereen, the narrative primacy </w:t>
      </w:r>
      <w:r>
        <w:rPr>
          <w:rFonts w:ascii="Times New Roman" w:hAnsi="Times New Roman" w:cs="Times New Roman"/>
          <w:sz w:val="24"/>
        </w:rPr>
        <w:t>that the showrunners award</w:t>
      </w:r>
      <w:r w:rsidRPr="00BC36B2">
        <w:rPr>
          <w:rFonts w:ascii="Times New Roman" w:hAnsi="Times New Roman" w:cs="Times New Roman"/>
          <w:sz w:val="24"/>
        </w:rPr>
        <w:t xml:space="preserve"> to Daenerys leads to the marginalisation of black characters</w:t>
      </w:r>
      <w:r>
        <w:rPr>
          <w:rFonts w:ascii="Times New Roman" w:hAnsi="Times New Roman" w:cs="Times New Roman"/>
          <w:sz w:val="24"/>
        </w:rPr>
        <w:t xml:space="preserve"> native to the continent</w:t>
      </w:r>
      <w:r w:rsidRPr="00BC36B2">
        <w:rPr>
          <w:rFonts w:ascii="Times New Roman" w:hAnsi="Times New Roman" w:cs="Times New Roman"/>
          <w:sz w:val="24"/>
        </w:rPr>
        <w:t xml:space="preserve">, </w:t>
      </w:r>
      <w:r>
        <w:rPr>
          <w:rFonts w:ascii="Times New Roman" w:hAnsi="Times New Roman" w:cs="Times New Roman"/>
          <w:sz w:val="24"/>
        </w:rPr>
        <w:t xml:space="preserve">a point that is </w:t>
      </w:r>
      <w:r w:rsidRPr="00BC36B2">
        <w:rPr>
          <w:rFonts w:ascii="Times New Roman" w:hAnsi="Times New Roman" w:cs="Times New Roman"/>
          <w:sz w:val="24"/>
        </w:rPr>
        <w:t>evident in the status of the romance between</w:t>
      </w:r>
      <w:r>
        <w:rPr>
          <w:rFonts w:ascii="Times New Roman" w:hAnsi="Times New Roman" w:cs="Times New Roman"/>
          <w:sz w:val="24"/>
        </w:rPr>
        <w:t xml:space="preserve"> the queen’s advisors </w:t>
      </w:r>
      <w:r w:rsidRPr="00BC36B2">
        <w:rPr>
          <w:rFonts w:ascii="Times New Roman" w:hAnsi="Times New Roman" w:cs="Times New Roman"/>
          <w:sz w:val="24"/>
        </w:rPr>
        <w:t xml:space="preserve">Missandei and Grey Worm as gratuitous subplot. Accordingly, the series redeploys the critical and ideological significance of Dragons, a </w:t>
      </w:r>
      <w:r>
        <w:rPr>
          <w:rFonts w:ascii="Times New Roman" w:hAnsi="Times New Roman" w:cs="Times New Roman"/>
          <w:sz w:val="24"/>
        </w:rPr>
        <w:t>trope common to medieval fantasies in film and television, particularly since advances in special effects facilitated their representation on screen in the 1980s. For Daenerys, The Mother of Dragons,</w:t>
      </w:r>
      <w:r w:rsidRPr="00BC36B2">
        <w:rPr>
          <w:rFonts w:ascii="Times New Roman" w:hAnsi="Times New Roman" w:cs="Times New Roman"/>
          <w:sz w:val="24"/>
        </w:rPr>
        <w:t xml:space="preserve"> </w:t>
      </w:r>
      <w:r>
        <w:rPr>
          <w:rFonts w:ascii="Times New Roman" w:hAnsi="Times New Roman" w:cs="Times New Roman"/>
          <w:sz w:val="24"/>
        </w:rPr>
        <w:t xml:space="preserve">her winged fire-breathing creatures – </w:t>
      </w:r>
      <w:r w:rsidRPr="00BC36B2">
        <w:rPr>
          <w:rFonts w:ascii="Times New Roman" w:hAnsi="Times New Roman" w:cs="Times New Roman"/>
          <w:sz w:val="24"/>
        </w:rPr>
        <w:t>Drogon, Rhaegal, and Viserion</w:t>
      </w:r>
      <w:r>
        <w:rPr>
          <w:rFonts w:ascii="Times New Roman" w:hAnsi="Times New Roman" w:cs="Times New Roman"/>
          <w:sz w:val="24"/>
        </w:rPr>
        <w:t xml:space="preserve"> –</w:t>
      </w:r>
      <w:r w:rsidRPr="00BC36B2">
        <w:rPr>
          <w:rFonts w:ascii="Times New Roman" w:hAnsi="Times New Roman" w:cs="Times New Roman"/>
          <w:sz w:val="24"/>
        </w:rPr>
        <w:t xml:space="preserve"> become</w:t>
      </w:r>
      <w:r>
        <w:rPr>
          <w:rFonts w:ascii="Times New Roman" w:hAnsi="Times New Roman" w:cs="Times New Roman"/>
          <w:sz w:val="24"/>
        </w:rPr>
        <w:t xml:space="preserve"> fantastical analogues of an advanced weaponry that enables her</w:t>
      </w:r>
      <w:r w:rsidRPr="00BC36B2">
        <w:rPr>
          <w:rFonts w:ascii="Times New Roman" w:hAnsi="Times New Roman" w:cs="Times New Roman"/>
          <w:sz w:val="24"/>
        </w:rPr>
        <w:t xml:space="preserve"> territorial c</w:t>
      </w:r>
      <w:r>
        <w:rPr>
          <w:rFonts w:ascii="Times New Roman" w:hAnsi="Times New Roman" w:cs="Times New Roman"/>
          <w:sz w:val="24"/>
        </w:rPr>
        <w:t>onquest of Essos</w:t>
      </w:r>
      <w:r w:rsidRPr="00BC36B2">
        <w:rPr>
          <w:rFonts w:ascii="Times New Roman" w:hAnsi="Times New Roman" w:cs="Times New Roman"/>
          <w:sz w:val="24"/>
        </w:rPr>
        <w:t>. By situating the white female as conqueror,</w:t>
      </w:r>
      <w:r>
        <w:rPr>
          <w:rFonts w:ascii="Times New Roman" w:hAnsi="Times New Roman" w:cs="Times New Roman"/>
          <w:sz w:val="24"/>
        </w:rPr>
        <w:t xml:space="preserve"> then,</w:t>
      </w:r>
      <w:r w:rsidRPr="00BC36B2">
        <w:rPr>
          <w:rFonts w:ascii="Times New Roman" w:hAnsi="Times New Roman" w:cs="Times New Roman"/>
          <w:sz w:val="24"/>
        </w:rPr>
        <w:t xml:space="preserve"> the dragon-queen dynamic progressively subverts earlier depictions of gender in </w:t>
      </w:r>
      <w:r>
        <w:rPr>
          <w:rFonts w:ascii="Times New Roman" w:hAnsi="Times New Roman" w:cs="Times New Roman"/>
          <w:sz w:val="24"/>
        </w:rPr>
        <w:t>the cinematic Middle Ages, whilst reasserting</w:t>
      </w:r>
      <w:r w:rsidRPr="00BC36B2">
        <w:rPr>
          <w:rFonts w:ascii="Times New Roman" w:hAnsi="Times New Roman" w:cs="Times New Roman"/>
          <w:sz w:val="24"/>
        </w:rPr>
        <w:t xml:space="preserve"> establ</w:t>
      </w:r>
      <w:r>
        <w:rPr>
          <w:rFonts w:ascii="Times New Roman" w:hAnsi="Times New Roman" w:cs="Times New Roman"/>
          <w:sz w:val="24"/>
        </w:rPr>
        <w:t>ished Hollywood conventions of t</w:t>
      </w:r>
      <w:r w:rsidRPr="00BC36B2">
        <w:rPr>
          <w:rFonts w:ascii="Times New Roman" w:hAnsi="Times New Roman" w:cs="Times New Roman"/>
          <w:sz w:val="24"/>
        </w:rPr>
        <w:t>he Orient as space for Caucasian civilization to tame.</w:t>
      </w:r>
    </w:p>
    <w:p w:rsidR="00082CB7" w:rsidRDefault="00082CB7" w:rsidP="00082CB7">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 xml:space="preserve">Fan interactions with </w:t>
      </w:r>
      <w:r>
        <w:rPr>
          <w:rFonts w:ascii="Times New Roman" w:hAnsi="Times New Roman" w:cs="Times New Roman"/>
          <w:i/>
          <w:sz w:val="24"/>
        </w:rPr>
        <w:t xml:space="preserve">Game of Thrones </w:t>
      </w:r>
      <w:r>
        <w:rPr>
          <w:rFonts w:ascii="Times New Roman" w:hAnsi="Times New Roman" w:cs="Times New Roman"/>
          <w:sz w:val="24"/>
        </w:rPr>
        <w:t xml:space="preserve">provide us with an insight into a </w:t>
      </w:r>
      <w:r w:rsidRPr="007F1D18">
        <w:rPr>
          <w:rFonts w:ascii="Times New Roman" w:hAnsi="Times New Roman" w:cs="Times New Roman"/>
          <w:sz w:val="24"/>
        </w:rPr>
        <w:t xml:space="preserve">palimpsestic and viewer-led approach to the </w:t>
      </w:r>
      <w:r>
        <w:rPr>
          <w:rFonts w:ascii="Times New Roman" w:hAnsi="Times New Roman" w:cs="Times New Roman"/>
          <w:sz w:val="24"/>
        </w:rPr>
        <w:t>parodic politicisation of the medieval. During the 2016 U.S. Presidential Campaign, a fan-made video appeared on YouTube entitled ‘</w:t>
      </w:r>
      <w:r w:rsidRPr="00DA25AB">
        <w:rPr>
          <w:rFonts w:ascii="Times New Roman" w:hAnsi="Times New Roman" w:cs="Times New Roman"/>
          <w:sz w:val="24"/>
        </w:rPr>
        <w:t>Winter is Trumping</w:t>
      </w:r>
      <w:r>
        <w:rPr>
          <w:rFonts w:ascii="Times New Roman" w:hAnsi="Times New Roman" w:cs="Times New Roman"/>
          <w:sz w:val="24"/>
        </w:rPr>
        <w:t xml:space="preserve">’. The video includes digitally augmented footage of Donald Trump augmented with scenes from </w:t>
      </w:r>
      <w:r>
        <w:rPr>
          <w:rFonts w:ascii="Times New Roman" w:hAnsi="Times New Roman" w:cs="Times New Roman"/>
          <w:i/>
          <w:sz w:val="24"/>
        </w:rPr>
        <w:t>Game of Thrones</w:t>
      </w:r>
      <w:r>
        <w:rPr>
          <w:rFonts w:ascii="Times New Roman" w:hAnsi="Times New Roman" w:cs="Times New Roman"/>
          <w:sz w:val="24"/>
        </w:rPr>
        <w:t xml:space="preserve">; its scenarios offer out-takes from his campaign rallies super-imposed onto relevant scenes in the HBO series. </w:t>
      </w:r>
      <w:r w:rsidRPr="00A36B3D">
        <w:rPr>
          <w:rFonts w:ascii="Times New Roman" w:hAnsi="Times New Roman" w:cs="Times New Roman"/>
          <w:sz w:val="24"/>
        </w:rPr>
        <w:t>For example, when Daenerys arrives at the gates of Qarth seeking shelter for her itinerant band of destitute followers who have migrated across the desert in search of a new home, the superimposed head of T</w:t>
      </w:r>
      <w:r>
        <w:rPr>
          <w:rFonts w:ascii="Times New Roman" w:hAnsi="Times New Roman" w:cs="Times New Roman"/>
          <w:sz w:val="24"/>
        </w:rPr>
        <w:t>rump flatly refuses her request, an act that is true to</w:t>
      </w:r>
      <w:r w:rsidRPr="00A36B3D">
        <w:rPr>
          <w:rFonts w:ascii="Times New Roman" w:hAnsi="Times New Roman" w:cs="Times New Roman"/>
          <w:sz w:val="24"/>
        </w:rPr>
        <w:t xml:space="preserve"> </w:t>
      </w:r>
      <w:r>
        <w:rPr>
          <w:rFonts w:ascii="Times New Roman" w:hAnsi="Times New Roman" w:cs="Times New Roman"/>
          <w:sz w:val="24"/>
        </w:rPr>
        <w:t>his</w:t>
      </w:r>
      <w:r w:rsidRPr="00A36B3D">
        <w:rPr>
          <w:rFonts w:ascii="Times New Roman" w:hAnsi="Times New Roman" w:cs="Times New Roman"/>
          <w:sz w:val="24"/>
        </w:rPr>
        <w:t xml:space="preserve"> hard-line political stance on immigration. </w:t>
      </w:r>
      <w:r>
        <w:rPr>
          <w:rFonts w:ascii="Times New Roman" w:hAnsi="Times New Roman" w:cs="Times New Roman"/>
          <w:sz w:val="24"/>
        </w:rPr>
        <w:t xml:space="preserve">Later, the video-makers insert his announcement of the campaign pledge to build a wall on the U.S-Mexican border into footage of the giant wall of ice that divides the medieval civilization of Westeros from the lawless and dangerous wilderness of the far north. Therefore, this fan creation interpolates the President’s divisive ideology and political rhetoric into the narrative of a television series that depicts the Middle Ages as a space that is as bellicose and brutal as some of Trump’s opinions. In doing so, the fans form pertinent comparisons between a contemporary American political zeitgeist and the show’s representation of the Middle Ages and its associated political discourse. Consequently, ‘Winter is Trumping’ engages with Eco’s concept of medieval </w:t>
      </w:r>
      <w:r>
        <w:rPr>
          <w:rFonts w:ascii="Times New Roman" w:hAnsi="Times New Roman" w:cs="Times New Roman"/>
          <w:i/>
          <w:sz w:val="24"/>
        </w:rPr>
        <w:t>bricolage</w:t>
      </w:r>
      <w:r>
        <w:rPr>
          <w:rFonts w:ascii="Times New Roman" w:hAnsi="Times New Roman" w:cs="Times New Roman"/>
          <w:sz w:val="24"/>
        </w:rPr>
        <w:t>, whereby invoking the Middle Ages becomes part of an adaptive</w:t>
      </w:r>
      <w:r w:rsidRPr="00563399">
        <w:rPr>
          <w:rFonts w:ascii="Times New Roman" w:hAnsi="Times New Roman" w:cs="Times New Roman"/>
          <w:sz w:val="24"/>
        </w:rPr>
        <w:t xml:space="preserve"> process </w:t>
      </w:r>
      <w:r>
        <w:rPr>
          <w:rFonts w:ascii="Times New Roman" w:hAnsi="Times New Roman" w:cs="Times New Roman"/>
          <w:sz w:val="24"/>
        </w:rPr>
        <w:t xml:space="preserve">that </w:t>
      </w:r>
      <w:r w:rsidRPr="00563399">
        <w:rPr>
          <w:rFonts w:ascii="Times New Roman" w:hAnsi="Times New Roman" w:cs="Times New Roman"/>
          <w:sz w:val="24"/>
        </w:rPr>
        <w:t>pa</w:t>
      </w:r>
      <w:r>
        <w:rPr>
          <w:rFonts w:ascii="Times New Roman" w:hAnsi="Times New Roman" w:cs="Times New Roman"/>
          <w:sz w:val="24"/>
        </w:rPr>
        <w:t>tches together dominant cultural associations of the medieval in a selective way that reimagines the era as applicable to the practices of modern art/media, ideology, and temporality.</w:t>
      </w:r>
      <w:r>
        <w:rPr>
          <w:rStyle w:val="FootnoteReference"/>
          <w:rFonts w:ascii="Times New Roman" w:hAnsi="Times New Roman" w:cs="Times New Roman"/>
          <w:sz w:val="24"/>
        </w:rPr>
        <w:footnoteReference w:id="774"/>
      </w:r>
    </w:p>
    <w:p w:rsidR="00082CB7" w:rsidRDefault="00082CB7" w:rsidP="00082CB7">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Through Eco’s ‘</w:t>
      </w:r>
      <w:r w:rsidRPr="00DB662B">
        <w:rPr>
          <w:rFonts w:ascii="Times New Roman" w:hAnsi="Times New Roman" w:cs="Times New Roman"/>
          <w:i/>
          <w:sz w:val="24"/>
        </w:rPr>
        <w:t>shaggy</w:t>
      </w:r>
      <w:r>
        <w:rPr>
          <w:rFonts w:ascii="Times New Roman" w:hAnsi="Times New Roman" w:cs="Times New Roman"/>
          <w:sz w:val="24"/>
        </w:rPr>
        <w:t xml:space="preserve"> medievalism’ that Elliott has aptly identified in relation to the sexualisation and brutality of the Middle Ages that the series offers, and its neoliberal </w:t>
      </w:r>
      <w:r>
        <w:rPr>
          <w:rFonts w:ascii="Times New Roman" w:hAnsi="Times New Roman" w:cs="Times New Roman"/>
          <w:i/>
          <w:sz w:val="24"/>
        </w:rPr>
        <w:t xml:space="preserve">realpolitik </w:t>
      </w:r>
      <w:r>
        <w:rPr>
          <w:rFonts w:ascii="Times New Roman" w:hAnsi="Times New Roman" w:cs="Times New Roman"/>
          <w:sz w:val="24"/>
        </w:rPr>
        <w:t xml:space="preserve">identified by Kunzru and explained by myself, </w:t>
      </w:r>
      <w:r>
        <w:rPr>
          <w:rFonts w:ascii="Times New Roman" w:hAnsi="Times New Roman" w:cs="Times New Roman"/>
          <w:i/>
          <w:sz w:val="24"/>
        </w:rPr>
        <w:t xml:space="preserve">Game of Thrones </w:t>
      </w:r>
      <w:r>
        <w:rPr>
          <w:rFonts w:ascii="Times New Roman" w:hAnsi="Times New Roman" w:cs="Times New Roman"/>
          <w:sz w:val="24"/>
        </w:rPr>
        <w:t>provides the ideal medieval allegory for the Trumpian Era. This is especially the case if one also reads the retrofitted relationship between Trump and the series as consistent with another of Eco’s ‘Little Middle Ages,’ that of ‘the expectation of the millennium.’</w:t>
      </w:r>
      <w:r>
        <w:rPr>
          <w:rStyle w:val="FootnoteReference"/>
          <w:rFonts w:ascii="Times New Roman" w:hAnsi="Times New Roman" w:cs="Times New Roman"/>
          <w:sz w:val="24"/>
        </w:rPr>
        <w:footnoteReference w:id="775"/>
      </w:r>
      <w:r>
        <w:rPr>
          <w:rFonts w:ascii="Times New Roman" w:hAnsi="Times New Roman" w:cs="Times New Roman"/>
          <w:sz w:val="24"/>
        </w:rPr>
        <w:t xml:space="preserve"> In reference to that medieval paradigm, which seems apposite for an era in which the President of the United States tweets threats about nuclear annihilation, Eco writes:</w:t>
      </w:r>
      <w:r w:rsidRPr="007B3939">
        <w:t xml:space="preserve"> </w:t>
      </w:r>
      <w:r>
        <w:t>‘</w:t>
      </w:r>
      <w:r w:rsidRPr="007B3939">
        <w:rPr>
          <w:rFonts w:ascii="Times New Roman" w:hAnsi="Times New Roman" w:cs="Times New Roman"/>
          <w:sz w:val="24"/>
        </w:rPr>
        <w:t>Sometimes it is not so medieval to think that perhaps the end is coming and the Antichrist, in plainclothes, is knocking at the door.</w:t>
      </w:r>
      <w:r>
        <w:rPr>
          <w:rFonts w:ascii="Times New Roman" w:hAnsi="Times New Roman" w:cs="Times New Roman"/>
          <w:sz w:val="24"/>
        </w:rPr>
        <w:t>’</w:t>
      </w:r>
      <w:r>
        <w:rPr>
          <w:rStyle w:val="FootnoteReference"/>
          <w:rFonts w:ascii="Times New Roman" w:hAnsi="Times New Roman" w:cs="Times New Roman"/>
          <w:sz w:val="24"/>
        </w:rPr>
        <w:footnoteReference w:id="776"/>
      </w:r>
      <w:r>
        <w:rPr>
          <w:rFonts w:ascii="Times New Roman" w:hAnsi="Times New Roman" w:cs="Times New Roman"/>
          <w:sz w:val="24"/>
        </w:rPr>
        <w:t xml:space="preserve"> Indeed, Trump himself seemed to see the applicability of </w:t>
      </w:r>
      <w:r>
        <w:rPr>
          <w:rFonts w:ascii="Times New Roman" w:hAnsi="Times New Roman" w:cs="Times New Roman"/>
          <w:i/>
          <w:sz w:val="24"/>
        </w:rPr>
        <w:t>Game of Thrones</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doomsday rhetoric of ‘winter is coming’ once in office. In November 2018, he tweeted a meme that provided a riff on the show’s tagline with the promise that ‘Sanctions Are Coming.’</w:t>
      </w:r>
      <w:r>
        <w:rPr>
          <w:rStyle w:val="FootnoteReference"/>
          <w:rFonts w:ascii="Times New Roman" w:hAnsi="Times New Roman" w:cs="Times New Roman"/>
          <w:sz w:val="24"/>
        </w:rPr>
        <w:footnoteReference w:id="777"/>
      </w:r>
      <w:r>
        <w:rPr>
          <w:rFonts w:ascii="Times New Roman" w:hAnsi="Times New Roman" w:cs="Times New Roman"/>
          <w:sz w:val="24"/>
        </w:rPr>
        <w:t xml:space="preserve"> Applications of the show as allegory for the Presidency of Trump are palimpsestic and retroactive because George R.R. Martin conceived of </w:t>
      </w:r>
      <w:r>
        <w:rPr>
          <w:rFonts w:ascii="Times New Roman" w:hAnsi="Times New Roman" w:cs="Times New Roman"/>
          <w:i/>
          <w:sz w:val="24"/>
        </w:rPr>
        <w:t xml:space="preserve">Game of Thrones </w:t>
      </w:r>
      <w:r>
        <w:rPr>
          <w:rFonts w:ascii="Times New Roman" w:hAnsi="Times New Roman" w:cs="Times New Roman"/>
          <w:sz w:val="24"/>
        </w:rPr>
        <w:t xml:space="preserve">in the 1990s, a comparatively halcyon decade in which the future president was still a playboy property developer and not the Leader of the Free World. Clearly, Martin did not foresee that unconventional ascent to political power when writing his mythopoeic medieval epic. </w:t>
      </w:r>
    </w:p>
    <w:p w:rsidR="00082CB7" w:rsidRPr="007656F8" w:rsidRDefault="00082CB7" w:rsidP="00082CB7">
      <w:pPr>
        <w:tabs>
          <w:tab w:val="left" w:pos="0"/>
        </w:tabs>
        <w:spacing w:line="480" w:lineRule="auto"/>
        <w:jc w:val="both"/>
        <w:rPr>
          <w:rFonts w:ascii="Times New Roman" w:hAnsi="Times New Roman" w:cs="Times New Roman"/>
          <w:sz w:val="24"/>
        </w:rPr>
      </w:pPr>
      <w:r>
        <w:rPr>
          <w:rFonts w:ascii="Times New Roman" w:hAnsi="Times New Roman" w:cs="Times New Roman"/>
          <w:sz w:val="24"/>
        </w:rPr>
        <w:tab/>
        <w:t xml:space="preserve">‘Winter is Trumping’ illustrates a very salient point related to the overarching ethos and approach of this thesis. It can be summarised as follows: regardless of authorial intent, we as receivers of medieval films craft our analyses of them in such a way that – in Sturtevant’s view – they become culturally and politically pertinent to new and changing contexts around them. Despite the fact that HBO’s </w:t>
      </w:r>
      <w:r>
        <w:rPr>
          <w:rFonts w:ascii="Times New Roman" w:hAnsi="Times New Roman" w:cs="Times New Roman"/>
          <w:i/>
          <w:sz w:val="24"/>
        </w:rPr>
        <w:t xml:space="preserve">Game of Thrones </w:t>
      </w:r>
      <w:r>
        <w:rPr>
          <w:rFonts w:ascii="Times New Roman" w:hAnsi="Times New Roman" w:cs="Times New Roman"/>
          <w:sz w:val="24"/>
        </w:rPr>
        <w:t xml:space="preserve">remains mostly faithful to the representations that George R.R. Martin conceived of at least two decades ago, multiple parties – including the President himself – are able to use the series as a means to allegorise and articulate the essence of Trumpian politics. Likewise, for </w:t>
      </w:r>
      <w:r>
        <w:rPr>
          <w:rFonts w:ascii="Times New Roman" w:hAnsi="Times New Roman" w:cs="Times New Roman"/>
          <w:i/>
          <w:sz w:val="24"/>
        </w:rPr>
        <w:t xml:space="preserve">Wearing </w:t>
      </w:r>
      <w:r w:rsidRPr="00792BF7">
        <w:rPr>
          <w:rFonts w:ascii="Times New Roman" w:hAnsi="Times New Roman" w:cs="Times New Roman"/>
          <w:i/>
          <w:sz w:val="24"/>
        </w:rPr>
        <w:t>Historicity</w:t>
      </w:r>
      <w:r w:rsidRPr="00792BF7">
        <w:rPr>
          <w:rFonts w:ascii="Times New Roman" w:hAnsi="Times New Roman" w:cs="Times New Roman"/>
          <w:sz w:val="24"/>
        </w:rPr>
        <w:t xml:space="preserve">, the application of allegory to the medieval film has been about forming a series of viewer responses facilitated by the modes of representation and signification that filmmakers provide. </w:t>
      </w:r>
      <w:r>
        <w:rPr>
          <w:rFonts w:ascii="Times New Roman" w:hAnsi="Times New Roman" w:cs="Times New Roman"/>
          <w:sz w:val="24"/>
        </w:rPr>
        <w:t xml:space="preserve">As I made clear from the outset, this process has been </w:t>
      </w:r>
      <w:r w:rsidRPr="00514E92">
        <w:rPr>
          <w:rFonts w:ascii="Times New Roman" w:hAnsi="Times New Roman" w:cs="Times New Roman"/>
          <w:sz w:val="24"/>
        </w:rPr>
        <w:t xml:space="preserve">informed by a privileged readerly perspective of </w:t>
      </w:r>
      <w:r>
        <w:rPr>
          <w:rFonts w:ascii="Times New Roman" w:hAnsi="Times New Roman" w:cs="Times New Roman"/>
          <w:sz w:val="24"/>
        </w:rPr>
        <w:t xml:space="preserve">historical, cultural, and artistic </w:t>
      </w:r>
      <w:r w:rsidRPr="00514E92">
        <w:rPr>
          <w:rFonts w:ascii="Times New Roman" w:hAnsi="Times New Roman" w:cs="Times New Roman"/>
          <w:sz w:val="24"/>
        </w:rPr>
        <w:t>context</w:t>
      </w:r>
      <w:r>
        <w:rPr>
          <w:rFonts w:ascii="Times New Roman" w:hAnsi="Times New Roman" w:cs="Times New Roman"/>
          <w:sz w:val="24"/>
        </w:rPr>
        <w:t>s that situated</w:t>
      </w:r>
      <w:r w:rsidRPr="00514E92">
        <w:rPr>
          <w:rFonts w:ascii="Times New Roman" w:hAnsi="Times New Roman" w:cs="Times New Roman"/>
          <w:sz w:val="24"/>
        </w:rPr>
        <w:t xml:space="preserve"> the films </w:t>
      </w:r>
      <w:r>
        <w:rPr>
          <w:rFonts w:ascii="Times New Roman" w:hAnsi="Times New Roman" w:cs="Times New Roman"/>
          <w:sz w:val="24"/>
        </w:rPr>
        <w:t>in their moments of production and initial consumption.</w:t>
      </w:r>
      <w:r w:rsidRPr="00514E92">
        <w:rPr>
          <w:rFonts w:ascii="Times New Roman" w:hAnsi="Times New Roman" w:cs="Times New Roman"/>
          <w:sz w:val="24"/>
        </w:rPr>
        <w:t xml:space="preserve"> </w:t>
      </w:r>
      <w:r>
        <w:rPr>
          <w:rFonts w:ascii="Times New Roman" w:hAnsi="Times New Roman" w:cs="Times New Roman"/>
          <w:sz w:val="24"/>
        </w:rPr>
        <w:t xml:space="preserve">By considering the differing narratives about the films disseminated in press </w:t>
      </w:r>
      <w:r w:rsidRPr="00514E92">
        <w:rPr>
          <w:rFonts w:ascii="Times New Roman" w:hAnsi="Times New Roman" w:cs="Times New Roman"/>
          <w:sz w:val="24"/>
        </w:rPr>
        <w:t>reviews, trade magazines, and promotional materials</w:t>
      </w:r>
      <w:r>
        <w:rPr>
          <w:rFonts w:ascii="Times New Roman" w:hAnsi="Times New Roman" w:cs="Times New Roman"/>
          <w:sz w:val="24"/>
        </w:rPr>
        <w:t xml:space="preserve"> that prepared the films </w:t>
      </w:r>
      <w:r w:rsidRPr="00514E92">
        <w:rPr>
          <w:rFonts w:ascii="Times New Roman" w:hAnsi="Times New Roman" w:cs="Times New Roman"/>
          <w:sz w:val="24"/>
        </w:rPr>
        <w:t>for sale and consum</w:t>
      </w:r>
      <w:r>
        <w:rPr>
          <w:rFonts w:ascii="Times New Roman" w:hAnsi="Times New Roman" w:cs="Times New Roman"/>
          <w:sz w:val="24"/>
        </w:rPr>
        <w:t xml:space="preserve">ption in the cinema, such as theatrical posters, this thesis has read its films of study as integrated cultural texts. Therefore, the benefit of this thesis lies in way in which it has considered a varied yet connected set of perspectives from which to view the medieval films according to the pronouncements of their filmmakers and the revisionist readerly – or </w:t>
      </w:r>
      <w:r w:rsidRPr="00514E92">
        <w:rPr>
          <w:rFonts w:ascii="Times New Roman" w:hAnsi="Times New Roman" w:cs="Times New Roman"/>
          <w:i/>
          <w:sz w:val="24"/>
        </w:rPr>
        <w:t>viewerly</w:t>
      </w:r>
      <w:r>
        <w:rPr>
          <w:rFonts w:ascii="Times New Roman" w:hAnsi="Times New Roman" w:cs="Times New Roman"/>
          <w:sz w:val="24"/>
        </w:rPr>
        <w:t xml:space="preserve"> – considerations of narrative representations. These readings have been afforded by the benefit of studying the 1949-56 period with historical hindsight and as a cultural historian interested in the productive links between formal and historicist representations within the film text and epitext. </w:t>
      </w:r>
    </w:p>
    <w:p w:rsidR="00082CB7" w:rsidRDefault="00082CB7" w:rsidP="00082CB7">
      <w:r w:rsidRPr="007F1D18">
        <w:rPr>
          <w:noProof/>
          <w:lang w:eastAsia="en-GB"/>
        </w:rPr>
        <w:drawing>
          <wp:anchor distT="0" distB="0" distL="114300" distR="114300" simplePos="0" relativeHeight="251716608" behindDoc="1" locked="0" layoutInCell="1" allowOverlap="1" wp14:anchorId="0D1A54E1" wp14:editId="4636E181">
            <wp:simplePos x="0" y="0"/>
            <wp:positionH relativeFrom="column">
              <wp:posOffset>533400</wp:posOffset>
            </wp:positionH>
            <wp:positionV relativeFrom="paragraph">
              <wp:posOffset>55880</wp:posOffset>
            </wp:positionV>
            <wp:extent cx="4664075" cy="2623820"/>
            <wp:effectExtent l="0" t="0" r="3175" b="5080"/>
            <wp:wrapTight wrapText="bothSides">
              <wp:wrapPolygon edited="0">
                <wp:start x="0" y="0"/>
                <wp:lineTo x="0" y="21485"/>
                <wp:lineTo x="21526" y="21485"/>
                <wp:lineTo x="21526" y="0"/>
                <wp:lineTo x="0" y="0"/>
              </wp:wrapPolygon>
            </wp:wrapTight>
            <wp:docPr id="44" name="Picture 44" descr="Image result for winter is tr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nter is trump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4075"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Pr>
        <w:spacing w:line="276" w:lineRule="auto"/>
        <w:jc w:val="both"/>
        <w:rPr>
          <w:rFonts w:ascii="Times New Roman" w:hAnsi="Times New Roman" w:cs="Times New Roman"/>
          <w:sz w:val="24"/>
        </w:rPr>
      </w:pPr>
      <w:bookmarkStart w:id="166" w:name="_Hlk534130593"/>
      <w:r w:rsidRPr="007F1D18">
        <w:rPr>
          <w:rFonts w:ascii="Times New Roman" w:hAnsi="Times New Roman" w:cs="Times New Roman"/>
          <w:b/>
          <w:i/>
          <w:sz w:val="24"/>
        </w:rPr>
        <w:t>Figure 6.1</w:t>
      </w:r>
      <w:r>
        <w:rPr>
          <w:rFonts w:ascii="Times New Roman" w:hAnsi="Times New Roman" w:cs="Times New Roman"/>
          <w:i/>
          <w:sz w:val="24"/>
        </w:rPr>
        <w:t xml:space="preserve"> </w:t>
      </w:r>
      <w:r>
        <w:rPr>
          <w:rFonts w:ascii="Times New Roman" w:hAnsi="Times New Roman" w:cs="Times New Roman"/>
          <w:sz w:val="24"/>
        </w:rPr>
        <w:t xml:space="preserve">– </w:t>
      </w:r>
      <w:bookmarkStart w:id="167" w:name="_Hlk534205711"/>
      <w:r w:rsidRPr="007F1D18">
        <w:rPr>
          <w:rFonts w:ascii="Times New Roman" w:hAnsi="Times New Roman" w:cs="Times New Roman"/>
          <w:i/>
          <w:sz w:val="24"/>
        </w:rPr>
        <w:t>Winter is Trumping</w:t>
      </w:r>
      <w:r>
        <w:rPr>
          <w:rFonts w:ascii="Times New Roman" w:hAnsi="Times New Roman" w:cs="Times New Roman"/>
          <w:sz w:val="24"/>
        </w:rPr>
        <w:t xml:space="preserve">: </w:t>
      </w:r>
      <w:bookmarkEnd w:id="166"/>
      <w:r>
        <w:rPr>
          <w:rFonts w:ascii="Times New Roman" w:hAnsi="Times New Roman" w:cs="Times New Roman"/>
          <w:sz w:val="24"/>
        </w:rPr>
        <w:t xml:space="preserve">fans have digitally augmented footage of Donald Trump and HBO’s </w:t>
      </w:r>
      <w:r>
        <w:rPr>
          <w:rFonts w:ascii="Times New Roman" w:hAnsi="Times New Roman" w:cs="Times New Roman"/>
          <w:i/>
          <w:sz w:val="24"/>
        </w:rPr>
        <w:t xml:space="preserve">Game of Thrones </w:t>
      </w:r>
      <w:r>
        <w:rPr>
          <w:rFonts w:ascii="Times New Roman" w:hAnsi="Times New Roman" w:cs="Times New Roman"/>
          <w:sz w:val="24"/>
        </w:rPr>
        <w:t xml:space="preserve">to interpolate the President’s ideology and political rhetoric into the narrative of the television series. In doing so, they form pertinent comparisons between a contemporary American political zeitgeist and the show’s representation of the Middle Ages and its associated </w:t>
      </w:r>
      <w:r>
        <w:rPr>
          <w:rFonts w:ascii="Times New Roman" w:hAnsi="Times New Roman" w:cs="Times New Roman"/>
          <w:i/>
          <w:sz w:val="24"/>
        </w:rPr>
        <w:t>realpolitik</w:t>
      </w:r>
      <w:bookmarkEnd w:id="167"/>
      <w:r>
        <w:rPr>
          <w:rFonts w:ascii="Times New Roman" w:hAnsi="Times New Roman" w:cs="Times New Roman"/>
          <w:sz w:val="24"/>
        </w:rPr>
        <w:t>.</w:t>
      </w:r>
      <w:r>
        <w:rPr>
          <w:rStyle w:val="FootnoteReference"/>
          <w:rFonts w:ascii="Times New Roman" w:hAnsi="Times New Roman" w:cs="Times New Roman"/>
          <w:sz w:val="24"/>
        </w:rPr>
        <w:footnoteReference w:id="778"/>
      </w:r>
      <w:r w:rsidRPr="007F1D18">
        <w:rPr>
          <w:rFonts w:ascii="Times New Roman" w:hAnsi="Times New Roman" w:cs="Times New Roman"/>
          <w:sz w:val="24"/>
        </w:rPr>
        <w:t xml:space="preserve"> </w:t>
      </w:r>
      <w:bookmarkStart w:id="169" w:name="_Hlk533971736"/>
    </w:p>
    <w:bookmarkEnd w:id="154"/>
    <w:p w:rsidR="00082CB7" w:rsidRDefault="00082CB7" w:rsidP="00082CB7">
      <w:pPr>
        <w:spacing w:line="276" w:lineRule="auto"/>
        <w:jc w:val="both"/>
        <w:rPr>
          <w:rFonts w:ascii="Times New Roman" w:hAnsi="Times New Roman" w:cs="Times New Roman"/>
          <w:sz w:val="24"/>
        </w:rPr>
      </w:pPr>
    </w:p>
    <w:p w:rsidR="00082CB7" w:rsidRDefault="00082CB7" w:rsidP="00082CB7">
      <w:pPr>
        <w:spacing w:line="276" w:lineRule="auto"/>
        <w:jc w:val="both"/>
        <w:rPr>
          <w:rFonts w:ascii="Times New Roman" w:hAnsi="Times New Roman" w:cs="Times New Roman"/>
          <w:sz w:val="24"/>
        </w:rPr>
      </w:pPr>
    </w:p>
    <w:p w:rsidR="00082CB7" w:rsidRDefault="00082CB7" w:rsidP="00082CB7">
      <w:pPr>
        <w:spacing w:line="276" w:lineRule="auto"/>
        <w:jc w:val="both"/>
        <w:rPr>
          <w:rFonts w:ascii="Times New Roman" w:hAnsi="Times New Roman" w:cs="Times New Roman"/>
          <w:sz w:val="24"/>
        </w:rPr>
      </w:pPr>
    </w:p>
    <w:p w:rsidR="00385265" w:rsidRDefault="00385265" w:rsidP="00082CB7">
      <w:pPr>
        <w:spacing w:line="276" w:lineRule="auto"/>
        <w:jc w:val="both"/>
        <w:rPr>
          <w:rFonts w:ascii="Times New Roman" w:hAnsi="Times New Roman" w:cs="Times New Roman"/>
          <w:sz w:val="24"/>
        </w:rPr>
      </w:pPr>
    </w:p>
    <w:p w:rsidR="00385265" w:rsidRDefault="00385265" w:rsidP="00082CB7">
      <w:pPr>
        <w:spacing w:line="276" w:lineRule="auto"/>
        <w:jc w:val="both"/>
        <w:rPr>
          <w:rFonts w:ascii="Times New Roman" w:hAnsi="Times New Roman" w:cs="Times New Roman"/>
          <w:sz w:val="24"/>
        </w:rPr>
      </w:pPr>
    </w:p>
    <w:p w:rsidR="00385265" w:rsidRDefault="00385265" w:rsidP="00082CB7">
      <w:pPr>
        <w:spacing w:line="276" w:lineRule="auto"/>
        <w:jc w:val="both"/>
        <w:rPr>
          <w:rFonts w:ascii="Times New Roman" w:hAnsi="Times New Roman" w:cs="Times New Roman"/>
          <w:sz w:val="24"/>
        </w:rPr>
      </w:pPr>
    </w:p>
    <w:p w:rsidR="00385265" w:rsidRDefault="00385265" w:rsidP="00082CB7">
      <w:pPr>
        <w:spacing w:line="276" w:lineRule="auto"/>
        <w:jc w:val="both"/>
        <w:rPr>
          <w:rFonts w:ascii="Times New Roman" w:hAnsi="Times New Roman" w:cs="Times New Roman"/>
          <w:sz w:val="24"/>
        </w:rPr>
      </w:pPr>
    </w:p>
    <w:p w:rsidR="00082CB7" w:rsidRDefault="00082CB7" w:rsidP="00082CB7">
      <w:pPr>
        <w:pBdr>
          <w:top w:val="nil"/>
          <w:left w:val="nil"/>
          <w:bottom w:val="nil"/>
          <w:right w:val="nil"/>
          <w:between w:val="nil"/>
          <w:bar w:val="nil"/>
        </w:pBdr>
        <w:spacing w:after="0" w:line="276" w:lineRule="auto"/>
        <w:rPr>
          <w:rFonts w:ascii="Times New Roman" w:hAnsi="Times New Roman" w:cs="Times New Roman"/>
          <w:sz w:val="24"/>
        </w:rPr>
      </w:pPr>
    </w:p>
    <w:p w:rsidR="00082CB7" w:rsidRPr="006735F6" w:rsidRDefault="00082CB7" w:rsidP="00082CB7">
      <w:pPr>
        <w:pBdr>
          <w:top w:val="nil"/>
          <w:left w:val="nil"/>
          <w:bottom w:val="nil"/>
          <w:right w:val="nil"/>
          <w:between w:val="nil"/>
          <w:bar w:val="nil"/>
        </w:pBdr>
        <w:spacing w:after="0" w:line="276" w:lineRule="auto"/>
        <w:jc w:val="center"/>
        <w:rPr>
          <w:rFonts w:ascii="Calibri" w:eastAsia="Calibri" w:hAnsi="Calibri" w:cs="Calibri"/>
          <w:bCs/>
          <w:color w:val="000000"/>
          <w:sz w:val="26"/>
          <w:szCs w:val="26"/>
          <w:u w:val="single" w:color="000000"/>
          <w:bdr w:val="nil"/>
          <w:lang w:eastAsia="en-GB"/>
        </w:rPr>
      </w:pPr>
      <w:r>
        <w:rPr>
          <w:rFonts w:eastAsia="Calibri" w:cstheme="minorHAnsi"/>
          <w:b/>
          <w:color w:val="000000"/>
          <w:sz w:val="26"/>
          <w:szCs w:val="26"/>
          <w:u w:val="single" w:color="000000"/>
          <w:bdr w:val="nil"/>
          <w:lang w:eastAsia="en-GB"/>
        </w:rPr>
        <w:t>7</w:t>
      </w:r>
      <w:r w:rsidRPr="006735F6">
        <w:rPr>
          <w:rFonts w:eastAsia="Calibri" w:cstheme="minorHAnsi"/>
          <w:b/>
          <w:color w:val="000000"/>
          <w:sz w:val="26"/>
          <w:szCs w:val="26"/>
          <w:u w:val="single" w:color="000000"/>
          <w:bdr w:val="nil"/>
          <w:lang w:eastAsia="en-GB"/>
        </w:rPr>
        <w:t>.</w:t>
      </w:r>
      <w:r>
        <w:rPr>
          <w:rFonts w:eastAsia="Calibri" w:cstheme="minorHAnsi"/>
          <w:b/>
          <w:color w:val="000000"/>
          <w:sz w:val="26"/>
          <w:szCs w:val="26"/>
          <w:u w:val="single" w:color="000000"/>
          <w:bdr w:val="nil"/>
          <w:lang w:eastAsia="en-GB"/>
        </w:rPr>
        <w:t>0.</w:t>
      </w:r>
      <w:r w:rsidRPr="006735F6">
        <w:rPr>
          <w:rFonts w:eastAsia="Calibri" w:cstheme="minorHAnsi"/>
          <w:b/>
          <w:color w:val="000000"/>
          <w:sz w:val="26"/>
          <w:szCs w:val="26"/>
          <w:u w:val="single" w:color="000000"/>
          <w:bdr w:val="nil"/>
          <w:lang w:eastAsia="en-GB"/>
        </w:rPr>
        <w:t xml:space="preserve"> </w:t>
      </w:r>
      <w:r w:rsidRPr="006735F6">
        <w:rPr>
          <w:rFonts w:ascii="Calibri" w:eastAsia="Calibri" w:hAnsi="Calibri" w:cs="Calibri"/>
          <w:b/>
          <w:bCs/>
          <w:color w:val="000000"/>
          <w:sz w:val="26"/>
          <w:szCs w:val="26"/>
          <w:u w:val="single" w:color="000000"/>
          <w:bdr w:val="nil"/>
          <w:lang w:eastAsia="en-GB"/>
        </w:rPr>
        <w:t>Bibliography</w:t>
      </w:r>
    </w:p>
    <w:bookmarkEnd w:id="169"/>
    <w:p w:rsidR="00082CB7" w:rsidRPr="00B40353" w:rsidRDefault="00082CB7" w:rsidP="00082CB7">
      <w:pPr>
        <w:widowControl w:val="0"/>
        <w:spacing w:line="480" w:lineRule="auto"/>
        <w:jc w:val="both"/>
        <w:rPr>
          <w:rFonts w:ascii="Times New Roman" w:hAnsi="Times New Roman" w:cs="Times New Roman"/>
          <w:bCs/>
          <w:sz w:val="24"/>
          <w:szCs w:val="24"/>
        </w:rPr>
      </w:pP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Aberth, John, </w:t>
      </w:r>
      <w:r w:rsidRPr="00B40353">
        <w:rPr>
          <w:rFonts w:ascii="Times New Roman" w:hAnsi="Times New Roman" w:cs="Times New Roman"/>
          <w:i/>
          <w:sz w:val="24"/>
          <w:szCs w:val="24"/>
        </w:rPr>
        <w:t>A Knight at the Movies: Medieval History on Film</w:t>
      </w:r>
      <w:r w:rsidRPr="00B40353">
        <w:rPr>
          <w:rFonts w:ascii="Times New Roman" w:hAnsi="Times New Roman" w:cs="Times New Roman"/>
          <w:sz w:val="24"/>
          <w:szCs w:val="24"/>
        </w:rPr>
        <w:t xml:space="preserve"> (London: Routledge, 2003)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Adorno, T.W., ‘The Culture Industry’, trans. by Rafael Cook, </w:t>
      </w:r>
      <w:r w:rsidRPr="00B40353">
        <w:rPr>
          <w:rFonts w:ascii="Times New Roman" w:hAnsi="Times New Roman" w:cs="Times New Roman"/>
          <w:i/>
          <w:sz w:val="24"/>
          <w:szCs w:val="24"/>
        </w:rPr>
        <w:t>Cinéaste</w:t>
      </w:r>
      <w:r w:rsidRPr="00B40353">
        <w:rPr>
          <w:rFonts w:ascii="Times New Roman" w:hAnsi="Times New Roman" w:cs="Times New Roman"/>
          <w:sz w:val="24"/>
          <w:szCs w:val="24"/>
        </w:rPr>
        <w:t xml:space="preserve"> 5:1 (Winter 1971-72), 8-11 (p. 11). Available online at: </w:t>
      </w:r>
      <w:hyperlink r:id="rId59" w:history="1">
        <w:r w:rsidRPr="00B40353">
          <w:rPr>
            <w:rStyle w:val="Hyperlink"/>
            <w:rFonts w:ascii="Times New Roman" w:hAnsi="Times New Roman" w:cs="Times New Roman"/>
            <w:sz w:val="24"/>
            <w:szCs w:val="24"/>
          </w:rPr>
          <w:t>https://www.jstor.org/stable/42707539</w:t>
        </w:r>
      </w:hyperlink>
      <w:r w:rsidRPr="00B40353">
        <w:rPr>
          <w:rFonts w:ascii="Times New Roman" w:hAnsi="Times New Roman" w:cs="Times New Roman"/>
          <w:sz w:val="24"/>
          <w:szCs w:val="24"/>
        </w:rPr>
        <w:t xml:space="preserve"> [accessed 23.05.2016]</w:t>
      </w:r>
    </w:p>
    <w:p w:rsidR="00082CB7" w:rsidRPr="00B40353" w:rsidRDefault="00082CB7" w:rsidP="00082CB7">
      <w:pPr>
        <w:widowControl w:val="0"/>
        <w:spacing w:line="480" w:lineRule="auto"/>
        <w:ind w:left="851" w:hanging="835"/>
        <w:jc w:val="both"/>
        <w:rPr>
          <w:rFonts w:ascii="Times New Roman" w:hAnsi="Times New Roman" w:cs="Times New Roman"/>
          <w:sz w:val="24"/>
          <w:szCs w:val="24"/>
        </w:rPr>
      </w:pPr>
      <w:r w:rsidRPr="00B40353">
        <w:rPr>
          <w:rFonts w:ascii="Times New Roman" w:hAnsi="Times New Roman" w:cs="Times New Roman"/>
          <w:sz w:val="24"/>
          <w:szCs w:val="24"/>
        </w:rPr>
        <w:t xml:space="preserve">Airlie, Stuart, ‘Strange Eventful Histories: The Middle Ages in Cinema’, in </w:t>
      </w:r>
      <w:r w:rsidRPr="00B40353">
        <w:rPr>
          <w:rFonts w:ascii="Times New Roman" w:hAnsi="Times New Roman" w:cs="Times New Roman"/>
          <w:i/>
          <w:sz w:val="24"/>
          <w:szCs w:val="24"/>
        </w:rPr>
        <w:t>The Medieval World</w:t>
      </w:r>
      <w:r w:rsidRPr="00B40353">
        <w:rPr>
          <w:rFonts w:ascii="Times New Roman" w:hAnsi="Times New Roman" w:cs="Times New Roman"/>
          <w:sz w:val="24"/>
          <w:szCs w:val="24"/>
        </w:rPr>
        <w:t>, ed. by Peter Linehan (London: Routledge, 2001), pp. 163-183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Allmendinger, Blake, </w:t>
      </w:r>
      <w:r w:rsidRPr="00B40353">
        <w:rPr>
          <w:rFonts w:ascii="Times New Roman" w:hAnsi="Times New Roman" w:cs="Times New Roman"/>
          <w:i/>
          <w:sz w:val="24"/>
          <w:szCs w:val="24"/>
        </w:rPr>
        <w:t>Ten Most Wanted: New Western Literature</w:t>
      </w:r>
      <w:r w:rsidRPr="00B40353">
        <w:rPr>
          <w:rFonts w:ascii="Times New Roman" w:hAnsi="Times New Roman" w:cs="Times New Roman"/>
          <w:sz w:val="24"/>
          <w:szCs w:val="24"/>
        </w:rPr>
        <w:t xml:space="preserve"> (London: Routledge, 1998)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Alpert, Hollis, ‘Review of </w:t>
      </w:r>
      <w:r w:rsidRPr="00B40353">
        <w:rPr>
          <w:rFonts w:ascii="Times New Roman" w:hAnsi="Times New Roman" w:cs="Times New Roman"/>
          <w:i/>
          <w:iCs/>
          <w:sz w:val="24"/>
          <w:szCs w:val="24"/>
        </w:rPr>
        <w:t>Knights of the Round Table</w:t>
      </w:r>
      <w:r w:rsidRPr="00B40353">
        <w:rPr>
          <w:rFonts w:ascii="Times New Roman" w:hAnsi="Times New Roman" w:cs="Times New Roman"/>
          <w:sz w:val="24"/>
          <w:szCs w:val="24"/>
        </w:rPr>
        <w:t xml:space="preserve">,’ in </w:t>
      </w:r>
      <w:r w:rsidRPr="00B40353">
        <w:rPr>
          <w:rFonts w:ascii="Times New Roman" w:hAnsi="Times New Roman" w:cs="Times New Roman"/>
          <w:i/>
          <w:iCs/>
          <w:sz w:val="24"/>
          <w:szCs w:val="24"/>
        </w:rPr>
        <w:t>Saturday Review</w:t>
      </w:r>
      <w:r w:rsidRPr="00B40353">
        <w:rPr>
          <w:rFonts w:ascii="Times New Roman" w:hAnsi="Times New Roman" w:cs="Times New Roman"/>
          <w:sz w:val="24"/>
          <w:szCs w:val="24"/>
        </w:rPr>
        <w:t xml:space="preserve"> (January 16</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1954), pp. 32–33</w:t>
      </w:r>
    </w:p>
    <w:p w:rsidR="00082CB7" w:rsidRPr="00B40353" w:rsidRDefault="00082CB7" w:rsidP="00082CB7">
      <w:pPr>
        <w:widowControl w:val="0"/>
        <w:spacing w:line="480" w:lineRule="auto"/>
        <w:ind w:left="851" w:hanging="851"/>
        <w:jc w:val="both"/>
        <w:rPr>
          <w:rFonts w:ascii="Times New Roman" w:hAnsi="Times New Roman" w:cs="Times New Roman"/>
          <w:iCs/>
          <w:sz w:val="24"/>
          <w:szCs w:val="24"/>
        </w:rPr>
      </w:pPr>
      <w:r w:rsidRPr="00B40353">
        <w:rPr>
          <w:rFonts w:ascii="Times New Roman" w:hAnsi="Times New Roman" w:cs="Times New Roman"/>
          <w:sz w:val="24"/>
          <w:szCs w:val="24"/>
        </w:rPr>
        <w:t xml:space="preserve">Althusser, Louis, ‘Ideology and Ideological State Apparatuses’, in </w:t>
      </w:r>
      <w:r w:rsidRPr="00B40353">
        <w:rPr>
          <w:rFonts w:ascii="Times New Roman" w:hAnsi="Times New Roman" w:cs="Times New Roman"/>
          <w:i/>
          <w:iCs/>
          <w:sz w:val="24"/>
          <w:szCs w:val="24"/>
        </w:rPr>
        <w:t>Lenin and Philosophy and other Essays</w:t>
      </w:r>
      <w:r w:rsidRPr="00B40353">
        <w:rPr>
          <w:rFonts w:ascii="Times New Roman" w:hAnsi="Times New Roman" w:cs="Times New Roman"/>
          <w:iCs/>
          <w:sz w:val="24"/>
          <w:szCs w:val="24"/>
        </w:rPr>
        <w:t>, trans. by Ben Brewster (New York: Monthly Review Press, 1971)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On the Reproduction of Capitalism: Ideology and Ideological State Apparatuses</w:t>
      </w:r>
      <w:r w:rsidRPr="00B40353">
        <w:rPr>
          <w:rFonts w:ascii="Times New Roman" w:hAnsi="Times New Roman" w:cs="Times New Roman"/>
          <w:sz w:val="24"/>
          <w:szCs w:val="24"/>
        </w:rPr>
        <w:t>, trans. by G.M. Goshgarian, kindle edition (London: Verso, 2014)</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bookmarkStart w:id="170" w:name="_Hlk534375676"/>
      <w:r w:rsidRPr="00B40353">
        <w:rPr>
          <w:rFonts w:ascii="Times New Roman" w:hAnsi="Times New Roman" w:cs="Times New Roman"/>
          <w:sz w:val="24"/>
          <w:szCs w:val="24"/>
        </w:rPr>
        <w:t xml:space="preserve">Altman, Rick, </w:t>
      </w:r>
      <w:r w:rsidRPr="00B40353">
        <w:rPr>
          <w:rFonts w:ascii="Times New Roman" w:hAnsi="Times New Roman" w:cs="Times New Roman"/>
          <w:i/>
          <w:sz w:val="24"/>
          <w:szCs w:val="24"/>
        </w:rPr>
        <w:t>Film/Genre</w:t>
      </w:r>
      <w:r>
        <w:rPr>
          <w:rFonts w:ascii="Times New Roman" w:hAnsi="Times New Roman" w:cs="Times New Roman"/>
          <w:sz w:val="24"/>
          <w:szCs w:val="24"/>
        </w:rPr>
        <w:t xml:space="preserve"> (London: BFI Publishing, 2000</w:t>
      </w:r>
      <w:r w:rsidRPr="00B40353">
        <w:rPr>
          <w:rFonts w:ascii="Times New Roman" w:hAnsi="Times New Roman" w:cs="Times New Roman"/>
          <w:sz w:val="24"/>
          <w:szCs w:val="24"/>
        </w:rPr>
        <w:t>)</w:t>
      </w:r>
    </w:p>
    <w:bookmarkEnd w:id="170"/>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Anon. ‘All-Time Top Grossers’, </w:t>
      </w:r>
      <w:r w:rsidRPr="00B40353">
        <w:rPr>
          <w:rFonts w:ascii="Times New Roman" w:hAnsi="Times New Roman" w:cs="Times New Roman"/>
          <w:i/>
          <w:iCs/>
          <w:sz w:val="24"/>
          <w:szCs w:val="24"/>
        </w:rPr>
        <w:t>Variety</w:t>
      </w:r>
      <w:r w:rsidRPr="00B40353">
        <w:rPr>
          <w:rFonts w:ascii="Times New Roman" w:hAnsi="Times New Roman" w:cs="Times New Roman"/>
          <w:sz w:val="24"/>
          <w:szCs w:val="24"/>
        </w:rPr>
        <w:t xml:space="preserve"> (8 January 1964), p. 69</w:t>
      </w:r>
    </w:p>
    <w:p w:rsidR="00082CB7" w:rsidRPr="00B40353" w:rsidRDefault="00082CB7" w:rsidP="00082CB7">
      <w:pPr>
        <w:widowControl w:val="0"/>
        <w:spacing w:line="480" w:lineRule="auto"/>
        <w:ind w:left="851" w:hanging="851"/>
        <w:jc w:val="both"/>
        <w:rPr>
          <w:rFonts w:ascii="Times New Roman" w:hAnsi="Times New Roman" w:cs="Times New Roman"/>
          <w:sz w:val="24"/>
          <w:szCs w:val="24"/>
          <w:lang w:val="en-US"/>
        </w:rPr>
      </w:pPr>
      <w:r w:rsidRPr="00B40353">
        <w:rPr>
          <w:rFonts w:ascii="Times New Roman" w:hAnsi="Times New Roman" w:cs="Times New Roman"/>
          <w:sz w:val="24"/>
          <w:szCs w:val="24"/>
          <w:lang w:val="en-US"/>
        </w:rPr>
        <w:t xml:space="preserve">Anon. </w:t>
      </w:r>
      <w:r w:rsidRPr="00B40353">
        <w:rPr>
          <w:rFonts w:ascii="Times New Roman" w:hAnsi="Times New Roman" w:cs="Times New Roman"/>
          <w:i/>
          <w:sz w:val="24"/>
          <w:szCs w:val="24"/>
          <w:lang w:val="en-US"/>
        </w:rPr>
        <w:t>Festival De Cannes</w:t>
      </w:r>
      <w:r w:rsidRPr="00B40353">
        <w:rPr>
          <w:rFonts w:ascii="Times New Roman" w:hAnsi="Times New Roman" w:cs="Times New Roman"/>
          <w:sz w:val="24"/>
          <w:szCs w:val="24"/>
          <w:lang w:val="en-US"/>
        </w:rPr>
        <w:t xml:space="preserve">, ‘In Competition – Feature Films’ (unpaginated) </w:t>
      </w:r>
      <w:hyperlink r:id="rId60" w:history="1">
        <w:r w:rsidRPr="00B40353">
          <w:rPr>
            <w:rStyle w:val="Hyperlink"/>
            <w:rFonts w:ascii="Times New Roman" w:hAnsi="Times New Roman" w:cs="Times New Roman"/>
            <w:sz w:val="24"/>
            <w:szCs w:val="24"/>
          </w:rPr>
          <w:t>http://www.festival-cannes.com/en/films/knights-of-the-round-table</w:t>
        </w:r>
      </w:hyperlink>
      <w:r w:rsidRPr="00B40353">
        <w:rPr>
          <w:rFonts w:ascii="Times New Roman" w:hAnsi="Times New Roman" w:cs="Times New Roman"/>
          <w:sz w:val="24"/>
          <w:szCs w:val="24"/>
          <w:lang w:val="en-US"/>
        </w:rPr>
        <w:t xml:space="preserve"> [accessed 13.04.2017]</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bCs/>
          <w:sz w:val="24"/>
          <w:szCs w:val="24"/>
        </w:rPr>
        <w:t>Anon.,  ‘</w:t>
      </w:r>
      <w:hyperlink r:id="rId61" w:history="1">
        <w:r w:rsidRPr="00B40353">
          <w:rPr>
            <w:rStyle w:val="Hyperlink"/>
            <w:rFonts w:ascii="Times New Roman" w:hAnsi="Times New Roman" w:cs="Times New Roman"/>
            <w:bCs/>
            <w:sz w:val="24"/>
            <w:szCs w:val="24"/>
          </w:rPr>
          <w:t>Ministry of Culture database entry for Château de Maintenon</w:t>
        </w:r>
      </w:hyperlink>
      <w:r w:rsidRPr="00B40353">
        <w:rPr>
          <w:rFonts w:ascii="Times New Roman" w:hAnsi="Times New Roman" w:cs="Times New Roman"/>
          <w:bCs/>
          <w:sz w:val="24"/>
          <w:szCs w:val="24"/>
        </w:rPr>
        <w:t>’, www.</w:t>
      </w:r>
      <w:r w:rsidRPr="00B40353">
        <w:rPr>
          <w:rFonts w:ascii="Times New Roman" w:hAnsi="Times New Roman" w:cs="Times New Roman"/>
          <w:bCs/>
          <w:i/>
          <w:sz w:val="24"/>
          <w:szCs w:val="24"/>
        </w:rPr>
        <w:t xml:space="preserve">culture.gouv.fr </w:t>
      </w:r>
      <w:hyperlink r:id="rId62" w:history="1">
        <w:r w:rsidRPr="00B40353">
          <w:rPr>
            <w:rStyle w:val="Hyperlink"/>
            <w:rFonts w:ascii="Times New Roman" w:hAnsi="Times New Roman" w:cs="Times New Roman"/>
            <w:bCs/>
            <w:sz w:val="24"/>
            <w:szCs w:val="24"/>
          </w:rPr>
          <w:t>http://www2.culture.gouv.fr/public/mistral/merimee_fr?ACTION=RETROUVER&amp;REQ=((PA00097146):REF)</w:t>
        </w:r>
      </w:hyperlink>
      <w:r w:rsidRPr="00B40353">
        <w:rPr>
          <w:rFonts w:ascii="Times New Roman" w:hAnsi="Times New Roman" w:cs="Times New Roman"/>
          <w:bCs/>
          <w:sz w:val="24"/>
          <w:szCs w:val="24"/>
        </w:rPr>
        <w:t xml:space="preserve"> [accessed 12.12.2017]</w:t>
      </w:r>
    </w:p>
    <w:p w:rsidR="00082CB7" w:rsidRPr="00B40353" w:rsidRDefault="00082CB7" w:rsidP="00082CB7">
      <w:pPr>
        <w:widowControl w:val="0"/>
        <w:spacing w:line="480" w:lineRule="auto"/>
        <w:ind w:left="851" w:hanging="851"/>
        <w:jc w:val="both"/>
        <w:rPr>
          <w:rFonts w:ascii="Times New Roman" w:hAnsi="Times New Roman" w:cs="Times New Roman"/>
          <w:b/>
          <w:bCs/>
          <w:sz w:val="24"/>
          <w:szCs w:val="24"/>
        </w:rPr>
      </w:pPr>
      <w:r w:rsidRPr="00B40353">
        <w:rPr>
          <w:rFonts w:ascii="Times New Roman" w:hAnsi="Times New Roman" w:cs="Times New Roman"/>
          <w:sz w:val="24"/>
          <w:szCs w:val="24"/>
          <w:lang w:val="en-US"/>
        </w:rPr>
        <w:t>Anon., ‘</w:t>
      </w:r>
      <w:r w:rsidRPr="00B40353">
        <w:rPr>
          <w:rFonts w:ascii="Times New Roman" w:hAnsi="Times New Roman" w:cs="Times New Roman"/>
          <w:bCs/>
          <w:sz w:val="24"/>
          <w:szCs w:val="24"/>
        </w:rPr>
        <w:t xml:space="preserve">“The Virgin Queen” Premiere/Release Date July 22, 1955’, </w:t>
      </w:r>
      <w:r w:rsidRPr="00B40353">
        <w:rPr>
          <w:rFonts w:ascii="Times New Roman" w:hAnsi="Times New Roman" w:cs="Times New Roman"/>
          <w:bCs/>
          <w:i/>
          <w:sz w:val="24"/>
          <w:szCs w:val="24"/>
        </w:rPr>
        <w:t>tvweek.com</w:t>
      </w:r>
      <w:r w:rsidRPr="00B40353">
        <w:rPr>
          <w:rFonts w:ascii="Times New Roman" w:hAnsi="Times New Roman" w:cs="Times New Roman"/>
          <w:bCs/>
          <w:sz w:val="24"/>
          <w:szCs w:val="24"/>
        </w:rPr>
        <w:t>,</w:t>
      </w:r>
    </w:p>
    <w:p w:rsidR="00082CB7" w:rsidRPr="00B40353" w:rsidRDefault="00385265" w:rsidP="00082CB7">
      <w:pPr>
        <w:widowControl w:val="0"/>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Anon., ‘“</w:t>
      </w:r>
      <w:r w:rsidR="00082CB7" w:rsidRPr="00B40353">
        <w:rPr>
          <w:rFonts w:ascii="Times New Roman" w:hAnsi="Times New Roman" w:cs="Times New Roman"/>
          <w:sz w:val="24"/>
          <w:szCs w:val="24"/>
        </w:rPr>
        <w:t xml:space="preserve">Ivanhoe” Tops “Quo Vadis”!’, </w:t>
      </w:r>
      <w:r w:rsidR="00082CB7" w:rsidRPr="00B40353">
        <w:rPr>
          <w:rFonts w:ascii="Times New Roman" w:hAnsi="Times New Roman" w:cs="Times New Roman"/>
          <w:i/>
          <w:sz w:val="24"/>
          <w:szCs w:val="24"/>
        </w:rPr>
        <w:t>Motion Picture Daily</w:t>
      </w:r>
      <w:r w:rsidR="00082CB7" w:rsidRPr="00B40353">
        <w:rPr>
          <w:rFonts w:ascii="Times New Roman" w:hAnsi="Times New Roman" w:cs="Times New Roman"/>
          <w:sz w:val="24"/>
          <w:szCs w:val="24"/>
        </w:rPr>
        <w:t>, 72:8 (11</w:t>
      </w:r>
      <w:r w:rsidR="00082CB7" w:rsidRPr="00B40353">
        <w:rPr>
          <w:rFonts w:ascii="Times New Roman" w:hAnsi="Times New Roman" w:cs="Times New Roman"/>
          <w:sz w:val="24"/>
          <w:szCs w:val="24"/>
          <w:vertAlign w:val="superscript"/>
        </w:rPr>
        <w:t>th</w:t>
      </w:r>
      <w:r w:rsidR="00082CB7" w:rsidRPr="00B40353">
        <w:rPr>
          <w:rFonts w:ascii="Times New Roman" w:hAnsi="Times New Roman" w:cs="Times New Roman"/>
          <w:sz w:val="24"/>
          <w:szCs w:val="24"/>
        </w:rPr>
        <w:t xml:space="preserve"> July 1952), p. 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Anon., ‘23</w:t>
      </w:r>
      <w:r w:rsidRPr="00B40353">
        <w:rPr>
          <w:rFonts w:ascii="Times New Roman" w:hAnsi="Times New Roman" w:cs="Times New Roman"/>
          <w:sz w:val="24"/>
          <w:szCs w:val="24"/>
          <w:vertAlign w:val="superscript"/>
        </w:rPr>
        <w:t>rd</w:t>
      </w:r>
      <w:r w:rsidRPr="00B40353">
        <w:rPr>
          <w:rFonts w:ascii="Times New Roman" w:hAnsi="Times New Roman" w:cs="Times New Roman"/>
          <w:sz w:val="24"/>
          <w:szCs w:val="24"/>
        </w:rPr>
        <w:t xml:space="preserve"> Academy Awards (1951) Nominees and Winners,’</w:t>
      </w:r>
      <w:r w:rsidRPr="00B40353">
        <w:rPr>
          <w:rFonts w:ascii="Times New Roman" w:hAnsi="Times New Roman" w:cs="Times New Roman"/>
          <w:i/>
          <w:sz w:val="24"/>
          <w:szCs w:val="24"/>
        </w:rPr>
        <w:t xml:space="preserve"> oscars.org </w:t>
      </w:r>
      <w:hyperlink r:id="rId63" w:history="1">
        <w:r w:rsidRPr="00B40353">
          <w:rPr>
            <w:rStyle w:val="Hyperlink"/>
            <w:rFonts w:ascii="Times New Roman" w:hAnsi="Times New Roman" w:cs="Times New Roman"/>
            <w:sz w:val="24"/>
            <w:szCs w:val="24"/>
          </w:rPr>
          <w:t>http://www.oscars.org/oscars/ceremonies/1951</w:t>
        </w:r>
      </w:hyperlink>
      <w:r w:rsidRPr="00B40353">
        <w:rPr>
          <w:rFonts w:ascii="Times New Roman" w:hAnsi="Times New Roman" w:cs="Times New Roman"/>
          <w:sz w:val="24"/>
          <w:szCs w:val="24"/>
        </w:rPr>
        <w:t xml:space="preserve"> [accessed 24.09.2017] </w:t>
      </w:r>
      <w:r w:rsidRPr="00B40353">
        <w:rPr>
          <w:rFonts w:ascii="Times New Roman" w:hAnsi="Times New Roman" w:cs="Times New Roman"/>
          <w:i/>
          <w:sz w:val="24"/>
          <w:szCs w:val="24"/>
        </w:rPr>
        <w:t xml:space="preserve">  </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Anon., ‘Box Office figures’ in </w:t>
      </w:r>
      <w:r w:rsidRPr="00B40353">
        <w:rPr>
          <w:rFonts w:ascii="Times New Roman" w:hAnsi="Times New Roman" w:cs="Times New Roman"/>
          <w:i/>
          <w:sz w:val="24"/>
          <w:szCs w:val="24"/>
        </w:rPr>
        <w:t>Kine Weekly</w:t>
      </w:r>
      <w:r w:rsidRPr="00B40353">
        <w:rPr>
          <w:rFonts w:ascii="Times New Roman" w:hAnsi="Times New Roman" w:cs="Times New Roman"/>
          <w:sz w:val="24"/>
          <w:szCs w:val="24"/>
        </w:rPr>
        <w:t xml:space="preserve"> (18 December 1952), p. 9</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Anon., ‘Down East Junket: 20</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“Virgin Queen” Benefits Portland’s Children’s Theatre’, </w:t>
      </w:r>
      <w:r w:rsidRPr="00B40353">
        <w:rPr>
          <w:rFonts w:ascii="Times New Roman" w:hAnsi="Times New Roman" w:cs="Times New Roman"/>
          <w:i/>
          <w:sz w:val="24"/>
          <w:szCs w:val="24"/>
        </w:rPr>
        <w:t>The Independent Film Journal</w:t>
      </w:r>
      <w:r w:rsidRPr="00B40353">
        <w:rPr>
          <w:rFonts w:ascii="Times New Roman" w:hAnsi="Times New Roman" w:cs="Times New Roman"/>
          <w:sz w:val="24"/>
          <w:szCs w:val="24"/>
        </w:rPr>
        <w:t xml:space="preserve"> (6</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August 1955), p. 14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‘How BIG is IVANHOE?’, </w:t>
      </w:r>
      <w:r w:rsidRPr="00B40353">
        <w:rPr>
          <w:rFonts w:ascii="Times New Roman" w:hAnsi="Times New Roman" w:cs="Times New Roman"/>
          <w:i/>
          <w:sz w:val="24"/>
          <w:szCs w:val="24"/>
        </w:rPr>
        <w:t>Film Bulletin</w:t>
      </w:r>
      <w:r w:rsidRPr="00B40353">
        <w:rPr>
          <w:rFonts w:ascii="Times New Roman" w:hAnsi="Times New Roman" w:cs="Times New Roman"/>
          <w:sz w:val="24"/>
          <w:szCs w:val="24"/>
        </w:rPr>
        <w:t xml:space="preserve"> (30</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June 1952), p. 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‘Ingrid Bergman: A Picture Personality’, </w:t>
      </w:r>
      <w:r w:rsidRPr="00B40353">
        <w:rPr>
          <w:rFonts w:ascii="Times New Roman" w:hAnsi="Times New Roman" w:cs="Times New Roman"/>
          <w:i/>
          <w:sz w:val="24"/>
          <w:szCs w:val="24"/>
        </w:rPr>
        <w:t>Look Magazine</w:t>
      </w:r>
      <w:r w:rsidRPr="00B40353">
        <w:rPr>
          <w:rFonts w:ascii="Times New Roman" w:hAnsi="Times New Roman" w:cs="Times New Roman"/>
          <w:sz w:val="24"/>
          <w:szCs w:val="24"/>
        </w:rPr>
        <w:t xml:space="preserve"> (20</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July 1948), 34-42</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Anon., ‘Ivanhoe Theatrical Poster’, </w:t>
      </w:r>
      <w:hyperlink r:id="rId64" w:history="1">
        <w:r w:rsidRPr="00B40353">
          <w:rPr>
            <w:rStyle w:val="Hyperlink"/>
            <w:rFonts w:ascii="Times New Roman" w:hAnsi="Times New Roman" w:cs="Times New Roman"/>
            <w:sz w:val="24"/>
            <w:szCs w:val="24"/>
          </w:rPr>
          <w:t>https://www.movieposter.com/posters/archive/main/31/b70-15735</w:t>
        </w:r>
      </w:hyperlink>
      <w:r w:rsidRPr="00B40353">
        <w:rPr>
          <w:rFonts w:ascii="Times New Roman" w:hAnsi="Times New Roman" w:cs="Times New Roman"/>
          <w:sz w:val="24"/>
          <w:szCs w:val="24"/>
        </w:rPr>
        <w:t xml:space="preserve"> [accessed 12.04.2017]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Anon., ‘King Richard and the Crusaders’, </w:t>
      </w:r>
      <w:hyperlink r:id="rId65" w:history="1">
        <w:r w:rsidRPr="00B40353">
          <w:rPr>
            <w:rStyle w:val="Hyperlink"/>
            <w:rFonts w:ascii="Times New Roman" w:hAnsi="Times New Roman" w:cs="Times New Roman"/>
            <w:sz w:val="24"/>
            <w:szCs w:val="24"/>
          </w:rPr>
          <w:t>https://www.movieposter.com/posters/archive/main/31/b70-15735</w:t>
        </w:r>
      </w:hyperlink>
      <w:r w:rsidRPr="00B40353">
        <w:rPr>
          <w:rFonts w:ascii="Times New Roman" w:hAnsi="Times New Roman" w:cs="Times New Roman"/>
          <w:sz w:val="24"/>
          <w:szCs w:val="24"/>
        </w:rPr>
        <w:t xml:space="preserve"> [accessed 12.04.2017]</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Anon., ‘Kings’ Row’, </w:t>
      </w:r>
      <w:r w:rsidRPr="00B40353">
        <w:rPr>
          <w:rFonts w:ascii="Times New Roman" w:hAnsi="Times New Roman" w:cs="Times New Roman"/>
          <w:i/>
          <w:sz w:val="24"/>
          <w:szCs w:val="24"/>
        </w:rPr>
        <w:t xml:space="preserve">Modern Screen </w:t>
      </w:r>
      <w:r w:rsidRPr="00B40353">
        <w:rPr>
          <w:rFonts w:ascii="Times New Roman" w:hAnsi="Times New Roman" w:cs="Times New Roman"/>
          <w:sz w:val="24"/>
          <w:szCs w:val="24"/>
        </w:rPr>
        <w:t>(December 1954), pp. 40-3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‘Prince Valiant (1954)’, </w:t>
      </w:r>
      <w:r w:rsidRPr="00B40353">
        <w:rPr>
          <w:rFonts w:ascii="Times New Roman" w:hAnsi="Times New Roman" w:cs="Times New Roman"/>
          <w:i/>
          <w:sz w:val="24"/>
          <w:szCs w:val="24"/>
        </w:rPr>
        <w:t>AFI Catalogue of Feature Films: The First 100 years 1893-1993</w:t>
      </w:r>
      <w:r w:rsidRPr="00B40353">
        <w:rPr>
          <w:rFonts w:ascii="Times New Roman" w:hAnsi="Times New Roman" w:cs="Times New Roman"/>
          <w:sz w:val="24"/>
          <w:szCs w:val="24"/>
        </w:rPr>
        <w:t xml:space="preserve">,  </w:t>
      </w:r>
      <w:hyperlink r:id="rId66" w:anchor="3" w:history="1">
        <w:r w:rsidRPr="00B40353">
          <w:rPr>
            <w:rStyle w:val="Hyperlink"/>
            <w:rFonts w:ascii="Times New Roman" w:hAnsi="Times New Roman" w:cs="Times New Roman"/>
            <w:sz w:val="24"/>
            <w:szCs w:val="24"/>
          </w:rPr>
          <w:t>http://catalog.afi.com/Catalog/moviedetails/51307#3</w:t>
        </w:r>
      </w:hyperlink>
      <w:r w:rsidRPr="00B40353">
        <w:rPr>
          <w:rFonts w:ascii="Times New Roman" w:hAnsi="Times New Roman" w:cs="Times New Roman"/>
          <w:sz w:val="24"/>
          <w:szCs w:val="24"/>
        </w:rPr>
        <w:t xml:space="preserve"> [accessed 28.06.2018]</w:t>
      </w:r>
    </w:p>
    <w:p w:rsidR="00082CB7" w:rsidRPr="00B40353" w:rsidRDefault="00082CB7" w:rsidP="00082CB7">
      <w:pPr>
        <w:widowControl w:val="0"/>
        <w:spacing w:line="480" w:lineRule="auto"/>
        <w:ind w:left="851" w:hanging="851"/>
        <w:rPr>
          <w:rFonts w:ascii="Times New Roman" w:hAnsi="Times New Roman" w:cs="Times New Roman"/>
          <w:bCs/>
          <w:sz w:val="24"/>
          <w:szCs w:val="24"/>
        </w:rPr>
      </w:pPr>
      <w:r w:rsidRPr="00B40353">
        <w:rPr>
          <w:rFonts w:ascii="Times New Roman" w:hAnsi="Times New Roman" w:cs="Times New Roman"/>
          <w:bCs/>
          <w:sz w:val="24"/>
          <w:szCs w:val="24"/>
        </w:rPr>
        <w:t>Anon., ‘</w:t>
      </w:r>
      <w:r w:rsidRPr="00B40353">
        <w:rPr>
          <w:rFonts w:ascii="Times New Roman" w:hAnsi="Times New Roman" w:cs="Times New Roman"/>
          <w:bCs/>
          <w:i/>
          <w:sz w:val="24"/>
          <w:szCs w:val="24"/>
        </w:rPr>
        <w:t>Scaramouche</w:t>
      </w:r>
      <w:r w:rsidRPr="00B40353">
        <w:rPr>
          <w:rFonts w:ascii="Times New Roman" w:hAnsi="Times New Roman" w:cs="Times New Roman"/>
          <w:bCs/>
          <w:sz w:val="24"/>
          <w:szCs w:val="24"/>
        </w:rPr>
        <w:t xml:space="preserve"> (1952): Filming and Production’, </w:t>
      </w:r>
      <w:r w:rsidRPr="00B40353">
        <w:rPr>
          <w:rFonts w:ascii="Times New Roman" w:hAnsi="Times New Roman" w:cs="Times New Roman"/>
          <w:bCs/>
          <w:i/>
          <w:sz w:val="24"/>
          <w:szCs w:val="24"/>
        </w:rPr>
        <w:t>imdb.com</w:t>
      </w:r>
      <w:r w:rsidRPr="00B40353">
        <w:rPr>
          <w:rFonts w:ascii="Times New Roman" w:hAnsi="Times New Roman" w:cs="Times New Roman"/>
          <w:bCs/>
          <w:sz w:val="24"/>
          <w:szCs w:val="24"/>
        </w:rPr>
        <w:t xml:space="preserve">, </w:t>
      </w:r>
      <w:hyperlink r:id="rId67" w:history="1">
        <w:r w:rsidRPr="00B40353">
          <w:rPr>
            <w:rStyle w:val="Hyperlink"/>
            <w:rFonts w:ascii="Times New Roman" w:hAnsi="Times New Roman" w:cs="Times New Roman"/>
            <w:bCs/>
            <w:sz w:val="24"/>
            <w:szCs w:val="24"/>
          </w:rPr>
          <w:t>https://www.imdb.com/title/tt0045125/locations</w:t>
        </w:r>
      </w:hyperlink>
      <w:r w:rsidRPr="00B40353">
        <w:rPr>
          <w:rFonts w:ascii="Times New Roman" w:hAnsi="Times New Roman" w:cs="Times New Roman"/>
          <w:bCs/>
          <w:sz w:val="24"/>
          <w:szCs w:val="24"/>
        </w:rPr>
        <w:t xml:space="preserve"> [accessed 12.12.2017]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Anon., ‘The 28</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Academy Awards | 1956 : Honoring movies released in 1955’, </w:t>
      </w:r>
      <w:r w:rsidRPr="00B40353">
        <w:rPr>
          <w:rFonts w:ascii="Times New Roman" w:hAnsi="Times New Roman" w:cs="Times New Roman"/>
          <w:i/>
          <w:sz w:val="24"/>
          <w:szCs w:val="24"/>
        </w:rPr>
        <w:t>Academy Awards Ceremonies Archive/Oscars.org</w:t>
      </w:r>
      <w:r w:rsidRPr="00B40353">
        <w:rPr>
          <w:rFonts w:ascii="Times New Roman" w:hAnsi="Times New Roman" w:cs="Times New Roman"/>
          <w:sz w:val="24"/>
          <w:szCs w:val="24"/>
        </w:rPr>
        <w:t xml:space="preserve">, </w:t>
      </w:r>
      <w:hyperlink r:id="rId68" w:history="1">
        <w:r w:rsidRPr="00B40353">
          <w:rPr>
            <w:rStyle w:val="Hyperlink"/>
            <w:rFonts w:ascii="Times New Roman" w:hAnsi="Times New Roman" w:cs="Times New Roman"/>
            <w:sz w:val="24"/>
            <w:szCs w:val="24"/>
          </w:rPr>
          <w:t>https://www.oscars.org/oscars/ceremonies/1956</w:t>
        </w:r>
      </w:hyperlink>
      <w:r w:rsidRPr="00B40353">
        <w:rPr>
          <w:rFonts w:ascii="Times New Roman" w:hAnsi="Times New Roman" w:cs="Times New Roman"/>
          <w:sz w:val="24"/>
          <w:szCs w:val="24"/>
        </w:rPr>
        <w:t xml:space="preserve"> [accessed 10.09.2017]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Anon., ‘</w:t>
      </w:r>
      <w:r w:rsidRPr="00B40353">
        <w:rPr>
          <w:rFonts w:ascii="Times New Roman" w:hAnsi="Times New Roman" w:cs="Times New Roman"/>
          <w:i/>
          <w:sz w:val="24"/>
          <w:szCs w:val="24"/>
        </w:rPr>
        <w:t>The Black Rose</w:t>
      </w:r>
      <w:r w:rsidRPr="00B40353">
        <w:rPr>
          <w:rFonts w:ascii="Times New Roman" w:hAnsi="Times New Roman" w:cs="Times New Roman"/>
          <w:sz w:val="24"/>
          <w:szCs w:val="24"/>
        </w:rPr>
        <w:t xml:space="preserve">: Notes,’ </w:t>
      </w:r>
      <w:r w:rsidRPr="00B40353">
        <w:rPr>
          <w:rFonts w:ascii="Times New Roman" w:hAnsi="Times New Roman" w:cs="Times New Roman"/>
          <w:i/>
          <w:sz w:val="24"/>
          <w:szCs w:val="24"/>
        </w:rPr>
        <w:t>TurnerClassicMovies.com</w:t>
      </w:r>
      <w:r w:rsidRPr="00B40353">
        <w:rPr>
          <w:rFonts w:ascii="Times New Roman" w:hAnsi="Times New Roman" w:cs="Times New Roman"/>
          <w:sz w:val="24"/>
          <w:szCs w:val="24"/>
        </w:rPr>
        <w:t xml:space="preserve">, </w:t>
      </w:r>
      <w:hyperlink r:id="rId69" w:history="1">
        <w:r w:rsidRPr="00B40353">
          <w:rPr>
            <w:rStyle w:val="Hyperlink"/>
            <w:rFonts w:ascii="Times New Roman" w:hAnsi="Times New Roman" w:cs="Times New Roman"/>
            <w:sz w:val="24"/>
            <w:szCs w:val="24"/>
          </w:rPr>
          <w:t>http://www.tcm.com/tcmdb/title/68925/The-Black-Rose/notes.html</w:t>
        </w:r>
      </w:hyperlink>
      <w:r w:rsidRPr="00B40353">
        <w:rPr>
          <w:rFonts w:ascii="Times New Roman" w:hAnsi="Times New Roman" w:cs="Times New Roman"/>
          <w:sz w:val="24"/>
          <w:szCs w:val="24"/>
        </w:rPr>
        <w:t xml:space="preserve"> [accessed 29.10.2017]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‘The Black Shield of Falworth (1954)’, </w:t>
      </w:r>
      <w:r w:rsidRPr="00B40353">
        <w:rPr>
          <w:rFonts w:ascii="Times New Roman" w:hAnsi="Times New Roman" w:cs="Times New Roman"/>
          <w:i/>
          <w:sz w:val="24"/>
          <w:szCs w:val="24"/>
        </w:rPr>
        <w:t xml:space="preserve">AFI Catalogue of Feature Films: The First 100 years 1893-1993, </w:t>
      </w:r>
      <w:hyperlink r:id="rId70" w:history="1">
        <w:r w:rsidRPr="00B40353">
          <w:rPr>
            <w:rStyle w:val="Hyperlink"/>
            <w:rFonts w:ascii="Times New Roman" w:hAnsi="Times New Roman" w:cs="Times New Roman"/>
            <w:sz w:val="24"/>
            <w:szCs w:val="24"/>
          </w:rPr>
          <w:t>http://catalog.afi.com/Catalog/MovieDetails/51142</w:t>
        </w:r>
      </w:hyperlink>
      <w:r w:rsidRPr="00B40353">
        <w:rPr>
          <w:rFonts w:ascii="Times New Roman" w:hAnsi="Times New Roman" w:cs="Times New Roman"/>
          <w:sz w:val="24"/>
          <w:szCs w:val="24"/>
        </w:rPr>
        <w:t xml:space="preserve"> [accessed 28.06.2018]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‘The Conqueror (1956)’, </w:t>
      </w:r>
      <w:r w:rsidRPr="00B40353">
        <w:rPr>
          <w:rFonts w:ascii="Times New Roman" w:hAnsi="Times New Roman" w:cs="Times New Roman"/>
          <w:i/>
          <w:sz w:val="24"/>
          <w:szCs w:val="24"/>
        </w:rPr>
        <w:t>AFI Catalogue of Feature Films: The First 100 years 1893-1993</w:t>
      </w:r>
      <w:r w:rsidRPr="00B40353">
        <w:rPr>
          <w:rFonts w:ascii="Times New Roman" w:hAnsi="Times New Roman" w:cs="Times New Roman"/>
          <w:sz w:val="24"/>
          <w:szCs w:val="24"/>
        </w:rPr>
        <w:t xml:space="preserve">, </w:t>
      </w:r>
      <w:hyperlink r:id="rId71" w:history="1">
        <w:r w:rsidRPr="00B40353">
          <w:rPr>
            <w:rStyle w:val="Hyperlink"/>
            <w:rFonts w:ascii="Times New Roman" w:hAnsi="Times New Roman" w:cs="Times New Roman"/>
            <w:sz w:val="24"/>
            <w:szCs w:val="24"/>
          </w:rPr>
          <w:t>https://catalog.afi.com/Catalog/moviedetails/51789</w:t>
        </w:r>
      </w:hyperlink>
      <w:r w:rsidRPr="00B40353">
        <w:rPr>
          <w:rFonts w:ascii="Times New Roman" w:hAnsi="Times New Roman" w:cs="Times New Roman"/>
          <w:sz w:val="24"/>
          <w:szCs w:val="24"/>
        </w:rPr>
        <w:t xml:space="preserve"> [accessed 08.09.2017]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‘The gala premiere of MGM’s </w:t>
      </w:r>
      <w:r w:rsidRPr="00B40353">
        <w:rPr>
          <w:rFonts w:ascii="Times New Roman" w:hAnsi="Times New Roman" w:cs="Times New Roman"/>
          <w:i/>
          <w:sz w:val="24"/>
          <w:szCs w:val="24"/>
        </w:rPr>
        <w:t>Ivanhoe</w:t>
      </w:r>
      <w:r w:rsidRPr="00B40353">
        <w:rPr>
          <w:rFonts w:ascii="Times New Roman" w:hAnsi="Times New Roman" w:cs="Times New Roman"/>
          <w:sz w:val="24"/>
          <w:szCs w:val="24"/>
        </w:rPr>
        <w:t xml:space="preserve">’, </w:t>
      </w:r>
      <w:r w:rsidRPr="00B40353">
        <w:rPr>
          <w:rFonts w:ascii="Times New Roman" w:hAnsi="Times New Roman" w:cs="Times New Roman"/>
          <w:i/>
          <w:iCs/>
          <w:sz w:val="24"/>
          <w:szCs w:val="24"/>
        </w:rPr>
        <w:t>Today's Cinema</w:t>
      </w:r>
      <w:r w:rsidRPr="00B40353">
        <w:rPr>
          <w:rFonts w:ascii="Times New Roman" w:hAnsi="Times New Roman" w:cs="Times New Roman"/>
          <w:sz w:val="24"/>
          <w:szCs w:val="24"/>
        </w:rPr>
        <w:t xml:space="preserve"> (17</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June 1952), pp. 10-11</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Anon., ‘The Story of Robin Hood and His Merrie Men (1952)’, </w:t>
      </w:r>
      <w:r w:rsidRPr="00B40353">
        <w:rPr>
          <w:rFonts w:ascii="Times New Roman" w:hAnsi="Times New Roman" w:cs="Times New Roman"/>
          <w:i/>
          <w:sz w:val="24"/>
          <w:szCs w:val="24"/>
        </w:rPr>
        <w:t>AFI Catalogue of Feature Films: The First 100 years 1893-1993</w:t>
      </w:r>
      <w:r w:rsidRPr="00B40353">
        <w:rPr>
          <w:rFonts w:ascii="Times New Roman" w:hAnsi="Times New Roman" w:cs="Times New Roman"/>
          <w:sz w:val="24"/>
          <w:szCs w:val="24"/>
        </w:rPr>
        <w:t xml:space="preserve">, </w:t>
      </w:r>
      <w:hyperlink r:id="rId72" w:history="1">
        <w:r w:rsidRPr="00B40353">
          <w:rPr>
            <w:rStyle w:val="Hyperlink"/>
            <w:rFonts w:ascii="Times New Roman" w:hAnsi="Times New Roman" w:cs="Times New Roman"/>
            <w:sz w:val="24"/>
            <w:szCs w:val="24"/>
          </w:rPr>
          <w:t>https://catalog.afi.com/Catalog/moviedetails/51704</w:t>
        </w:r>
      </w:hyperlink>
      <w:r w:rsidRPr="00B40353">
        <w:rPr>
          <w:rFonts w:ascii="Times New Roman" w:hAnsi="Times New Roman" w:cs="Times New Roman"/>
          <w:sz w:val="24"/>
          <w:szCs w:val="24"/>
        </w:rPr>
        <w:t xml:space="preserve"> [accessed 05.09.2017]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Anon., ‘These Are the Facts’, </w:t>
      </w:r>
      <w:r w:rsidRPr="00B40353">
        <w:rPr>
          <w:rFonts w:ascii="Times New Roman" w:hAnsi="Times New Roman" w:cs="Times New Roman"/>
          <w:i/>
          <w:iCs/>
          <w:sz w:val="24"/>
          <w:szCs w:val="24"/>
        </w:rPr>
        <w:t>Kinematograph Weekly</w:t>
      </w:r>
      <w:r w:rsidRPr="00B40353">
        <w:rPr>
          <w:rFonts w:ascii="Times New Roman" w:hAnsi="Times New Roman" w:cs="Times New Roman"/>
          <w:sz w:val="24"/>
          <w:szCs w:val="24"/>
        </w:rPr>
        <w:t>, 31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May 1956, p. 14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‘Top-Grossing Stars of 1946’, </w:t>
      </w:r>
      <w:r w:rsidRPr="00B40353">
        <w:rPr>
          <w:rFonts w:ascii="Times New Roman" w:hAnsi="Times New Roman" w:cs="Times New Roman"/>
          <w:i/>
          <w:sz w:val="24"/>
          <w:szCs w:val="24"/>
        </w:rPr>
        <w:t>Variety</w:t>
      </w:r>
      <w:r w:rsidRPr="00B40353">
        <w:rPr>
          <w:rFonts w:ascii="Times New Roman" w:hAnsi="Times New Roman" w:cs="Times New Roman"/>
          <w:sz w:val="24"/>
          <w:szCs w:val="24"/>
        </w:rPr>
        <w:t xml:space="preserve"> (Wednesday, January 8</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1947), p. 8. Available at </w:t>
      </w:r>
      <w:r w:rsidRPr="00B40353">
        <w:rPr>
          <w:rFonts w:ascii="Times New Roman" w:hAnsi="Times New Roman" w:cs="Times New Roman"/>
          <w:i/>
          <w:sz w:val="24"/>
          <w:szCs w:val="24"/>
        </w:rPr>
        <w:t>The Internet archive.org</w:t>
      </w:r>
      <w:r w:rsidRPr="00B40353">
        <w:rPr>
          <w:rFonts w:ascii="Times New Roman" w:hAnsi="Times New Roman" w:cs="Times New Roman"/>
          <w:sz w:val="24"/>
          <w:szCs w:val="24"/>
        </w:rPr>
        <w:t xml:space="preserve">: </w:t>
      </w:r>
      <w:hyperlink r:id="rId73" w:anchor="page/n54/mode/1up" w:history="1">
        <w:r w:rsidRPr="00B40353">
          <w:rPr>
            <w:rStyle w:val="Hyperlink"/>
            <w:rFonts w:ascii="Times New Roman" w:hAnsi="Times New Roman" w:cs="Times New Roman"/>
            <w:sz w:val="24"/>
            <w:szCs w:val="24"/>
          </w:rPr>
          <w:t>https://archive.org/stream/variety165-1947-01#page/n54/mode/1up</w:t>
        </w:r>
      </w:hyperlink>
      <w:r w:rsidRPr="00B40353">
        <w:rPr>
          <w:rFonts w:ascii="Times New Roman" w:hAnsi="Times New Roman" w:cs="Times New Roman"/>
          <w:sz w:val="24"/>
          <w:szCs w:val="24"/>
        </w:rPr>
        <w:t xml:space="preserve"> [accessed 01.11.2016]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’60 Top Grossers of 1946’, </w:t>
      </w:r>
      <w:r w:rsidRPr="00B40353">
        <w:rPr>
          <w:rFonts w:ascii="Times New Roman" w:hAnsi="Times New Roman" w:cs="Times New Roman"/>
          <w:i/>
          <w:sz w:val="24"/>
          <w:szCs w:val="24"/>
        </w:rPr>
        <w:t>Variety</w:t>
      </w:r>
      <w:r w:rsidRPr="00B40353">
        <w:rPr>
          <w:rFonts w:ascii="Times New Roman" w:hAnsi="Times New Roman" w:cs="Times New Roman"/>
          <w:sz w:val="24"/>
          <w:szCs w:val="24"/>
        </w:rPr>
        <w:t xml:space="preserve"> (Wednesday, January 8</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1947), p. 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Alamy Stock Photos, ‘Cinema </w:t>
      </w:r>
      <w:r w:rsidRPr="00B40353">
        <w:rPr>
          <w:rFonts w:ascii="Times New Roman" w:hAnsi="Times New Roman" w:cs="Times New Roman"/>
          <w:i/>
          <w:sz w:val="24"/>
          <w:szCs w:val="24"/>
        </w:rPr>
        <w:t>Stromboli</w:t>
      </w:r>
      <w:r w:rsidRPr="00B40353">
        <w:rPr>
          <w:rFonts w:ascii="Times New Roman" w:hAnsi="Times New Roman" w:cs="Times New Roman"/>
          <w:sz w:val="24"/>
          <w:szCs w:val="24"/>
        </w:rPr>
        <w:t xml:space="preserve">,’ </w:t>
      </w:r>
      <w:hyperlink r:id="rId74" w:history="1">
        <w:r w:rsidRPr="00B40353">
          <w:rPr>
            <w:rStyle w:val="Hyperlink"/>
            <w:rFonts w:ascii="Times New Roman" w:hAnsi="Times New Roman" w:cs="Times New Roman"/>
            <w:sz w:val="24"/>
            <w:szCs w:val="24"/>
          </w:rPr>
          <w:t>http://www.alamy.com/stock-photo/cinema-stromboli.html</w:t>
        </w:r>
      </w:hyperlink>
      <w:r w:rsidRPr="00B40353">
        <w:rPr>
          <w:rFonts w:ascii="Times New Roman" w:hAnsi="Times New Roman" w:cs="Times New Roman"/>
          <w:sz w:val="24"/>
          <w:szCs w:val="24"/>
        </w:rPr>
        <w:t xml:space="preserve"> [accessed 12.12.2016]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Internet Movie Database, ‘The Black Knight (1954)’, </w:t>
      </w:r>
      <w:r w:rsidRPr="00B40353">
        <w:rPr>
          <w:rFonts w:ascii="Times New Roman" w:hAnsi="Times New Roman" w:cs="Times New Roman"/>
          <w:i/>
          <w:sz w:val="24"/>
          <w:szCs w:val="24"/>
        </w:rPr>
        <w:t>IMDb</w:t>
      </w:r>
      <w:r w:rsidRPr="00B40353">
        <w:rPr>
          <w:rFonts w:ascii="Times New Roman" w:hAnsi="Times New Roman" w:cs="Times New Roman"/>
          <w:sz w:val="24"/>
          <w:szCs w:val="24"/>
        </w:rPr>
        <w:t>.com,</w:t>
      </w:r>
      <w:r w:rsidRPr="00B40353">
        <w:rPr>
          <w:rFonts w:ascii="Times New Roman" w:hAnsi="Times New Roman" w:cs="Times New Roman"/>
          <w:i/>
          <w:sz w:val="24"/>
          <w:szCs w:val="24"/>
        </w:rPr>
        <w:t xml:space="preserve"> </w:t>
      </w:r>
      <w:hyperlink r:id="rId75" w:history="1">
        <w:r w:rsidRPr="00B40353">
          <w:rPr>
            <w:rStyle w:val="Hyperlink"/>
            <w:rFonts w:ascii="Times New Roman" w:hAnsi="Times New Roman" w:cs="Times New Roman"/>
            <w:sz w:val="24"/>
            <w:szCs w:val="24"/>
          </w:rPr>
          <w:t>https://www.imdb.com/title/tt0046786/mediaviewer/rm1896282624</w:t>
        </w:r>
      </w:hyperlink>
      <w:r w:rsidRPr="00B40353">
        <w:rPr>
          <w:rFonts w:ascii="Times New Roman" w:hAnsi="Times New Roman" w:cs="Times New Roman"/>
          <w:sz w:val="24"/>
          <w:szCs w:val="24"/>
        </w:rPr>
        <w:t xml:space="preserve"> [accessed 23.04.2017]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Motion Picture Daily</w:t>
      </w:r>
      <w:r w:rsidRPr="00B40353">
        <w:rPr>
          <w:rFonts w:ascii="Times New Roman" w:hAnsi="Times New Roman" w:cs="Times New Roman"/>
          <w:sz w:val="24"/>
          <w:szCs w:val="24"/>
        </w:rPr>
        <w:t>, (11</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July 1952), p. 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Motion Picture Daily</w:t>
      </w:r>
      <w:r w:rsidRPr="00B40353">
        <w:rPr>
          <w:rFonts w:ascii="Times New Roman" w:hAnsi="Times New Roman" w:cs="Times New Roman"/>
          <w:sz w:val="24"/>
          <w:szCs w:val="24"/>
        </w:rPr>
        <w:t xml:space="preserve">, (Tuesday, 12 April 1955), p. 3, </w:t>
      </w:r>
      <w:r w:rsidRPr="00B40353">
        <w:rPr>
          <w:rFonts w:ascii="Times New Roman" w:hAnsi="Times New Roman" w:cs="Times New Roman"/>
          <w:i/>
          <w:sz w:val="24"/>
          <w:szCs w:val="24"/>
        </w:rPr>
        <w:t>Media Lantern Archive</w:t>
      </w:r>
      <w:r w:rsidRPr="00B40353">
        <w:rPr>
          <w:rFonts w:ascii="Times New Roman" w:hAnsi="Times New Roman" w:cs="Times New Roman"/>
          <w:sz w:val="24"/>
          <w:szCs w:val="24"/>
        </w:rPr>
        <w:t xml:space="preserve">: </w:t>
      </w:r>
      <w:hyperlink r:id="rId76" w:anchor="page/n61/mode/2up/search/Valiant" w:history="1">
        <w:r w:rsidRPr="00B40353">
          <w:rPr>
            <w:rStyle w:val="Hyperlink"/>
            <w:rFonts w:ascii="Times New Roman" w:hAnsi="Times New Roman" w:cs="Times New Roman"/>
            <w:sz w:val="24"/>
            <w:szCs w:val="24"/>
          </w:rPr>
          <w:t>www.archive.org/motionpicturedai77unse_0#page/n61/mode/2up/search/Valiant</w:t>
        </w:r>
      </w:hyperlink>
      <w:r w:rsidRPr="00B40353">
        <w:rPr>
          <w:rFonts w:ascii="Times New Roman" w:hAnsi="Times New Roman" w:cs="Times New Roman"/>
          <w:sz w:val="24"/>
          <w:szCs w:val="24"/>
        </w:rPr>
        <w:t xml:space="preserve"> [accessed 12.11.2017]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Oscars.com</w:t>
      </w:r>
      <w:r w:rsidRPr="00B40353">
        <w:rPr>
          <w:rFonts w:ascii="Times New Roman" w:hAnsi="Times New Roman" w:cs="Times New Roman"/>
          <w:sz w:val="24"/>
          <w:szCs w:val="24"/>
        </w:rPr>
        <w:t xml:space="preserve">, ‘THE 25TH ACADEMY AWARDS | 1953’ (unpaginated) </w:t>
      </w:r>
      <w:hyperlink r:id="rId77" w:history="1">
        <w:r w:rsidRPr="00B40353">
          <w:rPr>
            <w:rStyle w:val="Hyperlink"/>
            <w:rFonts w:ascii="Times New Roman" w:hAnsi="Times New Roman" w:cs="Times New Roman"/>
            <w:sz w:val="24"/>
            <w:szCs w:val="24"/>
          </w:rPr>
          <w:t>https://www.oscars.org/oscars/ceremonies/1953</w:t>
        </w:r>
      </w:hyperlink>
      <w:r w:rsidRPr="00B40353">
        <w:rPr>
          <w:rFonts w:ascii="Times New Roman" w:hAnsi="Times New Roman" w:cs="Times New Roman"/>
          <w:sz w:val="24"/>
          <w:szCs w:val="24"/>
        </w:rPr>
        <w:t xml:space="preserve"> [accessed 12.04.2017]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Oscars.com</w:t>
      </w:r>
      <w:r w:rsidRPr="00B40353">
        <w:rPr>
          <w:rFonts w:ascii="Times New Roman" w:hAnsi="Times New Roman" w:cs="Times New Roman"/>
          <w:sz w:val="24"/>
          <w:szCs w:val="24"/>
        </w:rPr>
        <w:t xml:space="preserve">, ‘THE 26TH ACADEMY AWARDS | 1954’ (unpaginated) </w:t>
      </w:r>
      <w:hyperlink r:id="rId78" w:history="1">
        <w:r w:rsidRPr="00B40353">
          <w:rPr>
            <w:rStyle w:val="Hyperlink"/>
            <w:rFonts w:ascii="Times New Roman" w:hAnsi="Times New Roman" w:cs="Times New Roman"/>
            <w:sz w:val="24"/>
            <w:szCs w:val="24"/>
          </w:rPr>
          <w:t>http://www.oscars.org/oscars/ceremonies/1954</w:t>
        </w:r>
      </w:hyperlink>
      <w:r w:rsidRPr="00B40353">
        <w:rPr>
          <w:rFonts w:ascii="Times New Roman" w:hAnsi="Times New Roman" w:cs="Times New Roman"/>
          <w:sz w:val="24"/>
          <w:szCs w:val="24"/>
        </w:rPr>
        <w:t xml:space="preserve"> [accessed 13.04.2017]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Photoplay</w:t>
      </w:r>
      <w:r w:rsidRPr="00B40353">
        <w:rPr>
          <w:rFonts w:ascii="Times New Roman" w:hAnsi="Times New Roman" w:cs="Times New Roman"/>
          <w:sz w:val="24"/>
          <w:szCs w:val="24"/>
        </w:rPr>
        <w:t xml:space="preserve">, March 1922, (New York: Photoplay Publishing Company) 30-31; 34-35; 64-65,  </w:t>
      </w:r>
      <w:hyperlink r:id="rId79" w:anchor="page/n277/mode/2up" w:history="1">
        <w:r w:rsidRPr="00B40353">
          <w:rPr>
            <w:rStyle w:val="Hyperlink"/>
            <w:rFonts w:ascii="Times New Roman" w:hAnsi="Times New Roman" w:cs="Times New Roman"/>
            <w:sz w:val="24"/>
            <w:szCs w:val="24"/>
          </w:rPr>
          <w:t>https://archive.org/stream/phojun22chic#page/n277/mode/2up</w:t>
        </w:r>
      </w:hyperlink>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[accessed 12.10.2016]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Picture-Play Magazine</w:t>
      </w:r>
      <w:r w:rsidRPr="00B40353">
        <w:rPr>
          <w:rFonts w:ascii="Times New Roman" w:hAnsi="Times New Roman" w:cs="Times New Roman"/>
          <w:sz w:val="24"/>
          <w:szCs w:val="24"/>
        </w:rPr>
        <w:t xml:space="preserve">, (September 1918-February 1919), 508-9, </w:t>
      </w:r>
      <w:hyperlink r:id="rId80" w:anchor="page/n507/mode/2up" w:history="1">
        <w:r w:rsidRPr="00B40353">
          <w:rPr>
            <w:rStyle w:val="Hyperlink"/>
            <w:rFonts w:ascii="Times New Roman" w:hAnsi="Times New Roman" w:cs="Times New Roman"/>
            <w:sz w:val="24"/>
            <w:szCs w:val="24"/>
          </w:rPr>
          <w:t>https://archive.org/stream/pictureplaymagaz09unse#page/n507/mode/2up</w:t>
        </w:r>
      </w:hyperlink>
      <w:r w:rsidRPr="00B40353">
        <w:rPr>
          <w:rFonts w:ascii="Times New Roman" w:hAnsi="Times New Roman" w:cs="Times New Roman"/>
          <w:sz w:val="24"/>
          <w:szCs w:val="24"/>
        </w:rPr>
        <w:t xml:space="preserve"> [accessed 12.10.2016]</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The New American Standard Bible</w:t>
      </w:r>
      <w:r w:rsidRPr="00B40353">
        <w:rPr>
          <w:rFonts w:ascii="Times New Roman" w:hAnsi="Times New Roman" w:cs="Times New Roman"/>
          <w:sz w:val="24"/>
          <w:szCs w:val="24"/>
        </w:rPr>
        <w:t xml:space="preserve">, </w:t>
      </w:r>
      <w:r w:rsidRPr="00B40353">
        <w:rPr>
          <w:rFonts w:ascii="Times New Roman" w:hAnsi="Times New Roman" w:cs="Times New Roman"/>
          <w:bCs/>
          <w:sz w:val="24"/>
          <w:szCs w:val="24"/>
        </w:rPr>
        <w:t xml:space="preserve">Genesis 3:6, online edition, </w:t>
      </w:r>
      <w:hyperlink r:id="rId81" w:history="1">
        <w:r w:rsidRPr="00B40353">
          <w:rPr>
            <w:rStyle w:val="Hyperlink"/>
            <w:rFonts w:ascii="Times New Roman" w:hAnsi="Times New Roman" w:cs="Times New Roman"/>
            <w:sz w:val="24"/>
            <w:szCs w:val="24"/>
          </w:rPr>
          <w:t>http://biblehub.com/genesis/3-6.htm</w:t>
        </w:r>
      </w:hyperlink>
      <w:r w:rsidRPr="00B40353">
        <w:rPr>
          <w:rFonts w:ascii="Times New Roman" w:hAnsi="Times New Roman" w:cs="Times New Roman"/>
          <w:bCs/>
          <w:sz w:val="24"/>
          <w:szCs w:val="24"/>
        </w:rPr>
        <w:t xml:space="preserve"> [accessed 12.02.18] (unpaginated)</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Anon., </w:t>
      </w:r>
      <w:r w:rsidRPr="00B40353">
        <w:rPr>
          <w:rFonts w:ascii="Times New Roman" w:hAnsi="Times New Roman" w:cs="Times New Roman"/>
          <w:i/>
          <w:sz w:val="24"/>
          <w:szCs w:val="24"/>
        </w:rPr>
        <w:t>The New American Standard Bible</w:t>
      </w:r>
      <w:r w:rsidRPr="00B40353">
        <w:rPr>
          <w:rFonts w:ascii="Times New Roman" w:hAnsi="Times New Roman" w:cs="Times New Roman"/>
          <w:sz w:val="24"/>
          <w:szCs w:val="24"/>
        </w:rPr>
        <w:t>, John 1:29 and Revelations 5:5</w:t>
      </w:r>
      <w:r w:rsidRPr="00B40353">
        <w:rPr>
          <w:rFonts w:ascii="Times New Roman" w:hAnsi="Times New Roman" w:cs="Times New Roman"/>
          <w:bCs/>
          <w:sz w:val="24"/>
          <w:szCs w:val="24"/>
        </w:rPr>
        <w:t xml:space="preserve">, online edition, </w:t>
      </w:r>
      <w:hyperlink r:id="rId82" w:history="1">
        <w:r w:rsidRPr="00B40353">
          <w:rPr>
            <w:rStyle w:val="Hyperlink"/>
            <w:rFonts w:ascii="Times New Roman" w:hAnsi="Times New Roman" w:cs="Times New Roman"/>
            <w:sz w:val="24"/>
            <w:szCs w:val="24"/>
          </w:rPr>
          <w:t>http://biblehub.com/john/1-29.htm</w:t>
        </w:r>
      </w:hyperlink>
      <w:r w:rsidRPr="00B40353">
        <w:rPr>
          <w:rFonts w:ascii="Times New Roman" w:hAnsi="Times New Roman" w:cs="Times New Roman"/>
          <w:bCs/>
          <w:sz w:val="24"/>
          <w:szCs w:val="24"/>
        </w:rPr>
        <w:t xml:space="preserve"> and </w:t>
      </w:r>
      <w:hyperlink r:id="rId83" w:history="1">
        <w:r w:rsidRPr="00B40353">
          <w:rPr>
            <w:rStyle w:val="Hyperlink"/>
            <w:rFonts w:ascii="Times New Roman" w:hAnsi="Times New Roman" w:cs="Times New Roman"/>
            <w:sz w:val="24"/>
            <w:szCs w:val="24"/>
          </w:rPr>
          <w:t>http://biblehub.com/revelation/5-5.htm</w:t>
        </w:r>
      </w:hyperlink>
      <w:r w:rsidRPr="00B40353">
        <w:rPr>
          <w:rFonts w:ascii="Times New Roman" w:hAnsi="Times New Roman" w:cs="Times New Roman"/>
          <w:bCs/>
          <w:sz w:val="24"/>
          <w:szCs w:val="24"/>
        </w:rPr>
        <w:t xml:space="preserve"> [accessed 12.02.18] (unpaginated)</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Aristotle, </w:t>
      </w:r>
      <w:r w:rsidRPr="00B40353">
        <w:rPr>
          <w:rFonts w:ascii="Times New Roman" w:hAnsi="Times New Roman" w:cs="Times New Roman"/>
          <w:i/>
          <w:sz w:val="24"/>
          <w:szCs w:val="24"/>
        </w:rPr>
        <w:t>Poetics</w:t>
      </w:r>
      <w:r w:rsidRPr="00B40353">
        <w:rPr>
          <w:rFonts w:ascii="Times New Roman" w:hAnsi="Times New Roman" w:cs="Times New Roman"/>
          <w:sz w:val="24"/>
          <w:szCs w:val="24"/>
        </w:rPr>
        <w:t>, trans. by Malcom Heath, new edition (London: Penguin, 1996)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Arneel, Gene, ‘1955 Box Office Blockbusters’, </w:t>
      </w:r>
      <w:r w:rsidRPr="00B40353">
        <w:rPr>
          <w:rFonts w:ascii="Times New Roman" w:hAnsi="Times New Roman" w:cs="Times New Roman"/>
          <w:i/>
          <w:sz w:val="24"/>
          <w:szCs w:val="24"/>
        </w:rPr>
        <w:t>Variety</w:t>
      </w:r>
      <w:r w:rsidRPr="00B40353">
        <w:rPr>
          <w:rFonts w:ascii="Times New Roman" w:hAnsi="Times New Roman" w:cs="Times New Roman"/>
          <w:sz w:val="24"/>
          <w:szCs w:val="24"/>
        </w:rPr>
        <w:t>, 201:8 (Wednesday, January 25</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1956), p. 15</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Aronstein, Susan and Nancy Coiner, ‘Twice Knightly: Democratizing the Middle Ages for Middle-Class America’, </w:t>
      </w:r>
      <w:r w:rsidRPr="00B40353">
        <w:rPr>
          <w:rFonts w:ascii="Times New Roman" w:eastAsia="Times New Roman" w:hAnsi="Times New Roman" w:cs="Times New Roman"/>
          <w:i/>
          <w:sz w:val="24"/>
          <w:szCs w:val="24"/>
        </w:rPr>
        <w:t>Studies in Medievalism,</w:t>
      </w:r>
      <w:r w:rsidRPr="00B40353">
        <w:rPr>
          <w:rFonts w:ascii="Times New Roman" w:eastAsia="Times New Roman" w:hAnsi="Times New Roman" w:cs="Times New Roman"/>
          <w:sz w:val="24"/>
          <w:szCs w:val="24"/>
        </w:rPr>
        <w:t xml:space="preserve"> 6:1 (1994), 212-231</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Aronstein, Susan, ‘The Mythopoetic Men’s Movement and Its Cultural Context’, in </w:t>
      </w:r>
      <w:r w:rsidRPr="00B40353">
        <w:rPr>
          <w:rFonts w:ascii="Times New Roman" w:hAnsi="Times New Roman" w:cs="Times New Roman"/>
          <w:i/>
          <w:sz w:val="24"/>
          <w:szCs w:val="24"/>
        </w:rPr>
        <w:t>Medievalism and the Quest for the ‘real’ Middle Ages</w:t>
      </w:r>
      <w:r w:rsidRPr="00B40353">
        <w:rPr>
          <w:rFonts w:ascii="Times New Roman" w:hAnsi="Times New Roman" w:cs="Times New Roman"/>
          <w:sz w:val="24"/>
          <w:szCs w:val="24"/>
        </w:rPr>
        <w:t>, ed. by Clare A. Simmons (Oxford: Frank Cass &amp; Co., 2001), pp. 144–59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Hollywood Knights: Arthurian Cinema and the Politics of Nostalgia</w:t>
      </w:r>
      <w:r w:rsidRPr="00B40353">
        <w:rPr>
          <w:rFonts w:ascii="Times New Roman" w:hAnsi="Times New Roman" w:cs="Times New Roman"/>
          <w:sz w:val="24"/>
          <w:szCs w:val="24"/>
        </w:rPr>
        <w:t xml:space="preserve"> (Basingstoke: Palgrave Macmillan, 2005)</w:t>
      </w:r>
    </w:p>
    <w:p w:rsidR="00082CB7"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Attebery, Brian, ‘Fantasy as Mode, Genre, Formula’, in </w:t>
      </w:r>
      <w:r w:rsidRPr="00B40353">
        <w:rPr>
          <w:rFonts w:ascii="Times New Roman" w:hAnsi="Times New Roman" w:cs="Times New Roman"/>
          <w:i/>
          <w:sz w:val="24"/>
          <w:szCs w:val="24"/>
        </w:rPr>
        <w:t>Fantastic Literature: A Critical Reader</w:t>
      </w:r>
      <w:r w:rsidRPr="00B40353">
        <w:rPr>
          <w:rFonts w:ascii="Times New Roman" w:hAnsi="Times New Roman" w:cs="Times New Roman"/>
          <w:sz w:val="24"/>
          <w:szCs w:val="24"/>
        </w:rPr>
        <w:t xml:space="preserve">, ed. by David Sandner (Greenwood Publishing Group, 2004) </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Strategies of Fantasy</w:t>
      </w:r>
      <w:r w:rsidRPr="00B40353">
        <w:rPr>
          <w:rFonts w:ascii="Times New Roman" w:hAnsi="Times New Roman" w:cs="Times New Roman"/>
          <w:sz w:val="24"/>
          <w:szCs w:val="24"/>
        </w:rPr>
        <w:t xml:space="preserve"> (Bloomington: Indiana University Press, 1992)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Bakhtin, Mikhail, ‘Forms of time and of the chronotope in the novel’, in</w:t>
      </w:r>
      <w:r w:rsidRPr="00B40353">
        <w:rPr>
          <w:rFonts w:ascii="Times New Roman" w:hAnsi="Times New Roman" w:cs="Times New Roman"/>
          <w:i/>
          <w:iCs/>
          <w:sz w:val="24"/>
          <w:szCs w:val="24"/>
        </w:rPr>
        <w:t xml:space="preserve"> The Dialogic Imagination: Four Essays</w:t>
      </w:r>
      <w:r w:rsidRPr="00B40353">
        <w:rPr>
          <w:rFonts w:ascii="Times New Roman" w:hAnsi="Times New Roman" w:cs="Times New Roman"/>
          <w:sz w:val="24"/>
          <w:szCs w:val="24"/>
        </w:rPr>
        <w:t>, trans. by Michael Holquist (ed.) and Caryl Emerson (Austin, TX: University of Texas Press, 1981), pp. 84-258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Rabelais and His World</w:t>
      </w:r>
      <w:r w:rsidRPr="00B40353">
        <w:rPr>
          <w:rFonts w:ascii="Times New Roman" w:hAnsi="Times New Roman" w:cs="Times New Roman"/>
          <w:sz w:val="24"/>
          <w:szCs w:val="24"/>
        </w:rPr>
        <w:t>, trans. by Helene Iswolsky (Bloomington: Indiana University Press, 1984)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Speech Genres and Other Late Essays</w:t>
      </w:r>
      <w:r w:rsidRPr="00B40353">
        <w:rPr>
          <w:rFonts w:ascii="Times New Roman" w:hAnsi="Times New Roman" w:cs="Times New Roman"/>
          <w:sz w:val="24"/>
          <w:szCs w:val="24"/>
        </w:rPr>
        <w:t>, trans. by Vern W. McGee, ed. by Caryl Emerson and Michael Holoquist (Austin, TX: University of Texas Press, 1986), pp. 103-31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Balio, Tino (ed.), </w:t>
      </w:r>
      <w:r w:rsidRPr="00B40353">
        <w:rPr>
          <w:rFonts w:ascii="Times New Roman" w:hAnsi="Times New Roman" w:cs="Times New Roman"/>
          <w:i/>
          <w:sz w:val="24"/>
          <w:szCs w:val="24"/>
        </w:rPr>
        <w:t>The American Film Industry</w:t>
      </w:r>
      <w:r w:rsidRPr="00B40353">
        <w:rPr>
          <w:rFonts w:ascii="Times New Roman" w:hAnsi="Times New Roman" w:cs="Times New Roman"/>
          <w:sz w:val="24"/>
          <w:szCs w:val="24"/>
        </w:rPr>
        <w:t xml:space="preserve"> (Madison, WI: University of Wisconsin Press, 1976)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Ball, Terence, ‘The Myth of The American Adam’ in </w:t>
      </w:r>
      <w:r w:rsidRPr="00B40353">
        <w:rPr>
          <w:rFonts w:ascii="Times New Roman" w:hAnsi="Times New Roman" w:cs="Times New Roman"/>
          <w:i/>
          <w:sz w:val="24"/>
          <w:szCs w:val="24"/>
        </w:rPr>
        <w:t>Reappraising Political Theory: Revisionist Studies in the History of Political Thought</w:t>
      </w:r>
      <w:r w:rsidRPr="00B40353">
        <w:rPr>
          <w:rFonts w:ascii="Times New Roman" w:hAnsi="Times New Roman" w:cs="Times New Roman"/>
          <w:sz w:val="24"/>
          <w:szCs w:val="24"/>
        </w:rPr>
        <w:t xml:space="preserve">, </w:t>
      </w:r>
      <w:hyperlink r:id="rId84" w:history="1">
        <w:r w:rsidRPr="00B40353">
          <w:rPr>
            <w:rStyle w:val="Hyperlink"/>
            <w:rFonts w:ascii="Times New Roman" w:hAnsi="Times New Roman" w:cs="Times New Roman"/>
            <w:sz w:val="24"/>
            <w:szCs w:val="24"/>
          </w:rPr>
          <w:t>http://www.oxfordscholarship.com/view/10.1093/0198279957.001.0001/acprof-9780198279952-chapter-12#</w:t>
        </w:r>
      </w:hyperlink>
      <w:r w:rsidRPr="00B40353">
        <w:rPr>
          <w:rFonts w:ascii="Times New Roman" w:hAnsi="Times New Roman" w:cs="Times New Roman"/>
          <w:sz w:val="24"/>
          <w:szCs w:val="24"/>
        </w:rPr>
        <w:t xml:space="preserve"> [accessed 29/01/2018] (unpaginated)</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Barber, Richard </w:t>
      </w:r>
      <w:r w:rsidRPr="00B40353">
        <w:rPr>
          <w:rFonts w:ascii="Times New Roman" w:hAnsi="Times New Roman" w:cs="Times New Roman"/>
          <w:i/>
          <w:sz w:val="24"/>
          <w:szCs w:val="24"/>
        </w:rPr>
        <w:t>The Knight and Chivalry</w:t>
      </w:r>
      <w:r w:rsidRPr="00B40353">
        <w:rPr>
          <w:rFonts w:ascii="Times New Roman" w:hAnsi="Times New Roman" w:cs="Times New Roman"/>
          <w:sz w:val="24"/>
          <w:szCs w:val="24"/>
        </w:rPr>
        <w:t xml:space="preserve"> (Woodbridge, Suffolk: Boydell Press, 1995)</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Barthes, Roland, </w:t>
      </w:r>
      <w:r w:rsidRPr="00B40353">
        <w:rPr>
          <w:rFonts w:ascii="Times New Roman" w:hAnsi="Times New Roman" w:cs="Times New Roman"/>
          <w:i/>
          <w:sz w:val="24"/>
          <w:szCs w:val="24"/>
        </w:rPr>
        <w:t>Image, Music, Text</w:t>
      </w:r>
      <w:r w:rsidRPr="00B40353">
        <w:rPr>
          <w:rFonts w:ascii="Times New Roman" w:hAnsi="Times New Roman" w:cs="Times New Roman"/>
          <w:sz w:val="24"/>
          <w:szCs w:val="24"/>
        </w:rPr>
        <w:t>, trans. by Stephen Heath (London: Fontana, 1977)</w:t>
      </w:r>
    </w:p>
    <w:p w:rsidR="00082CB7" w:rsidRDefault="00082CB7" w:rsidP="00082CB7">
      <w:pPr>
        <w:pStyle w:val="NormalWeb"/>
        <w:spacing w:before="67" w:line="480" w:lineRule="auto"/>
        <w:jc w:val="both"/>
        <w:rPr>
          <w:rFonts w:eastAsiaTheme="minorEastAsia"/>
          <w:color w:val="000000" w:themeColor="text1"/>
          <w:kern w:val="24"/>
        </w:rPr>
      </w:pPr>
      <w:r w:rsidRPr="00B40353">
        <w:t>———</w:t>
      </w:r>
      <w:r w:rsidRPr="00B40353">
        <w:rPr>
          <w:rFonts w:eastAsiaTheme="minorEastAsia"/>
          <w:color w:val="000000" w:themeColor="text1"/>
          <w:kern w:val="24"/>
        </w:rPr>
        <w:t xml:space="preserve">, </w:t>
      </w:r>
      <w:r w:rsidRPr="00B40353">
        <w:rPr>
          <w:rFonts w:eastAsiaTheme="minorEastAsia"/>
          <w:i/>
          <w:iCs/>
          <w:color w:val="000000" w:themeColor="text1"/>
          <w:kern w:val="24"/>
        </w:rPr>
        <w:t>Mythologies</w:t>
      </w:r>
      <w:r w:rsidRPr="00B40353">
        <w:rPr>
          <w:rFonts w:eastAsiaTheme="minorEastAsia"/>
          <w:color w:val="000000" w:themeColor="text1"/>
          <w:kern w:val="24"/>
        </w:rPr>
        <w:t>, trans. by Jonathan Cape, new edition (London: Vintage, 2012)</w:t>
      </w:r>
    </w:p>
    <w:p w:rsidR="00082CB7" w:rsidRDefault="00082CB7" w:rsidP="00082CB7">
      <w:pPr>
        <w:pStyle w:val="NormalWeb"/>
        <w:spacing w:before="67" w:line="480" w:lineRule="auto"/>
        <w:jc w:val="both"/>
        <w:rPr>
          <w:rFonts w:eastAsiaTheme="minorEastAsia"/>
          <w:color w:val="000000" w:themeColor="text1"/>
          <w:kern w:val="24"/>
        </w:rPr>
      </w:pPr>
      <w:r w:rsidRPr="00B40353">
        <w:t>———</w:t>
      </w:r>
      <w:r>
        <w:t xml:space="preserve">, </w:t>
      </w:r>
      <w:r w:rsidRPr="00B40353">
        <w:rPr>
          <w:rFonts w:eastAsiaTheme="minorEastAsia"/>
          <w:i/>
          <w:iCs/>
          <w:color w:val="000000" w:themeColor="text1"/>
          <w:kern w:val="24"/>
        </w:rPr>
        <w:t xml:space="preserve">Camera Lucida: Reflections on Photography, </w:t>
      </w:r>
      <w:r w:rsidRPr="00B40353">
        <w:rPr>
          <w:rFonts w:eastAsiaTheme="minorEastAsia"/>
          <w:color w:val="000000" w:themeColor="text1"/>
          <w:kern w:val="24"/>
        </w:rPr>
        <w:t>trans. by Richard Howard, 3</w:t>
      </w:r>
      <w:r w:rsidRPr="0038145B">
        <w:rPr>
          <w:rFonts w:eastAsiaTheme="minorEastAsia"/>
          <w:color w:val="000000" w:themeColor="text1"/>
          <w:kern w:val="24"/>
          <w:vertAlign w:val="superscript"/>
        </w:rPr>
        <w:t>rd</w:t>
      </w:r>
      <w:r>
        <w:rPr>
          <w:rFonts w:eastAsiaTheme="minorEastAsia"/>
          <w:color w:val="000000" w:themeColor="text1"/>
          <w:kern w:val="24"/>
        </w:rPr>
        <w:t xml:space="preserve"> </w:t>
      </w:r>
      <w:r w:rsidRPr="00B40353">
        <w:rPr>
          <w:rFonts w:eastAsiaTheme="minorEastAsia"/>
          <w:color w:val="000000" w:themeColor="text1"/>
          <w:kern w:val="24"/>
        </w:rPr>
        <w:t>edition (London: Flamingo, 1990)</w:t>
      </w:r>
    </w:p>
    <w:p w:rsidR="00082CB7" w:rsidRPr="00B40353" w:rsidRDefault="00082CB7" w:rsidP="00082CB7">
      <w:pPr>
        <w:pStyle w:val="NormalWeb"/>
        <w:spacing w:before="67" w:line="480" w:lineRule="auto"/>
        <w:jc w:val="both"/>
      </w:pPr>
      <w:r w:rsidRPr="00B40353">
        <w:t>———,</w:t>
      </w:r>
      <w:r w:rsidRPr="00B40353">
        <w:rPr>
          <w:i/>
        </w:rPr>
        <w:t xml:space="preserve"> Image, Music, Text</w:t>
      </w:r>
      <w:r w:rsidRPr="00B40353">
        <w:t xml:space="preserve">, trans. by Stephen Heath (London: Fontana, 1977) </w:t>
      </w:r>
    </w:p>
    <w:p w:rsidR="00082CB7" w:rsidRPr="00B40353" w:rsidRDefault="00082CB7" w:rsidP="00082CB7">
      <w:pPr>
        <w:pStyle w:val="NormalWeb"/>
        <w:spacing w:before="67" w:line="480" w:lineRule="auto"/>
        <w:ind w:left="851" w:hanging="851"/>
        <w:jc w:val="both"/>
        <w:rPr>
          <w:rFonts w:eastAsiaTheme="minorEastAsia"/>
          <w:color w:val="000000" w:themeColor="text1"/>
          <w:kern w:val="24"/>
        </w:rPr>
      </w:pPr>
      <w:r w:rsidRPr="00B40353">
        <w:rPr>
          <w:rFonts w:eastAsiaTheme="minorEastAsia"/>
          <w:color w:val="000000" w:themeColor="text1"/>
          <w:kern w:val="24"/>
        </w:rPr>
        <w:t xml:space="preserve">Baudrillard, Jean, </w:t>
      </w:r>
      <w:r w:rsidRPr="00B40353">
        <w:rPr>
          <w:rFonts w:eastAsiaTheme="minorEastAsia"/>
          <w:i/>
          <w:iCs/>
          <w:color w:val="000000" w:themeColor="text1"/>
          <w:kern w:val="24"/>
        </w:rPr>
        <w:t xml:space="preserve">Simulacra and </w:t>
      </w:r>
      <w:r w:rsidRPr="00B40353">
        <w:rPr>
          <w:rFonts w:eastAsiaTheme="minorEastAsia"/>
          <w:i/>
          <w:color w:val="000000" w:themeColor="text1"/>
          <w:kern w:val="24"/>
        </w:rPr>
        <w:t>Simulations</w:t>
      </w:r>
      <w:r w:rsidRPr="00B40353">
        <w:rPr>
          <w:rFonts w:eastAsiaTheme="minorEastAsia"/>
          <w:color w:val="000000" w:themeColor="text1"/>
          <w:kern w:val="24"/>
        </w:rPr>
        <w:t>, trans. by Chris Rojek, 2</w:t>
      </w:r>
      <w:r w:rsidRPr="00B40353">
        <w:rPr>
          <w:rFonts w:eastAsiaTheme="minorEastAsia"/>
          <w:color w:val="000000" w:themeColor="text1"/>
          <w:kern w:val="24"/>
          <w:vertAlign w:val="superscript"/>
        </w:rPr>
        <w:t>nd</w:t>
      </w:r>
      <w:r w:rsidRPr="00B40353">
        <w:rPr>
          <w:rFonts w:eastAsiaTheme="minorEastAsia"/>
          <w:color w:val="000000" w:themeColor="text1"/>
          <w:kern w:val="24"/>
        </w:rPr>
        <w:t xml:space="preserve"> edition (New York: Semiotext(e), 1981)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Bazin, André, </w:t>
      </w:r>
      <w:r w:rsidRPr="00B40353">
        <w:rPr>
          <w:rFonts w:ascii="Times New Roman" w:hAnsi="Times New Roman" w:cs="Times New Roman"/>
          <w:i/>
          <w:sz w:val="24"/>
          <w:szCs w:val="24"/>
        </w:rPr>
        <w:t>What is Cinema?: Volume II</w:t>
      </w:r>
      <w:r w:rsidRPr="00B40353">
        <w:rPr>
          <w:rFonts w:ascii="Times New Roman" w:hAnsi="Times New Roman" w:cs="Times New Roman"/>
          <w:sz w:val="24"/>
          <w:szCs w:val="24"/>
        </w:rPr>
        <w:t>, trans. by Hugh Gray (ed.), revised edition (Berkeley, CA: University of California Press, 2004)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Behlmer, Rudy (ed.), ‘From Legend to Film’ in </w:t>
      </w:r>
      <w:r w:rsidRPr="00B40353">
        <w:rPr>
          <w:rFonts w:ascii="Times New Roman" w:hAnsi="Times New Roman" w:cs="Times New Roman"/>
          <w:i/>
          <w:sz w:val="24"/>
          <w:szCs w:val="24"/>
        </w:rPr>
        <w:t>The Adventures of Robin Hood</w:t>
      </w:r>
      <w:r w:rsidRPr="00B40353">
        <w:rPr>
          <w:rFonts w:ascii="Times New Roman" w:hAnsi="Times New Roman" w:cs="Times New Roman"/>
          <w:sz w:val="24"/>
          <w:szCs w:val="24"/>
        </w:rPr>
        <w:t xml:space="preserve"> (Madison, WI: University of Wisconsin Press, 1979)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 xml:space="preserve">, </w:t>
      </w:r>
      <w:r w:rsidRPr="00B40353">
        <w:rPr>
          <w:rFonts w:ascii="Times New Roman" w:hAnsi="Times New Roman" w:cs="Times New Roman"/>
          <w:i/>
          <w:sz w:val="24"/>
          <w:szCs w:val="24"/>
        </w:rPr>
        <w:t>Inside Warner Brothers (1935-1951)</w:t>
      </w:r>
      <w:r w:rsidRPr="00B40353">
        <w:rPr>
          <w:rFonts w:ascii="Times New Roman" w:hAnsi="Times New Roman" w:cs="Times New Roman"/>
          <w:sz w:val="24"/>
          <w:szCs w:val="24"/>
        </w:rPr>
        <w:t xml:space="preserve"> (London: Weidenfeld &amp; Nicolson, 1986), pp. 18-39</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Beller, Jonathan L., ‘Capital/Cinema’, in </w:t>
      </w:r>
      <w:r w:rsidRPr="00B40353">
        <w:rPr>
          <w:rFonts w:ascii="Times New Roman" w:hAnsi="Times New Roman" w:cs="Times New Roman"/>
          <w:bCs/>
          <w:i/>
          <w:sz w:val="24"/>
          <w:szCs w:val="24"/>
        </w:rPr>
        <w:t>Deleuze &amp; Guattari: New Mappings in Politics, Philosophy, and Culture</w:t>
      </w:r>
      <w:r w:rsidRPr="00B40353">
        <w:rPr>
          <w:rFonts w:ascii="Times New Roman" w:hAnsi="Times New Roman" w:cs="Times New Roman"/>
          <w:bCs/>
          <w:sz w:val="24"/>
          <w:szCs w:val="24"/>
        </w:rPr>
        <w:t>, ed. by Eleanor Kaufman and Kevin Jon Heller, illustrated edition (Minneapolis: University of Minnesota Press, 1998), pp. 77-95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Belton, John, ‘CinemaScope and the Widescreen Revolution,’ </w:t>
      </w:r>
      <w:r w:rsidRPr="00B40353">
        <w:rPr>
          <w:rFonts w:ascii="Times New Roman" w:hAnsi="Times New Roman" w:cs="Times New Roman"/>
          <w:i/>
          <w:iCs/>
          <w:sz w:val="24"/>
          <w:szCs w:val="24"/>
        </w:rPr>
        <w:t>Cinegrafie</w:t>
      </w:r>
      <w:r w:rsidRPr="00B40353">
        <w:rPr>
          <w:rFonts w:ascii="Times New Roman" w:hAnsi="Times New Roman" w:cs="Times New Roman"/>
          <w:sz w:val="24"/>
          <w:szCs w:val="24"/>
        </w:rPr>
        <w:t>, no. 16 (2003), 244–53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Bernau, Bettina, and Bildhauer, Anke (eds.), </w:t>
      </w:r>
      <w:r w:rsidRPr="00B40353">
        <w:rPr>
          <w:rFonts w:ascii="Times New Roman" w:hAnsi="Times New Roman" w:cs="Times New Roman"/>
          <w:i/>
          <w:sz w:val="24"/>
          <w:szCs w:val="24"/>
        </w:rPr>
        <w:t>Medieval Film</w:t>
      </w:r>
      <w:r w:rsidRPr="00B40353">
        <w:rPr>
          <w:rFonts w:ascii="Times New Roman" w:hAnsi="Times New Roman" w:cs="Times New Roman"/>
          <w:sz w:val="24"/>
          <w:szCs w:val="24"/>
        </w:rPr>
        <w:t xml:space="preserve"> (Manchester: Manchester University Press, 2009)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Bernstein, Irving, </w:t>
      </w:r>
      <w:r w:rsidRPr="00B40353">
        <w:rPr>
          <w:rFonts w:ascii="Times New Roman" w:hAnsi="Times New Roman" w:cs="Times New Roman"/>
          <w:i/>
          <w:sz w:val="24"/>
          <w:szCs w:val="24"/>
        </w:rPr>
        <w:t>Hollywood at the Crossroads: An Economic Study of the Motion Picture Industry</w:t>
      </w:r>
      <w:r w:rsidRPr="00B40353">
        <w:rPr>
          <w:rFonts w:ascii="Times New Roman" w:hAnsi="Times New Roman" w:cs="Times New Roman"/>
          <w:sz w:val="24"/>
          <w:szCs w:val="24"/>
        </w:rPr>
        <w:t xml:space="preserve"> (Los Angeles: Hollywood Association of Film Labor, 1957)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Bernstein, Matthew, and Wise, Robert, </w:t>
      </w:r>
      <w:r w:rsidRPr="00B40353">
        <w:rPr>
          <w:rFonts w:ascii="Times New Roman" w:hAnsi="Times New Roman" w:cs="Times New Roman"/>
          <w:bCs/>
          <w:i/>
          <w:sz w:val="24"/>
          <w:szCs w:val="24"/>
        </w:rPr>
        <w:t>Walter Wanger: Hollywood Independent</w:t>
      </w:r>
      <w:r w:rsidRPr="00B40353">
        <w:rPr>
          <w:rFonts w:ascii="Times New Roman" w:hAnsi="Times New Roman" w:cs="Times New Roman"/>
          <w:bCs/>
          <w:sz w:val="24"/>
          <w:szCs w:val="24"/>
        </w:rPr>
        <w:t>, New edition (Minneapolis, MN: University of Minnesota Press, 1994)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Biskind, Peter, </w:t>
      </w:r>
      <w:r w:rsidRPr="00B40353">
        <w:rPr>
          <w:rFonts w:ascii="Times New Roman" w:hAnsi="Times New Roman" w:cs="Times New Roman"/>
          <w:i/>
          <w:sz w:val="24"/>
          <w:szCs w:val="24"/>
        </w:rPr>
        <w:t>Seeing is Believing: How Hollywood Taught Us to Stop Worrying and Love the Fifties</w:t>
      </w:r>
      <w:r w:rsidRPr="00B40353">
        <w:rPr>
          <w:rFonts w:ascii="Times New Roman" w:hAnsi="Times New Roman" w:cs="Times New Roman"/>
          <w:sz w:val="24"/>
          <w:szCs w:val="24"/>
        </w:rPr>
        <w:t>,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Owl Books edition (New York: Henry Holt &amp; Co., 2000)</w:t>
      </w:r>
    </w:p>
    <w:p w:rsidR="00082CB7" w:rsidRPr="00B40353" w:rsidRDefault="00082CB7" w:rsidP="00082CB7">
      <w:pPr>
        <w:widowControl w:val="0"/>
        <w:spacing w:line="480" w:lineRule="auto"/>
        <w:ind w:left="851" w:hanging="851"/>
        <w:jc w:val="both"/>
        <w:rPr>
          <w:rFonts w:ascii="Times New Roman" w:eastAsia="Times New Roman" w:hAnsi="Times New Roman" w:cs="Times New Roman"/>
          <w:iCs/>
          <w:sz w:val="24"/>
          <w:szCs w:val="24"/>
        </w:rPr>
      </w:pPr>
      <w:r w:rsidRPr="00B40353">
        <w:rPr>
          <w:rFonts w:ascii="Times New Roman" w:eastAsia="Times New Roman" w:hAnsi="Times New Roman" w:cs="Times New Roman"/>
          <w:iCs/>
          <w:sz w:val="24"/>
          <w:szCs w:val="24"/>
        </w:rPr>
        <w:t xml:space="preserve">Blaetz, Robin, ‘Joan of Arc and the Cinema’, in </w:t>
      </w:r>
      <w:r w:rsidRPr="00B40353">
        <w:rPr>
          <w:rFonts w:ascii="Times New Roman" w:eastAsia="Times New Roman" w:hAnsi="Times New Roman" w:cs="Times New Roman"/>
          <w:i/>
          <w:iCs/>
          <w:sz w:val="24"/>
          <w:szCs w:val="24"/>
        </w:rPr>
        <w:t>Joan of Arc, A Saint for All Reasons</w:t>
      </w:r>
      <w:r w:rsidRPr="00B40353">
        <w:rPr>
          <w:rFonts w:ascii="Times New Roman" w:eastAsia="Times New Roman" w:hAnsi="Times New Roman" w:cs="Times New Roman"/>
          <w:iCs/>
          <w:sz w:val="24"/>
          <w:szCs w:val="24"/>
        </w:rPr>
        <w:t xml:space="preserve"> (Aldershot, Hampshire: Ashgate Publishing, 2003) </w:t>
      </w:r>
      <w:r w:rsidRPr="00B40353">
        <w:rPr>
          <w:rFonts w:ascii="Times New Roman" w:eastAsia="Times New Roman" w:hAnsi="Times New Roman" w:cs="Times New Roman"/>
          <w:sz w:val="24"/>
          <w:szCs w:val="24"/>
        </w:rPr>
        <w:t xml:space="preserve">———, </w:t>
      </w:r>
      <w:r w:rsidRPr="00B40353">
        <w:rPr>
          <w:rFonts w:ascii="Times New Roman" w:eastAsia="Times New Roman" w:hAnsi="Times New Roman" w:cs="Times New Roman"/>
          <w:i/>
          <w:iCs/>
          <w:sz w:val="24"/>
          <w:szCs w:val="24"/>
        </w:rPr>
        <w:t>Visions of the Maid: Joan of Arc in American Film and Culture</w:t>
      </w:r>
      <w:r w:rsidRPr="00B40353">
        <w:rPr>
          <w:rFonts w:ascii="Times New Roman" w:eastAsia="Times New Roman" w:hAnsi="Times New Roman" w:cs="Times New Roman"/>
          <w:iCs/>
          <w:sz w:val="24"/>
          <w:szCs w:val="24"/>
        </w:rPr>
        <w:t xml:space="preserve"> (Charlottesville, VA: University of Virginia Press, 2001)</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Blaetz, Robin, </w:t>
      </w:r>
      <w:r w:rsidRPr="00B40353">
        <w:rPr>
          <w:rFonts w:ascii="Times New Roman" w:hAnsi="Times New Roman" w:cs="Times New Roman"/>
          <w:i/>
          <w:sz w:val="24"/>
          <w:szCs w:val="24"/>
        </w:rPr>
        <w:t>Visions of the Maid: Joan of Arc in American Film and Culture</w:t>
      </w:r>
      <w:r w:rsidRPr="00B40353">
        <w:rPr>
          <w:rFonts w:ascii="Times New Roman" w:hAnsi="Times New Roman" w:cs="Times New Roman"/>
          <w:sz w:val="24"/>
          <w:szCs w:val="24"/>
        </w:rPr>
        <w:t xml:space="preserve"> (Charlottesville, VA: University of Virginia Press, 2001)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4D4385">
        <w:rPr>
          <w:rFonts w:ascii="Times New Roman" w:hAnsi="Times New Roman" w:cs="Times New Roman"/>
          <w:sz w:val="24"/>
          <w:szCs w:val="24"/>
        </w:rPr>
        <w:t>Blair,</w:t>
      </w:r>
      <w:r>
        <w:rPr>
          <w:rFonts w:ascii="Times New Roman" w:hAnsi="Times New Roman" w:cs="Times New Roman"/>
          <w:sz w:val="24"/>
          <w:szCs w:val="24"/>
        </w:rPr>
        <w:t xml:space="preserve"> David,</w:t>
      </w:r>
      <w:r w:rsidRPr="004D4385">
        <w:rPr>
          <w:rFonts w:ascii="Times New Roman" w:hAnsi="Times New Roman" w:cs="Times New Roman"/>
          <w:sz w:val="24"/>
          <w:szCs w:val="24"/>
        </w:rPr>
        <w:t xml:space="preserve"> ‘Introduction’ in </w:t>
      </w:r>
      <w:r w:rsidRPr="004D4385">
        <w:rPr>
          <w:rFonts w:ascii="Times New Roman" w:hAnsi="Times New Roman" w:cs="Times New Roman"/>
          <w:i/>
          <w:sz w:val="24"/>
          <w:szCs w:val="24"/>
        </w:rPr>
        <w:t xml:space="preserve">Ivanhoe </w:t>
      </w:r>
      <w:r w:rsidRPr="004D4385">
        <w:rPr>
          <w:rFonts w:ascii="Times New Roman" w:hAnsi="Times New Roman" w:cs="Times New Roman"/>
          <w:sz w:val="24"/>
          <w:szCs w:val="24"/>
        </w:rPr>
        <w:t>by Sir Walter Scott, Wordsworth Edition (Ware, UK: Wordsworth</w:t>
      </w:r>
      <w:r>
        <w:rPr>
          <w:rFonts w:ascii="Times New Roman" w:hAnsi="Times New Roman" w:cs="Times New Roman"/>
          <w:sz w:val="24"/>
          <w:szCs w:val="24"/>
        </w:rPr>
        <w:t xml:space="preserve"> Editions, 1995), pp. XVIII-XIX</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Blanch, Robert J., ‘The Fisher King in Gotham: New Age Spiritualism Meets the Grail Legend’, in </w:t>
      </w:r>
      <w:r w:rsidRPr="00B40353">
        <w:rPr>
          <w:rFonts w:ascii="Times New Roman" w:hAnsi="Times New Roman" w:cs="Times New Roman"/>
          <w:i/>
          <w:sz w:val="24"/>
          <w:szCs w:val="24"/>
        </w:rPr>
        <w:t>K</w:t>
      </w:r>
      <w:r w:rsidRPr="00B40353">
        <w:rPr>
          <w:rFonts w:ascii="Times New Roman" w:hAnsi="Times New Roman" w:cs="Times New Roman"/>
          <w:bCs/>
          <w:i/>
          <w:sz w:val="24"/>
          <w:szCs w:val="24"/>
        </w:rPr>
        <w:t>ing Arthur on Film: New Essays on Arthurian Cinema</w:t>
      </w:r>
      <w:r w:rsidRPr="00B40353">
        <w:rPr>
          <w:rFonts w:ascii="Times New Roman" w:hAnsi="Times New Roman" w:cs="Times New Roman"/>
          <w:bCs/>
          <w:sz w:val="24"/>
          <w:szCs w:val="24"/>
        </w:rPr>
        <w:t>,</w:t>
      </w:r>
      <w:r w:rsidRPr="00B40353">
        <w:rPr>
          <w:rFonts w:ascii="Times New Roman" w:hAnsi="Times New Roman" w:cs="Times New Roman"/>
          <w:b/>
          <w:bCs/>
          <w:sz w:val="24"/>
          <w:szCs w:val="24"/>
        </w:rPr>
        <w:t xml:space="preserve"> </w:t>
      </w:r>
      <w:r w:rsidRPr="00B40353">
        <w:rPr>
          <w:rFonts w:ascii="Times New Roman" w:hAnsi="Times New Roman" w:cs="Times New Roman"/>
          <w:bCs/>
          <w:sz w:val="24"/>
          <w:szCs w:val="24"/>
        </w:rPr>
        <w:t>ed. by Kevin J. Harty (Jefferson, NC: McFarland, 1999),</w:t>
      </w:r>
      <w:r w:rsidRPr="00B40353">
        <w:rPr>
          <w:rFonts w:ascii="Times New Roman" w:hAnsi="Times New Roman" w:cs="Times New Roman"/>
          <w:b/>
          <w:bCs/>
          <w:sz w:val="24"/>
          <w:szCs w:val="24"/>
        </w:rPr>
        <w:t xml:space="preserve"> </w:t>
      </w:r>
      <w:r w:rsidRPr="00B40353">
        <w:rPr>
          <w:rFonts w:ascii="Times New Roman" w:hAnsi="Times New Roman" w:cs="Times New Roman"/>
          <w:sz w:val="24"/>
          <w:szCs w:val="24"/>
        </w:rPr>
        <w:t>pp. 123-40</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Blanch, Robert J., and Wasserman, Julian N., ‘Fear of Flying: The Absence of Internal Tension in ‘Sword of the Valiant’ and ‘First knight’’, </w:t>
      </w:r>
      <w:r w:rsidRPr="00B40353">
        <w:rPr>
          <w:rFonts w:ascii="Times New Roman" w:eastAsia="Times New Roman" w:hAnsi="Times New Roman" w:cs="Times New Roman"/>
          <w:i/>
          <w:sz w:val="24"/>
          <w:szCs w:val="24"/>
        </w:rPr>
        <w:t>Arthuriana,</w:t>
      </w:r>
      <w:r w:rsidRPr="00B40353">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:1 (2000), 15-32</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Bloch, Marc, </w:t>
      </w:r>
      <w:r w:rsidRPr="00B40353">
        <w:rPr>
          <w:rFonts w:ascii="Times New Roman" w:hAnsi="Times New Roman" w:cs="Times New Roman"/>
          <w:i/>
          <w:sz w:val="24"/>
          <w:szCs w:val="24"/>
        </w:rPr>
        <w:t>Feudal Society</w:t>
      </w:r>
      <w:r w:rsidRPr="00B40353">
        <w:rPr>
          <w:rFonts w:ascii="Times New Roman" w:hAnsi="Times New Roman" w:cs="Times New Roman"/>
          <w:sz w:val="24"/>
          <w:szCs w:val="24"/>
        </w:rPr>
        <w:t>, trans. by L.A. Manyon (London: Routledge &amp; Kegan Paul, 1962)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Bloom, B.S. (ed.), </w:t>
      </w:r>
      <w:r w:rsidRPr="00B40353">
        <w:rPr>
          <w:rFonts w:ascii="Times New Roman" w:hAnsi="Times New Roman" w:cs="Times New Roman"/>
          <w:i/>
          <w:iCs/>
          <w:sz w:val="24"/>
          <w:szCs w:val="24"/>
        </w:rPr>
        <w:t>Taxonomy of Educational Objectives. Vol. 1: Cognitive Domain</w:t>
      </w:r>
      <w:r w:rsidRPr="00B40353">
        <w:rPr>
          <w:rFonts w:ascii="Times New Roman" w:hAnsi="Times New Roman" w:cs="Times New Roman"/>
          <w:iCs/>
          <w:sz w:val="24"/>
          <w:szCs w:val="24"/>
        </w:rPr>
        <w:t xml:space="preserve"> </w:t>
      </w:r>
      <w:r w:rsidRPr="00B40353">
        <w:rPr>
          <w:rFonts w:ascii="Times New Roman" w:hAnsi="Times New Roman" w:cs="Times New Roman"/>
          <w:sz w:val="24"/>
          <w:szCs w:val="24"/>
        </w:rPr>
        <w:t>(New York: McKay, 1956)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Bordwell, David, ‘Film Studies and Grand Theory’, in </w:t>
      </w:r>
      <w:r w:rsidRPr="00B40353">
        <w:rPr>
          <w:rFonts w:ascii="Times New Roman" w:hAnsi="Times New Roman" w:cs="Times New Roman"/>
          <w:i/>
          <w:sz w:val="24"/>
          <w:szCs w:val="24"/>
        </w:rPr>
        <w:t>Post-Theory: Reconstructing Film Studies</w:t>
      </w:r>
      <w:r w:rsidRPr="00B40353">
        <w:rPr>
          <w:rFonts w:ascii="Times New Roman" w:hAnsi="Times New Roman" w:cs="Times New Roman"/>
          <w:sz w:val="24"/>
          <w:szCs w:val="24"/>
        </w:rPr>
        <w:t>, ed. by David Bordwell and Noёl Carroll, (Madison, WI: University of Wisconsin Press, 1996), pp. 1-36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‘Historical Poetics of Cinema’, in </w:t>
      </w:r>
      <w:r w:rsidRPr="00B40353">
        <w:rPr>
          <w:rFonts w:ascii="Times New Roman" w:hAnsi="Times New Roman" w:cs="Times New Roman"/>
          <w:i/>
          <w:sz w:val="24"/>
          <w:szCs w:val="24"/>
        </w:rPr>
        <w:t>The Cinematic Text: Methods and Approaches</w:t>
      </w:r>
      <w:r w:rsidRPr="00B40353">
        <w:rPr>
          <w:rFonts w:ascii="Times New Roman" w:hAnsi="Times New Roman" w:cs="Times New Roman"/>
          <w:sz w:val="24"/>
          <w:szCs w:val="24"/>
        </w:rPr>
        <w:t>, ed. by R. Barton Palmer (New York: AMS Press, 1989), pp. 369-98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Film guide to ‘La Passion de Jeanne d’Arc’</w:t>
      </w:r>
      <w:r w:rsidRPr="00B40353">
        <w:rPr>
          <w:rFonts w:ascii="Times New Roman" w:hAnsi="Times New Roman" w:cs="Times New Roman"/>
          <w:sz w:val="24"/>
          <w:szCs w:val="24"/>
        </w:rPr>
        <w:t xml:space="preserve"> (Bloomington, IN: Indiana University Press, 1973)</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Narration in the Fiction Film</w:t>
      </w:r>
      <w:r w:rsidRPr="00B40353">
        <w:rPr>
          <w:rFonts w:ascii="Times New Roman" w:hAnsi="Times New Roman" w:cs="Times New Roman"/>
          <w:sz w:val="24"/>
          <w:szCs w:val="24"/>
        </w:rPr>
        <w:t>, 3</w:t>
      </w:r>
      <w:r w:rsidRPr="00B40353">
        <w:rPr>
          <w:rFonts w:ascii="Times New Roman" w:hAnsi="Times New Roman" w:cs="Times New Roman"/>
          <w:sz w:val="24"/>
          <w:szCs w:val="24"/>
          <w:vertAlign w:val="superscript"/>
        </w:rPr>
        <w:t>rd</w:t>
      </w:r>
      <w:r w:rsidRPr="00B40353">
        <w:rPr>
          <w:rFonts w:ascii="Times New Roman" w:hAnsi="Times New Roman" w:cs="Times New Roman"/>
          <w:sz w:val="24"/>
          <w:szCs w:val="24"/>
        </w:rPr>
        <w:t xml:space="preserve"> edition (London: Methuen, 2002)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‘The Use of Montage in Soviet Art and Film’, </w:t>
      </w:r>
      <w:r w:rsidRPr="00B40353">
        <w:rPr>
          <w:rFonts w:ascii="Times New Roman" w:hAnsi="Times New Roman" w:cs="Times New Roman"/>
          <w:i/>
          <w:sz w:val="24"/>
          <w:szCs w:val="24"/>
        </w:rPr>
        <w:t>Cinema Journal,</w:t>
      </w:r>
      <w:r>
        <w:rPr>
          <w:rFonts w:ascii="Times New Roman" w:hAnsi="Times New Roman" w:cs="Times New Roman"/>
          <w:sz w:val="24"/>
          <w:szCs w:val="24"/>
        </w:rPr>
        <w:t xml:space="preserve"> 11 (Spring 1972), 9-17</w:t>
      </w:r>
    </w:p>
    <w:p w:rsidR="00082CB7"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Poetics of Cinema</w:t>
      </w:r>
      <w:r w:rsidRPr="00B40353">
        <w:rPr>
          <w:rFonts w:ascii="Times New Roman" w:hAnsi="Times New Roman" w:cs="Times New Roman"/>
          <w:sz w:val="24"/>
          <w:szCs w:val="24"/>
        </w:rPr>
        <w:t>, (New York: Routledge, 2008)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Bordwell, David, </w:t>
      </w:r>
      <w:r w:rsidRPr="00B40353">
        <w:rPr>
          <w:rFonts w:ascii="Times New Roman" w:hAnsi="Times New Roman" w:cs="Times New Roman"/>
          <w:i/>
          <w:sz w:val="24"/>
          <w:szCs w:val="24"/>
        </w:rPr>
        <w:t>The Films of Carl-Theodor Dreyer</w:t>
      </w:r>
      <w:r w:rsidRPr="00B40353">
        <w:rPr>
          <w:rFonts w:ascii="Times New Roman" w:hAnsi="Times New Roman" w:cs="Times New Roman"/>
          <w:sz w:val="24"/>
          <w:szCs w:val="24"/>
        </w:rPr>
        <w:t xml:space="preserve"> (Berkeley, CA: University of Cal</w:t>
      </w:r>
      <w:r>
        <w:rPr>
          <w:rFonts w:ascii="Times New Roman" w:hAnsi="Times New Roman" w:cs="Times New Roman"/>
          <w:sz w:val="24"/>
          <w:szCs w:val="24"/>
        </w:rPr>
        <w:t>ifornia Press, 1981), pp. 66-80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Bordwell, David, Staiger, Janest, and Thompson, Kristin, </w:t>
      </w:r>
      <w:r w:rsidRPr="00B40353">
        <w:rPr>
          <w:rFonts w:ascii="Times New Roman" w:hAnsi="Times New Roman" w:cs="Times New Roman"/>
          <w:i/>
          <w:sz w:val="24"/>
          <w:szCs w:val="24"/>
        </w:rPr>
        <w:t>The Classical Hollywood Cinema: Film Style and Mode of Production to 1960</w:t>
      </w:r>
      <w:r w:rsidRPr="00B40353">
        <w:rPr>
          <w:rFonts w:ascii="Times New Roman" w:hAnsi="Times New Roman" w:cs="Times New Roman"/>
          <w:sz w:val="24"/>
          <w:szCs w:val="24"/>
        </w:rPr>
        <w:t xml:space="preserve">, (New York: Columbia University Press, 1985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Bourdieu, Pierre, </w:t>
      </w:r>
      <w:r w:rsidRPr="00B40353">
        <w:rPr>
          <w:rFonts w:ascii="Times New Roman" w:hAnsi="Times New Roman" w:cs="Times New Roman"/>
          <w:i/>
          <w:iCs/>
          <w:sz w:val="24"/>
          <w:szCs w:val="24"/>
        </w:rPr>
        <w:t>Distinction: A Social Critique of the Judgement of Taste</w:t>
      </w:r>
      <w:r w:rsidRPr="00B40353">
        <w:rPr>
          <w:rFonts w:ascii="Times New Roman" w:hAnsi="Times New Roman" w:cs="Times New Roman"/>
          <w:sz w:val="24"/>
          <w:szCs w:val="24"/>
        </w:rPr>
        <w:t>, trans. by Richard Nice (Cambridge,</w:t>
      </w:r>
      <w:r w:rsidRPr="00B40353">
        <w:rPr>
          <w:rFonts w:ascii="Times New Roman" w:hAnsi="Times New Roman" w:cs="Times New Roman"/>
          <w:i/>
          <w:iCs/>
          <w:sz w:val="24"/>
          <w:szCs w:val="24"/>
        </w:rPr>
        <w:t xml:space="preserve"> </w:t>
      </w:r>
      <w:r w:rsidRPr="00B40353">
        <w:rPr>
          <w:rFonts w:ascii="Times New Roman" w:hAnsi="Times New Roman" w:cs="Times New Roman"/>
          <w:sz w:val="24"/>
          <w:szCs w:val="24"/>
        </w:rPr>
        <w:t>MA: Harvard University Press, 1984)</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Bradley, Marion Zimmer, </w:t>
      </w:r>
      <w:r w:rsidRPr="00B40353">
        <w:rPr>
          <w:rFonts w:ascii="Times New Roman" w:hAnsi="Times New Roman" w:cs="Times New Roman"/>
          <w:i/>
          <w:sz w:val="24"/>
          <w:szCs w:val="24"/>
        </w:rPr>
        <w:t>The Mists of Avalon</w:t>
      </w:r>
      <w:r w:rsidRPr="00B40353">
        <w:rPr>
          <w:rFonts w:ascii="Times New Roman" w:hAnsi="Times New Roman" w:cs="Times New Roman"/>
          <w:sz w:val="24"/>
          <w:szCs w:val="24"/>
        </w:rPr>
        <w:t xml:space="preserve"> (London: Sphere Press, 1982)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Braudy, Leo, ‘Genre and the Resurrection of the Past’, in </w:t>
      </w:r>
      <w:r w:rsidRPr="00B40353">
        <w:rPr>
          <w:rFonts w:ascii="Times New Roman" w:hAnsi="Times New Roman" w:cs="Times New Roman"/>
          <w:i/>
          <w:sz w:val="24"/>
          <w:szCs w:val="24"/>
        </w:rPr>
        <w:t>Native Informant: Essays on Film, Fiction, and Popular Culture</w:t>
      </w:r>
      <w:r w:rsidRPr="00B40353">
        <w:rPr>
          <w:rFonts w:ascii="Times New Roman" w:hAnsi="Times New Roman" w:cs="Times New Roman"/>
          <w:sz w:val="24"/>
          <w:szCs w:val="24"/>
        </w:rPr>
        <w:t xml:space="preserve"> (New York: Oxford University Press, 1991), pp. 214-224</w:t>
      </w:r>
    </w:p>
    <w:p w:rsidR="00082CB7" w:rsidRPr="00B40353" w:rsidRDefault="00082CB7" w:rsidP="00082CB7">
      <w:pPr>
        <w:pStyle w:val="NormalWeb"/>
        <w:spacing w:before="67" w:line="480" w:lineRule="auto"/>
        <w:ind w:left="851" w:hanging="851"/>
        <w:jc w:val="both"/>
      </w:pPr>
      <w:r w:rsidRPr="00B40353">
        <w:t xml:space="preserve">Bresson, Robert, </w:t>
      </w:r>
      <w:r w:rsidRPr="00B40353">
        <w:rPr>
          <w:i/>
        </w:rPr>
        <w:t>Notes on the Cinematographer</w:t>
      </w:r>
      <w:r w:rsidRPr="00B40353">
        <w:t>, trans. by Jonathan Griffin (ed.), 2</w:t>
      </w:r>
      <w:r w:rsidRPr="00B40353">
        <w:rPr>
          <w:vertAlign w:val="superscript"/>
        </w:rPr>
        <w:t>nd</w:t>
      </w:r>
      <w:r w:rsidRPr="00B40353">
        <w:t xml:space="preserve"> edition (Los Angeles: Green Integer Press, 1997)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lang w:val="en-US"/>
        </w:rPr>
        <w:t>Broccoli, Albert R., qtd. in Philip K. Scheuer, ‘</w:t>
      </w:r>
      <w:r w:rsidRPr="00B40353">
        <w:rPr>
          <w:rFonts w:ascii="Times New Roman" w:hAnsi="Times New Roman" w:cs="Times New Roman"/>
          <w:sz w:val="24"/>
          <w:szCs w:val="24"/>
        </w:rPr>
        <w:t xml:space="preserve">A TOWN CALLED HOLLYWOOD: Producers Want English Clear--Even in Oklahoma’, </w:t>
      </w:r>
      <w:r w:rsidRPr="00B40353">
        <w:rPr>
          <w:rFonts w:ascii="Times New Roman" w:hAnsi="Times New Roman" w:cs="Times New Roman"/>
          <w:i/>
          <w:sz w:val="24"/>
          <w:szCs w:val="24"/>
        </w:rPr>
        <w:t>Los Angeles Times</w:t>
      </w:r>
      <w:r w:rsidRPr="00B40353">
        <w:rPr>
          <w:rFonts w:ascii="Times New Roman" w:hAnsi="Times New Roman" w:cs="Times New Roman"/>
          <w:sz w:val="24"/>
          <w:szCs w:val="24"/>
        </w:rPr>
        <w:t xml:space="preserve"> (1923-Current File) [Los Angeles, Calif] 13 June 1954: D4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Bronfen, Elisabeth, and Straumann, Barbara, ‘Elizabeth I: the cinematic afterlife of an early modern political diva, in </w:t>
      </w:r>
      <w:r w:rsidRPr="00B40353">
        <w:rPr>
          <w:rFonts w:ascii="Times New Roman" w:hAnsi="Times New Roman" w:cs="Times New Roman"/>
          <w:i/>
          <w:sz w:val="24"/>
          <w:szCs w:val="24"/>
        </w:rPr>
        <w:t>The British Monarchy on Screen</w:t>
      </w:r>
      <w:r w:rsidRPr="00B40353">
        <w:rPr>
          <w:rFonts w:ascii="Times New Roman" w:hAnsi="Times New Roman" w:cs="Times New Roman"/>
          <w:sz w:val="24"/>
          <w:szCs w:val="24"/>
        </w:rPr>
        <w:t>, ed. by Mandy Merck,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edition (Manchester: Manchester University Press, 2016), pp. 132-54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Brooke-Rose, Christine, ‘Palimpsest History’, in </w:t>
      </w:r>
      <w:r w:rsidRPr="00B40353">
        <w:rPr>
          <w:rFonts w:ascii="Times New Roman" w:hAnsi="Times New Roman" w:cs="Times New Roman"/>
          <w:i/>
          <w:sz w:val="24"/>
          <w:szCs w:val="24"/>
        </w:rPr>
        <w:t>Interpretation and Overinterpretation</w:t>
      </w:r>
      <w:r w:rsidRPr="00B40353">
        <w:rPr>
          <w:rFonts w:ascii="Times New Roman" w:hAnsi="Times New Roman" w:cs="Times New Roman"/>
          <w:sz w:val="24"/>
          <w:szCs w:val="24"/>
        </w:rPr>
        <w:t xml:space="preserve"> (Cambridge: Cambridge University Press, 1992),</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pp. 125-38</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Bryant, Nigel (ed.), </w:t>
      </w:r>
      <w:r w:rsidRPr="00B40353">
        <w:rPr>
          <w:rFonts w:ascii="Times New Roman" w:hAnsi="Times New Roman" w:cs="Times New Roman"/>
          <w:i/>
          <w:sz w:val="24"/>
          <w:szCs w:val="24"/>
        </w:rPr>
        <w:t>The High Book of the Grail</w:t>
      </w:r>
      <w:r w:rsidRPr="00B40353">
        <w:rPr>
          <w:rFonts w:ascii="Times New Roman" w:hAnsi="Times New Roman" w:cs="Times New Roman"/>
          <w:sz w:val="24"/>
          <w:szCs w:val="24"/>
        </w:rPr>
        <w:t xml:space="preserve"> (Cambridge, D.S. Brewer,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Burgess, Jaquelin and Gold, John R., ‘Place, the Media and Popular Culture’ in </w:t>
      </w:r>
      <w:r w:rsidRPr="00B40353">
        <w:rPr>
          <w:rFonts w:ascii="Times New Roman" w:hAnsi="Times New Roman" w:cs="Times New Roman"/>
          <w:i/>
          <w:iCs/>
          <w:sz w:val="24"/>
          <w:szCs w:val="24"/>
        </w:rPr>
        <w:t xml:space="preserve">Geography, the Media and Popular Culture, </w:t>
      </w:r>
      <w:r w:rsidRPr="00B40353">
        <w:rPr>
          <w:rFonts w:ascii="Times New Roman" w:hAnsi="Times New Roman" w:cs="Times New Roman"/>
          <w:sz w:val="24"/>
          <w:szCs w:val="24"/>
        </w:rPr>
        <w:t>by J. Burgess and J. Gold (eds.), (New York: St Martin’s Press, 1985), pp. 1-32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Burgoyne, Robert, </w:t>
      </w:r>
      <w:r w:rsidRPr="00B40353">
        <w:rPr>
          <w:rFonts w:ascii="Times New Roman" w:hAnsi="Times New Roman" w:cs="Times New Roman"/>
          <w:i/>
          <w:sz w:val="24"/>
          <w:szCs w:val="24"/>
        </w:rPr>
        <w:t>The Hollywood Historical Film</w:t>
      </w:r>
      <w:r w:rsidRPr="00B40353">
        <w:rPr>
          <w:rFonts w:ascii="Times New Roman" w:hAnsi="Times New Roman" w:cs="Times New Roman"/>
          <w:sz w:val="24"/>
          <w:szCs w:val="24"/>
        </w:rPr>
        <w:t xml:space="preserve"> (Oxford: Blackwell, 2008)</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Burke, Edmund, </w:t>
      </w:r>
      <w:r w:rsidRPr="00B40353">
        <w:rPr>
          <w:rFonts w:ascii="Times New Roman" w:hAnsi="Times New Roman" w:cs="Times New Roman"/>
          <w:i/>
          <w:iCs/>
          <w:sz w:val="24"/>
          <w:szCs w:val="24"/>
        </w:rPr>
        <w:t>Reflections on the Revolution in France: A Critical Edition</w:t>
      </w:r>
      <w:r w:rsidRPr="00B40353">
        <w:rPr>
          <w:rFonts w:ascii="Times New Roman" w:hAnsi="Times New Roman" w:cs="Times New Roman"/>
          <w:iCs/>
          <w:sz w:val="24"/>
          <w:szCs w:val="24"/>
        </w:rPr>
        <w:t>, by J.C.D. Clark (ed.),</w:t>
      </w:r>
      <w:r w:rsidRPr="00B40353">
        <w:rPr>
          <w:rFonts w:ascii="Times New Roman" w:hAnsi="Times New Roman" w:cs="Times New Roman"/>
          <w:sz w:val="24"/>
          <w:szCs w:val="24"/>
        </w:rPr>
        <w:t xml:space="preserve"> (Palo Alto, CA: Stanford University Press, 2002), pp. 181-84</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lang w:val="en-US"/>
        </w:rPr>
      </w:pPr>
      <w:r w:rsidRPr="00B40353">
        <w:rPr>
          <w:rFonts w:ascii="Times New Roman" w:eastAsia="Times New Roman" w:hAnsi="Times New Roman" w:cs="Times New Roman"/>
          <w:sz w:val="24"/>
          <w:szCs w:val="24"/>
          <w:lang w:val="en-US"/>
        </w:rPr>
        <w:t xml:space="preserve">Burt, Richard, ‘Getting Schmedieval: Of Manuscript and Film Prologues, Paratexts and Parodies’, </w:t>
      </w:r>
      <w:r w:rsidRPr="00B40353">
        <w:rPr>
          <w:rFonts w:ascii="Times New Roman" w:eastAsia="Times New Roman" w:hAnsi="Times New Roman" w:cs="Times New Roman"/>
          <w:i/>
          <w:sz w:val="24"/>
          <w:szCs w:val="24"/>
          <w:lang w:val="en-US"/>
        </w:rPr>
        <w:t>Exemplaria</w:t>
      </w:r>
      <w:r w:rsidRPr="00B40353">
        <w:rPr>
          <w:rFonts w:ascii="Times New Roman" w:eastAsia="Times New Roman" w:hAnsi="Times New Roman" w:cs="Times New Roman"/>
          <w:sz w:val="24"/>
          <w:szCs w:val="24"/>
          <w:lang w:val="en-US"/>
        </w:rPr>
        <w:t>, 19:2 (Summer 2007), 217-42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Buscombe, Edward, ‘The Idea of Genre in the American Cinema’, </w:t>
      </w:r>
      <w:r w:rsidRPr="00B40353">
        <w:rPr>
          <w:rFonts w:ascii="Times New Roman" w:hAnsi="Times New Roman" w:cs="Times New Roman"/>
          <w:i/>
          <w:sz w:val="24"/>
          <w:szCs w:val="24"/>
        </w:rPr>
        <w:t>Screen</w:t>
      </w:r>
      <w:r w:rsidRPr="00B40353">
        <w:rPr>
          <w:rFonts w:ascii="Times New Roman" w:hAnsi="Times New Roman" w:cs="Times New Roman"/>
          <w:sz w:val="24"/>
          <w:szCs w:val="24"/>
        </w:rPr>
        <w:t>, 11:2 (March, 1970), 2-36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Campbell, Joseph, </w:t>
      </w:r>
      <w:r w:rsidRPr="00B40353">
        <w:rPr>
          <w:rFonts w:ascii="Times New Roman" w:hAnsi="Times New Roman" w:cs="Times New Roman"/>
          <w:i/>
          <w:sz w:val="24"/>
          <w:szCs w:val="24"/>
        </w:rPr>
        <w:t>The Hero with a Thousand Faces</w:t>
      </w:r>
      <w:r w:rsidRPr="00B40353">
        <w:rPr>
          <w:rFonts w:ascii="Times New Roman" w:hAnsi="Times New Roman" w:cs="Times New Roman"/>
          <w:sz w:val="24"/>
          <w:szCs w:val="24"/>
        </w:rPr>
        <w:t xml:space="preserve"> (Princeton: Princeton University Press, 1968)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lang w:val="en-US"/>
        </w:rPr>
        <w:t xml:space="preserve">Canitz, A.F. Christa, ‘“Historians... </w:t>
      </w:r>
      <w:r w:rsidRPr="00B40353">
        <w:rPr>
          <w:rFonts w:ascii="Times New Roman" w:hAnsi="Times New Roman" w:cs="Times New Roman"/>
          <w:sz w:val="24"/>
          <w:szCs w:val="24"/>
        </w:rPr>
        <w:t xml:space="preserve">Will Say I Am a Liar”: The Ideology of False Truth Claims in Mel Gibson’s </w:t>
      </w:r>
      <w:r w:rsidRPr="00B40353">
        <w:rPr>
          <w:rFonts w:ascii="Times New Roman" w:hAnsi="Times New Roman" w:cs="Times New Roman"/>
          <w:i/>
          <w:sz w:val="24"/>
          <w:szCs w:val="24"/>
        </w:rPr>
        <w:t xml:space="preserve">Braveheart </w:t>
      </w:r>
      <w:r w:rsidRPr="00B40353">
        <w:rPr>
          <w:rFonts w:ascii="Times New Roman" w:hAnsi="Times New Roman" w:cs="Times New Roman"/>
          <w:sz w:val="24"/>
          <w:szCs w:val="24"/>
        </w:rPr>
        <w:t xml:space="preserve">and Luc Besson’s </w:t>
      </w:r>
      <w:r w:rsidRPr="00B40353">
        <w:rPr>
          <w:rFonts w:ascii="Times New Roman" w:hAnsi="Times New Roman" w:cs="Times New Roman"/>
          <w:i/>
          <w:sz w:val="24"/>
          <w:szCs w:val="24"/>
        </w:rPr>
        <w:t>The Messenger</w:t>
      </w:r>
      <w:r w:rsidRPr="00B40353">
        <w:rPr>
          <w:rFonts w:ascii="Times New Roman" w:hAnsi="Times New Roman" w:cs="Times New Roman"/>
          <w:sz w:val="24"/>
          <w:szCs w:val="24"/>
        </w:rPr>
        <w:t xml:space="preserve">’, in </w:t>
      </w:r>
      <w:r w:rsidRPr="00B40353">
        <w:rPr>
          <w:rFonts w:ascii="Times New Roman" w:hAnsi="Times New Roman" w:cs="Times New Roman"/>
          <w:i/>
          <w:sz w:val="24"/>
          <w:szCs w:val="24"/>
        </w:rPr>
        <w:t>Studies in Medievalism</w:t>
      </w:r>
      <w:r w:rsidRPr="00B40353">
        <w:rPr>
          <w:rFonts w:ascii="Times New Roman" w:hAnsi="Times New Roman" w:cs="Times New Roman"/>
          <w:sz w:val="24"/>
          <w:szCs w:val="24"/>
        </w:rPr>
        <w:t xml:space="preserve"> (Cambridge: D.S. Brewer, 2004), pp. 128-142</w:t>
      </w:r>
    </w:p>
    <w:p w:rsidR="00082CB7" w:rsidRPr="00B40353" w:rsidRDefault="00082CB7" w:rsidP="00082CB7">
      <w:pPr>
        <w:widowControl w:val="0"/>
        <w:spacing w:line="480" w:lineRule="auto"/>
        <w:ind w:left="851" w:hanging="851"/>
        <w:jc w:val="both"/>
        <w:rPr>
          <w:rFonts w:ascii="Times New Roman" w:hAnsi="Times New Roman" w:cs="Times New Roman"/>
          <w:sz w:val="24"/>
          <w:szCs w:val="24"/>
          <w:lang w:val="en-US"/>
        </w:rPr>
      </w:pPr>
      <w:r w:rsidRPr="00B40353">
        <w:rPr>
          <w:rFonts w:ascii="Times New Roman" w:hAnsi="Times New Roman" w:cs="Times New Roman"/>
          <w:sz w:val="24"/>
          <w:szCs w:val="24"/>
          <w:lang w:val="en-US"/>
        </w:rPr>
        <w:t xml:space="preserve">Cannadine, David, ‘The context, performance and meaning of ritual: the British monarchy and the “invention of tradition”, </w:t>
      </w:r>
      <w:r w:rsidRPr="00B40353">
        <w:rPr>
          <w:rFonts w:ascii="Times New Roman" w:hAnsi="Times New Roman" w:cs="Times New Roman"/>
          <w:i/>
          <w:sz w:val="24"/>
          <w:szCs w:val="24"/>
          <w:lang w:val="en-US"/>
        </w:rPr>
        <w:t xml:space="preserve">c. </w:t>
      </w:r>
      <w:r w:rsidRPr="00B40353">
        <w:rPr>
          <w:rFonts w:ascii="Times New Roman" w:hAnsi="Times New Roman" w:cs="Times New Roman"/>
          <w:sz w:val="24"/>
          <w:szCs w:val="24"/>
          <w:lang w:val="en-US"/>
        </w:rPr>
        <w:t xml:space="preserve">1820-1977’ in </w:t>
      </w:r>
      <w:r w:rsidRPr="00B40353">
        <w:rPr>
          <w:rFonts w:ascii="Times New Roman" w:hAnsi="Times New Roman" w:cs="Times New Roman"/>
          <w:i/>
          <w:sz w:val="24"/>
          <w:szCs w:val="24"/>
          <w:lang w:val="en-US"/>
        </w:rPr>
        <w:t>The Invention of Tradition</w:t>
      </w:r>
      <w:r w:rsidRPr="00B40353">
        <w:rPr>
          <w:rFonts w:ascii="Times New Roman" w:hAnsi="Times New Roman" w:cs="Times New Roman"/>
          <w:sz w:val="24"/>
          <w:szCs w:val="24"/>
          <w:lang w:val="en-US"/>
        </w:rPr>
        <w:t>, by Eric Hobsbawm and Terence Ranger (eds.), (Cambridge: Cambridge University Press, 1983)</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Cantor, Norman F., (ed.), </w:t>
      </w:r>
      <w:r w:rsidRPr="00B40353">
        <w:rPr>
          <w:rFonts w:ascii="Times New Roman" w:hAnsi="Times New Roman" w:cs="Times New Roman"/>
          <w:i/>
          <w:sz w:val="24"/>
          <w:szCs w:val="24"/>
        </w:rPr>
        <w:t>The Medieval Reader</w:t>
      </w:r>
      <w:r w:rsidRPr="00B40353">
        <w:rPr>
          <w:rFonts w:ascii="Times New Roman" w:hAnsi="Times New Roman" w:cs="Times New Roman"/>
          <w:sz w:val="24"/>
          <w:szCs w:val="24"/>
        </w:rPr>
        <w:t xml:space="preserve"> (New York: HarperCollins, 1994)</w:t>
      </w:r>
    </w:p>
    <w:p w:rsidR="00082CB7" w:rsidRPr="00B40353" w:rsidRDefault="00082CB7" w:rsidP="00082CB7">
      <w:pPr>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 xml:space="preserve">, </w:t>
      </w:r>
      <w:r w:rsidRPr="00B40353">
        <w:rPr>
          <w:rFonts w:ascii="Times New Roman" w:hAnsi="Times New Roman" w:cs="Times New Roman"/>
          <w:i/>
          <w:sz w:val="24"/>
          <w:szCs w:val="24"/>
        </w:rPr>
        <w:t>Inventing the Middle Ages</w:t>
      </w:r>
      <w:r w:rsidRPr="00B40353">
        <w:rPr>
          <w:rFonts w:ascii="Times New Roman" w:hAnsi="Times New Roman" w:cs="Times New Roman"/>
          <w:sz w:val="24"/>
          <w:szCs w:val="24"/>
        </w:rPr>
        <w:t>, (New York: Harper, 1993)</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Encyclopaedia of the Middle Ages</w:t>
      </w:r>
      <w:r w:rsidRPr="00B40353">
        <w:rPr>
          <w:rFonts w:ascii="Times New Roman" w:hAnsi="Times New Roman" w:cs="Times New Roman"/>
          <w:sz w:val="24"/>
          <w:szCs w:val="24"/>
        </w:rPr>
        <w:t xml:space="preserve"> (New York: Viking, 1999)</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Carnes, Mark C. et al. (eds.), </w:t>
      </w:r>
      <w:r w:rsidRPr="00B40353">
        <w:rPr>
          <w:rFonts w:ascii="Times New Roman" w:eastAsia="Times New Roman" w:hAnsi="Times New Roman" w:cs="Times New Roman"/>
          <w:i/>
          <w:sz w:val="24"/>
          <w:szCs w:val="24"/>
        </w:rPr>
        <w:t>Past Imperfect: History According to the Movies</w:t>
      </w:r>
      <w:r w:rsidRPr="00B40353">
        <w:rPr>
          <w:rFonts w:ascii="Times New Roman" w:eastAsia="Times New Roman" w:hAnsi="Times New Roman" w:cs="Times New Roman"/>
          <w:sz w:val="24"/>
          <w:szCs w:val="24"/>
        </w:rPr>
        <w:t xml:space="preserve"> (London: Henry Holt, 1996)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Carpenter, Humphrey (ed.), </w:t>
      </w:r>
      <w:r w:rsidRPr="00B40353">
        <w:rPr>
          <w:rFonts w:ascii="Times New Roman" w:hAnsi="Times New Roman" w:cs="Times New Roman"/>
          <w:i/>
          <w:sz w:val="24"/>
          <w:szCs w:val="24"/>
        </w:rPr>
        <w:t>The Letters of J.R.R</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Tolkien</w:t>
      </w:r>
      <w:r w:rsidRPr="00B40353">
        <w:rPr>
          <w:rFonts w:ascii="Times New Roman" w:hAnsi="Times New Roman" w:cs="Times New Roman"/>
          <w:sz w:val="24"/>
          <w:szCs w:val="24"/>
        </w:rPr>
        <w:t>, kindle e-edition (Boston, MA: Houghton Mifflin Harcourt, 2014)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Casper, Drew, </w:t>
      </w:r>
      <w:r w:rsidRPr="00B40353">
        <w:rPr>
          <w:rFonts w:ascii="Times New Roman" w:hAnsi="Times New Roman" w:cs="Times New Roman"/>
          <w:i/>
          <w:sz w:val="24"/>
          <w:szCs w:val="24"/>
        </w:rPr>
        <w:t>Postwar Hollywood: 1946-1962</w:t>
      </w:r>
      <w:r w:rsidRPr="00B40353">
        <w:rPr>
          <w:rFonts w:ascii="Times New Roman" w:hAnsi="Times New Roman" w:cs="Times New Roman"/>
          <w:sz w:val="24"/>
          <w:szCs w:val="24"/>
        </w:rPr>
        <w:t>, (Oxford: Blackwell Publishing,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Cawelti, John G., </w:t>
      </w:r>
      <w:r w:rsidRPr="00B40353">
        <w:rPr>
          <w:rFonts w:ascii="Times New Roman" w:hAnsi="Times New Roman" w:cs="Times New Roman"/>
          <w:i/>
          <w:sz w:val="24"/>
          <w:szCs w:val="24"/>
        </w:rPr>
        <w:t>The Six-Gun Mystique</w:t>
      </w:r>
      <w:r w:rsidRPr="00B40353">
        <w:rPr>
          <w:rFonts w:ascii="Times New Roman" w:hAnsi="Times New Roman" w:cs="Times New Roman"/>
          <w:sz w:val="24"/>
          <w:szCs w:val="24"/>
        </w:rPr>
        <w:t xml:space="preserve"> (Bowling Green, Ohio: Bowling Green University Popular Press, 1975)</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Cecire, Maria Sachiko, ‘Medievalism, Popular Culture and National Identity in Children’s Fantasy Literature’, in </w:t>
      </w:r>
      <w:r w:rsidRPr="00B40353">
        <w:rPr>
          <w:rFonts w:ascii="Times New Roman" w:hAnsi="Times New Roman" w:cs="Times New Roman"/>
          <w:i/>
          <w:sz w:val="24"/>
          <w:szCs w:val="24"/>
        </w:rPr>
        <w:t>Studies in Ethnicity and Nationalism</w:t>
      </w:r>
      <w:r w:rsidRPr="00B40353">
        <w:rPr>
          <w:rFonts w:ascii="Times New Roman" w:hAnsi="Times New Roman" w:cs="Times New Roman"/>
          <w:sz w:val="24"/>
          <w:szCs w:val="24"/>
        </w:rPr>
        <w:t>, 9 (2009), 395– 409</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Chance, Jane, </w:t>
      </w:r>
      <w:r w:rsidRPr="00B40353">
        <w:rPr>
          <w:rFonts w:ascii="Times New Roman" w:hAnsi="Times New Roman" w:cs="Times New Roman"/>
          <w:i/>
          <w:sz w:val="24"/>
          <w:szCs w:val="24"/>
        </w:rPr>
        <w:t>Tolkien’s Art: A Mythology for England</w:t>
      </w:r>
      <w:r w:rsidRPr="00B40353">
        <w:rPr>
          <w:rFonts w:ascii="Times New Roman" w:hAnsi="Times New Roman" w:cs="Times New Roman"/>
          <w:sz w:val="24"/>
          <w:szCs w:val="24"/>
        </w:rPr>
        <w:t>, 2nd revised edn (Lexington: The University Press of Kentucky, 2001)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Chapman, James, ‘Review of Sue Harper and Vincent Porter, </w:t>
      </w:r>
      <w:r w:rsidRPr="00B40353">
        <w:rPr>
          <w:rFonts w:ascii="Times New Roman" w:hAnsi="Times New Roman" w:cs="Times New Roman"/>
          <w:i/>
          <w:sz w:val="24"/>
          <w:szCs w:val="24"/>
        </w:rPr>
        <w:t>British Cinema of the 1950s: The Decline of Deference</w:t>
      </w:r>
      <w:r w:rsidRPr="00B40353">
        <w:rPr>
          <w:rFonts w:ascii="Times New Roman" w:hAnsi="Times New Roman" w:cs="Times New Roman"/>
          <w:sz w:val="24"/>
          <w:szCs w:val="24"/>
        </w:rPr>
        <w:t xml:space="preserve">,’ in </w:t>
      </w:r>
      <w:r w:rsidRPr="00B40353">
        <w:rPr>
          <w:rFonts w:ascii="Times New Roman" w:hAnsi="Times New Roman" w:cs="Times New Roman"/>
          <w:i/>
          <w:sz w:val="24"/>
          <w:szCs w:val="24"/>
        </w:rPr>
        <w:t>Journal of British Cinema and Television</w:t>
      </w:r>
      <w:r w:rsidRPr="00B40353">
        <w:rPr>
          <w:rFonts w:ascii="Times New Roman" w:hAnsi="Times New Roman" w:cs="Times New Roman"/>
          <w:sz w:val="24"/>
          <w:szCs w:val="24"/>
        </w:rPr>
        <w:t>, 1:2 (November 2004), pp. 309-312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Chaucer, Geoffrey, </w:t>
      </w:r>
      <w:r w:rsidRPr="00B40353">
        <w:rPr>
          <w:rFonts w:ascii="Times New Roman" w:hAnsi="Times New Roman" w:cs="Times New Roman"/>
          <w:i/>
          <w:sz w:val="24"/>
          <w:szCs w:val="24"/>
        </w:rPr>
        <w:t>The Canterbury Tales</w:t>
      </w:r>
      <w:r w:rsidRPr="00B40353">
        <w:rPr>
          <w:rFonts w:ascii="Times New Roman" w:hAnsi="Times New Roman" w:cs="Times New Roman"/>
          <w:sz w:val="24"/>
          <w:szCs w:val="24"/>
        </w:rPr>
        <w:t xml:space="preserve"> ed. by Thomas Tyrwhitt (New York: D. Appleton, 1855)</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w:t>
      </w:r>
      <w:r w:rsidRPr="00B40353">
        <w:rPr>
          <w:rFonts w:ascii="Times New Roman" w:hAnsi="Times New Roman" w:cs="Times New Roman"/>
          <w:bCs/>
          <w:sz w:val="24"/>
          <w:szCs w:val="24"/>
        </w:rPr>
        <w:t xml:space="preserve">, </w:t>
      </w:r>
      <w:r w:rsidRPr="00B40353">
        <w:rPr>
          <w:rFonts w:ascii="Times New Roman" w:hAnsi="Times New Roman" w:cs="Times New Roman"/>
          <w:bCs/>
          <w:i/>
          <w:sz w:val="24"/>
          <w:szCs w:val="24"/>
        </w:rPr>
        <w:t>The Merchant’s Prologue and Tale</w:t>
      </w:r>
      <w:r w:rsidRPr="00B40353">
        <w:rPr>
          <w:rFonts w:ascii="Times New Roman" w:hAnsi="Times New Roman" w:cs="Times New Roman"/>
          <w:bCs/>
          <w:sz w:val="24"/>
          <w:szCs w:val="24"/>
        </w:rPr>
        <w:t>, new edition (London: Hesperus, 2011)</w:t>
      </w:r>
    </w:p>
    <w:p w:rsidR="00082CB7" w:rsidRDefault="00082CB7" w:rsidP="00082CB7">
      <w:pPr>
        <w:widowControl w:val="0"/>
        <w:spacing w:line="480" w:lineRule="auto"/>
        <w:ind w:left="851" w:hanging="851"/>
        <w:jc w:val="both"/>
        <w:rPr>
          <w:rFonts w:ascii="Times New Roman" w:hAnsi="Times New Roman" w:cs="Times New Roman"/>
          <w:sz w:val="24"/>
          <w:szCs w:val="24"/>
          <w:lang w:val="fr-FR"/>
        </w:rPr>
      </w:pPr>
      <w:r w:rsidRPr="00B40353">
        <w:rPr>
          <w:rFonts w:ascii="Times New Roman" w:hAnsi="Times New Roman" w:cs="Times New Roman"/>
          <w:sz w:val="24"/>
          <w:szCs w:val="24"/>
          <w:lang w:val="fr-FR"/>
        </w:rPr>
        <w:t xml:space="preserve">Chrétien de Troyes, </w:t>
      </w:r>
      <w:r w:rsidRPr="00B40353">
        <w:rPr>
          <w:rFonts w:ascii="Times New Roman" w:hAnsi="Times New Roman" w:cs="Times New Roman"/>
          <w:i/>
          <w:sz w:val="24"/>
          <w:szCs w:val="24"/>
          <w:lang w:val="fr-FR"/>
        </w:rPr>
        <w:t>Le Chevalier au Lion</w:t>
      </w:r>
      <w:r w:rsidRPr="00B40353">
        <w:rPr>
          <w:rFonts w:ascii="Times New Roman" w:hAnsi="Times New Roman" w:cs="Times New Roman"/>
          <w:sz w:val="24"/>
          <w:szCs w:val="24"/>
          <w:lang w:val="fr-FR"/>
        </w:rPr>
        <w:t>, trans. by David F. Hult (P</w:t>
      </w:r>
      <w:r>
        <w:rPr>
          <w:rFonts w:ascii="Times New Roman" w:hAnsi="Times New Roman" w:cs="Times New Roman"/>
          <w:sz w:val="24"/>
          <w:szCs w:val="24"/>
          <w:lang w:val="fr-FR"/>
        </w:rPr>
        <w:t>aris: Livre de Poche, 1994)</w:t>
      </w:r>
    </w:p>
    <w:p w:rsidR="00082CB7" w:rsidRPr="00B40353" w:rsidRDefault="00082CB7" w:rsidP="00082CB7">
      <w:pPr>
        <w:widowControl w:val="0"/>
        <w:spacing w:line="480" w:lineRule="auto"/>
        <w:ind w:left="851" w:hanging="851"/>
        <w:jc w:val="both"/>
        <w:rPr>
          <w:rFonts w:ascii="Times New Roman" w:hAnsi="Times New Roman" w:cs="Times New Roman"/>
          <w:sz w:val="24"/>
          <w:szCs w:val="24"/>
          <w:lang w:val="fr-FR"/>
        </w:rPr>
      </w:pPr>
      <w:r w:rsidRPr="00B40353">
        <w:rPr>
          <w:rFonts w:ascii="Times New Roman" w:hAnsi="Times New Roman" w:cs="Times New Roman"/>
          <w:sz w:val="24"/>
          <w:szCs w:val="24"/>
          <w:lang w:val="fr-FR"/>
        </w:rPr>
        <w:t xml:space="preserve">———, </w:t>
      </w:r>
      <w:r w:rsidRPr="00B40353">
        <w:rPr>
          <w:rFonts w:ascii="Times New Roman" w:hAnsi="Times New Roman" w:cs="Times New Roman"/>
          <w:i/>
          <w:sz w:val="24"/>
          <w:szCs w:val="24"/>
          <w:lang w:val="fr-FR"/>
        </w:rPr>
        <w:t>Le Chevalier de la Charrette</w:t>
      </w:r>
      <w:r w:rsidRPr="00B40353">
        <w:rPr>
          <w:rFonts w:ascii="Times New Roman" w:hAnsi="Times New Roman" w:cs="Times New Roman"/>
          <w:sz w:val="24"/>
          <w:szCs w:val="24"/>
          <w:lang w:val="fr-FR"/>
        </w:rPr>
        <w:t>, trans. by Charles Méla (Paris: Livre de Poche, 1992)</w:t>
      </w:r>
      <w:r>
        <w:rPr>
          <w:rFonts w:ascii="Times New Roman" w:hAnsi="Times New Roman" w:cs="Times New Roman"/>
          <w:sz w:val="24"/>
          <w:szCs w:val="24"/>
          <w:lang w:val="fr-FR"/>
        </w:rPr>
        <w:t xml:space="preserve"> </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w:t>
      </w:r>
      <w:r w:rsidRPr="00B40353">
        <w:rPr>
          <w:rFonts w:ascii="Times New Roman" w:hAnsi="Times New Roman" w:cs="Times New Roman"/>
          <w:bCs/>
          <w:sz w:val="24"/>
          <w:szCs w:val="24"/>
        </w:rPr>
        <w:t>, </w:t>
      </w:r>
      <w:r w:rsidRPr="00B40353">
        <w:rPr>
          <w:rFonts w:ascii="Times New Roman" w:hAnsi="Times New Roman" w:cs="Times New Roman"/>
          <w:bCs/>
          <w:i/>
          <w:iCs/>
          <w:sz w:val="24"/>
          <w:szCs w:val="24"/>
        </w:rPr>
        <w:t>The Complete Story of the Grail: Chrétien de Troyes’ Perceval and Its Continuations</w:t>
      </w:r>
      <w:r w:rsidRPr="00B40353">
        <w:rPr>
          <w:rFonts w:ascii="Times New Roman" w:hAnsi="Times New Roman" w:cs="Times New Roman"/>
          <w:bCs/>
          <w:sz w:val="24"/>
          <w:szCs w:val="24"/>
        </w:rPr>
        <w:t>, trans. by Nigel Bryant, new edition (Cambridge: D. S. Brewer, 2015)</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lang w:val="en-US"/>
        </w:rPr>
        <w:t xml:space="preserve">Christa-Canitz, A.F., ‘“Historians... </w:t>
      </w:r>
      <w:r w:rsidRPr="00B40353">
        <w:rPr>
          <w:rFonts w:ascii="Times New Roman" w:eastAsia="Times New Roman" w:hAnsi="Times New Roman" w:cs="Times New Roman"/>
          <w:sz w:val="24"/>
          <w:szCs w:val="24"/>
        </w:rPr>
        <w:t xml:space="preserve">Will Say I Am a Liar”: The Ideology of False Truth Claims in Mel Gibson’s </w:t>
      </w:r>
      <w:r w:rsidRPr="00B40353">
        <w:rPr>
          <w:rFonts w:ascii="Times New Roman" w:eastAsia="Times New Roman" w:hAnsi="Times New Roman" w:cs="Times New Roman"/>
          <w:i/>
          <w:sz w:val="24"/>
          <w:szCs w:val="24"/>
        </w:rPr>
        <w:t xml:space="preserve">Braveheart </w:t>
      </w:r>
      <w:r w:rsidRPr="00B40353">
        <w:rPr>
          <w:rFonts w:ascii="Times New Roman" w:eastAsia="Times New Roman" w:hAnsi="Times New Roman" w:cs="Times New Roman"/>
          <w:sz w:val="24"/>
          <w:szCs w:val="24"/>
        </w:rPr>
        <w:t xml:space="preserve">and Luc Besson’s </w:t>
      </w:r>
      <w:r w:rsidRPr="00B40353">
        <w:rPr>
          <w:rFonts w:ascii="Times New Roman" w:eastAsia="Times New Roman" w:hAnsi="Times New Roman" w:cs="Times New Roman"/>
          <w:i/>
          <w:sz w:val="24"/>
          <w:szCs w:val="24"/>
        </w:rPr>
        <w:t>The Messenger</w:t>
      </w:r>
      <w:r w:rsidRPr="00B40353">
        <w:rPr>
          <w:rFonts w:ascii="Times New Roman" w:eastAsia="Times New Roman" w:hAnsi="Times New Roman" w:cs="Times New Roman"/>
          <w:sz w:val="24"/>
          <w:szCs w:val="24"/>
        </w:rPr>
        <w:t xml:space="preserve">’, in </w:t>
      </w:r>
      <w:r w:rsidRPr="00B40353">
        <w:rPr>
          <w:rFonts w:ascii="Times New Roman" w:eastAsia="Times New Roman" w:hAnsi="Times New Roman" w:cs="Times New Roman"/>
          <w:i/>
          <w:sz w:val="24"/>
          <w:szCs w:val="24"/>
        </w:rPr>
        <w:t>Studies in Medievalism</w:t>
      </w:r>
      <w:r w:rsidRPr="00B40353">
        <w:rPr>
          <w:rFonts w:ascii="Times New Roman" w:eastAsia="Times New Roman" w:hAnsi="Times New Roman" w:cs="Times New Roman"/>
          <w:sz w:val="24"/>
          <w:szCs w:val="24"/>
        </w:rPr>
        <w:t xml:space="preserve"> (Cambridge: D.S. Brewer, 2004), pp. 128-142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Christopher Harper-Bill and Ruth Harvey (ed.), </w:t>
      </w:r>
      <w:r w:rsidRPr="00B40353">
        <w:rPr>
          <w:rFonts w:ascii="Times New Roman" w:hAnsi="Times New Roman" w:cs="Times New Roman"/>
          <w:i/>
          <w:sz w:val="24"/>
          <w:szCs w:val="24"/>
        </w:rPr>
        <w:t>The Ideal and Practice of Medieval Knighthood III</w:t>
      </w:r>
      <w:r w:rsidRPr="00B40353">
        <w:rPr>
          <w:rFonts w:ascii="Times New Roman" w:hAnsi="Times New Roman" w:cs="Times New Roman"/>
          <w:sz w:val="24"/>
          <w:szCs w:val="24"/>
        </w:rPr>
        <w:t xml:space="preserve"> (Woodbridge, Suffolk: Boydell Press, 1990)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Clarke, Daniel, ‘Joan goes to Hollywood: Cecil B. DeMille’s </w:t>
      </w:r>
      <w:r w:rsidRPr="00B40353">
        <w:rPr>
          <w:rFonts w:ascii="Times New Roman" w:hAnsi="Times New Roman" w:cs="Times New Roman"/>
          <w:i/>
          <w:sz w:val="24"/>
          <w:szCs w:val="24"/>
        </w:rPr>
        <w:t xml:space="preserve">Joan the Woman </w:t>
      </w:r>
      <w:r w:rsidRPr="00B40353">
        <w:rPr>
          <w:rFonts w:ascii="Times New Roman" w:hAnsi="Times New Roman" w:cs="Times New Roman"/>
          <w:sz w:val="24"/>
          <w:szCs w:val="24"/>
        </w:rPr>
        <w:t xml:space="preserve">(1916) as Heritage Melodrama’, </w:t>
      </w:r>
      <w:r w:rsidRPr="00B40353">
        <w:rPr>
          <w:rFonts w:ascii="Times New Roman" w:hAnsi="Times New Roman" w:cs="Times New Roman"/>
          <w:i/>
          <w:sz w:val="24"/>
          <w:szCs w:val="24"/>
        </w:rPr>
        <w:t>Sheffield Gender History Journal</w:t>
      </w:r>
      <w:r w:rsidRPr="00B40353">
        <w:rPr>
          <w:rFonts w:ascii="Times New Roman" w:hAnsi="Times New Roman" w:cs="Times New Roman"/>
          <w:sz w:val="24"/>
          <w:szCs w:val="24"/>
        </w:rPr>
        <w:t xml:space="preserve">, special edition (May 2018), 8-19. Available online at: </w:t>
      </w:r>
      <w:hyperlink r:id="rId85" w:history="1">
        <w:r w:rsidRPr="00B40353">
          <w:rPr>
            <w:rStyle w:val="Hyperlink"/>
            <w:rFonts w:ascii="Times New Roman" w:hAnsi="Times New Roman" w:cs="Times New Roman"/>
            <w:sz w:val="24"/>
            <w:szCs w:val="24"/>
          </w:rPr>
          <w:t>https://sheffieldgenderhistory.hcommons.org/?p=37</w:t>
        </w:r>
      </w:hyperlink>
      <w:r w:rsidRPr="00B40353">
        <w:rPr>
          <w:rFonts w:ascii="Times New Roman" w:hAnsi="Times New Roman" w:cs="Times New Roman"/>
          <w:sz w:val="24"/>
          <w:szCs w:val="24"/>
        </w:rPr>
        <w:t xml:space="preserve"> [accessed 03.06.2018].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Clute, John, and Grant, John (eds.), </w:t>
      </w:r>
      <w:r w:rsidRPr="00B40353">
        <w:rPr>
          <w:rFonts w:ascii="Times New Roman" w:hAnsi="Times New Roman" w:cs="Times New Roman"/>
          <w:i/>
          <w:sz w:val="24"/>
          <w:szCs w:val="24"/>
        </w:rPr>
        <w:t>The Encyclopaedia of Fantasy</w:t>
      </w:r>
      <w:r w:rsidRPr="00B40353">
        <w:rPr>
          <w:rFonts w:ascii="Times New Roman" w:hAnsi="Times New Roman" w:cs="Times New Roman"/>
          <w:sz w:val="24"/>
          <w:szCs w:val="24"/>
        </w:rPr>
        <w:t>, 1997 edition (London: Palgrave Macmillan, 1997)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Clute, John, and Nicholls, Peter (eds.), </w:t>
      </w:r>
      <w:r w:rsidRPr="00B40353">
        <w:rPr>
          <w:rFonts w:ascii="Times New Roman" w:hAnsi="Times New Roman" w:cs="Times New Roman"/>
          <w:i/>
          <w:sz w:val="24"/>
          <w:szCs w:val="24"/>
        </w:rPr>
        <w:t>The Encyclopaedia of Science Fiction</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revised edition (London: Orbit,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Comte, Auguste, </w:t>
      </w:r>
      <w:r w:rsidRPr="00B40353">
        <w:rPr>
          <w:rFonts w:ascii="Times New Roman" w:hAnsi="Times New Roman" w:cs="Times New Roman"/>
          <w:i/>
          <w:sz w:val="24"/>
          <w:szCs w:val="24"/>
        </w:rPr>
        <w:t>A General View of Positivism</w:t>
      </w:r>
      <w:r w:rsidRPr="00B40353">
        <w:rPr>
          <w:rFonts w:ascii="Times New Roman" w:hAnsi="Times New Roman" w:cs="Times New Roman"/>
          <w:sz w:val="24"/>
          <w:szCs w:val="24"/>
        </w:rPr>
        <w:t>, trans. by J.H. Bridges, rev. edition (Cambridge: Cambridge University Press, 2009)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Conlee, John, ‘Prose Merlin: Introduction’, </w:t>
      </w:r>
      <w:r w:rsidRPr="00B40353">
        <w:rPr>
          <w:rFonts w:ascii="Times New Roman" w:hAnsi="Times New Roman" w:cs="Times New Roman"/>
          <w:i/>
          <w:sz w:val="24"/>
          <w:szCs w:val="24"/>
        </w:rPr>
        <w:t>Teams Middle English Texts Series</w:t>
      </w:r>
      <w:r w:rsidRPr="00B40353">
        <w:rPr>
          <w:rFonts w:ascii="Times New Roman" w:hAnsi="Times New Roman" w:cs="Times New Roman"/>
          <w:sz w:val="24"/>
          <w:szCs w:val="24"/>
        </w:rPr>
        <w:t xml:space="preserve">, University of Rochester, </w:t>
      </w:r>
      <w:hyperlink r:id="rId86" w:history="1">
        <w:r w:rsidRPr="00B40353">
          <w:rPr>
            <w:rStyle w:val="Hyperlink"/>
            <w:rFonts w:ascii="Times New Roman" w:hAnsi="Times New Roman" w:cs="Times New Roman"/>
            <w:sz w:val="24"/>
            <w:szCs w:val="24"/>
          </w:rPr>
          <w:t>http://d.lib.rochester.edu/teams/text/conlee-prose-merlin-introduction</w:t>
        </w:r>
      </w:hyperlink>
      <w:r w:rsidRPr="00B40353">
        <w:rPr>
          <w:rFonts w:ascii="Times New Roman" w:hAnsi="Times New Roman" w:cs="Times New Roman"/>
          <w:sz w:val="24"/>
          <w:szCs w:val="24"/>
        </w:rPr>
        <w:t xml:space="preserve"> [accessed 12/02/2018]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Conley, Tom, ‘The Fall of the Roman Empire: On Space and Allegory’, in </w:t>
      </w:r>
      <w:r w:rsidRPr="00B40353">
        <w:rPr>
          <w:rFonts w:ascii="Times New Roman" w:hAnsi="Times New Roman" w:cs="Times New Roman"/>
          <w:i/>
          <w:sz w:val="24"/>
          <w:szCs w:val="24"/>
        </w:rPr>
        <w:t>The Epic Film in World Culture</w:t>
      </w:r>
      <w:r w:rsidRPr="00B40353">
        <w:rPr>
          <w:rFonts w:ascii="Times New Roman" w:hAnsi="Times New Roman" w:cs="Times New Roman"/>
          <w:sz w:val="24"/>
          <w:szCs w:val="24"/>
        </w:rPr>
        <w:t>, ed. by Robert Burgoyne, (London: Routledge, 2010),</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pp. 144-60</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Cook, Pam (ed.), </w:t>
      </w:r>
      <w:r w:rsidRPr="00B40353">
        <w:rPr>
          <w:rFonts w:ascii="Times New Roman" w:hAnsi="Times New Roman" w:cs="Times New Roman"/>
          <w:i/>
          <w:sz w:val="24"/>
          <w:szCs w:val="24"/>
        </w:rPr>
        <w:t>The Cinema Book</w:t>
      </w:r>
      <w:r w:rsidRPr="00B40353">
        <w:rPr>
          <w:rFonts w:ascii="Times New Roman" w:hAnsi="Times New Roman" w:cs="Times New Roman"/>
          <w:sz w:val="24"/>
          <w:szCs w:val="24"/>
        </w:rPr>
        <w:t xml:space="preserve"> (London:  BFI, 1985; 1995)</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Screening the Past: Memory and Nostalgia in Cinema</w:t>
      </w:r>
      <w:r w:rsidRPr="00B40353">
        <w:rPr>
          <w:rFonts w:ascii="Times New Roman" w:hAnsi="Times New Roman" w:cs="Times New Roman"/>
          <w:sz w:val="24"/>
          <w:szCs w:val="24"/>
        </w:rPr>
        <w:t xml:space="preserve"> (London: Routledge, 2005)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Coss, Peter R., </w:t>
      </w:r>
      <w:r w:rsidRPr="00B40353">
        <w:rPr>
          <w:rFonts w:ascii="Times New Roman" w:hAnsi="Times New Roman" w:cs="Times New Roman"/>
          <w:i/>
          <w:sz w:val="24"/>
          <w:szCs w:val="24"/>
        </w:rPr>
        <w:t>The Origins of the English Gentry</w:t>
      </w:r>
      <w:r w:rsidRPr="00B40353">
        <w:rPr>
          <w:rFonts w:ascii="Times New Roman" w:hAnsi="Times New Roman" w:cs="Times New Roman"/>
          <w:sz w:val="24"/>
          <w:szCs w:val="24"/>
        </w:rPr>
        <w:t xml:space="preserve"> (Cambridge: Cambridge University Press, 2005)</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Costain, Thomas B., </w:t>
      </w:r>
      <w:r w:rsidRPr="00B40353">
        <w:rPr>
          <w:rFonts w:ascii="Times New Roman" w:hAnsi="Times New Roman" w:cs="Times New Roman"/>
          <w:i/>
          <w:sz w:val="24"/>
          <w:szCs w:val="24"/>
        </w:rPr>
        <w:t>The Black Rose</w:t>
      </w:r>
      <w:r w:rsidRPr="00B40353">
        <w:rPr>
          <w:rFonts w:ascii="Times New Roman" w:hAnsi="Times New Roman" w:cs="Times New Roman"/>
          <w:sz w:val="24"/>
          <w:szCs w:val="24"/>
        </w:rPr>
        <w:t xml:space="preserve"> (New York: Bantam Press, 1950)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Kelly, Kathleen</w:t>
      </w:r>
      <w:r>
        <w:rPr>
          <w:rFonts w:ascii="Times New Roman" w:hAnsi="Times New Roman" w:cs="Times New Roman"/>
          <w:sz w:val="24"/>
          <w:szCs w:val="24"/>
        </w:rPr>
        <w:t xml:space="preserve"> Coyne</w:t>
      </w:r>
      <w:r w:rsidRPr="00B40353">
        <w:rPr>
          <w:rFonts w:ascii="Times New Roman" w:hAnsi="Times New Roman" w:cs="Times New Roman"/>
          <w:sz w:val="24"/>
          <w:szCs w:val="24"/>
        </w:rPr>
        <w:t xml:space="preserve">, ‘Hollywood Simulacrum: </w:t>
      </w:r>
      <w:r w:rsidRPr="00B40353">
        <w:rPr>
          <w:rFonts w:ascii="Times New Roman" w:hAnsi="Times New Roman" w:cs="Times New Roman"/>
          <w:i/>
          <w:sz w:val="24"/>
          <w:szCs w:val="24"/>
        </w:rPr>
        <w:t>The</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 xml:space="preserve">Knights of the Round Table </w:t>
      </w:r>
      <w:r w:rsidRPr="00B40353">
        <w:rPr>
          <w:rFonts w:ascii="Times New Roman" w:hAnsi="Times New Roman" w:cs="Times New Roman"/>
          <w:sz w:val="24"/>
          <w:szCs w:val="24"/>
        </w:rPr>
        <w:t xml:space="preserve">(1953)’, </w:t>
      </w:r>
      <w:r w:rsidRPr="00B40353">
        <w:rPr>
          <w:rFonts w:ascii="Times New Roman" w:hAnsi="Times New Roman" w:cs="Times New Roman"/>
          <w:i/>
          <w:sz w:val="24"/>
          <w:szCs w:val="24"/>
        </w:rPr>
        <w:t>Exemplaria: A Journal of Theory in Medieval and Renaissance Studies</w:t>
      </w:r>
      <w:r w:rsidRPr="00B40353">
        <w:rPr>
          <w:rFonts w:ascii="Times New Roman" w:hAnsi="Times New Roman" w:cs="Times New Roman"/>
          <w:sz w:val="24"/>
          <w:szCs w:val="24"/>
        </w:rPr>
        <w:t>, 19:2, 270-289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‘The Trope of the Scopic in </w:t>
      </w:r>
      <w:r w:rsidRPr="00B40353">
        <w:rPr>
          <w:rFonts w:ascii="Times New Roman" w:hAnsi="Times New Roman" w:cs="Times New Roman"/>
          <w:i/>
          <w:sz w:val="24"/>
          <w:szCs w:val="24"/>
        </w:rPr>
        <w:t>The Vikings</w:t>
      </w:r>
      <w:r w:rsidRPr="00B40353">
        <w:rPr>
          <w:rFonts w:ascii="Times New Roman" w:hAnsi="Times New Roman" w:cs="Times New Roman"/>
          <w:sz w:val="24"/>
          <w:szCs w:val="24"/>
        </w:rPr>
        <w:t xml:space="preserve">’, in </w:t>
      </w:r>
      <w:r w:rsidRPr="00B40353">
        <w:rPr>
          <w:rFonts w:ascii="Times New Roman" w:hAnsi="Times New Roman" w:cs="Times New Roman"/>
          <w:i/>
          <w:sz w:val="24"/>
          <w:szCs w:val="24"/>
        </w:rPr>
        <w:t xml:space="preserve">The Vikings on Film </w:t>
      </w:r>
      <w:r w:rsidRPr="00B40353">
        <w:rPr>
          <w:rFonts w:ascii="Times New Roman" w:hAnsi="Times New Roman" w:cs="Times New Roman"/>
          <w:sz w:val="24"/>
          <w:szCs w:val="24"/>
        </w:rPr>
        <w:t>ed. by Harty, pp. 9-23</w:t>
      </w:r>
      <w:r>
        <w:rPr>
          <w:rFonts w:ascii="Times New Roman" w:hAnsi="Times New Roman" w:cs="Times New Roman"/>
          <w:sz w:val="24"/>
          <w:szCs w:val="24"/>
        </w:rPr>
        <w:t xml:space="preserve">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‘Will Rogers’ Pink Spot: </w:t>
      </w:r>
      <w:r w:rsidRPr="00B40353">
        <w:rPr>
          <w:rFonts w:ascii="Times New Roman" w:hAnsi="Times New Roman" w:cs="Times New Roman"/>
          <w:i/>
          <w:sz w:val="24"/>
          <w:szCs w:val="24"/>
        </w:rPr>
        <w:t xml:space="preserve">A Connecticut Yankee </w:t>
      </w:r>
      <w:r w:rsidRPr="00B40353">
        <w:rPr>
          <w:rFonts w:ascii="Times New Roman" w:hAnsi="Times New Roman" w:cs="Times New Roman"/>
          <w:sz w:val="24"/>
          <w:szCs w:val="24"/>
        </w:rPr>
        <w:t xml:space="preserve">(1931)’, in </w:t>
      </w:r>
      <w:r w:rsidRPr="00B40353">
        <w:rPr>
          <w:rFonts w:ascii="Times New Roman" w:hAnsi="Times New Roman" w:cs="Times New Roman"/>
          <w:i/>
          <w:sz w:val="24"/>
          <w:szCs w:val="24"/>
        </w:rPr>
        <w:t>Queer Movie Medievalisms</w:t>
      </w:r>
      <w:r w:rsidRPr="00B40353">
        <w:rPr>
          <w:rFonts w:ascii="Times New Roman" w:hAnsi="Times New Roman" w:cs="Times New Roman"/>
          <w:sz w:val="24"/>
          <w:szCs w:val="24"/>
        </w:rPr>
        <w:t>, by Pugh and</w:t>
      </w:r>
      <w:r>
        <w:rPr>
          <w:rFonts w:ascii="Times New Roman" w:hAnsi="Times New Roman" w:cs="Times New Roman"/>
          <w:sz w:val="24"/>
          <w:szCs w:val="24"/>
        </w:rPr>
        <w:t xml:space="preserve"> Kelly (eds.), pp. 165-84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Creed, Barbara, ‘Horror and The Monstrous-Feminine: An Imaginary Abjection’, in </w:t>
      </w:r>
      <w:r w:rsidRPr="00B40353">
        <w:rPr>
          <w:rFonts w:ascii="Times New Roman" w:hAnsi="Times New Roman" w:cs="Times New Roman"/>
          <w:i/>
          <w:sz w:val="24"/>
          <w:szCs w:val="24"/>
        </w:rPr>
        <w:t>Screen</w:t>
      </w:r>
      <w:r w:rsidRPr="00B40353">
        <w:rPr>
          <w:rFonts w:ascii="Times New Roman" w:hAnsi="Times New Roman" w:cs="Times New Roman"/>
          <w:sz w:val="24"/>
          <w:szCs w:val="24"/>
        </w:rPr>
        <w:t>, 27:1 (1986), 44-70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‘Horror and the Monstrous-Feminine: An Imaginary Abjection’, in </w:t>
      </w:r>
      <w:r w:rsidRPr="00B40353">
        <w:rPr>
          <w:rFonts w:ascii="Times New Roman" w:hAnsi="Times New Roman" w:cs="Times New Roman"/>
          <w:i/>
          <w:sz w:val="24"/>
          <w:szCs w:val="24"/>
        </w:rPr>
        <w:t>Feminist Film Theory: A Reader</w:t>
      </w:r>
      <w:r w:rsidRPr="00B40353">
        <w:rPr>
          <w:rFonts w:ascii="Times New Roman" w:hAnsi="Times New Roman" w:cs="Times New Roman"/>
          <w:sz w:val="24"/>
          <w:szCs w:val="24"/>
        </w:rPr>
        <w:t>, ed. by Sue Thornham (Edinburgh: Edinburgh University Press, 1999), pp. 251-266</w:t>
      </w:r>
      <w:r>
        <w:rPr>
          <w:rFonts w:ascii="Times New Roman" w:hAnsi="Times New Roman" w:cs="Times New Roman"/>
          <w:sz w:val="24"/>
          <w:szCs w:val="24"/>
        </w:rPr>
        <w:t xml:space="preserve"> </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bCs/>
          <w:sz w:val="24"/>
          <w:szCs w:val="24"/>
        </w:rPr>
        <w:t>Creighton, Oliver, and Higham, Robert, </w:t>
      </w:r>
      <w:r w:rsidRPr="00B40353">
        <w:rPr>
          <w:rFonts w:ascii="Times New Roman" w:hAnsi="Times New Roman" w:cs="Times New Roman"/>
          <w:bCs/>
          <w:i/>
          <w:iCs/>
          <w:sz w:val="24"/>
          <w:szCs w:val="24"/>
        </w:rPr>
        <w:t>Medieval Castles</w:t>
      </w:r>
      <w:r w:rsidRPr="00B40353">
        <w:rPr>
          <w:rFonts w:ascii="Times New Roman" w:hAnsi="Times New Roman" w:cs="Times New Roman"/>
          <w:bCs/>
          <w:sz w:val="24"/>
          <w:szCs w:val="24"/>
        </w:rPr>
        <w:t>, revised illustrated edition (New York: Bloomsbury USA, 2008)</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bCs/>
          <w:sz w:val="24"/>
          <w:szCs w:val="24"/>
        </w:rPr>
        <w:t>Crowther, Bosley, ‘</w:t>
      </w:r>
      <w:r w:rsidRPr="00B40353">
        <w:rPr>
          <w:rFonts w:ascii="Times New Roman" w:hAnsi="Times New Roman" w:cs="Times New Roman"/>
          <w:bCs/>
          <w:i/>
          <w:iCs/>
          <w:sz w:val="24"/>
          <w:szCs w:val="24"/>
        </w:rPr>
        <w:t>Derring-Do, but Not Enough; Robert Taylor Stars in 'Quentin Durward'</w:t>
      </w:r>
      <w:r w:rsidRPr="00B40353">
        <w:rPr>
          <w:rFonts w:ascii="Times New Roman" w:hAnsi="Times New Roman" w:cs="Times New Roman"/>
          <w:bCs/>
          <w:sz w:val="24"/>
          <w:szCs w:val="24"/>
        </w:rPr>
        <w:t xml:space="preserve">, </w:t>
      </w:r>
      <w:r w:rsidRPr="00B40353">
        <w:rPr>
          <w:rFonts w:ascii="Times New Roman" w:hAnsi="Times New Roman" w:cs="Times New Roman"/>
          <w:bCs/>
          <w:i/>
          <w:sz w:val="24"/>
          <w:szCs w:val="24"/>
        </w:rPr>
        <w:t xml:space="preserve">The New York Times </w:t>
      </w:r>
      <w:r w:rsidRPr="00B40353">
        <w:rPr>
          <w:rFonts w:ascii="Times New Roman" w:hAnsi="Times New Roman" w:cs="Times New Roman"/>
          <w:bCs/>
          <w:sz w:val="24"/>
          <w:szCs w:val="24"/>
        </w:rPr>
        <w:t>(November 24</w:t>
      </w:r>
      <w:r w:rsidRPr="00B40353">
        <w:rPr>
          <w:rFonts w:ascii="Times New Roman" w:hAnsi="Times New Roman" w:cs="Times New Roman"/>
          <w:bCs/>
          <w:sz w:val="24"/>
          <w:szCs w:val="24"/>
          <w:vertAlign w:val="superscript"/>
        </w:rPr>
        <w:t>th</w:t>
      </w:r>
      <w:r w:rsidRPr="00B40353">
        <w:rPr>
          <w:rFonts w:ascii="Times New Roman" w:hAnsi="Times New Roman" w:cs="Times New Roman"/>
          <w:bCs/>
          <w:sz w:val="24"/>
          <w:szCs w:val="24"/>
        </w:rPr>
        <w:t>, 1955), p. 41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‘Review of </w:t>
      </w:r>
      <w:r w:rsidRPr="00B40353">
        <w:rPr>
          <w:rFonts w:ascii="Times New Roman" w:hAnsi="Times New Roman" w:cs="Times New Roman"/>
          <w:i/>
          <w:sz w:val="24"/>
          <w:szCs w:val="24"/>
        </w:rPr>
        <w:t>Ivanhoe</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New York Times</w:t>
      </w:r>
      <w:r w:rsidRPr="00B40353">
        <w:rPr>
          <w:rFonts w:ascii="Times New Roman" w:hAnsi="Times New Roman" w:cs="Times New Roman"/>
          <w:sz w:val="24"/>
          <w:szCs w:val="24"/>
        </w:rPr>
        <w:t xml:space="preserve"> (August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1952), p. 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‘THE SCREEN IN REVIEW; Music Hall Screen Resounds to ‘Knights of the Round Table’ in MGM CinemaScope’, </w:t>
      </w:r>
      <w:r w:rsidRPr="00B40353">
        <w:rPr>
          <w:rFonts w:ascii="Times New Roman" w:hAnsi="Times New Roman" w:cs="Times New Roman"/>
          <w:i/>
          <w:sz w:val="24"/>
          <w:szCs w:val="24"/>
        </w:rPr>
        <w:t>The New York Times</w:t>
      </w:r>
      <w:r w:rsidRPr="00B40353">
        <w:rPr>
          <w:rFonts w:ascii="Times New Roman" w:hAnsi="Times New Roman" w:cs="Times New Roman"/>
          <w:sz w:val="24"/>
          <w:szCs w:val="24"/>
        </w:rPr>
        <w:t>, (January 8</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1954), p. 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‘The Screen in Review; 'Prince Valiant' Comes to the Roxy Theatre’, </w:t>
      </w:r>
      <w:r w:rsidRPr="00B40353">
        <w:rPr>
          <w:rFonts w:ascii="Times New Roman" w:hAnsi="Times New Roman" w:cs="Times New Roman"/>
          <w:i/>
          <w:iCs/>
          <w:sz w:val="24"/>
          <w:szCs w:val="24"/>
        </w:rPr>
        <w:t>The New York Times</w:t>
      </w:r>
      <w:r w:rsidRPr="00B40353">
        <w:rPr>
          <w:rFonts w:ascii="Times New Roman" w:hAnsi="Times New Roman" w:cs="Times New Roman"/>
          <w:sz w:val="24"/>
          <w:szCs w:val="24"/>
        </w:rPr>
        <w:t xml:space="preserve">, (7 April 1954) </w:t>
      </w:r>
      <w:hyperlink r:id="rId87" w:history="1">
        <w:r w:rsidRPr="00B40353">
          <w:rPr>
            <w:rStyle w:val="Hyperlink"/>
            <w:rFonts w:ascii="Times New Roman" w:hAnsi="Times New Roman" w:cs="Times New Roman"/>
            <w:sz w:val="24"/>
            <w:szCs w:val="24"/>
          </w:rPr>
          <w:t>http://www.nytimes.com/movie/review?res=9806E1DC103CE43ABC4F53DFB266838F649EDE</w:t>
        </w:r>
      </w:hyperlink>
      <w:r w:rsidRPr="00B40353">
        <w:rPr>
          <w:rFonts w:ascii="Times New Roman" w:hAnsi="Times New Roman" w:cs="Times New Roman"/>
          <w:sz w:val="24"/>
          <w:szCs w:val="24"/>
        </w:rPr>
        <w:t xml:space="preserve">   [accessed 13.12.2017] (unpaginated)</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 ‘THE SCREEN IN REVIEW; 'The Black Rose,' Based on the Novel by Thomas Costain, Opens of Roxy Theatre’, </w:t>
      </w:r>
      <w:r w:rsidRPr="00B40353">
        <w:rPr>
          <w:rFonts w:ascii="Times New Roman" w:hAnsi="Times New Roman" w:cs="Times New Roman"/>
          <w:i/>
          <w:sz w:val="24"/>
          <w:szCs w:val="24"/>
        </w:rPr>
        <w:t>The New York Times</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September 1950), unpaginated, </w:t>
      </w:r>
      <w:hyperlink r:id="rId88" w:history="1">
        <w:r w:rsidRPr="00B40353">
          <w:rPr>
            <w:rStyle w:val="Hyperlink"/>
            <w:rFonts w:ascii="Times New Roman" w:hAnsi="Times New Roman" w:cs="Times New Roman"/>
            <w:sz w:val="24"/>
            <w:szCs w:val="24"/>
          </w:rPr>
          <w:t>http://www.nytimes.com/movie/review?res=9A00E3DD113BE23ABC4A53DFBF66838B649EDE</w:t>
        </w:r>
      </w:hyperlink>
      <w:r w:rsidRPr="00B40353">
        <w:rPr>
          <w:rFonts w:ascii="Times New Roman" w:hAnsi="Times New Roman" w:cs="Times New Roman"/>
          <w:sz w:val="24"/>
          <w:szCs w:val="24"/>
        </w:rPr>
        <w:t xml:space="preserve"> [accessed 12.09.2017]</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Cunneen, Joseph E., </w:t>
      </w:r>
      <w:r w:rsidRPr="00B40353">
        <w:rPr>
          <w:rFonts w:ascii="Times New Roman" w:eastAsia="Times New Roman" w:hAnsi="Times New Roman" w:cs="Times New Roman"/>
          <w:i/>
          <w:sz w:val="24"/>
          <w:szCs w:val="24"/>
        </w:rPr>
        <w:t>Robert Bresson: A Spiritual Style in Film</w:t>
      </w:r>
      <w:r w:rsidRPr="00B40353">
        <w:rPr>
          <w:rFonts w:ascii="Times New Roman" w:eastAsia="Times New Roman" w:hAnsi="Times New Roman" w:cs="Times New Roman"/>
          <w:sz w:val="24"/>
          <w:szCs w:val="24"/>
        </w:rPr>
        <w:t>, Reprint edition (New York: Continuum, 2004)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Curtis, Tony and Golenbock, Peter, </w:t>
      </w:r>
      <w:r w:rsidRPr="00B40353">
        <w:rPr>
          <w:rFonts w:ascii="Times New Roman" w:hAnsi="Times New Roman" w:cs="Times New Roman"/>
          <w:i/>
          <w:sz w:val="24"/>
          <w:szCs w:val="24"/>
        </w:rPr>
        <w:t>American Prince: A Memoir</w:t>
      </w:r>
      <w:r w:rsidRPr="00B40353">
        <w:rPr>
          <w:rFonts w:ascii="Times New Roman" w:hAnsi="Times New Roman" w:cs="Times New Roman"/>
          <w:sz w:val="24"/>
          <w:szCs w:val="24"/>
        </w:rPr>
        <w:t>, reprint edition (New York: Three Rivers Press, 2009), pp. 135-6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Cyrino, Monica Silveira, </w:t>
      </w:r>
      <w:r w:rsidRPr="00B40353">
        <w:rPr>
          <w:rFonts w:ascii="Times New Roman" w:hAnsi="Times New Roman" w:cs="Times New Roman"/>
          <w:i/>
          <w:sz w:val="24"/>
          <w:szCs w:val="24"/>
        </w:rPr>
        <w:t>Big Screen Rome</w:t>
      </w:r>
      <w:r w:rsidRPr="00B40353">
        <w:rPr>
          <w:rFonts w:ascii="Times New Roman" w:hAnsi="Times New Roman" w:cs="Times New Roman"/>
          <w:sz w:val="24"/>
          <w:szCs w:val="24"/>
        </w:rPr>
        <w:t xml:space="preserve"> (Oxford: Blackwell, 2005)</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Davis, Natalie Zemon, </w:t>
      </w:r>
      <w:r w:rsidRPr="00B40353">
        <w:rPr>
          <w:rFonts w:ascii="Times New Roman" w:hAnsi="Times New Roman" w:cs="Times New Roman"/>
          <w:i/>
          <w:sz w:val="24"/>
          <w:szCs w:val="24"/>
        </w:rPr>
        <w:t>Slaves on Screen</w:t>
      </w:r>
      <w:r w:rsidRPr="00B40353">
        <w:rPr>
          <w:rFonts w:ascii="Times New Roman" w:hAnsi="Times New Roman" w:cs="Times New Roman"/>
          <w:sz w:val="24"/>
          <w:szCs w:val="24"/>
        </w:rPr>
        <w:t xml:space="preserve"> (Cambridge, MA: Harvard University Press, 2002)</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Day, David D., ‘Monty Python and the Holy Grail: Madness with a Definite Method’, in </w:t>
      </w:r>
      <w:r w:rsidRPr="00B40353">
        <w:rPr>
          <w:rFonts w:ascii="Times New Roman" w:eastAsia="Times New Roman" w:hAnsi="Times New Roman" w:cs="Times New Roman"/>
          <w:i/>
          <w:sz w:val="24"/>
          <w:szCs w:val="24"/>
        </w:rPr>
        <w:t>Cinema Arthuriana: Twenty Essays</w:t>
      </w:r>
      <w:r w:rsidRPr="00B40353">
        <w:rPr>
          <w:rFonts w:ascii="Times New Roman" w:eastAsia="Times New Roman" w:hAnsi="Times New Roman" w:cs="Times New Roman"/>
          <w:sz w:val="24"/>
          <w:szCs w:val="24"/>
        </w:rPr>
        <w:t>, ed. by Kevin J. Harty (Jefferson, N.C.: McFarland, 2002), pp. 127-135</w:t>
      </w:r>
    </w:p>
    <w:p w:rsidR="00082CB7" w:rsidRPr="00B40353" w:rsidRDefault="00082CB7" w:rsidP="00082CB7">
      <w:pPr>
        <w:pStyle w:val="NormalWeb"/>
        <w:spacing w:before="67" w:line="480" w:lineRule="auto"/>
        <w:ind w:left="851" w:hanging="851"/>
        <w:jc w:val="both"/>
      </w:pPr>
      <w:r w:rsidRPr="00B40353">
        <w:rPr>
          <w:rFonts w:eastAsiaTheme="minorEastAsia"/>
          <w:color w:val="000000" w:themeColor="text1"/>
          <w:kern w:val="24"/>
        </w:rPr>
        <w:t xml:space="preserve">De Groot, Jerome, </w:t>
      </w:r>
      <w:r w:rsidRPr="00B40353">
        <w:rPr>
          <w:rFonts w:eastAsiaTheme="minorEastAsia"/>
          <w:i/>
          <w:iCs/>
          <w:color w:val="000000" w:themeColor="text1"/>
          <w:kern w:val="24"/>
        </w:rPr>
        <w:t xml:space="preserve">Consuming History, </w:t>
      </w:r>
      <w:r w:rsidRPr="00B40353">
        <w:rPr>
          <w:rFonts w:eastAsiaTheme="minorEastAsia"/>
          <w:color w:val="000000" w:themeColor="text1"/>
          <w:kern w:val="24"/>
        </w:rPr>
        <w:t xml:space="preserve">Kindle edition (London: Routledge, 2008) </w:t>
      </w:r>
      <w:r w:rsidRPr="00B40353">
        <w:t xml:space="preserve">———, </w:t>
      </w:r>
      <w:r w:rsidRPr="00B40353">
        <w:rPr>
          <w:i/>
        </w:rPr>
        <w:t>Remaking History: The Past in Contemporary Historical Fictions</w:t>
      </w:r>
      <w:r w:rsidRPr="00B40353">
        <w:t>, 1</w:t>
      </w:r>
      <w:r w:rsidRPr="00B40353">
        <w:rPr>
          <w:vertAlign w:val="superscript"/>
        </w:rPr>
        <w:t>st</w:t>
      </w:r>
      <w:r w:rsidRPr="00B40353">
        <w:t xml:space="preserve"> edition (London: Routledge, 2015)</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Debord, Guy, </w:t>
      </w:r>
      <w:r w:rsidRPr="00B40353">
        <w:rPr>
          <w:rFonts w:ascii="Times New Roman" w:hAnsi="Times New Roman" w:cs="Times New Roman"/>
          <w:i/>
          <w:sz w:val="24"/>
          <w:szCs w:val="24"/>
        </w:rPr>
        <w:t>Society of the Spectacle</w:t>
      </w:r>
      <w:r w:rsidRPr="00B40353">
        <w:rPr>
          <w:rFonts w:ascii="Times New Roman" w:hAnsi="Times New Roman" w:cs="Times New Roman"/>
          <w:sz w:val="24"/>
          <w:szCs w:val="24"/>
        </w:rPr>
        <w:t xml:space="preserve"> (Detroit: Black and Red, 1983)</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Society of the Spectacle</w:t>
      </w:r>
      <w:r w:rsidRPr="00B40353">
        <w:rPr>
          <w:rFonts w:ascii="Times New Roman" w:hAnsi="Times New Roman" w:cs="Times New Roman"/>
          <w:sz w:val="24"/>
          <w:szCs w:val="24"/>
        </w:rPr>
        <w:t>, trans. by Ken Knabb (ed.</w:t>
      </w:r>
      <w:r>
        <w:rPr>
          <w:rFonts w:ascii="Times New Roman" w:hAnsi="Times New Roman" w:cs="Times New Roman"/>
          <w:sz w:val="24"/>
          <w:szCs w:val="24"/>
        </w:rPr>
        <w:t>) (London: Rebel Press, 1967)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Deleuze, Gilles and Guattari, Félix, </w:t>
      </w:r>
      <w:r w:rsidRPr="00B40353">
        <w:rPr>
          <w:rFonts w:ascii="Times New Roman" w:hAnsi="Times New Roman" w:cs="Times New Roman"/>
          <w:i/>
          <w:sz w:val="24"/>
          <w:szCs w:val="24"/>
        </w:rPr>
        <w:t>A Thousand Plateaus</w:t>
      </w:r>
      <w:r w:rsidRPr="00B40353">
        <w:rPr>
          <w:rFonts w:ascii="Times New Roman" w:hAnsi="Times New Roman" w:cs="Times New Roman"/>
          <w:sz w:val="24"/>
          <w:szCs w:val="24"/>
        </w:rPr>
        <w:t>, trans. by Brian Massumi, revised edition (London: Bloomsbury, 2013)</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Cinema 1: The Movement Image</w:t>
      </w:r>
      <w:r w:rsidRPr="00B40353">
        <w:rPr>
          <w:rFonts w:ascii="Times New Roman" w:hAnsi="Times New Roman" w:cs="Times New Roman"/>
          <w:sz w:val="24"/>
          <w:szCs w:val="24"/>
        </w:rPr>
        <w:t xml:space="preserve"> (London: Athlone Press, 1992)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DeRosa, Ryan Daniel, ‘From the “Half-Breed” to the “Tragic Mulatto”: The Race Integration Film in the Fifties and the Struggle for Social Equality,’ Doctoral Thesis, University of New York (Ann Arbor: ProQuest,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Didau, David, and Rose, Nick, </w:t>
      </w:r>
      <w:r w:rsidRPr="00B40353">
        <w:rPr>
          <w:rFonts w:ascii="Times New Roman" w:hAnsi="Times New Roman" w:cs="Times New Roman"/>
          <w:i/>
          <w:sz w:val="24"/>
          <w:szCs w:val="24"/>
        </w:rPr>
        <w:t>What Every Teacher Needs to Know About Psychology</w:t>
      </w:r>
      <w:r w:rsidRPr="00B40353">
        <w:rPr>
          <w:rFonts w:ascii="Times New Roman" w:hAnsi="Times New Roman" w:cs="Times New Roman"/>
          <w:sz w:val="24"/>
          <w:szCs w:val="24"/>
        </w:rPr>
        <w:t xml:space="preserve"> (Woodbridge, Suffolk: John Catt, 2016), pp. 219-36</w:t>
      </w:r>
    </w:p>
    <w:p w:rsidR="00082CB7" w:rsidRPr="00B40353" w:rsidRDefault="00082CB7" w:rsidP="00082CB7">
      <w:pPr>
        <w:pStyle w:val="NormalWeb"/>
        <w:spacing w:before="67" w:line="480" w:lineRule="auto"/>
        <w:ind w:left="851" w:hanging="851"/>
        <w:jc w:val="both"/>
        <w:rPr>
          <w:rFonts w:eastAsiaTheme="minorEastAsia"/>
          <w:color w:val="000000" w:themeColor="text1"/>
          <w:kern w:val="24"/>
        </w:rPr>
      </w:pPr>
      <w:r w:rsidRPr="00B40353">
        <w:rPr>
          <w:rFonts w:eastAsiaTheme="minorEastAsia"/>
          <w:color w:val="000000" w:themeColor="text1"/>
          <w:kern w:val="24"/>
        </w:rPr>
        <w:t xml:space="preserve">Dinshaw, Carolyn, </w:t>
      </w:r>
      <w:r w:rsidRPr="00B40353">
        <w:rPr>
          <w:rFonts w:eastAsiaTheme="minorEastAsia"/>
          <w:i/>
          <w:iCs/>
          <w:color w:val="000000" w:themeColor="text1"/>
          <w:kern w:val="24"/>
        </w:rPr>
        <w:t xml:space="preserve">Getting Medieval: Sexualities and Communities </w:t>
      </w:r>
      <w:r w:rsidRPr="00B40353">
        <w:rPr>
          <w:rFonts w:eastAsiaTheme="minorEastAsia"/>
          <w:color w:val="000000" w:themeColor="text1"/>
          <w:kern w:val="24"/>
        </w:rPr>
        <w:t>(London: Duke University Press,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Doherty, Thomas, </w:t>
      </w:r>
      <w:r w:rsidRPr="00B40353">
        <w:rPr>
          <w:rFonts w:ascii="Times New Roman" w:hAnsi="Times New Roman" w:cs="Times New Roman"/>
          <w:i/>
          <w:sz w:val="24"/>
          <w:szCs w:val="24"/>
        </w:rPr>
        <w:t>Projections of War: Hollywood, American Culture, and World War II</w:t>
      </w:r>
      <w:r w:rsidRPr="00B40353">
        <w:rPr>
          <w:rFonts w:ascii="Times New Roman" w:hAnsi="Times New Roman" w:cs="Times New Roman"/>
          <w:sz w:val="24"/>
          <w:szCs w:val="24"/>
        </w:rPr>
        <w:t>, rev. edition (Chichester: Columbia University Press,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Teenagers and Teenpics: Juvenilization Of American Movies</w:t>
      </w:r>
      <w:r w:rsidRPr="00B40353">
        <w:rPr>
          <w:rFonts w:ascii="Times New Roman" w:hAnsi="Times New Roman" w:cs="Times New Roman"/>
          <w:sz w:val="24"/>
          <w:szCs w:val="24"/>
        </w:rPr>
        <w:t xml:space="preserve"> (Philadelphia, PA: Temple University Press, 2002)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Downs, James, ‘Bette Davis: “The Virgin Queen” (Koster, 1955)’, </w:t>
      </w:r>
      <w:r w:rsidRPr="00B40353">
        <w:rPr>
          <w:rFonts w:ascii="Times New Roman" w:hAnsi="Times New Roman" w:cs="Times New Roman"/>
          <w:i/>
          <w:sz w:val="24"/>
          <w:szCs w:val="24"/>
        </w:rPr>
        <w:t>Dark Lane Creative</w:t>
      </w:r>
      <w:r w:rsidRPr="00B40353">
        <w:rPr>
          <w:rFonts w:ascii="Times New Roman" w:hAnsi="Times New Roman" w:cs="Times New Roman"/>
          <w:sz w:val="24"/>
          <w:szCs w:val="24"/>
        </w:rPr>
        <w:t>, (4</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April 2016) </w:t>
      </w:r>
      <w:hyperlink r:id="rId89" w:history="1">
        <w:r w:rsidRPr="00B40353">
          <w:rPr>
            <w:rStyle w:val="Hyperlink"/>
            <w:rFonts w:ascii="Times New Roman" w:hAnsi="Times New Roman" w:cs="Times New Roman"/>
            <w:sz w:val="24"/>
            <w:szCs w:val="24"/>
          </w:rPr>
          <w:t>https://darklanecreative.com/bette-davis-the-virgin-queen-koster-1955-2/</w:t>
        </w:r>
      </w:hyperlink>
      <w:r w:rsidRPr="00B40353">
        <w:rPr>
          <w:rFonts w:ascii="Times New Roman" w:hAnsi="Times New Roman" w:cs="Times New Roman"/>
          <w:sz w:val="24"/>
          <w:szCs w:val="24"/>
        </w:rPr>
        <w:t xml:space="preserve"> (unpaginated) [accessed 10.09.17]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Driscoll, Catherine, ‘Modernism, Cinema, Adolescence: Another History for Teen Film’, </w:t>
      </w:r>
      <w:r w:rsidRPr="00B40353">
        <w:rPr>
          <w:rFonts w:ascii="Times New Roman" w:hAnsi="Times New Roman" w:cs="Times New Roman"/>
          <w:i/>
          <w:sz w:val="24"/>
          <w:szCs w:val="24"/>
        </w:rPr>
        <w:t>Screening the Past</w:t>
      </w:r>
      <w:r w:rsidRPr="00B40353">
        <w:rPr>
          <w:rFonts w:ascii="Times New Roman" w:hAnsi="Times New Roman" w:cs="Times New Roman"/>
          <w:sz w:val="24"/>
          <w:szCs w:val="24"/>
        </w:rPr>
        <w:t xml:space="preserve">, (November 2011), </w:t>
      </w:r>
      <w:hyperlink r:id="rId90" w:anchor="_edn1" w:history="1">
        <w:r w:rsidRPr="00B40353">
          <w:rPr>
            <w:rStyle w:val="Hyperlink"/>
            <w:rFonts w:ascii="Times New Roman" w:hAnsi="Times New Roman" w:cs="Times New Roman"/>
            <w:sz w:val="24"/>
            <w:szCs w:val="24"/>
          </w:rPr>
          <w:t>http://www.screeningthepast.com/2011/11/modernism-cinema-adolescence-another-history-for-teen-film/#_edn1</w:t>
        </w:r>
      </w:hyperlink>
      <w:r w:rsidRPr="00B40353">
        <w:rPr>
          <w:rFonts w:ascii="Times New Roman" w:hAnsi="Times New Roman" w:cs="Times New Roman"/>
          <w:sz w:val="24"/>
          <w:szCs w:val="24"/>
        </w:rPr>
        <w:t xml:space="preserve"> [accessed 20.07.2017] (para. 2 of 49)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Teen Film: A Critical Introduction</w:t>
      </w:r>
      <w:r w:rsidRPr="00B40353">
        <w:rPr>
          <w:rFonts w:ascii="Times New Roman" w:hAnsi="Times New Roman" w:cs="Times New Roman"/>
          <w:sz w:val="24"/>
          <w:szCs w:val="24"/>
        </w:rPr>
        <w:t xml:space="preserve"> (Oxford: Berg, 2011)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Driver, Martha W., and Ray, Sid (eds.), </w:t>
      </w:r>
      <w:r w:rsidRPr="00B40353">
        <w:rPr>
          <w:rFonts w:ascii="Times New Roman" w:hAnsi="Times New Roman" w:cs="Times New Roman"/>
          <w:i/>
          <w:sz w:val="24"/>
          <w:szCs w:val="24"/>
        </w:rPr>
        <w:t>The Medieval Hero on Screen: Representations from Beowulf to Buffy</w:t>
      </w:r>
      <w:r w:rsidRPr="00B40353">
        <w:rPr>
          <w:rFonts w:ascii="Times New Roman" w:hAnsi="Times New Roman" w:cs="Times New Roman"/>
          <w:sz w:val="24"/>
          <w:szCs w:val="24"/>
        </w:rPr>
        <w:t xml:space="preserve"> (Jefferson, N.C.: McFarland, 2004)</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Dubrow, Heather, </w:t>
      </w:r>
      <w:r w:rsidRPr="00B40353">
        <w:rPr>
          <w:rFonts w:ascii="Times New Roman" w:hAnsi="Times New Roman" w:cs="Times New Roman"/>
          <w:i/>
          <w:sz w:val="24"/>
          <w:szCs w:val="24"/>
        </w:rPr>
        <w:t>Genre</w:t>
      </w:r>
      <w:r w:rsidRPr="00B40353">
        <w:rPr>
          <w:rFonts w:ascii="Times New Roman" w:hAnsi="Times New Roman" w:cs="Times New Roman"/>
          <w:sz w:val="24"/>
          <w:szCs w:val="24"/>
        </w:rPr>
        <w:t xml:space="preserve"> (London: Methuen, 1982)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Duggan, Anne J., (ed.), </w:t>
      </w:r>
      <w:r w:rsidRPr="00B40353">
        <w:rPr>
          <w:rFonts w:ascii="Times New Roman" w:hAnsi="Times New Roman" w:cs="Times New Roman"/>
          <w:i/>
          <w:sz w:val="24"/>
          <w:szCs w:val="24"/>
        </w:rPr>
        <w:t>Queens and Queenship in Medieval Europe</w:t>
      </w:r>
      <w:r w:rsidRPr="00B40353">
        <w:rPr>
          <w:rFonts w:ascii="Times New Roman" w:hAnsi="Times New Roman" w:cs="Times New Roman"/>
          <w:sz w:val="24"/>
          <w:szCs w:val="24"/>
        </w:rPr>
        <w:t xml:space="preserve"> (Woodbridge: Boydell Press, 1997)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lang w:val="en-US"/>
        </w:rPr>
        <w:t>Duncan, James, and Ley, David, ‘</w:t>
      </w:r>
      <w:r w:rsidRPr="00B40353">
        <w:rPr>
          <w:rFonts w:ascii="Times New Roman" w:hAnsi="Times New Roman" w:cs="Times New Roman"/>
          <w:sz w:val="24"/>
          <w:szCs w:val="24"/>
        </w:rPr>
        <w:t xml:space="preserve">Introduction: Representing the Place of Culture,’ </w:t>
      </w:r>
      <w:r w:rsidRPr="00B40353">
        <w:rPr>
          <w:rFonts w:ascii="Times New Roman" w:hAnsi="Times New Roman" w:cs="Times New Roman"/>
          <w:i/>
          <w:iCs/>
          <w:sz w:val="24"/>
          <w:szCs w:val="24"/>
        </w:rPr>
        <w:t xml:space="preserve">Place/Culture/Representation, </w:t>
      </w:r>
      <w:r w:rsidRPr="00B40353">
        <w:rPr>
          <w:rFonts w:ascii="Times New Roman" w:hAnsi="Times New Roman" w:cs="Times New Roman"/>
          <w:sz w:val="24"/>
          <w:szCs w:val="24"/>
        </w:rPr>
        <w:t>by James Duncan and David Ley (eds.), (New York: Routledge, 1993), pp. 1-21</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Durant, Yvonne, ‘Where Holly Hung Her Ever-So-Stylish Hat,’ </w:t>
      </w:r>
      <w:r w:rsidRPr="00B40353">
        <w:rPr>
          <w:rFonts w:ascii="Times New Roman" w:hAnsi="Times New Roman" w:cs="Times New Roman"/>
          <w:i/>
          <w:iCs/>
          <w:sz w:val="24"/>
          <w:szCs w:val="24"/>
        </w:rPr>
        <w:t>New York Observed</w:t>
      </w:r>
      <w:r w:rsidRPr="00B40353">
        <w:rPr>
          <w:rFonts w:ascii="Times New Roman" w:hAnsi="Times New Roman" w:cs="Times New Roman"/>
          <w:sz w:val="24"/>
          <w:szCs w:val="24"/>
        </w:rPr>
        <w:t>/</w:t>
      </w:r>
      <w:r w:rsidRPr="00B40353">
        <w:rPr>
          <w:rFonts w:ascii="Times New Roman" w:hAnsi="Times New Roman" w:cs="Times New Roman"/>
          <w:i/>
          <w:sz w:val="24"/>
          <w:szCs w:val="24"/>
        </w:rPr>
        <w:t>The New York Times</w:t>
      </w:r>
      <w:r w:rsidRPr="00B40353">
        <w:rPr>
          <w:rFonts w:ascii="Times New Roman" w:hAnsi="Times New Roman" w:cs="Times New Roman"/>
          <w:sz w:val="24"/>
          <w:szCs w:val="24"/>
        </w:rPr>
        <w:t xml:space="preserve">, (18 June 2006) </w:t>
      </w:r>
      <w:hyperlink r:id="rId91" w:history="1">
        <w:r w:rsidRPr="00B40353">
          <w:rPr>
            <w:rStyle w:val="Hyperlink"/>
            <w:rFonts w:ascii="Times New Roman" w:hAnsi="Times New Roman" w:cs="Times New Roman"/>
            <w:sz w:val="24"/>
            <w:szCs w:val="24"/>
          </w:rPr>
          <w:t>http://www.nytimes.com/2006/06/18/nyregion/thecity/18holl.html</w:t>
        </w:r>
      </w:hyperlink>
      <w:r w:rsidRPr="00B40353">
        <w:rPr>
          <w:rFonts w:ascii="Times New Roman" w:hAnsi="Times New Roman" w:cs="Times New Roman"/>
          <w:sz w:val="24"/>
          <w:szCs w:val="24"/>
        </w:rPr>
        <w:t xml:space="preserve"> [accessed 19.09.2017]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Dyer, Richard, ‘Entertainment and Utopia’, in </w:t>
      </w:r>
      <w:r w:rsidRPr="00B40353">
        <w:rPr>
          <w:rFonts w:ascii="Times New Roman" w:hAnsi="Times New Roman" w:cs="Times New Roman"/>
          <w:i/>
          <w:sz w:val="24"/>
          <w:szCs w:val="24"/>
        </w:rPr>
        <w:t>Hollywood Musicals: The Film Reader</w:t>
      </w:r>
      <w:r w:rsidRPr="00B40353">
        <w:rPr>
          <w:rFonts w:ascii="Times New Roman" w:hAnsi="Times New Roman" w:cs="Times New Roman"/>
          <w:sz w:val="24"/>
          <w:szCs w:val="24"/>
        </w:rPr>
        <w:t>, by Steven Cohan (ed.) (London: Routledge, 2002), pp. 19-30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sidRPr="00B40353">
        <w:rPr>
          <w:rFonts w:ascii="Times New Roman" w:hAnsi="Times New Roman" w:cs="Times New Roman"/>
          <w:i/>
          <w:sz w:val="24"/>
          <w:szCs w:val="24"/>
        </w:rPr>
        <w:t xml:space="preserve"> Heavenly Bodies: Film Stars and Society</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Routledge, 2004)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Stars</w:t>
      </w:r>
      <w:r w:rsidRPr="00B40353">
        <w:rPr>
          <w:rFonts w:ascii="Times New Roman" w:hAnsi="Times New Roman" w:cs="Times New Roman"/>
          <w:sz w:val="24"/>
          <w:szCs w:val="24"/>
        </w:rPr>
        <w:t>,</w:t>
      </w:r>
      <w:r w:rsidRPr="00B40353">
        <w:rPr>
          <w:rFonts w:ascii="Times New Roman" w:hAnsi="Times New Roman" w:cs="Times New Roman"/>
          <w:i/>
          <w:iCs/>
          <w:sz w:val="24"/>
          <w:szCs w:val="24"/>
        </w:rPr>
        <w:t xml:space="preserve"> </w:t>
      </w:r>
      <w:r w:rsidRPr="00B40353">
        <w:rPr>
          <w:rFonts w:ascii="Times New Roman" w:hAnsi="Times New Roman" w:cs="Times New Roman"/>
          <w:sz w:val="24"/>
          <w:szCs w:val="24"/>
        </w:rPr>
        <w:t>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British Film Institute, 1998)</w:t>
      </w:r>
    </w:p>
    <w:p w:rsidR="00082CB7" w:rsidRPr="00B40353" w:rsidRDefault="00082CB7" w:rsidP="00082CB7">
      <w:pPr>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White: Essays on Race and Culture</w:t>
      </w:r>
      <w:r w:rsidRPr="00B40353">
        <w:rPr>
          <w:rFonts w:ascii="Times New Roman" w:hAnsi="Times New Roman" w:cs="Times New Roman"/>
          <w:sz w:val="24"/>
          <w:szCs w:val="24"/>
        </w:rPr>
        <w:t xml:space="preserve"> (London: Routledge, 1997) </w:t>
      </w:r>
    </w:p>
    <w:p w:rsidR="00082CB7" w:rsidRPr="00B40353" w:rsidRDefault="00082CB7" w:rsidP="00082CB7">
      <w:pPr>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Eagleton, Terry, </w:t>
      </w:r>
      <w:r w:rsidRPr="00B40353">
        <w:rPr>
          <w:rFonts w:ascii="Times New Roman" w:hAnsi="Times New Roman" w:cs="Times New Roman"/>
          <w:i/>
          <w:sz w:val="24"/>
          <w:szCs w:val="24"/>
        </w:rPr>
        <w:t>Why Marx Was Right</w:t>
      </w:r>
      <w:r w:rsidRPr="00B40353">
        <w:rPr>
          <w:rFonts w:ascii="Times New Roman" w:hAnsi="Times New Roman" w:cs="Times New Roman"/>
          <w:sz w:val="24"/>
          <w:szCs w:val="24"/>
        </w:rPr>
        <w:t xml:space="preserve"> (New Haven: Yale University Press, 2011)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Eco, Umberto and Sebeok, Thomas A., </w:t>
      </w:r>
      <w:r w:rsidRPr="00B40353">
        <w:rPr>
          <w:rFonts w:ascii="Times New Roman" w:hAnsi="Times New Roman" w:cs="Times New Roman"/>
          <w:i/>
          <w:sz w:val="24"/>
          <w:szCs w:val="24"/>
        </w:rPr>
        <w:t>The Sign of Three: Dupin, Holmes, Peirce</w:t>
      </w:r>
      <w:r w:rsidRPr="00B40353">
        <w:rPr>
          <w:rFonts w:ascii="Times New Roman" w:hAnsi="Times New Roman" w:cs="Times New Roman"/>
          <w:sz w:val="24"/>
          <w:szCs w:val="24"/>
        </w:rPr>
        <w:t xml:space="preserve"> (Indiana: Indiana University Press, 1983)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Eco, Umberto</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Faith in Fakes: Travels in Hyperreality</w:t>
      </w:r>
      <w:r w:rsidRPr="00B40353">
        <w:rPr>
          <w:rFonts w:ascii="Times New Roman" w:hAnsi="Times New Roman" w:cs="Times New Roman"/>
          <w:sz w:val="24"/>
          <w:szCs w:val="24"/>
        </w:rPr>
        <w:t>, trans. by William Weaver, kindle e-edi</w:t>
      </w:r>
      <w:r>
        <w:rPr>
          <w:rFonts w:ascii="Times New Roman" w:hAnsi="Times New Roman" w:cs="Times New Roman"/>
          <w:sz w:val="24"/>
          <w:szCs w:val="24"/>
        </w:rPr>
        <w:t>tion (London: Vintage, 2014</w:t>
      </w:r>
      <w:r w:rsidRPr="00B40353">
        <w:rPr>
          <w:rFonts w:ascii="Times New Roman" w:hAnsi="Times New Roman" w:cs="Times New Roman"/>
          <w:sz w:val="24"/>
          <w:szCs w:val="24"/>
        </w:rPr>
        <w:t>)</w:t>
      </w:r>
      <w:r>
        <w:rPr>
          <w:rFonts w:ascii="Times New Roman" w:hAnsi="Times New Roman" w:cs="Times New Roman"/>
          <w:sz w:val="24"/>
          <w:szCs w:val="24"/>
        </w:rPr>
        <w:t xml:space="preserve"> </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w:t>
      </w:r>
      <w:r w:rsidRPr="00B40353">
        <w:rPr>
          <w:rFonts w:ascii="Times New Roman" w:hAnsi="Times New Roman" w:cs="Times New Roman"/>
          <w:sz w:val="24"/>
          <w:szCs w:val="24"/>
          <w:lang w:val="it-IT"/>
        </w:rPr>
        <w:t xml:space="preserve">, </w:t>
      </w:r>
      <w:r w:rsidRPr="00B40353">
        <w:rPr>
          <w:rFonts w:ascii="Times New Roman" w:hAnsi="Times New Roman" w:cs="Times New Roman"/>
          <w:i/>
          <w:sz w:val="24"/>
          <w:szCs w:val="24"/>
        </w:rPr>
        <w:t>On Literature</w:t>
      </w:r>
      <w:r w:rsidRPr="00B40353">
        <w:rPr>
          <w:rFonts w:ascii="Times New Roman" w:hAnsi="Times New Roman" w:cs="Times New Roman"/>
          <w:sz w:val="24"/>
          <w:szCs w:val="24"/>
        </w:rPr>
        <w:t xml:space="preserve"> (London: Vintage, 2006)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Edwards Spalding, Elizabeth, </w:t>
      </w:r>
      <w:r w:rsidRPr="00B40353">
        <w:rPr>
          <w:rFonts w:ascii="Times New Roman" w:hAnsi="Times New Roman" w:cs="Times New Roman"/>
          <w:i/>
          <w:iCs/>
          <w:sz w:val="24"/>
          <w:szCs w:val="24"/>
        </w:rPr>
        <w:t>The First Cold Warrior: Harry Truman, Containment, and the Remaking of Liberal Internationalism</w:t>
      </w:r>
      <w:r w:rsidRPr="00B40353">
        <w:rPr>
          <w:rFonts w:ascii="Times New Roman" w:hAnsi="Times New Roman" w:cs="Times New Roman"/>
          <w:sz w:val="24"/>
          <w:szCs w:val="24"/>
        </w:rPr>
        <w:t xml:space="preserve"> (Lexington, KY: The University Press of Kentucky, 2006)</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Elley, Derek, </w:t>
      </w:r>
      <w:r w:rsidRPr="00B40353">
        <w:rPr>
          <w:rFonts w:ascii="Times New Roman" w:hAnsi="Times New Roman" w:cs="Times New Roman"/>
          <w:i/>
          <w:sz w:val="24"/>
          <w:szCs w:val="24"/>
        </w:rPr>
        <w:t>The Epic Film: Myth and History</w:t>
      </w:r>
      <w:r w:rsidRPr="00B40353">
        <w:rPr>
          <w:rFonts w:ascii="Times New Roman" w:hAnsi="Times New Roman" w:cs="Times New Roman"/>
          <w:sz w:val="24"/>
          <w:szCs w:val="24"/>
        </w:rPr>
        <w:t xml:space="preserve"> (London: Routledge &amp; Kegan Paul, 1984)</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Elliott, Andrew B.R., ‘Historical Spaces as Narrative: Mapping Collective Memory onto Cinematic Space’, </w:t>
      </w:r>
      <w:r w:rsidRPr="00B40353">
        <w:rPr>
          <w:rFonts w:ascii="Times New Roman" w:hAnsi="Times New Roman" w:cs="Times New Roman"/>
          <w:i/>
          <w:sz w:val="24"/>
          <w:szCs w:val="24"/>
        </w:rPr>
        <w:t>Media Fields Journal</w:t>
      </w:r>
      <w:r w:rsidRPr="00B40353">
        <w:rPr>
          <w:rFonts w:ascii="Times New Roman" w:hAnsi="Times New Roman" w:cs="Times New Roman"/>
          <w:sz w:val="24"/>
          <w:szCs w:val="24"/>
        </w:rPr>
        <w:t xml:space="preserve"> (2013), 1–15</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Remaking the Middle Ages:</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 xml:space="preserve">The Methods of Cinema and History in Portraying the Medieval World </w:t>
      </w:r>
      <w:r w:rsidRPr="00B40353">
        <w:rPr>
          <w:rFonts w:ascii="Times New Roman" w:hAnsi="Times New Roman" w:cs="Times New Roman"/>
          <w:sz w:val="24"/>
          <w:szCs w:val="24"/>
        </w:rPr>
        <w:t>(Jefferson, NC: McFarland, 2011)</w:t>
      </w:r>
    </w:p>
    <w:p w:rsidR="00082CB7" w:rsidRPr="00AE2288"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w:t>
      </w:r>
      <w:r w:rsidRPr="00417A69">
        <w:rPr>
          <w:rFonts w:ascii="Times New Roman" w:hAnsi="Times New Roman" w:cs="Times New Roman"/>
          <w:iCs/>
          <w:sz w:val="24"/>
          <w:szCs w:val="24"/>
          <w:shd w:val="clear" w:color="auto" w:fill="FFFFFF"/>
        </w:rPr>
        <w:t xml:space="preserve"> ‘</w:t>
      </w:r>
      <w:r w:rsidRPr="00417A69">
        <w:rPr>
          <w:rFonts w:ascii="Times New Roman" w:hAnsi="Times New Roman" w:cs="Times New Roman"/>
          <w:iCs/>
          <w:sz w:val="24"/>
          <w:szCs w:val="24"/>
        </w:rPr>
        <w:t>Our minds are in the gutter, but some of us are watching Starz … sex, violence and dirty medievalism’,</w:t>
      </w:r>
      <w:r w:rsidRPr="00417A69">
        <w:rPr>
          <w:rFonts w:ascii="Times New Roman" w:hAnsi="Times New Roman" w:cs="Times New Roman"/>
          <w:sz w:val="24"/>
          <w:szCs w:val="24"/>
        </w:rPr>
        <w:t xml:space="preserve"> in </w:t>
      </w:r>
      <w:r w:rsidRPr="00417A69">
        <w:rPr>
          <w:rFonts w:ascii="Times New Roman" w:hAnsi="Times New Roman" w:cs="Times New Roman"/>
          <w:i/>
          <w:sz w:val="24"/>
          <w:szCs w:val="24"/>
        </w:rPr>
        <w:t>Fantasy and science fiction medievalisms: from Isaac Asimov to A Game of Thrones</w:t>
      </w:r>
      <w:r>
        <w:rPr>
          <w:rFonts w:ascii="Times New Roman" w:hAnsi="Times New Roman" w:cs="Times New Roman"/>
          <w:sz w:val="24"/>
          <w:szCs w:val="24"/>
        </w:rPr>
        <w:t>, ed. by Helen Young</w:t>
      </w:r>
      <w:r w:rsidRPr="00417A69">
        <w:rPr>
          <w:rFonts w:ascii="Times New Roman" w:hAnsi="Times New Roman" w:cs="Times New Roman"/>
          <w:sz w:val="24"/>
          <w:szCs w:val="24"/>
        </w:rPr>
        <w:t xml:space="preserve"> (Amherst, NY: C</w:t>
      </w:r>
      <w:r>
        <w:rPr>
          <w:rFonts w:ascii="Times New Roman" w:hAnsi="Times New Roman" w:cs="Times New Roman"/>
          <w:sz w:val="24"/>
          <w:szCs w:val="24"/>
        </w:rPr>
        <w:t>ambria Press, 2015), pp. 97-116</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‘Beyond Genre? Portraying the Past in a Digital Era’, keynote paper presented at the </w:t>
      </w:r>
      <w:r w:rsidRPr="00B40353">
        <w:rPr>
          <w:rFonts w:ascii="Times New Roman" w:hAnsi="Times New Roman" w:cs="Times New Roman"/>
          <w:i/>
          <w:sz w:val="24"/>
          <w:szCs w:val="24"/>
        </w:rPr>
        <w:t>Portraying the Past Conference</w:t>
      </w:r>
      <w:r w:rsidRPr="00B40353">
        <w:rPr>
          <w:rFonts w:ascii="Times New Roman" w:hAnsi="Times New Roman" w:cs="Times New Roman"/>
          <w:sz w:val="24"/>
          <w:szCs w:val="24"/>
        </w:rPr>
        <w:t>, University of Sheffield, 15</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of September 2017</w:t>
      </w:r>
      <w:r>
        <w:rPr>
          <w:rFonts w:ascii="Times New Roman" w:hAnsi="Times New Roman" w:cs="Times New Roman"/>
          <w:sz w:val="24"/>
          <w:szCs w:val="24"/>
        </w:rPr>
        <w:t xml:space="preserve"> </w:t>
      </w:r>
    </w:p>
    <w:p w:rsidR="00082CB7" w:rsidRPr="00AE2288" w:rsidRDefault="00082CB7" w:rsidP="00082CB7">
      <w:pPr>
        <w:pStyle w:val="FootnoteText"/>
        <w:spacing w:after="160" w:line="480" w:lineRule="auto"/>
        <w:ind w:left="851" w:hanging="851"/>
        <w:jc w:val="both"/>
        <w:rPr>
          <w:rFonts w:ascii="Times New Roman" w:hAnsi="Times New Roman" w:cs="Times New Roman"/>
          <w:sz w:val="24"/>
          <w:szCs w:val="24"/>
        </w:rPr>
      </w:pPr>
      <w:r w:rsidRPr="00417A69">
        <w:rPr>
          <w:rFonts w:ascii="Times New Roman" w:hAnsi="Times New Roman" w:cs="Times New Roman"/>
          <w:sz w:val="24"/>
          <w:szCs w:val="24"/>
        </w:rPr>
        <w:t>Farndale,</w:t>
      </w:r>
      <w:r>
        <w:rPr>
          <w:rFonts w:ascii="Times New Roman" w:hAnsi="Times New Roman" w:cs="Times New Roman"/>
          <w:sz w:val="24"/>
          <w:szCs w:val="24"/>
        </w:rPr>
        <w:t xml:space="preserve"> Nigel,</w:t>
      </w:r>
      <w:r w:rsidRPr="00417A69">
        <w:rPr>
          <w:rFonts w:ascii="Times New Roman" w:hAnsi="Times New Roman" w:cs="Times New Roman"/>
          <w:sz w:val="24"/>
          <w:szCs w:val="24"/>
        </w:rPr>
        <w:t xml:space="preserve"> ‘Ian McShane: “Game of Thrones is just tits and dragons”’, </w:t>
      </w:r>
      <w:r w:rsidRPr="00417A69">
        <w:rPr>
          <w:rFonts w:ascii="Times New Roman" w:hAnsi="Times New Roman" w:cs="Times New Roman"/>
          <w:i/>
          <w:sz w:val="24"/>
          <w:szCs w:val="24"/>
        </w:rPr>
        <w:t>The Daily Telegraph</w:t>
      </w:r>
      <w:r w:rsidRPr="00417A69">
        <w:rPr>
          <w:rFonts w:ascii="Times New Roman" w:hAnsi="Times New Roman" w:cs="Times New Roman"/>
          <w:sz w:val="24"/>
          <w:szCs w:val="24"/>
        </w:rPr>
        <w:t xml:space="preserve"> (6</w:t>
      </w:r>
      <w:r w:rsidRPr="00417A69">
        <w:rPr>
          <w:rFonts w:ascii="Times New Roman" w:hAnsi="Times New Roman" w:cs="Times New Roman"/>
          <w:sz w:val="24"/>
          <w:szCs w:val="24"/>
          <w:vertAlign w:val="superscript"/>
        </w:rPr>
        <w:t>th</w:t>
      </w:r>
      <w:r w:rsidRPr="00417A69">
        <w:rPr>
          <w:rFonts w:ascii="Times New Roman" w:hAnsi="Times New Roman" w:cs="Times New Roman"/>
          <w:sz w:val="24"/>
          <w:szCs w:val="24"/>
        </w:rPr>
        <w:t xml:space="preserve"> June 2016)</w:t>
      </w:r>
      <w:r>
        <w:rPr>
          <w:rFonts w:ascii="Times New Roman" w:hAnsi="Times New Roman" w:cs="Times New Roman"/>
          <w:sz w:val="24"/>
          <w:szCs w:val="24"/>
        </w:rPr>
        <w:t xml:space="preserve"> </w:t>
      </w:r>
      <w:r w:rsidRPr="00417A69">
        <w:rPr>
          <w:rFonts w:ascii="Times New Roman" w:hAnsi="Times New Roman" w:cs="Times New Roman"/>
          <w:sz w:val="24"/>
          <w:szCs w:val="24"/>
        </w:rPr>
        <w:t xml:space="preserve"> </w:t>
      </w:r>
      <w:hyperlink r:id="rId92" w:history="1">
        <w:r w:rsidRPr="00417A69">
          <w:rPr>
            <w:rStyle w:val="Hyperlink"/>
            <w:rFonts w:ascii="Times New Roman" w:hAnsi="Times New Roman" w:cs="Times New Roman"/>
            <w:sz w:val="24"/>
            <w:szCs w:val="24"/>
          </w:rPr>
          <w:t>https://www.telegraph.co.uk/tv/2016/03/11/ian-mcshane-game-of-thrones-is-just-tits-and-dragons/</w:t>
        </w:r>
      </w:hyperlink>
      <w:r w:rsidRPr="00417A69">
        <w:rPr>
          <w:rFonts w:ascii="Times New Roman" w:hAnsi="Times New Roman" w:cs="Times New Roman"/>
          <w:sz w:val="24"/>
          <w:szCs w:val="24"/>
        </w:rPr>
        <w:t xml:space="preserve"> [acc</w:t>
      </w:r>
      <w:r>
        <w:rPr>
          <w:rFonts w:ascii="Times New Roman" w:hAnsi="Times New Roman" w:cs="Times New Roman"/>
          <w:sz w:val="24"/>
          <w:szCs w:val="24"/>
        </w:rPr>
        <w:t>essed 19.08.2018] (unpaginated)</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Faulkner, Robert, and Shell, Susan M., </w:t>
      </w:r>
      <w:r w:rsidRPr="00B40353">
        <w:rPr>
          <w:rFonts w:ascii="Times New Roman" w:hAnsi="Times New Roman" w:cs="Times New Roman"/>
          <w:i/>
          <w:sz w:val="24"/>
          <w:szCs w:val="24"/>
        </w:rPr>
        <w:t>America at Risk: Threats to Liberal Self-Government in an Age of Uncertainty</w:t>
      </w:r>
      <w:r w:rsidRPr="00B40353">
        <w:rPr>
          <w:rFonts w:ascii="Times New Roman" w:hAnsi="Times New Roman" w:cs="Times New Roman"/>
          <w:sz w:val="24"/>
          <w:szCs w:val="24"/>
        </w:rPr>
        <w:t xml:space="preserve"> (University of Michigan Press, 2009)</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Ferro, Marc, </w:t>
      </w:r>
      <w:r w:rsidRPr="00B40353">
        <w:rPr>
          <w:rFonts w:ascii="Times New Roman" w:hAnsi="Times New Roman" w:cs="Times New Roman"/>
          <w:i/>
          <w:sz w:val="24"/>
          <w:szCs w:val="24"/>
        </w:rPr>
        <w:t>Cinema and History</w:t>
      </w:r>
      <w:r w:rsidRPr="00B40353">
        <w:rPr>
          <w:rFonts w:ascii="Times New Roman" w:hAnsi="Times New Roman" w:cs="Times New Roman"/>
          <w:sz w:val="24"/>
          <w:szCs w:val="24"/>
        </w:rPr>
        <w:t xml:space="preserve"> (Detroit: Wayne State University Press, 1988)</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Figgis, John, </w:t>
      </w:r>
      <w:r w:rsidRPr="00B40353">
        <w:rPr>
          <w:rFonts w:ascii="Times New Roman" w:hAnsi="Times New Roman" w:cs="Times New Roman"/>
          <w:i/>
          <w:sz w:val="24"/>
          <w:szCs w:val="24"/>
        </w:rPr>
        <w:t>The Divine Right of Kings</w:t>
      </w:r>
      <w:r w:rsidRPr="00B40353">
        <w:rPr>
          <w:rFonts w:ascii="Times New Roman" w:hAnsi="Times New Roman" w:cs="Times New Roman"/>
          <w:sz w:val="24"/>
          <w:szCs w:val="24"/>
        </w:rPr>
        <w:t xml:space="preserve"> (Cambridge: Cambridge University Press, 1922)</w:t>
      </w:r>
    </w:p>
    <w:p w:rsidR="00082CB7" w:rsidRPr="00B40353" w:rsidRDefault="00082CB7" w:rsidP="00082CB7">
      <w:pPr>
        <w:pStyle w:val="NormalWeb"/>
        <w:spacing w:before="67" w:line="480" w:lineRule="auto"/>
        <w:ind w:left="851" w:hanging="851"/>
        <w:jc w:val="both"/>
        <w:rPr>
          <w:rFonts w:eastAsiaTheme="minorEastAsia"/>
          <w:i/>
          <w:iCs/>
          <w:color w:val="000000" w:themeColor="text1"/>
          <w:kern w:val="24"/>
        </w:rPr>
      </w:pPr>
      <w:r w:rsidRPr="00B40353">
        <w:rPr>
          <w:rFonts w:eastAsiaTheme="minorEastAsia"/>
          <w:color w:val="000000" w:themeColor="text1"/>
          <w:kern w:val="24"/>
        </w:rPr>
        <w:t xml:space="preserve">Finke, Laurie A., Shichtman, Martin B., </w:t>
      </w:r>
      <w:r w:rsidRPr="00B40353">
        <w:rPr>
          <w:rFonts w:eastAsiaTheme="minorEastAsia"/>
          <w:i/>
          <w:iCs/>
          <w:color w:val="000000" w:themeColor="text1"/>
          <w:kern w:val="24"/>
        </w:rPr>
        <w:t>Cinematic Illuminations: The Middle Ages on Film</w:t>
      </w:r>
      <w:r w:rsidRPr="00B40353">
        <w:rPr>
          <w:rFonts w:eastAsiaTheme="minorEastAsia"/>
          <w:color w:val="000000" w:themeColor="text1"/>
          <w:kern w:val="24"/>
        </w:rPr>
        <w:t xml:space="preserve"> (Baltimore: The Johns Hopkins University Press, 2010)</w:t>
      </w:r>
      <w:r w:rsidRPr="00B40353">
        <w:rPr>
          <w:rFonts w:eastAsiaTheme="minorEastAsia"/>
          <w:i/>
          <w:iCs/>
          <w:color w:val="000000" w:themeColor="text1"/>
          <w:kern w:val="24"/>
        </w:rPr>
        <w:t xml:space="preserve">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Finler, Joel Waldo, </w:t>
      </w:r>
      <w:r w:rsidRPr="00B40353">
        <w:rPr>
          <w:rFonts w:ascii="Times New Roman" w:hAnsi="Times New Roman" w:cs="Times New Roman"/>
          <w:i/>
          <w:sz w:val="24"/>
          <w:szCs w:val="24"/>
        </w:rPr>
        <w:t>The Hollywood Story</w:t>
      </w:r>
      <w:r w:rsidRPr="00B40353">
        <w:rPr>
          <w:rFonts w:ascii="Times New Roman" w:hAnsi="Times New Roman" w:cs="Times New Roman"/>
          <w:sz w:val="24"/>
          <w:szCs w:val="24"/>
        </w:rPr>
        <w:t xml:space="preserve"> (New York: Wallflower Press, 2003)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Fisher, Lucy, ‘Introduction: Movies in the 1920s’, </w:t>
      </w:r>
      <w:r w:rsidRPr="00B40353">
        <w:rPr>
          <w:rFonts w:ascii="Times New Roman" w:hAnsi="Times New Roman" w:cs="Times New Roman"/>
          <w:i/>
          <w:sz w:val="24"/>
          <w:szCs w:val="24"/>
        </w:rPr>
        <w:t>American Cinema of the 1920s. Themes and Variations</w:t>
      </w:r>
      <w:r w:rsidRPr="00B40353">
        <w:rPr>
          <w:rFonts w:ascii="Times New Roman" w:hAnsi="Times New Roman" w:cs="Times New Roman"/>
          <w:sz w:val="24"/>
          <w:szCs w:val="24"/>
        </w:rPr>
        <w:t>, ed. Lucy Fisher (New Jersey: Rutgers University Press,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Fishwick, M.W., ‘The Cowboy: America’s Contribution to the World’s Mythology’, </w:t>
      </w:r>
      <w:r w:rsidRPr="00B40353">
        <w:rPr>
          <w:rFonts w:ascii="Times New Roman" w:hAnsi="Times New Roman" w:cs="Times New Roman"/>
          <w:i/>
          <w:sz w:val="24"/>
          <w:szCs w:val="24"/>
        </w:rPr>
        <w:t>Western Folklore,</w:t>
      </w:r>
      <w:r w:rsidRPr="00B40353">
        <w:rPr>
          <w:rFonts w:ascii="Times New Roman" w:hAnsi="Times New Roman" w:cs="Times New Roman"/>
          <w:sz w:val="24"/>
          <w:szCs w:val="24"/>
        </w:rPr>
        <w:t xml:space="preserve"> 11:1 (1952), 77-92</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Fitzgerald, F. Scott, </w:t>
      </w:r>
      <w:r w:rsidRPr="00B40353">
        <w:rPr>
          <w:rFonts w:ascii="Times New Roman" w:hAnsi="Times New Roman" w:cs="Times New Roman"/>
          <w:i/>
          <w:sz w:val="24"/>
          <w:szCs w:val="24"/>
        </w:rPr>
        <w:t>The Great Gatsby</w:t>
      </w:r>
      <w:r w:rsidRPr="00B40353">
        <w:rPr>
          <w:rFonts w:ascii="Times New Roman" w:hAnsi="Times New Roman" w:cs="Times New Roman"/>
          <w:sz w:val="24"/>
          <w:szCs w:val="24"/>
        </w:rPr>
        <w:t xml:space="preserve"> (London: Penguin, 1960)</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Forster, E.M., </w:t>
      </w:r>
      <w:r w:rsidRPr="00B40353">
        <w:rPr>
          <w:rFonts w:ascii="Times New Roman" w:hAnsi="Times New Roman" w:cs="Times New Roman"/>
          <w:i/>
          <w:sz w:val="24"/>
          <w:szCs w:val="24"/>
        </w:rPr>
        <w:t>Aspects of the Novel</w:t>
      </w:r>
      <w:r w:rsidRPr="00B40353">
        <w:rPr>
          <w:rFonts w:ascii="Times New Roman" w:hAnsi="Times New Roman" w:cs="Times New Roman"/>
          <w:sz w:val="24"/>
          <w:szCs w:val="24"/>
        </w:rPr>
        <w:t xml:space="preserve"> (Harmondsworth: Penguin, 1988)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Fraser, George MacDonald, </w:t>
      </w:r>
      <w:r w:rsidRPr="00B40353">
        <w:rPr>
          <w:rFonts w:ascii="Times New Roman" w:hAnsi="Times New Roman" w:cs="Times New Roman"/>
          <w:i/>
          <w:sz w:val="24"/>
          <w:szCs w:val="24"/>
        </w:rPr>
        <w:t>The Hollywood History of the World: From One Million Years B.C. to Apocalypse Now</w:t>
      </w:r>
      <w:r w:rsidRPr="00B40353">
        <w:rPr>
          <w:rFonts w:ascii="Times New Roman" w:hAnsi="Times New Roman" w:cs="Times New Roman"/>
          <w:sz w:val="24"/>
          <w:szCs w:val="24"/>
        </w:rPr>
        <w:t xml:space="preserve"> (Columbine: Columbine Trade, 1989)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Frayling, Christopher, </w:t>
      </w:r>
      <w:r w:rsidRPr="00B40353">
        <w:rPr>
          <w:rFonts w:ascii="Times New Roman" w:hAnsi="Times New Roman" w:cs="Times New Roman"/>
          <w:i/>
          <w:sz w:val="24"/>
          <w:szCs w:val="24"/>
        </w:rPr>
        <w:t>Spaghetti Westerns: Cowboys and Europeans from Karl May to Sergio Leone</w:t>
      </w:r>
      <w:r w:rsidRPr="00B40353">
        <w:rPr>
          <w:rFonts w:ascii="Times New Roman" w:hAnsi="Times New Roman" w:cs="Times New Roman"/>
          <w:sz w:val="24"/>
          <w:szCs w:val="24"/>
        </w:rPr>
        <w:t>, 3</w:t>
      </w:r>
      <w:r w:rsidRPr="00B40353">
        <w:rPr>
          <w:rFonts w:ascii="Times New Roman" w:hAnsi="Times New Roman" w:cs="Times New Roman"/>
          <w:sz w:val="24"/>
          <w:szCs w:val="24"/>
          <w:vertAlign w:val="superscript"/>
        </w:rPr>
        <w:t>rd</w:t>
      </w:r>
      <w:r w:rsidRPr="00B40353">
        <w:rPr>
          <w:rFonts w:ascii="Times New Roman" w:hAnsi="Times New Roman" w:cs="Times New Roman"/>
          <w:sz w:val="24"/>
          <w:szCs w:val="24"/>
        </w:rPr>
        <w:t xml:space="preserve"> edition (London: I.B. Tauris &amp; Co, 2006)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Frost, Jennifer, ‘</w:t>
      </w:r>
      <w:r w:rsidRPr="00B40353">
        <w:rPr>
          <w:rFonts w:ascii="Times New Roman" w:hAnsi="Times New Roman" w:cs="Times New Roman"/>
          <w:i/>
          <w:sz w:val="24"/>
          <w:szCs w:val="24"/>
        </w:rPr>
        <w:t>Dissent and Consent in the “Good War”: Hedda Hopper, Hollywood Gossip, and World War II Isolationism</w:t>
      </w:r>
      <w:r w:rsidRPr="00B40353">
        <w:rPr>
          <w:rFonts w:ascii="Times New Roman" w:hAnsi="Times New Roman" w:cs="Times New Roman"/>
          <w:sz w:val="24"/>
          <w:szCs w:val="24"/>
        </w:rPr>
        <w:t>,</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 xml:space="preserve">in </w:t>
      </w:r>
      <w:r w:rsidRPr="00B40353">
        <w:rPr>
          <w:rFonts w:ascii="Times New Roman" w:hAnsi="Times New Roman" w:cs="Times New Roman"/>
          <w:i/>
          <w:iCs/>
          <w:sz w:val="24"/>
          <w:szCs w:val="24"/>
        </w:rPr>
        <w:t>Film History</w:t>
      </w:r>
      <w:r w:rsidRPr="00B40353">
        <w:rPr>
          <w:rFonts w:ascii="Times New Roman" w:hAnsi="Times New Roman" w:cs="Times New Roman"/>
          <w:sz w:val="24"/>
          <w:szCs w:val="24"/>
        </w:rPr>
        <w:t>, Vol. 22, No. 2, ‘Movies in America’ (2010), pp. 170-181</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Frye, Northrop, </w:t>
      </w:r>
      <w:r w:rsidRPr="00B40353">
        <w:rPr>
          <w:rFonts w:ascii="Times New Roman" w:hAnsi="Times New Roman" w:cs="Times New Roman"/>
          <w:i/>
          <w:sz w:val="24"/>
          <w:szCs w:val="24"/>
        </w:rPr>
        <w:t>Anatomy of Criticism: Four Essays</w:t>
      </w:r>
      <w:r w:rsidRPr="00B40353">
        <w:rPr>
          <w:rFonts w:ascii="Times New Roman" w:hAnsi="Times New Roman" w:cs="Times New Roman"/>
          <w:sz w:val="24"/>
          <w:szCs w:val="24"/>
        </w:rPr>
        <w:t xml:space="preserve"> (Princeton: Princeton University Press, 2000)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76618E">
        <w:rPr>
          <w:rFonts w:ascii="Times New Roman" w:hAnsi="Times New Roman" w:cs="Times New Roman"/>
          <w:sz w:val="24"/>
          <w:szCs w:val="24"/>
        </w:rPr>
        <w:t>Gallucci,</w:t>
      </w:r>
      <w:r>
        <w:rPr>
          <w:rFonts w:ascii="Times New Roman" w:hAnsi="Times New Roman" w:cs="Times New Roman"/>
          <w:sz w:val="24"/>
          <w:szCs w:val="24"/>
        </w:rPr>
        <w:t xml:space="preserve"> Nicole,</w:t>
      </w:r>
      <w:r w:rsidRPr="0076618E">
        <w:rPr>
          <w:rFonts w:ascii="Times New Roman" w:hAnsi="Times New Roman" w:cs="Times New Roman"/>
          <w:sz w:val="24"/>
          <w:szCs w:val="24"/>
        </w:rPr>
        <w:t xml:space="preserve"> ‘“Game of Thrones” star on climate change: “A threat maybe even greater than the White Walkers”’ (18</w:t>
      </w:r>
      <w:r w:rsidRPr="0076618E">
        <w:rPr>
          <w:rFonts w:ascii="Times New Roman" w:hAnsi="Times New Roman" w:cs="Times New Roman"/>
          <w:sz w:val="24"/>
          <w:szCs w:val="24"/>
          <w:vertAlign w:val="superscript"/>
        </w:rPr>
        <w:t>th</w:t>
      </w:r>
      <w:r w:rsidRPr="0076618E">
        <w:rPr>
          <w:rFonts w:ascii="Times New Roman" w:hAnsi="Times New Roman" w:cs="Times New Roman"/>
          <w:sz w:val="24"/>
          <w:szCs w:val="24"/>
        </w:rPr>
        <w:t xml:space="preserve"> September 2017), </w:t>
      </w:r>
      <w:r w:rsidRPr="0076618E">
        <w:rPr>
          <w:rFonts w:ascii="Times New Roman" w:hAnsi="Times New Roman" w:cs="Times New Roman"/>
          <w:i/>
          <w:sz w:val="24"/>
          <w:szCs w:val="24"/>
        </w:rPr>
        <w:t>mashable.com</w:t>
      </w:r>
      <w:r w:rsidRPr="0076618E">
        <w:rPr>
          <w:rFonts w:ascii="Times New Roman" w:hAnsi="Times New Roman" w:cs="Times New Roman"/>
          <w:sz w:val="24"/>
          <w:szCs w:val="24"/>
        </w:rPr>
        <w:t xml:space="preserve">, </w:t>
      </w:r>
      <w:hyperlink r:id="rId93" w:history="1">
        <w:r w:rsidRPr="0076618E">
          <w:rPr>
            <w:rStyle w:val="Hyperlink"/>
            <w:rFonts w:ascii="Times New Roman" w:hAnsi="Times New Roman" w:cs="Times New Roman"/>
            <w:sz w:val="24"/>
            <w:szCs w:val="24"/>
          </w:rPr>
          <w:t>www.mashable.com/2017/09/17/nikolaj-coster-waldau-climate-change</w:t>
        </w:r>
      </w:hyperlink>
      <w:r w:rsidRPr="0076618E">
        <w:rPr>
          <w:rFonts w:ascii="Times New Roman" w:hAnsi="Times New Roman" w:cs="Times New Roman"/>
          <w:sz w:val="24"/>
          <w:szCs w:val="24"/>
        </w:rPr>
        <w:t xml:space="preserve"> [acc</w:t>
      </w:r>
      <w:r>
        <w:rPr>
          <w:rFonts w:ascii="Times New Roman" w:hAnsi="Times New Roman" w:cs="Times New Roman"/>
          <w:sz w:val="24"/>
          <w:szCs w:val="24"/>
        </w:rPr>
        <w:t>essed 12.06.2018]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Ganim, John M., ‘Medieval </w:t>
      </w:r>
      <w:r w:rsidRPr="00B40353">
        <w:rPr>
          <w:rFonts w:ascii="Times New Roman" w:hAnsi="Times New Roman" w:cs="Times New Roman"/>
          <w:i/>
          <w:sz w:val="24"/>
          <w:szCs w:val="24"/>
        </w:rPr>
        <w:t>noir</w:t>
      </w:r>
      <w:r w:rsidRPr="00B40353">
        <w:rPr>
          <w:rFonts w:ascii="Times New Roman" w:hAnsi="Times New Roman" w:cs="Times New Roman"/>
          <w:sz w:val="24"/>
          <w:szCs w:val="24"/>
        </w:rPr>
        <w:t xml:space="preserve">: anatomy of a metaphor’, in </w:t>
      </w:r>
      <w:r w:rsidRPr="00B40353">
        <w:rPr>
          <w:rFonts w:ascii="Times New Roman" w:hAnsi="Times New Roman" w:cs="Times New Roman"/>
          <w:i/>
          <w:sz w:val="24"/>
          <w:szCs w:val="24"/>
        </w:rPr>
        <w:t>Medieval Film</w:t>
      </w:r>
      <w:r w:rsidRPr="00B40353">
        <w:rPr>
          <w:rFonts w:ascii="Times New Roman" w:hAnsi="Times New Roman" w:cs="Times New Roman"/>
          <w:sz w:val="24"/>
          <w:szCs w:val="24"/>
        </w:rPr>
        <w:t>, Anke Bern</w:t>
      </w:r>
      <w:r>
        <w:rPr>
          <w:rFonts w:ascii="Times New Roman" w:hAnsi="Times New Roman" w:cs="Times New Roman"/>
          <w:sz w:val="24"/>
          <w:szCs w:val="24"/>
        </w:rPr>
        <w:t>au and Bettina Bildhauer (eds.)</w:t>
      </w:r>
      <w:r w:rsidRPr="00B40353">
        <w:rPr>
          <w:rFonts w:ascii="Times New Roman" w:hAnsi="Times New Roman" w:cs="Times New Roman"/>
          <w:sz w:val="24"/>
          <w:szCs w:val="24"/>
        </w:rPr>
        <w:t xml:space="preserve"> (Manchester: Manchester University Press, 2009), pp. 182-202</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 xml:space="preserve">, </w:t>
      </w:r>
      <w:r w:rsidRPr="00B40353">
        <w:rPr>
          <w:rFonts w:ascii="Times New Roman" w:hAnsi="Times New Roman" w:cs="Times New Roman"/>
          <w:i/>
          <w:sz w:val="24"/>
          <w:szCs w:val="24"/>
        </w:rPr>
        <w:t>Medievalism and Orientalism: Three Essays on Literature, Architecture</w:t>
      </w:r>
      <w:r w:rsidRPr="00B40353">
        <w:rPr>
          <w:rFonts w:ascii="Times New Roman" w:hAnsi="Times New Roman" w:cs="Times New Roman"/>
          <w:sz w:val="24"/>
          <w:szCs w:val="24"/>
        </w:rPr>
        <w:t>, 2005 edition (London: Palgrave Macmillan, 2008)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‘The Myth of Medieval Romance’, in </w:t>
      </w:r>
      <w:r w:rsidRPr="00B40353">
        <w:rPr>
          <w:rFonts w:ascii="Times New Roman" w:hAnsi="Times New Roman" w:cs="Times New Roman"/>
          <w:i/>
          <w:sz w:val="24"/>
          <w:szCs w:val="24"/>
        </w:rPr>
        <w:t>Medievalism and the Modernist Temper</w:t>
      </w:r>
      <w:r w:rsidRPr="00B40353">
        <w:rPr>
          <w:rFonts w:ascii="Times New Roman" w:hAnsi="Times New Roman" w:cs="Times New Roman"/>
          <w:sz w:val="24"/>
          <w:szCs w:val="24"/>
        </w:rPr>
        <w:t xml:space="preserve">, by R. Howard Bloch and Stephen G. Nichols (eds.) (Baltimore: The Johns Hopkins University Press, 1995), pp. 148-66 </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Garnett, Tay and Balling, Fredda Dudley, </w:t>
      </w:r>
      <w:r w:rsidRPr="00B40353">
        <w:rPr>
          <w:rFonts w:ascii="Times New Roman" w:hAnsi="Times New Roman" w:cs="Times New Roman"/>
          <w:bCs/>
          <w:i/>
          <w:sz w:val="24"/>
          <w:szCs w:val="24"/>
        </w:rPr>
        <w:t>Light Your Torches and Pull Up Your Tights</w:t>
      </w:r>
      <w:r w:rsidRPr="00B40353">
        <w:rPr>
          <w:rFonts w:ascii="Times New Roman" w:hAnsi="Times New Roman" w:cs="Times New Roman"/>
          <w:bCs/>
          <w:sz w:val="24"/>
          <w:szCs w:val="24"/>
        </w:rPr>
        <w:t>, (New Rochelle, NY: Arlington House, 1973)</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Geary, Patrick J., </w:t>
      </w:r>
      <w:r w:rsidRPr="00B40353">
        <w:rPr>
          <w:rFonts w:ascii="Times New Roman" w:hAnsi="Times New Roman" w:cs="Times New Roman"/>
          <w:i/>
          <w:sz w:val="24"/>
          <w:szCs w:val="24"/>
        </w:rPr>
        <w:t>The Myth of Nations: The Medieval Origins of Europe</w:t>
      </w:r>
      <w:r w:rsidRPr="00B40353">
        <w:rPr>
          <w:rFonts w:ascii="Times New Roman" w:hAnsi="Times New Roman" w:cs="Times New Roman"/>
          <w:sz w:val="24"/>
          <w:szCs w:val="24"/>
        </w:rPr>
        <w:t xml:space="preserve"> (Princeton: Princeton University Press, 2003) ———, The Great War and Medieval Memory: War, Remembrance and Medievalism in Britain and Germany, 1914-1940 (Cambridge: Cambridge University Press,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Genette, Gérard, </w:t>
      </w:r>
      <w:r w:rsidRPr="00B40353">
        <w:rPr>
          <w:rFonts w:ascii="Times New Roman" w:hAnsi="Times New Roman" w:cs="Times New Roman"/>
          <w:i/>
          <w:iCs/>
          <w:sz w:val="24"/>
          <w:szCs w:val="24"/>
        </w:rPr>
        <w:t>Paratexts: Thresholds of Interpretation</w:t>
      </w:r>
      <w:r w:rsidRPr="00B40353">
        <w:rPr>
          <w:rFonts w:ascii="Times New Roman" w:hAnsi="Times New Roman" w:cs="Times New Roman"/>
          <w:sz w:val="24"/>
          <w:szCs w:val="24"/>
        </w:rPr>
        <w:t>, trans. by Jane E. Lewin (ed.) (Cambridge: Cambridge University Press, 1997)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Geoffrey of Monmouth, </w:t>
      </w:r>
      <w:r w:rsidRPr="00B40353">
        <w:rPr>
          <w:rFonts w:ascii="Times New Roman" w:hAnsi="Times New Roman" w:cs="Times New Roman"/>
          <w:i/>
          <w:iCs/>
          <w:sz w:val="24"/>
          <w:szCs w:val="24"/>
        </w:rPr>
        <w:t>Life of Merlin: Vita Merlini</w:t>
      </w:r>
      <w:r w:rsidRPr="00B40353">
        <w:rPr>
          <w:rFonts w:ascii="Times New Roman" w:hAnsi="Times New Roman" w:cs="Times New Roman"/>
          <w:sz w:val="24"/>
          <w:szCs w:val="24"/>
        </w:rPr>
        <w:t>, trans. by B. Clarke (ed.), (Cardiff: University of Wales Press, 1973)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History of the Kings of Britain</w:t>
      </w:r>
      <w:r w:rsidRPr="00B40353">
        <w:rPr>
          <w:rFonts w:ascii="Times New Roman" w:hAnsi="Times New Roman" w:cs="Times New Roman"/>
          <w:sz w:val="24"/>
          <w:szCs w:val="24"/>
        </w:rPr>
        <w:t>, trans. by Lewis Thorpe (Harmondsworth: Penguin, 1966)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Giannetti, Louis, </w:t>
      </w:r>
      <w:r w:rsidRPr="00B40353">
        <w:rPr>
          <w:rFonts w:ascii="Times New Roman" w:hAnsi="Times New Roman" w:cs="Times New Roman"/>
          <w:i/>
          <w:sz w:val="24"/>
          <w:szCs w:val="24"/>
        </w:rPr>
        <w:t>Understanding Movies</w:t>
      </w:r>
      <w:r w:rsidRPr="00B40353">
        <w:rPr>
          <w:rFonts w:ascii="Times New Roman" w:hAnsi="Times New Roman" w:cs="Times New Roman"/>
          <w:sz w:val="24"/>
          <w:szCs w:val="24"/>
        </w:rPr>
        <w:t>, 11</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edition (Upper Saddle River, NJ: Pearson Prentice Hall, 2008)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Girgus, Sam B., ‘1938 - Movies and Whistling in the Dark,’ </w:t>
      </w:r>
      <w:r w:rsidRPr="00B40353">
        <w:rPr>
          <w:rFonts w:ascii="Times New Roman" w:hAnsi="Times New Roman" w:cs="Times New Roman"/>
          <w:i/>
          <w:sz w:val="24"/>
          <w:szCs w:val="24"/>
        </w:rPr>
        <w:t>American Cinema of the 1930s: themes and variations</w:t>
      </w:r>
      <w:r w:rsidRPr="00B40353">
        <w:rPr>
          <w:rFonts w:ascii="Times New Roman" w:hAnsi="Times New Roman" w:cs="Times New Roman"/>
          <w:sz w:val="24"/>
          <w:szCs w:val="24"/>
        </w:rPr>
        <w:t>, by Ina Rae Hark (ed.) (New Brunswick, N.J: Rutgers University Press, 2007), pp. 206-26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Glancy, Mark H., </w:t>
      </w:r>
      <w:r w:rsidRPr="00B40353">
        <w:rPr>
          <w:rFonts w:ascii="Times New Roman" w:hAnsi="Times New Roman" w:cs="Times New Roman"/>
          <w:i/>
          <w:sz w:val="24"/>
          <w:szCs w:val="24"/>
        </w:rPr>
        <w:t>When Hollywood Loved Britain: The Hollywood 'British' Film 1939-45</w:t>
      </w:r>
      <w:r w:rsidRPr="00B40353">
        <w:rPr>
          <w:rFonts w:ascii="Times New Roman" w:hAnsi="Times New Roman" w:cs="Times New Roman"/>
          <w:sz w:val="24"/>
          <w:szCs w:val="24"/>
        </w:rPr>
        <w:t>, (Manchester: University of Manchester Press,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Grant, Barry Keith, ‘Introduction: Spokes in the Wheels’, in </w:t>
      </w:r>
      <w:r w:rsidRPr="00B40353">
        <w:rPr>
          <w:rFonts w:ascii="Times New Roman" w:hAnsi="Times New Roman" w:cs="Times New Roman"/>
          <w:i/>
          <w:sz w:val="24"/>
          <w:szCs w:val="24"/>
        </w:rPr>
        <w:t>John Ford’s Stagecoach</w:t>
      </w:r>
      <w:r w:rsidRPr="00B40353">
        <w:rPr>
          <w:rFonts w:ascii="Times New Roman" w:hAnsi="Times New Roman" w:cs="Times New Roman"/>
          <w:sz w:val="24"/>
          <w:szCs w:val="24"/>
        </w:rPr>
        <w:t>, ed. by Barry Keith Grant (Cambridge: Cambridge University Press, 2010), pp. 1-20</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bookmarkStart w:id="171" w:name="_Hlk533987644"/>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Film Genre: From Iconography to Ideology</w:t>
      </w:r>
      <w:r w:rsidRPr="00B40353">
        <w:rPr>
          <w:rFonts w:ascii="Times New Roman" w:hAnsi="Times New Roman" w:cs="Times New Roman"/>
          <w:sz w:val="24"/>
          <w:szCs w:val="24"/>
        </w:rPr>
        <w:t xml:space="preserve"> (London: Wallflower, 2007)</w:t>
      </w:r>
    </w:p>
    <w:bookmarkEnd w:id="171"/>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Gregory, Derek, Johnston, Ron, Pratt, Geraldine et. al, </w:t>
      </w:r>
      <w:r w:rsidRPr="00B40353">
        <w:rPr>
          <w:rFonts w:ascii="Times New Roman" w:hAnsi="Times New Roman" w:cs="Times New Roman"/>
          <w:i/>
          <w:sz w:val="24"/>
          <w:szCs w:val="24"/>
        </w:rPr>
        <w:t>The Dictionary of Human Geography</w:t>
      </w:r>
      <w:r w:rsidRPr="00B40353">
        <w:rPr>
          <w:rFonts w:ascii="Times New Roman" w:hAnsi="Times New Roman" w:cs="Times New Roman"/>
          <w:sz w:val="24"/>
          <w:szCs w:val="24"/>
        </w:rPr>
        <w:t>, 5</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edition (Chichester: Wiley-Blackwell, 2009),</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p. 456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Grieveson, Lee, </w:t>
      </w:r>
      <w:r w:rsidRPr="00B40353">
        <w:rPr>
          <w:rFonts w:ascii="Times New Roman" w:hAnsi="Times New Roman" w:cs="Times New Roman"/>
          <w:i/>
          <w:sz w:val="24"/>
          <w:szCs w:val="24"/>
        </w:rPr>
        <w:t>Cinema and the Wealth of Nations: Media, Capital, and the Liberal World System</w:t>
      </w:r>
      <w:r w:rsidRPr="00B40353">
        <w:rPr>
          <w:rFonts w:ascii="Times New Roman" w:hAnsi="Times New Roman" w:cs="Times New Roman"/>
          <w:sz w:val="24"/>
          <w:szCs w:val="24"/>
        </w:rPr>
        <w:t xml:space="preserve"> (Oakland, CA: University of California Press, 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Guback, Thomas, ‘Hollywood’s International Market’, in </w:t>
      </w:r>
      <w:r w:rsidRPr="00B40353">
        <w:rPr>
          <w:rFonts w:ascii="Times New Roman" w:hAnsi="Times New Roman" w:cs="Times New Roman"/>
          <w:i/>
          <w:sz w:val="24"/>
          <w:szCs w:val="24"/>
        </w:rPr>
        <w:t>The American Film Industry</w:t>
      </w:r>
      <w:r w:rsidRPr="00B40353">
        <w:rPr>
          <w:rFonts w:ascii="Times New Roman" w:hAnsi="Times New Roman" w:cs="Times New Roman"/>
          <w:sz w:val="24"/>
          <w:szCs w:val="24"/>
        </w:rPr>
        <w:t>, by Tino Balio (ed.), revised edition (Madison: University of Wisconsin Press, 1985), pp. 463-86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Guback, Thomas, </w:t>
      </w:r>
      <w:r w:rsidRPr="00B40353">
        <w:rPr>
          <w:rFonts w:ascii="Times New Roman" w:hAnsi="Times New Roman" w:cs="Times New Roman"/>
          <w:i/>
          <w:sz w:val="24"/>
          <w:szCs w:val="24"/>
        </w:rPr>
        <w:t>The International Film Industry: Western Europe and America since 1945</w:t>
      </w:r>
      <w:r w:rsidRPr="00B40353">
        <w:rPr>
          <w:rFonts w:ascii="Times New Roman" w:hAnsi="Times New Roman" w:cs="Times New Roman"/>
          <w:sz w:val="24"/>
          <w:szCs w:val="24"/>
        </w:rPr>
        <w:t xml:space="preserve"> (Bloomington, IN: Indiana University Press, 1969), pp. 16-36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Hahn, Thomas, </w:t>
      </w:r>
      <w:r w:rsidRPr="00B40353">
        <w:rPr>
          <w:rFonts w:ascii="Times New Roman" w:hAnsi="Times New Roman" w:cs="Times New Roman"/>
          <w:i/>
          <w:sz w:val="24"/>
          <w:szCs w:val="24"/>
        </w:rPr>
        <w:t>Robin Hood in Popular Culture: Violence, Transgression, and Justice</w:t>
      </w:r>
      <w:r w:rsidRPr="00B40353">
        <w:rPr>
          <w:rFonts w:ascii="Times New Roman" w:hAnsi="Times New Roman" w:cs="Times New Roman"/>
          <w:sz w:val="24"/>
          <w:szCs w:val="24"/>
        </w:rPr>
        <w:t xml:space="preserve"> (Cambridge: D.S. Brewer, 2000)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Hall, Sheldon and Neale, Steve, </w:t>
      </w:r>
      <w:r w:rsidRPr="00B40353">
        <w:rPr>
          <w:rFonts w:ascii="Times New Roman" w:hAnsi="Times New Roman" w:cs="Times New Roman"/>
          <w:i/>
          <w:sz w:val="24"/>
          <w:szCs w:val="24"/>
        </w:rPr>
        <w:t>Epics, Spectacles, and Blockbusters: A Hollywood History</w:t>
      </w:r>
      <w:r w:rsidRPr="00B40353">
        <w:rPr>
          <w:rFonts w:ascii="Times New Roman" w:hAnsi="Times New Roman" w:cs="Times New Roman"/>
          <w:sz w:val="24"/>
          <w:szCs w:val="24"/>
        </w:rPr>
        <w:t>, (Detroit, MI: Wayne State University Press, 2010)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Hall, Sheldon, ‘Tall Revenue Features: The Genealogy of the Contemporary Blockbuster', in </w:t>
      </w:r>
      <w:r w:rsidRPr="00B40353">
        <w:rPr>
          <w:rFonts w:ascii="Times New Roman" w:hAnsi="Times New Roman" w:cs="Times New Roman"/>
          <w:i/>
          <w:iCs/>
          <w:sz w:val="24"/>
          <w:szCs w:val="24"/>
        </w:rPr>
        <w:t xml:space="preserve">Genre and Contemporary Hollywood, </w:t>
      </w:r>
      <w:r w:rsidRPr="00B40353">
        <w:rPr>
          <w:rFonts w:ascii="Times New Roman" w:hAnsi="Times New Roman" w:cs="Times New Roman"/>
          <w:iCs/>
          <w:sz w:val="24"/>
          <w:szCs w:val="24"/>
        </w:rPr>
        <w:t>ed. by Steve Neale (</w:t>
      </w:r>
      <w:r w:rsidRPr="00B40353">
        <w:rPr>
          <w:rFonts w:ascii="Times New Roman" w:hAnsi="Times New Roman" w:cs="Times New Roman"/>
          <w:sz w:val="24"/>
          <w:szCs w:val="24"/>
        </w:rPr>
        <w:t>London: BFI Publishing, 2002), pp. 11–26</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bCs/>
          <w:sz w:val="24"/>
          <w:szCs w:val="24"/>
        </w:rPr>
        <w:t xml:space="preserve">Hanser, David A., </w:t>
      </w:r>
      <w:r w:rsidRPr="00B40353">
        <w:rPr>
          <w:rFonts w:ascii="Times New Roman" w:hAnsi="Times New Roman" w:cs="Times New Roman"/>
          <w:bCs/>
          <w:i/>
          <w:sz w:val="24"/>
          <w:szCs w:val="24"/>
        </w:rPr>
        <w:t>Architecture of France</w:t>
      </w:r>
      <w:r w:rsidRPr="00B40353">
        <w:rPr>
          <w:rFonts w:ascii="Times New Roman" w:hAnsi="Times New Roman" w:cs="Times New Roman"/>
          <w:bCs/>
          <w:sz w:val="24"/>
          <w:szCs w:val="24"/>
        </w:rPr>
        <w:t xml:space="preserve"> (Westport, CT: Greenwood Press, 2006),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Harper, Sue and Porter, Vincent, </w:t>
      </w:r>
      <w:r w:rsidRPr="00B40353">
        <w:rPr>
          <w:rFonts w:ascii="Times New Roman" w:hAnsi="Times New Roman" w:cs="Times New Roman"/>
          <w:i/>
          <w:iCs/>
          <w:sz w:val="24"/>
          <w:szCs w:val="24"/>
        </w:rPr>
        <w:t>British Cinema of the 1950s: The Decline of Deference</w:t>
      </w:r>
      <w:r w:rsidRPr="00B40353">
        <w:rPr>
          <w:rFonts w:ascii="Times New Roman" w:hAnsi="Times New Roman" w:cs="Times New Roman"/>
          <w:iCs/>
          <w:sz w:val="24"/>
          <w:szCs w:val="24"/>
        </w:rPr>
        <w:t>, 1</w:t>
      </w:r>
      <w:r w:rsidRPr="00B40353">
        <w:rPr>
          <w:rFonts w:ascii="Times New Roman" w:hAnsi="Times New Roman" w:cs="Times New Roman"/>
          <w:iCs/>
          <w:sz w:val="24"/>
          <w:szCs w:val="24"/>
          <w:vertAlign w:val="superscript"/>
        </w:rPr>
        <w:t>st</w:t>
      </w:r>
      <w:r w:rsidRPr="00B40353">
        <w:rPr>
          <w:rFonts w:ascii="Times New Roman" w:hAnsi="Times New Roman" w:cs="Times New Roman"/>
          <w:iCs/>
          <w:sz w:val="24"/>
          <w:szCs w:val="24"/>
        </w:rPr>
        <w:t xml:space="preserve"> edition</w:t>
      </w:r>
      <w:r w:rsidRPr="00B40353">
        <w:rPr>
          <w:rFonts w:ascii="Times New Roman" w:hAnsi="Times New Roman" w:cs="Times New Roman"/>
          <w:sz w:val="24"/>
          <w:szCs w:val="24"/>
        </w:rPr>
        <w:t> (Oxford: Oxford University Press, 2003)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Harper, Sue, ‘Bonnie Prince Charlie Revisited: British Costume Films in the 1950s’ in Robert Murphy (ed.), </w:t>
      </w:r>
      <w:r w:rsidRPr="00B40353">
        <w:rPr>
          <w:rFonts w:ascii="Times New Roman" w:hAnsi="Times New Roman" w:cs="Times New Roman"/>
          <w:i/>
          <w:sz w:val="24"/>
          <w:szCs w:val="24"/>
        </w:rPr>
        <w:t>The British Cinema Book</w:t>
      </w:r>
      <w:r w:rsidRPr="00B40353">
        <w:rPr>
          <w:rFonts w:ascii="Times New Roman" w:hAnsi="Times New Roman" w:cs="Times New Roman"/>
          <w:sz w:val="24"/>
          <w:szCs w:val="24"/>
        </w:rPr>
        <w:t xml:space="preserve"> (London: BFI Publishing, 1997)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Harty, Kevin J. (ed.), </w:t>
      </w:r>
      <w:r w:rsidRPr="00B40353">
        <w:rPr>
          <w:rFonts w:ascii="Times New Roman" w:hAnsi="Times New Roman" w:cs="Times New Roman"/>
          <w:i/>
          <w:sz w:val="24"/>
          <w:szCs w:val="24"/>
        </w:rPr>
        <w:t>The Vikings on Film: Essays on Depictions of the Nordic Middle Ages</w:t>
      </w:r>
      <w:r w:rsidRPr="00B40353">
        <w:rPr>
          <w:rFonts w:ascii="Times New Roman" w:hAnsi="Times New Roman" w:cs="Times New Roman"/>
          <w:sz w:val="24"/>
          <w:szCs w:val="24"/>
        </w:rPr>
        <w:t>, (Jefferson, NC: McFarland &amp; Co., 2011)</w:t>
      </w:r>
    </w:p>
    <w:p w:rsidR="00082CB7" w:rsidRDefault="00082CB7" w:rsidP="00082CB7">
      <w:pPr>
        <w:pStyle w:val="NormalWeb"/>
        <w:spacing w:before="67" w:line="480" w:lineRule="auto"/>
        <w:ind w:left="851" w:hanging="851"/>
        <w:jc w:val="both"/>
      </w:pPr>
      <w:r w:rsidRPr="00B40353">
        <w:t xml:space="preserve">———, ‘Agenda Layered on Agenda’, in </w:t>
      </w:r>
      <w:r w:rsidRPr="00B40353">
        <w:rPr>
          <w:i/>
        </w:rPr>
        <w:t>Hollywood and the Holy Land: Essays on    Film Depictions of the Crusades and Christian-Muslim Clashes</w:t>
      </w:r>
      <w:r w:rsidRPr="00B40353">
        <w:t xml:space="preserve">, ed. by Nickolas Haydock and E.L. Risden (Jefferson, N.C.: McFarland, 2009), pp. 161-68 </w:t>
      </w:r>
    </w:p>
    <w:p w:rsidR="00082CB7" w:rsidRDefault="00082CB7" w:rsidP="00082CB7">
      <w:pPr>
        <w:pStyle w:val="NormalWeb"/>
        <w:spacing w:before="67" w:line="480" w:lineRule="auto"/>
        <w:ind w:left="851" w:hanging="851"/>
        <w:jc w:val="both"/>
      </w:pPr>
      <w:r w:rsidRPr="00B40353">
        <w:t>———</w:t>
      </w:r>
      <w:r>
        <w:t xml:space="preserve"> (ed.)</w:t>
      </w:r>
      <w:r w:rsidRPr="00B40353">
        <w:t xml:space="preserve">, </w:t>
      </w:r>
      <w:r w:rsidRPr="00B40353">
        <w:rPr>
          <w:i/>
        </w:rPr>
        <w:t>Cinema Arthuriana: Essays on Arthurian Film</w:t>
      </w:r>
      <w:r w:rsidRPr="00B40353">
        <w:t xml:space="preserve"> (London: Taylor &amp; Francis, 1991) </w:t>
      </w:r>
    </w:p>
    <w:p w:rsidR="00082CB7" w:rsidRDefault="00082CB7" w:rsidP="00082CB7">
      <w:pPr>
        <w:pStyle w:val="NormalWeb"/>
        <w:spacing w:before="67" w:line="480" w:lineRule="auto"/>
        <w:ind w:left="851" w:hanging="851"/>
        <w:jc w:val="both"/>
      </w:pPr>
      <w:r w:rsidRPr="00B40353">
        <w:t xml:space="preserve">——— (ed.), </w:t>
      </w:r>
      <w:r w:rsidRPr="00B40353">
        <w:rPr>
          <w:i/>
        </w:rPr>
        <w:t>Cinema Arthuriana: Twenty Essays</w:t>
      </w:r>
      <w:r>
        <w:t>, revised edition</w:t>
      </w:r>
      <w:r w:rsidRPr="00B40353">
        <w:t xml:space="preserve"> (Jefferson, N.C.: McFarland, 2002)</w:t>
      </w:r>
    </w:p>
    <w:p w:rsidR="00082CB7" w:rsidRPr="00B40353" w:rsidRDefault="00082CB7" w:rsidP="00082CB7">
      <w:pPr>
        <w:pStyle w:val="NormalWeb"/>
        <w:spacing w:before="67" w:line="480" w:lineRule="auto"/>
        <w:ind w:left="851" w:hanging="851"/>
        <w:jc w:val="both"/>
      </w:pPr>
      <w:r w:rsidRPr="00B40353">
        <w:t xml:space="preserve"> ———, </w:t>
      </w:r>
      <w:r w:rsidRPr="00B40353">
        <w:rPr>
          <w:i/>
        </w:rPr>
        <w:t>The Reel Middle Ages: American, Western and Eastern European, Middle Eastern, and Asian Films About Medieval Europe</w:t>
      </w:r>
      <w:r>
        <w:t>, 2</w:t>
      </w:r>
      <w:r w:rsidRPr="00E85E2B">
        <w:rPr>
          <w:vertAlign w:val="superscript"/>
        </w:rPr>
        <w:t>nd</w:t>
      </w:r>
      <w:r>
        <w:t xml:space="preserve"> edition</w:t>
      </w:r>
      <w:r w:rsidRPr="00B40353">
        <w:t xml:space="preserve"> (</w:t>
      </w:r>
      <w:r>
        <w:t>Jefferson, N.C.: McFarland, 2006</w:t>
      </w:r>
      <w:r w:rsidRPr="00B40353">
        <w:t>)</w:t>
      </w:r>
    </w:p>
    <w:p w:rsidR="00082CB7" w:rsidRPr="00B40353" w:rsidRDefault="00082CB7" w:rsidP="00082CB7">
      <w:pPr>
        <w:widowControl w:val="0"/>
        <w:spacing w:line="480" w:lineRule="auto"/>
        <w:ind w:left="851" w:hanging="851"/>
        <w:jc w:val="both"/>
        <w:rPr>
          <w:rFonts w:ascii="Times New Roman" w:eastAsia="CIDFont+F3"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eastAsia="CIDFont+F3" w:hAnsi="Times New Roman" w:cs="Times New Roman"/>
          <w:i/>
          <w:sz w:val="24"/>
          <w:szCs w:val="24"/>
        </w:rPr>
        <w:t>King Arthur on Film: New Essays on Arthurian Cinema</w:t>
      </w:r>
      <w:r w:rsidRPr="00B40353">
        <w:rPr>
          <w:rFonts w:ascii="Times New Roman" w:eastAsia="CIDFont+F3" w:hAnsi="Times New Roman" w:cs="Times New Roman"/>
          <w:sz w:val="24"/>
          <w:szCs w:val="24"/>
        </w:rPr>
        <w:t>, 1</w:t>
      </w:r>
      <w:r w:rsidRPr="00B40353">
        <w:rPr>
          <w:rFonts w:ascii="Times New Roman" w:eastAsia="CIDFont+F3" w:hAnsi="Times New Roman" w:cs="Times New Roman"/>
          <w:sz w:val="24"/>
          <w:szCs w:val="24"/>
          <w:vertAlign w:val="superscript"/>
        </w:rPr>
        <w:t>st</w:t>
      </w:r>
      <w:r w:rsidRPr="00B40353">
        <w:rPr>
          <w:rFonts w:ascii="Times New Roman" w:eastAsia="CIDFont+F3" w:hAnsi="Times New Roman" w:cs="Times New Roman"/>
          <w:sz w:val="24"/>
          <w:szCs w:val="24"/>
        </w:rPr>
        <w:t xml:space="preserve"> edition (Jefferson, NC: McFarland,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w:t>
      </w:r>
      <w:r w:rsidRPr="00B40353">
        <w:rPr>
          <w:rFonts w:ascii="Times New Roman" w:hAnsi="Times New Roman" w:cs="Times New Roman"/>
          <w:sz w:val="24"/>
          <w:szCs w:val="24"/>
        </w:rPr>
        <w:t xml:space="preserve"> ‘Jeanne au cinéma’, in </w:t>
      </w:r>
      <w:r w:rsidRPr="00B40353">
        <w:rPr>
          <w:rFonts w:ascii="Times New Roman" w:hAnsi="Times New Roman" w:cs="Times New Roman"/>
          <w:i/>
          <w:iCs/>
          <w:sz w:val="24"/>
          <w:szCs w:val="24"/>
        </w:rPr>
        <w:t>Fresh Verdicts on Joan of Arc</w:t>
      </w:r>
      <w:r w:rsidRPr="00B40353">
        <w:rPr>
          <w:rFonts w:ascii="Times New Roman" w:hAnsi="Times New Roman" w:cs="Times New Roman"/>
          <w:sz w:val="24"/>
          <w:szCs w:val="24"/>
        </w:rPr>
        <w:t>, ed. by Bonnie Wheeler and Charles T. Wood (New York: Garland Press, 1996)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w:t>
      </w:r>
      <w:r w:rsidRPr="00B40353">
        <w:rPr>
          <w:rFonts w:ascii="Times New Roman" w:hAnsi="Times New Roman" w:cs="Times New Roman"/>
          <w:sz w:val="24"/>
          <w:szCs w:val="24"/>
        </w:rPr>
        <w:t xml:space="preserve"> ‘The Decline and Fall of the Roman Empire and America since the Second World War: Some Cinematic Parallels’, in </w:t>
      </w:r>
      <w:r w:rsidRPr="00B40353">
        <w:rPr>
          <w:rFonts w:ascii="Times New Roman" w:hAnsi="Times New Roman" w:cs="Times New Roman"/>
          <w:i/>
          <w:sz w:val="24"/>
          <w:szCs w:val="24"/>
        </w:rPr>
        <w:t>The Return of the Epic: Genre, Aesthetics, and History in the 21</w:t>
      </w:r>
      <w:r w:rsidRPr="00B40353">
        <w:rPr>
          <w:rFonts w:ascii="Times New Roman" w:hAnsi="Times New Roman" w:cs="Times New Roman"/>
          <w:i/>
          <w:sz w:val="24"/>
          <w:szCs w:val="24"/>
          <w:vertAlign w:val="superscript"/>
        </w:rPr>
        <w:t>st</w:t>
      </w:r>
      <w:r w:rsidRPr="00B40353">
        <w:rPr>
          <w:rFonts w:ascii="Times New Roman" w:hAnsi="Times New Roman" w:cs="Times New Roman"/>
          <w:i/>
          <w:sz w:val="24"/>
          <w:szCs w:val="24"/>
        </w:rPr>
        <w:t xml:space="preserve"> Century</w:t>
      </w:r>
      <w:r w:rsidRPr="00B40353">
        <w:rPr>
          <w:rFonts w:ascii="Times New Roman" w:hAnsi="Times New Roman" w:cs="Times New Roman"/>
          <w:sz w:val="24"/>
          <w:szCs w:val="24"/>
        </w:rPr>
        <w:t>, ed. by Andrew B.R. Elliott, (Edinburgh: Edinburgh University Press, 2014), pp. 36-56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‘Who’s Savage Now?! – The Vikings in North America’, in </w:t>
      </w:r>
      <w:r w:rsidRPr="00B40353">
        <w:rPr>
          <w:rFonts w:ascii="Times New Roman" w:hAnsi="Times New Roman" w:cs="Times New Roman"/>
          <w:i/>
          <w:sz w:val="24"/>
          <w:szCs w:val="24"/>
        </w:rPr>
        <w:t xml:space="preserve">The Vikings on Film </w:t>
      </w:r>
      <w:r w:rsidRPr="00B40353">
        <w:rPr>
          <w:rFonts w:ascii="Times New Roman" w:hAnsi="Times New Roman" w:cs="Times New Roman"/>
          <w:sz w:val="24"/>
          <w:szCs w:val="24"/>
        </w:rPr>
        <w:t>ed. by Harty, pp. 106-20</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Hasty, Will, </w:t>
      </w:r>
      <w:r w:rsidRPr="00B40353">
        <w:rPr>
          <w:rFonts w:ascii="Times New Roman" w:hAnsi="Times New Roman" w:cs="Times New Roman"/>
          <w:i/>
          <w:iCs/>
          <w:sz w:val="24"/>
          <w:szCs w:val="24"/>
        </w:rPr>
        <w:t>A Companion to Wolfram's</w:t>
      </w:r>
      <w:r w:rsidRPr="00B40353">
        <w:rPr>
          <w:rFonts w:ascii="Times New Roman" w:hAnsi="Times New Roman" w:cs="Times New Roman"/>
          <w:sz w:val="24"/>
          <w:szCs w:val="24"/>
        </w:rPr>
        <w:t> </w:t>
      </w:r>
      <w:r w:rsidRPr="00B40353">
        <w:rPr>
          <w:rFonts w:ascii="Times New Roman" w:hAnsi="Times New Roman" w:cs="Times New Roman"/>
          <w:i/>
          <w:sz w:val="24"/>
          <w:szCs w:val="24"/>
        </w:rPr>
        <w:t>Parzival</w:t>
      </w:r>
      <w:r w:rsidRPr="00B40353">
        <w:rPr>
          <w:rFonts w:ascii="Times New Roman" w:hAnsi="Times New Roman" w:cs="Times New Roman"/>
          <w:sz w:val="24"/>
          <w:szCs w:val="24"/>
        </w:rPr>
        <w:t xml:space="preserve"> (Rochester, NY: Camden House,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bookmarkStart w:id="172" w:name="_Hlk534289708"/>
      <w:r w:rsidRPr="00B40353">
        <w:rPr>
          <w:rFonts w:ascii="Times New Roman" w:hAnsi="Times New Roman" w:cs="Times New Roman"/>
          <w:sz w:val="24"/>
          <w:szCs w:val="24"/>
        </w:rPr>
        <w:t xml:space="preserve">Haydock, Nickolas, and Risden, E.L. (eds.), </w:t>
      </w:r>
      <w:r w:rsidRPr="00B40353">
        <w:rPr>
          <w:rFonts w:ascii="Times New Roman" w:hAnsi="Times New Roman" w:cs="Times New Roman"/>
          <w:i/>
          <w:sz w:val="24"/>
          <w:szCs w:val="24"/>
        </w:rPr>
        <w:t>Hollywood in the Holy Land: Essays on Film Depictions of the Crusades and Christian-Muslim Clashes</w:t>
      </w:r>
      <w:r w:rsidRPr="00B40353">
        <w:rPr>
          <w:rFonts w:ascii="Times New Roman" w:hAnsi="Times New Roman" w:cs="Times New Roman"/>
          <w:sz w:val="24"/>
          <w:szCs w:val="24"/>
        </w:rPr>
        <w:t>, (Je</w:t>
      </w:r>
      <w:r>
        <w:rPr>
          <w:rFonts w:ascii="Times New Roman" w:hAnsi="Times New Roman" w:cs="Times New Roman"/>
          <w:sz w:val="24"/>
          <w:szCs w:val="24"/>
        </w:rPr>
        <w:t>fferson, N.C.: McFarland, 2009</w:t>
      </w:r>
      <w:bookmarkEnd w:id="172"/>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Haydock, Nickolas, ‘Introduction: “The Unseen Cross Upon the Beast:” Medievalism, Orientalism, and Discontent’ in </w:t>
      </w:r>
      <w:r w:rsidRPr="00B40353">
        <w:rPr>
          <w:rFonts w:ascii="Times New Roman" w:hAnsi="Times New Roman" w:cs="Times New Roman"/>
          <w:i/>
          <w:sz w:val="24"/>
          <w:szCs w:val="24"/>
        </w:rPr>
        <w:t>Hollywood in the Holy Land: Essays on Film Depictions of the Crusaders and Christian-Muslim Clashes</w:t>
      </w:r>
      <w:r>
        <w:rPr>
          <w:rFonts w:ascii="Times New Roman" w:hAnsi="Times New Roman" w:cs="Times New Roman"/>
          <w:sz w:val="24"/>
          <w:szCs w:val="24"/>
        </w:rPr>
        <w:t>, by Haydock and</w:t>
      </w:r>
      <w:r w:rsidRPr="00B40353">
        <w:rPr>
          <w:rFonts w:ascii="Times New Roman" w:hAnsi="Times New Roman" w:cs="Times New Roman"/>
          <w:sz w:val="24"/>
          <w:szCs w:val="24"/>
        </w:rPr>
        <w:t xml:space="preserve"> Risden (eds.), (Jefferson, NC: McFarland &amp; Co., 2009), pp. 1-30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Haydock, Nickolas, </w:t>
      </w:r>
      <w:r w:rsidRPr="00B40353">
        <w:rPr>
          <w:rFonts w:ascii="Times New Roman" w:hAnsi="Times New Roman" w:cs="Times New Roman"/>
          <w:i/>
          <w:sz w:val="24"/>
          <w:szCs w:val="24"/>
        </w:rPr>
        <w:t>Movie Medievalism: The Imaginary Middle Ages</w:t>
      </w:r>
      <w:r w:rsidRPr="00B40353">
        <w:rPr>
          <w:rFonts w:ascii="Times New Roman" w:hAnsi="Times New Roman" w:cs="Times New Roman"/>
          <w:sz w:val="24"/>
          <w:szCs w:val="24"/>
        </w:rPr>
        <w:t xml:space="preserve"> (Jefferson, NC: McFarland &amp; Co., 2008)</w:t>
      </w:r>
    </w:p>
    <w:p w:rsidR="00082CB7" w:rsidRDefault="00082CB7" w:rsidP="00082CB7">
      <w:pPr>
        <w:pStyle w:val="NormalWeb"/>
        <w:spacing w:before="67" w:line="480" w:lineRule="auto"/>
        <w:ind w:left="851" w:hanging="851"/>
        <w:jc w:val="both"/>
      </w:pPr>
      <w:r w:rsidRPr="00B40353">
        <w:t xml:space="preserve">———, “Shooting the Messenger: Luc Besson at War with Joan of Arc”, </w:t>
      </w:r>
      <w:r w:rsidRPr="00B40353">
        <w:rPr>
          <w:i/>
        </w:rPr>
        <w:t>Exemplaria</w:t>
      </w:r>
      <w:r w:rsidRPr="00B40353">
        <w:t>, 19.2 (Summer 2007), 243-69</w:t>
      </w:r>
    </w:p>
    <w:p w:rsidR="00082CB7" w:rsidRPr="00B40353" w:rsidRDefault="00082CB7" w:rsidP="00082CB7">
      <w:pPr>
        <w:pStyle w:val="NormalWeb"/>
        <w:spacing w:before="67" w:line="480" w:lineRule="auto"/>
        <w:ind w:left="851" w:hanging="851"/>
        <w:jc w:val="both"/>
      </w:pPr>
      <w:r w:rsidRPr="00B40353">
        <w:t>———</w:t>
      </w:r>
      <w:r w:rsidRPr="00AE2288">
        <w:t xml:space="preserve">, ‘Homeland Security: Northern Crusades through the East-European Eyes of Alexander Nevsky and the Nevsky Tradition’, in </w:t>
      </w:r>
      <w:r w:rsidRPr="00AE2288">
        <w:rPr>
          <w:i/>
        </w:rPr>
        <w:t>Hollywood in the Holy Land: Essays on Film Depictions of the Crusades and Christian-Muslim Clashes</w:t>
      </w:r>
      <w:r w:rsidRPr="00AE2288">
        <w:t xml:space="preserve">, by </w:t>
      </w:r>
      <w:r>
        <w:t xml:space="preserve">Haydock and </w:t>
      </w:r>
      <w:r w:rsidRPr="00AE2288">
        <w:t>Risden (eds.) (Jefferson, N.C.: McFarland, 2009), pp. 47-96</w:t>
      </w:r>
    </w:p>
    <w:p w:rsidR="00082CB7" w:rsidRPr="00B40353" w:rsidRDefault="00082CB7" w:rsidP="00082CB7">
      <w:pPr>
        <w:pStyle w:val="NormalWeb"/>
        <w:spacing w:before="67" w:line="480" w:lineRule="auto"/>
        <w:ind w:left="851" w:hanging="851"/>
        <w:jc w:val="both"/>
        <w:rPr>
          <w:rFonts w:eastAsiaTheme="minorEastAsia"/>
          <w:color w:val="000000" w:themeColor="text1"/>
          <w:kern w:val="24"/>
        </w:rPr>
      </w:pPr>
      <w:r w:rsidRPr="00B40353">
        <w:rPr>
          <w:rFonts w:eastAsiaTheme="minorEastAsia"/>
          <w:color w:val="000000" w:themeColor="text1"/>
          <w:kern w:val="24"/>
        </w:rPr>
        <w:t xml:space="preserve">Hayward, Susan, and Phil Powrie, </w:t>
      </w:r>
      <w:r w:rsidRPr="00B40353">
        <w:rPr>
          <w:rFonts w:eastAsiaTheme="minorEastAsia"/>
          <w:i/>
          <w:color w:val="000000" w:themeColor="text1"/>
          <w:kern w:val="24"/>
        </w:rPr>
        <w:t>The Films of Luc Besson: Master of Spectacle</w:t>
      </w:r>
      <w:r w:rsidRPr="00B40353">
        <w:rPr>
          <w:rFonts w:eastAsiaTheme="minorEastAsia"/>
          <w:color w:val="000000" w:themeColor="text1"/>
          <w:kern w:val="24"/>
        </w:rPr>
        <w:t xml:space="preserve"> (Manchester: Manchester University Press, 2009)</w:t>
      </w:r>
    </w:p>
    <w:p w:rsidR="00082CB7" w:rsidRPr="00B40353" w:rsidRDefault="00082CB7" w:rsidP="00082CB7">
      <w:pPr>
        <w:pStyle w:val="NormalWeb"/>
        <w:spacing w:before="67" w:line="480" w:lineRule="auto"/>
        <w:ind w:left="851" w:hanging="851"/>
        <w:jc w:val="both"/>
        <w:rPr>
          <w:rFonts w:eastAsiaTheme="minorEastAsia"/>
          <w:color w:val="000000" w:themeColor="text1"/>
          <w:kern w:val="24"/>
        </w:rPr>
      </w:pPr>
      <w:r w:rsidRPr="00B40353">
        <w:rPr>
          <w:rFonts w:eastAsiaTheme="minorEastAsia"/>
          <w:color w:val="000000" w:themeColor="text1"/>
          <w:kern w:val="24"/>
        </w:rPr>
        <w:t xml:space="preserve">Hayward, Susan, </w:t>
      </w:r>
      <w:r w:rsidRPr="00B40353">
        <w:rPr>
          <w:rFonts w:eastAsiaTheme="minorEastAsia"/>
          <w:i/>
          <w:color w:val="000000" w:themeColor="text1"/>
          <w:kern w:val="24"/>
        </w:rPr>
        <w:t>French Film Directors:</w:t>
      </w:r>
      <w:r w:rsidRPr="00B40353">
        <w:rPr>
          <w:rFonts w:eastAsiaTheme="minorEastAsia"/>
          <w:color w:val="000000" w:themeColor="text1"/>
          <w:kern w:val="24"/>
        </w:rPr>
        <w:t xml:space="preserve"> </w:t>
      </w:r>
      <w:r w:rsidRPr="00B40353">
        <w:rPr>
          <w:rFonts w:eastAsiaTheme="minorEastAsia"/>
          <w:i/>
          <w:color w:val="000000" w:themeColor="text1"/>
          <w:kern w:val="24"/>
        </w:rPr>
        <w:t>Luc Besson</w:t>
      </w:r>
      <w:r w:rsidRPr="00B40353">
        <w:rPr>
          <w:rFonts w:eastAsiaTheme="minorEastAsia"/>
          <w:color w:val="000000" w:themeColor="text1"/>
          <w:kern w:val="24"/>
        </w:rPr>
        <w:t xml:space="preserve"> (Manchester: Manchester University Press, 1998)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Hickey, Donald, </w:t>
      </w:r>
      <w:r w:rsidRPr="00B40353">
        <w:rPr>
          <w:rFonts w:ascii="Times New Roman" w:hAnsi="Times New Roman" w:cs="Times New Roman"/>
          <w:i/>
          <w:iCs/>
          <w:sz w:val="24"/>
          <w:szCs w:val="24"/>
        </w:rPr>
        <w:t>The War of 1812: A Forgotten Conflict</w:t>
      </w:r>
      <w:r w:rsidRPr="00B40353">
        <w:rPr>
          <w:rFonts w:ascii="Times New Roman" w:hAnsi="Times New Roman" w:cs="Times New Roman"/>
          <w:iCs/>
          <w:sz w:val="24"/>
          <w:szCs w:val="24"/>
        </w:rPr>
        <w:t>, 1</w:t>
      </w:r>
      <w:r w:rsidRPr="00B40353">
        <w:rPr>
          <w:rFonts w:ascii="Times New Roman" w:hAnsi="Times New Roman" w:cs="Times New Roman"/>
          <w:iCs/>
          <w:sz w:val="24"/>
          <w:szCs w:val="24"/>
          <w:vertAlign w:val="superscript"/>
        </w:rPr>
        <w:t>st</w:t>
      </w:r>
      <w:r w:rsidRPr="00B40353">
        <w:rPr>
          <w:rFonts w:ascii="Times New Roman" w:hAnsi="Times New Roman" w:cs="Times New Roman"/>
          <w:iCs/>
          <w:sz w:val="24"/>
          <w:szCs w:val="24"/>
        </w:rPr>
        <w:t xml:space="preserve"> edition</w:t>
      </w:r>
      <w:r w:rsidRPr="00B40353">
        <w:rPr>
          <w:rFonts w:ascii="Times New Roman" w:hAnsi="Times New Roman" w:cs="Times New Roman"/>
          <w:sz w:val="24"/>
          <w:szCs w:val="24"/>
        </w:rPr>
        <w:t> (Urbana, IL: University of Illinois Press, 1989), p. 334 (n. 8)</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Higashi, Sumiko, </w:t>
      </w:r>
      <w:r w:rsidRPr="00B40353">
        <w:rPr>
          <w:rFonts w:ascii="Times New Roman" w:hAnsi="Times New Roman" w:cs="Times New Roman"/>
          <w:bCs/>
          <w:i/>
          <w:sz w:val="24"/>
          <w:szCs w:val="24"/>
        </w:rPr>
        <w:t>Cecil B. DeMille and American Culture: The Silent Era</w:t>
      </w:r>
      <w:r w:rsidRPr="00B40353">
        <w:rPr>
          <w:rFonts w:ascii="Times New Roman" w:hAnsi="Times New Roman" w:cs="Times New Roman"/>
          <w:bCs/>
          <w:sz w:val="24"/>
          <w:szCs w:val="24"/>
        </w:rPr>
        <w:t xml:space="preserve"> (Berkeley, CA: University of California Press, 1994)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Higson, Andrew, ‘“Medievalism,” the period film and the British past in contemporary cinema’, in </w:t>
      </w:r>
      <w:r w:rsidRPr="00B40353">
        <w:rPr>
          <w:rFonts w:ascii="Times New Roman" w:hAnsi="Times New Roman" w:cs="Times New Roman"/>
          <w:i/>
          <w:sz w:val="24"/>
          <w:szCs w:val="24"/>
        </w:rPr>
        <w:t>Medieval Film</w:t>
      </w:r>
      <w:r w:rsidRPr="00B40353">
        <w:rPr>
          <w:rFonts w:ascii="Times New Roman" w:hAnsi="Times New Roman" w:cs="Times New Roman"/>
          <w:sz w:val="24"/>
          <w:szCs w:val="24"/>
        </w:rPr>
        <w:t>, by Bernau and Bildhauer (eds.), pp. 203-224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w:t>
      </w:r>
      <w:r w:rsidRPr="00B40353">
        <w:rPr>
          <w:rFonts w:ascii="Times New Roman" w:hAnsi="Times New Roman" w:cs="Times New Roman"/>
          <w:sz w:val="24"/>
          <w:szCs w:val="24"/>
        </w:rPr>
        <w:t xml:space="preserve"> ‘From political power to the power of the image: Contemporary ‘British’ cinema and the nation’s monarchs’, in </w:t>
      </w:r>
      <w:r w:rsidRPr="00B40353">
        <w:rPr>
          <w:rFonts w:ascii="Times New Roman" w:hAnsi="Times New Roman" w:cs="Times New Roman"/>
          <w:i/>
          <w:sz w:val="24"/>
          <w:szCs w:val="24"/>
        </w:rPr>
        <w:t>The British Monarchy on Screen</w:t>
      </w:r>
      <w:r w:rsidRPr="00B40353">
        <w:rPr>
          <w:rFonts w:ascii="Times New Roman" w:hAnsi="Times New Roman" w:cs="Times New Roman"/>
          <w:sz w:val="24"/>
          <w:szCs w:val="24"/>
        </w:rPr>
        <w:t>, ed. by Mandy Merck,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edition (Manchester: Manchester University Press, 2016), pp. 339-62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‘The period film and the British Past’, in </w:t>
      </w:r>
      <w:r w:rsidRPr="00B40353">
        <w:rPr>
          <w:rFonts w:ascii="Times New Roman" w:hAnsi="Times New Roman" w:cs="Times New Roman"/>
          <w:i/>
          <w:sz w:val="24"/>
          <w:szCs w:val="24"/>
        </w:rPr>
        <w:t>Medieval Film</w:t>
      </w:r>
      <w:r w:rsidRPr="00B40353">
        <w:rPr>
          <w:rFonts w:ascii="Times New Roman" w:hAnsi="Times New Roman" w:cs="Times New Roman"/>
          <w:sz w:val="24"/>
          <w:szCs w:val="24"/>
        </w:rPr>
        <w:t>, by Bettina Bernau and Anke Bildhauer (eds.) (Manchester: Manchester University Press, 2009) pp. 203-24</w:t>
      </w:r>
    </w:p>
    <w:p w:rsidR="00082CB7" w:rsidRPr="00B40353" w:rsidRDefault="00082CB7" w:rsidP="00082CB7">
      <w:pPr>
        <w:pStyle w:val="NormalWeb"/>
        <w:spacing w:before="67" w:line="480" w:lineRule="auto"/>
        <w:ind w:left="1276" w:hanging="1276"/>
        <w:jc w:val="both"/>
        <w:rPr>
          <w:rFonts w:eastAsiaTheme="minorEastAsia"/>
          <w:color w:val="000000" w:themeColor="text1"/>
          <w:kern w:val="24"/>
        </w:rPr>
      </w:pPr>
      <w:r w:rsidRPr="00B40353">
        <w:t>———</w:t>
      </w:r>
      <w:r w:rsidRPr="00B40353">
        <w:rPr>
          <w:rFonts w:eastAsiaTheme="minorEastAsia"/>
          <w:color w:val="000000" w:themeColor="text1"/>
          <w:kern w:val="24"/>
        </w:rPr>
        <w:t xml:space="preserve">, </w:t>
      </w:r>
      <w:r w:rsidRPr="00B40353">
        <w:rPr>
          <w:rFonts w:eastAsiaTheme="minorEastAsia"/>
          <w:i/>
          <w:color w:val="000000" w:themeColor="text1"/>
          <w:kern w:val="24"/>
        </w:rPr>
        <w:t>English Heritage, English Cinema</w:t>
      </w:r>
      <w:r w:rsidRPr="00B40353">
        <w:rPr>
          <w:rFonts w:eastAsiaTheme="minorEastAsia"/>
          <w:color w:val="000000" w:themeColor="text1"/>
          <w:kern w:val="24"/>
        </w:rPr>
        <w:t xml:space="preserve"> (Oxford: Oxford University Press, 2003)</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Hill, Doug, ‘Scotland the Movie Location Guide’, </w:t>
      </w:r>
      <w:hyperlink r:id="rId94" w:history="1">
        <w:r w:rsidRPr="00B40353">
          <w:rPr>
            <w:rStyle w:val="Hyperlink"/>
            <w:rFonts w:ascii="Times New Roman" w:hAnsi="Times New Roman" w:cs="Times New Roman"/>
            <w:sz w:val="24"/>
            <w:szCs w:val="24"/>
          </w:rPr>
          <w:t>http://www.scotlandthemovie.com/movies/fbraveheart.html</w:t>
        </w:r>
      </w:hyperlink>
      <w:r w:rsidRPr="00B40353">
        <w:rPr>
          <w:rFonts w:ascii="Times New Roman" w:hAnsi="Times New Roman" w:cs="Times New Roman"/>
          <w:sz w:val="24"/>
          <w:szCs w:val="24"/>
        </w:rPr>
        <w:t xml:space="preserve"> [accessed 12.10.2017] (unpaginated)</w:t>
      </w:r>
    </w:p>
    <w:p w:rsidR="00082CB7" w:rsidRPr="00B40353" w:rsidRDefault="00082CB7" w:rsidP="00082CB7">
      <w:pPr>
        <w:pStyle w:val="NormalWeb"/>
        <w:spacing w:before="67" w:line="480" w:lineRule="auto"/>
        <w:jc w:val="both"/>
        <w:rPr>
          <w:rFonts w:eastAsiaTheme="minorEastAsia"/>
          <w:color w:val="000000" w:themeColor="text1"/>
          <w:kern w:val="24"/>
        </w:rPr>
      </w:pPr>
      <w:r w:rsidRPr="00B40353">
        <w:rPr>
          <w:rFonts w:eastAsiaTheme="minorEastAsia"/>
          <w:color w:val="000000" w:themeColor="text1"/>
          <w:kern w:val="24"/>
        </w:rPr>
        <w:t xml:space="preserve">Hills, Matt, </w:t>
      </w:r>
      <w:r w:rsidRPr="00B40353">
        <w:rPr>
          <w:rFonts w:eastAsiaTheme="minorEastAsia"/>
          <w:i/>
          <w:iCs/>
          <w:color w:val="000000" w:themeColor="text1"/>
          <w:kern w:val="24"/>
        </w:rPr>
        <w:t>Fan Cultures</w:t>
      </w:r>
      <w:r w:rsidRPr="00B40353">
        <w:rPr>
          <w:rFonts w:eastAsiaTheme="minorEastAsia"/>
          <w:color w:val="000000" w:themeColor="text1"/>
          <w:kern w:val="24"/>
        </w:rPr>
        <w:t xml:space="preserve"> (London: Routledge, 2002)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bCs/>
          <w:sz w:val="24"/>
          <w:szCs w:val="24"/>
        </w:rPr>
        <w:t xml:space="preserve">Hinchliffe, Jock, ‘The Virgin Queen original theatrical poster’, </w:t>
      </w:r>
      <w:r w:rsidRPr="00B40353">
        <w:rPr>
          <w:rFonts w:ascii="Times New Roman" w:hAnsi="Times New Roman" w:cs="Times New Roman"/>
          <w:bCs/>
          <w:i/>
          <w:sz w:val="24"/>
          <w:szCs w:val="24"/>
        </w:rPr>
        <w:t>originalposter.com</w:t>
      </w:r>
      <w:r w:rsidRPr="00B40353">
        <w:rPr>
          <w:rFonts w:ascii="Times New Roman" w:hAnsi="Times New Roman" w:cs="Times New Roman"/>
          <w:bCs/>
          <w:sz w:val="24"/>
          <w:szCs w:val="24"/>
        </w:rPr>
        <w:t>,</w:t>
      </w:r>
      <w:r w:rsidRPr="00B40353">
        <w:rPr>
          <w:rFonts w:ascii="Times New Roman" w:hAnsi="Times New Roman" w:cs="Times New Roman"/>
          <w:bCs/>
          <w:i/>
          <w:sz w:val="24"/>
          <w:szCs w:val="24"/>
        </w:rPr>
        <w:t xml:space="preserve"> </w:t>
      </w:r>
      <w:hyperlink r:id="rId95" w:history="1">
        <w:r w:rsidRPr="00B40353">
          <w:rPr>
            <w:rStyle w:val="Hyperlink"/>
            <w:rFonts w:ascii="Times New Roman" w:hAnsi="Times New Roman" w:cs="Times New Roman"/>
            <w:bCs/>
            <w:sz w:val="24"/>
            <w:szCs w:val="24"/>
          </w:rPr>
          <w:t>http://www.originalposter.co.uk/fulldetails.asp?rid=11079</w:t>
        </w:r>
      </w:hyperlink>
      <w:r w:rsidRPr="00B40353">
        <w:rPr>
          <w:rFonts w:ascii="Times New Roman" w:hAnsi="Times New Roman" w:cs="Times New Roman"/>
          <w:bCs/>
          <w:sz w:val="24"/>
          <w:szCs w:val="24"/>
        </w:rPr>
        <w:t xml:space="preserve"> [accessed 08.09.2017]</w:t>
      </w:r>
      <w:r w:rsidRPr="00B40353">
        <w:rPr>
          <w:rFonts w:ascii="Times New Roman" w:hAnsi="Times New Roman" w:cs="Times New Roman"/>
          <w:sz w:val="24"/>
          <w:szCs w:val="24"/>
        </w:rPr>
        <w:t xml:space="preserve"> </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Hobbes, Thomas, </w:t>
      </w:r>
      <w:r w:rsidRPr="00B40353">
        <w:rPr>
          <w:rFonts w:ascii="Times New Roman" w:hAnsi="Times New Roman" w:cs="Times New Roman"/>
          <w:i/>
          <w:sz w:val="24"/>
          <w:szCs w:val="24"/>
        </w:rPr>
        <w:t>Leviathan</w:t>
      </w:r>
      <w:r w:rsidRPr="00B40353">
        <w:rPr>
          <w:rFonts w:ascii="Times New Roman" w:hAnsi="Times New Roman" w:cs="Times New Roman"/>
          <w:sz w:val="24"/>
          <w:szCs w:val="24"/>
        </w:rPr>
        <w:t>, first published in 1651 (London: Penguin, 1985), pp. 221-6</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Holsinger, Bruce, </w:t>
      </w:r>
      <w:r w:rsidRPr="00B40353">
        <w:rPr>
          <w:rFonts w:ascii="Times New Roman" w:hAnsi="Times New Roman" w:cs="Times New Roman"/>
          <w:i/>
          <w:sz w:val="24"/>
          <w:szCs w:val="24"/>
        </w:rPr>
        <w:t>Neomedievalism, Neoconservatism, and the War on Terror</w:t>
      </w:r>
      <w:r w:rsidRPr="00B40353">
        <w:rPr>
          <w:rFonts w:ascii="Times New Roman" w:hAnsi="Times New Roman" w:cs="Times New Roman"/>
          <w:sz w:val="24"/>
          <w:szCs w:val="24"/>
        </w:rPr>
        <w:t xml:space="preserve"> (Chicago: Prickly Paradigm Press,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Holtan, O., ‘Individualism, Alienation and the Search for Community: Urban Imagery in Recent American Films’, </w:t>
      </w:r>
      <w:r w:rsidRPr="00B40353">
        <w:rPr>
          <w:rFonts w:ascii="Times New Roman" w:hAnsi="Times New Roman" w:cs="Times New Roman"/>
          <w:i/>
          <w:iCs/>
          <w:sz w:val="24"/>
          <w:szCs w:val="24"/>
        </w:rPr>
        <w:t>Journal of Popular Culture</w:t>
      </w:r>
      <w:r w:rsidRPr="00B40353">
        <w:rPr>
          <w:rFonts w:ascii="Times New Roman" w:hAnsi="Times New Roman" w:cs="Times New Roman"/>
          <w:iCs/>
          <w:sz w:val="24"/>
          <w:szCs w:val="24"/>
        </w:rPr>
        <w:t>,</w:t>
      </w:r>
      <w:r w:rsidRPr="00B40353">
        <w:rPr>
          <w:rFonts w:ascii="Times New Roman" w:hAnsi="Times New Roman" w:cs="Times New Roman"/>
          <w:i/>
          <w:iCs/>
          <w:sz w:val="24"/>
          <w:szCs w:val="24"/>
        </w:rPr>
        <w:t xml:space="preserve"> </w:t>
      </w:r>
      <w:r w:rsidRPr="00B40353">
        <w:rPr>
          <w:rFonts w:ascii="Times New Roman" w:hAnsi="Times New Roman" w:cs="Times New Roman"/>
          <w:sz w:val="24"/>
          <w:szCs w:val="24"/>
        </w:rPr>
        <w:t>4:4 (1971), 933-942</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Holub, Robert C., </w:t>
      </w:r>
      <w:r w:rsidRPr="00B40353">
        <w:rPr>
          <w:rFonts w:ascii="Times New Roman" w:hAnsi="Times New Roman" w:cs="Times New Roman"/>
          <w:i/>
          <w:sz w:val="24"/>
          <w:szCs w:val="24"/>
        </w:rPr>
        <w:t>Reception Theory: A Critical Introduction</w:t>
      </w:r>
      <w:r w:rsidRPr="00B40353">
        <w:rPr>
          <w:rFonts w:ascii="Times New Roman" w:hAnsi="Times New Roman" w:cs="Times New Roman"/>
          <w:sz w:val="24"/>
          <w:szCs w:val="24"/>
        </w:rPr>
        <w:t xml:space="preserve"> (London: Methuen, 1984)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Horkheimer, Max and Adorno, Theodor W., </w:t>
      </w:r>
      <w:r w:rsidRPr="00B40353">
        <w:rPr>
          <w:rFonts w:ascii="Times New Roman" w:hAnsi="Times New Roman" w:cs="Times New Roman"/>
          <w:i/>
          <w:sz w:val="24"/>
          <w:szCs w:val="24"/>
        </w:rPr>
        <w:t>Dialectic of Enlightenment: Philosophical Fragments</w:t>
      </w:r>
      <w:r w:rsidRPr="00B40353">
        <w:rPr>
          <w:rFonts w:ascii="Times New Roman" w:hAnsi="Times New Roman" w:cs="Times New Roman"/>
          <w:sz w:val="24"/>
          <w:szCs w:val="24"/>
        </w:rPr>
        <w:t>, ed. by Gunzelin Schmid Noerr, trans. by Edmund Jephcott, new edition (Stanford, CA: Stanford University Press, 2002), pp. 94-136</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Horowitz, Murray, ‘Storm’s End Aids Grosses’, </w:t>
      </w:r>
      <w:r w:rsidRPr="00B40353">
        <w:rPr>
          <w:rFonts w:ascii="Times New Roman" w:hAnsi="Times New Roman" w:cs="Times New Roman"/>
          <w:i/>
          <w:sz w:val="24"/>
          <w:szCs w:val="24"/>
        </w:rPr>
        <w:t>Motion Picture Daily</w:t>
      </w:r>
      <w:r w:rsidRPr="00B40353">
        <w:rPr>
          <w:rFonts w:ascii="Times New Roman" w:hAnsi="Times New Roman" w:cs="Times New Roman"/>
          <w:sz w:val="24"/>
          <w:szCs w:val="24"/>
        </w:rPr>
        <w:t xml:space="preserve"> (Tuesday, 16</w:t>
      </w:r>
      <w:r w:rsidRPr="00B40353">
        <w:rPr>
          <w:rFonts w:ascii="Times New Roman" w:hAnsi="Times New Roman" w:cs="Times New Roman"/>
          <w:sz w:val="24"/>
          <w:szCs w:val="24"/>
          <w:vertAlign w:val="superscript"/>
        </w:rPr>
        <w:t xml:space="preserve">th </w:t>
      </w:r>
      <w:r w:rsidRPr="00B40353">
        <w:rPr>
          <w:rFonts w:ascii="Times New Roman" w:hAnsi="Times New Roman" w:cs="Times New Roman"/>
          <w:sz w:val="24"/>
          <w:szCs w:val="24"/>
        </w:rPr>
        <w:t xml:space="preserve">August 1955), p. 6. </w:t>
      </w:r>
      <w:hyperlink r:id="rId96" w:anchor="page/n279/mode/2up/search/the+virgin+queen" w:history="1">
        <w:r w:rsidRPr="00B40353">
          <w:rPr>
            <w:rStyle w:val="Hyperlink"/>
            <w:rFonts w:ascii="Times New Roman" w:hAnsi="Times New Roman" w:cs="Times New Roman"/>
            <w:sz w:val="24"/>
            <w:szCs w:val="24"/>
          </w:rPr>
          <w:t>http://www.archive.org/stream/motionpicturedai78unse#page/n279/mode/2up/search/the+virgin+queen</w:t>
        </w:r>
      </w:hyperlink>
      <w:r w:rsidRPr="00B40353">
        <w:rPr>
          <w:rFonts w:ascii="Times New Roman" w:hAnsi="Times New Roman" w:cs="Times New Roman"/>
          <w:sz w:val="24"/>
          <w:szCs w:val="24"/>
        </w:rPr>
        <w:t xml:space="preserve"> [accessed 03.09.2017]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Howie, Cary, ‘Superficial Medievalism and the Queer Futures of</w:t>
      </w:r>
      <w:r>
        <w:rPr>
          <w:rFonts w:ascii="Times New Roman" w:hAnsi="Times New Roman" w:cs="Times New Roman"/>
          <w:sz w:val="24"/>
          <w:szCs w:val="24"/>
        </w:rPr>
        <w:t xml:space="preserve"> Film’ in in Pugh and</w:t>
      </w:r>
      <w:r w:rsidRPr="00B40353">
        <w:rPr>
          <w:rFonts w:ascii="Times New Roman" w:hAnsi="Times New Roman" w:cs="Times New Roman"/>
          <w:sz w:val="24"/>
          <w:szCs w:val="24"/>
        </w:rPr>
        <w:t xml:space="preserve"> Kelly, </w:t>
      </w:r>
      <w:r w:rsidRPr="00B40353">
        <w:rPr>
          <w:rFonts w:ascii="Times New Roman" w:hAnsi="Times New Roman" w:cs="Times New Roman"/>
          <w:i/>
          <w:sz w:val="24"/>
          <w:szCs w:val="24"/>
        </w:rPr>
        <w:t>Queer Movie Medievalisms</w:t>
      </w:r>
      <w:r w:rsidRPr="00B40353">
        <w:rPr>
          <w:rFonts w:ascii="Times New Roman" w:hAnsi="Times New Roman" w:cs="Times New Roman"/>
          <w:sz w:val="24"/>
          <w:szCs w:val="24"/>
        </w:rPr>
        <w:t>, pp. 221-36</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Hozic, Aida, </w:t>
      </w:r>
      <w:r w:rsidRPr="00B40353">
        <w:rPr>
          <w:rFonts w:ascii="Times New Roman" w:hAnsi="Times New Roman" w:cs="Times New Roman"/>
          <w:i/>
          <w:sz w:val="24"/>
          <w:szCs w:val="24"/>
        </w:rPr>
        <w:t>Hollywood: Space, Power and Fantasy in the American Economy</w:t>
      </w:r>
      <w:r w:rsidRPr="00B40353">
        <w:rPr>
          <w:rFonts w:ascii="Times New Roman" w:hAnsi="Times New Roman" w:cs="Times New Roman"/>
          <w:sz w:val="24"/>
          <w:szCs w:val="24"/>
        </w:rPr>
        <w:t>,</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(Ithaca, NY: Cornell University Press, 2001)</w:t>
      </w:r>
    </w:p>
    <w:p w:rsidR="00082CB7" w:rsidRPr="00B40353" w:rsidRDefault="00BE28E4" w:rsidP="00082CB7">
      <w:pPr>
        <w:widowControl w:val="0"/>
        <w:spacing w:line="480" w:lineRule="auto"/>
        <w:ind w:left="851" w:hanging="851"/>
        <w:jc w:val="both"/>
        <w:rPr>
          <w:rFonts w:ascii="Times New Roman" w:hAnsi="Times New Roman" w:cs="Times New Roman"/>
          <w:sz w:val="24"/>
          <w:szCs w:val="24"/>
        </w:rPr>
      </w:pPr>
      <w:hyperlink r:id="rId97" w:history="1">
        <w:r w:rsidR="00082CB7" w:rsidRPr="00B40353">
          <w:rPr>
            <w:rStyle w:val="Hyperlink"/>
            <w:rFonts w:ascii="Times New Roman" w:hAnsi="Times New Roman" w:cs="Times New Roman"/>
            <w:sz w:val="24"/>
            <w:szCs w:val="24"/>
          </w:rPr>
          <w:t>https://www.tvweek.com/in-depth/2016/05/the-virgin-queen-premiererelease-date-july-22-1955/</w:t>
        </w:r>
      </w:hyperlink>
      <w:r w:rsidR="00082CB7" w:rsidRPr="00B40353">
        <w:rPr>
          <w:rFonts w:ascii="Times New Roman" w:hAnsi="Times New Roman" w:cs="Times New Roman"/>
          <w:sz w:val="24"/>
          <w:szCs w:val="24"/>
        </w:rPr>
        <w:t xml:space="preserve"> [accessed 03.09.2017]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Hughes-Warrington, Marnie, </w:t>
      </w:r>
      <w:r w:rsidRPr="00B40353">
        <w:rPr>
          <w:rFonts w:ascii="Times New Roman" w:hAnsi="Times New Roman" w:cs="Times New Roman"/>
          <w:i/>
          <w:sz w:val="24"/>
          <w:szCs w:val="24"/>
        </w:rPr>
        <w:t>History Goes to the Movies: Studying History on Film</w:t>
      </w:r>
      <w:r w:rsidRPr="00B40353">
        <w:rPr>
          <w:rFonts w:ascii="Times New Roman" w:hAnsi="Times New Roman" w:cs="Times New Roman"/>
          <w:sz w:val="24"/>
          <w:szCs w:val="24"/>
        </w:rPr>
        <w:t xml:space="preserve"> (London: Routledge, 2006)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Hutcheon, Linda, </w:t>
      </w:r>
      <w:r w:rsidRPr="00B40353">
        <w:rPr>
          <w:rFonts w:ascii="Times New Roman" w:hAnsi="Times New Roman" w:cs="Times New Roman"/>
          <w:i/>
          <w:iCs/>
          <w:sz w:val="24"/>
          <w:szCs w:val="24"/>
        </w:rPr>
        <w:t>The Politics of Postmodernism</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Routledge, 2002)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Isserman, Maurice and Kazin, Michael, </w:t>
      </w:r>
      <w:r w:rsidRPr="00B40353">
        <w:rPr>
          <w:rFonts w:ascii="Times New Roman" w:hAnsi="Times New Roman" w:cs="Times New Roman"/>
          <w:i/>
          <w:sz w:val="24"/>
          <w:szCs w:val="24"/>
        </w:rPr>
        <w:t>America Divided: The Civil War of the 1960s</w:t>
      </w:r>
      <w:r w:rsidRPr="00B40353">
        <w:rPr>
          <w:rFonts w:ascii="Times New Roman" w:hAnsi="Times New Roman" w:cs="Times New Roman"/>
          <w:sz w:val="24"/>
          <w:szCs w:val="24"/>
        </w:rPr>
        <w:t xml:space="preserve"> (Oxford: Oxford University Press, 2000), pp. 203-220</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Ivers, James D., ‘As Maine Knows, So Knows The Nation – About “Queen”’, </w:t>
      </w:r>
      <w:r w:rsidRPr="00B40353">
        <w:rPr>
          <w:rFonts w:ascii="Times New Roman" w:hAnsi="Times New Roman" w:cs="Times New Roman"/>
          <w:i/>
          <w:sz w:val="24"/>
          <w:szCs w:val="24"/>
        </w:rPr>
        <w:t>Motion Picture Herald</w:t>
      </w:r>
      <w:r w:rsidRPr="00B40353">
        <w:rPr>
          <w:rFonts w:ascii="Times New Roman" w:hAnsi="Times New Roman" w:cs="Times New Roman"/>
          <w:sz w:val="24"/>
          <w:szCs w:val="24"/>
        </w:rPr>
        <w:t>, (30</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July 1955), p. 16. </w:t>
      </w:r>
      <w:r w:rsidRPr="00B40353">
        <w:rPr>
          <w:rFonts w:ascii="Times New Roman" w:hAnsi="Times New Roman" w:cs="Times New Roman"/>
          <w:i/>
          <w:sz w:val="24"/>
          <w:szCs w:val="24"/>
        </w:rPr>
        <w:t>Archive.org</w:t>
      </w:r>
      <w:r w:rsidRPr="00B40353">
        <w:rPr>
          <w:rFonts w:ascii="Times New Roman" w:hAnsi="Times New Roman" w:cs="Times New Roman"/>
          <w:sz w:val="24"/>
          <w:szCs w:val="24"/>
        </w:rPr>
        <w:t xml:space="preserve">, </w:t>
      </w:r>
      <w:hyperlink r:id="rId98" w:anchor="page/n235/mode/2up" w:history="1">
        <w:r w:rsidRPr="00B40353">
          <w:rPr>
            <w:rStyle w:val="Hyperlink"/>
            <w:rFonts w:ascii="Times New Roman" w:hAnsi="Times New Roman" w:cs="Times New Roman"/>
            <w:sz w:val="24"/>
            <w:szCs w:val="24"/>
          </w:rPr>
          <w:t>http://archive.org/stream/motionpictureher200quig#page/n235/mode/2up</w:t>
        </w:r>
      </w:hyperlink>
      <w:r w:rsidRPr="00B40353">
        <w:rPr>
          <w:rFonts w:ascii="Times New Roman" w:hAnsi="Times New Roman" w:cs="Times New Roman"/>
          <w:sz w:val="24"/>
          <w:szCs w:val="24"/>
        </w:rPr>
        <w:t xml:space="preserve"> [accessed 12.09.2017]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Jackson, Peter, ‘The Cultural Politics of Masculinity: Towards a Social Geography’, in </w:t>
      </w:r>
      <w:r w:rsidRPr="00B40353">
        <w:rPr>
          <w:rFonts w:ascii="Times New Roman" w:hAnsi="Times New Roman" w:cs="Times New Roman"/>
          <w:i/>
          <w:iCs/>
          <w:sz w:val="24"/>
          <w:szCs w:val="24"/>
        </w:rPr>
        <w:t>Transactions of the Institute of British Geographers</w:t>
      </w:r>
      <w:r w:rsidRPr="00B40353">
        <w:rPr>
          <w:rFonts w:ascii="Times New Roman" w:hAnsi="Times New Roman" w:cs="Times New Roman"/>
          <w:iCs/>
          <w:sz w:val="24"/>
          <w:szCs w:val="24"/>
        </w:rPr>
        <w:t>,</w:t>
      </w:r>
      <w:r w:rsidRPr="00B40353">
        <w:rPr>
          <w:rFonts w:ascii="Times New Roman" w:hAnsi="Times New Roman" w:cs="Times New Roman"/>
          <w:i/>
          <w:iCs/>
          <w:sz w:val="24"/>
          <w:szCs w:val="24"/>
        </w:rPr>
        <w:t xml:space="preserve"> </w:t>
      </w:r>
      <w:r w:rsidRPr="00B40353">
        <w:rPr>
          <w:rFonts w:ascii="Times New Roman" w:hAnsi="Times New Roman" w:cs="Times New Roman"/>
          <w:sz w:val="24"/>
          <w:szCs w:val="24"/>
        </w:rPr>
        <w:t>16:1 (1991), 199-213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Jameson, Fredric, ‘Postmodernism, or The Cultural Logic of Late Capitalism’, in </w:t>
      </w:r>
      <w:r w:rsidRPr="00B40353">
        <w:rPr>
          <w:rFonts w:ascii="Times New Roman" w:hAnsi="Times New Roman" w:cs="Times New Roman"/>
          <w:i/>
          <w:sz w:val="24"/>
          <w:szCs w:val="24"/>
        </w:rPr>
        <w:t>The Jameson Reader</w:t>
      </w:r>
      <w:r w:rsidRPr="00B40353">
        <w:rPr>
          <w:rFonts w:ascii="Times New Roman" w:hAnsi="Times New Roman" w:cs="Times New Roman"/>
          <w:sz w:val="24"/>
          <w:szCs w:val="24"/>
        </w:rPr>
        <w:t xml:space="preserve">, ed. by </w:t>
      </w:r>
      <w:r>
        <w:rPr>
          <w:rFonts w:ascii="Times New Roman" w:hAnsi="Times New Roman" w:cs="Times New Roman"/>
          <w:sz w:val="24"/>
          <w:szCs w:val="24"/>
        </w:rPr>
        <w:t xml:space="preserve">Michael Hardt and Kathi Weeks </w:t>
      </w:r>
      <w:r w:rsidRPr="00B40353">
        <w:rPr>
          <w:rFonts w:ascii="Times New Roman" w:hAnsi="Times New Roman" w:cs="Times New Roman"/>
          <w:sz w:val="24"/>
          <w:szCs w:val="24"/>
        </w:rPr>
        <w:t>(Oxford: Blackwell, 2000), pp. 188-232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Marxism and Form:</w:t>
      </w:r>
      <w:r w:rsidRPr="00B40353">
        <w:rPr>
          <w:rFonts w:ascii="Times New Roman" w:hAnsi="Times New Roman" w:cs="Times New Roman"/>
          <w:b/>
          <w:bCs/>
          <w:i/>
          <w:sz w:val="24"/>
          <w:szCs w:val="24"/>
        </w:rPr>
        <w:t xml:space="preserve"> </w:t>
      </w:r>
      <w:r w:rsidRPr="00B40353">
        <w:rPr>
          <w:rFonts w:ascii="Times New Roman" w:hAnsi="Times New Roman" w:cs="Times New Roman"/>
          <w:bCs/>
          <w:i/>
          <w:sz w:val="24"/>
          <w:szCs w:val="24"/>
        </w:rPr>
        <w:t>20th Century Dialectical Theories of Literature</w:t>
      </w:r>
      <w:r w:rsidRPr="00B40353">
        <w:rPr>
          <w:rFonts w:ascii="Times New Roman" w:hAnsi="Times New Roman" w:cs="Times New Roman"/>
          <w:sz w:val="24"/>
          <w:szCs w:val="24"/>
        </w:rPr>
        <w:t xml:space="preserve"> (Princeton, NJ: Princeton University Press, 1972)</w:t>
      </w:r>
    </w:p>
    <w:p w:rsidR="00082CB7" w:rsidRDefault="00082CB7" w:rsidP="00082CB7">
      <w:pPr>
        <w:pStyle w:val="NormalWeb"/>
        <w:spacing w:before="67" w:line="480" w:lineRule="auto"/>
        <w:ind w:left="851" w:hanging="851"/>
        <w:jc w:val="both"/>
        <w:rPr>
          <w:rFonts w:eastAsiaTheme="minorEastAsia"/>
          <w:color w:val="000000" w:themeColor="text1"/>
          <w:kern w:val="24"/>
        </w:rPr>
      </w:pPr>
      <w:r w:rsidRPr="00B40353">
        <w:t>———</w:t>
      </w:r>
      <w:r w:rsidRPr="00B40353">
        <w:rPr>
          <w:rFonts w:eastAsiaTheme="minorEastAsia"/>
          <w:color w:val="000000" w:themeColor="text1"/>
          <w:kern w:val="24"/>
        </w:rPr>
        <w:t xml:space="preserve">, </w:t>
      </w:r>
      <w:bookmarkStart w:id="173" w:name="_Hlk534198392"/>
      <w:r w:rsidRPr="00B40353">
        <w:rPr>
          <w:rFonts w:eastAsiaTheme="minorEastAsia"/>
          <w:i/>
          <w:iCs/>
          <w:color w:val="000000" w:themeColor="text1"/>
          <w:kern w:val="24"/>
        </w:rPr>
        <w:t>Postmodernism, or the Cultural Logic of Late Capitalism</w:t>
      </w:r>
      <w:r w:rsidRPr="00B40353">
        <w:rPr>
          <w:rFonts w:eastAsiaTheme="minorEastAsia"/>
          <w:color w:val="000000" w:themeColor="text1"/>
          <w:kern w:val="24"/>
        </w:rPr>
        <w:t>, 2</w:t>
      </w:r>
      <w:r w:rsidRPr="00B40353">
        <w:rPr>
          <w:rFonts w:eastAsiaTheme="minorEastAsia"/>
          <w:color w:val="000000" w:themeColor="text1"/>
          <w:kern w:val="24"/>
          <w:vertAlign w:val="superscript"/>
        </w:rPr>
        <w:t>nd</w:t>
      </w:r>
      <w:r w:rsidRPr="00B40353">
        <w:rPr>
          <w:rFonts w:eastAsiaTheme="minorEastAsia"/>
          <w:color w:val="000000" w:themeColor="text1"/>
          <w:kern w:val="24"/>
          <w:position w:val="8"/>
          <w:vertAlign w:val="superscript"/>
        </w:rPr>
        <w:t xml:space="preserve"> </w:t>
      </w:r>
      <w:r w:rsidRPr="00B40353">
        <w:rPr>
          <w:rFonts w:eastAsiaTheme="minorEastAsia"/>
          <w:color w:val="000000" w:themeColor="text1"/>
          <w:kern w:val="24"/>
        </w:rPr>
        <w:t xml:space="preserve">edition, (Bloomington: Indiana UP, 2009) </w:t>
      </w:r>
      <w:bookmarkEnd w:id="173"/>
    </w:p>
    <w:p w:rsidR="00082CB7" w:rsidRDefault="00082CB7" w:rsidP="00082CB7">
      <w:pPr>
        <w:pStyle w:val="NormalWeb"/>
        <w:spacing w:before="67" w:line="480" w:lineRule="auto"/>
        <w:ind w:left="851" w:hanging="851"/>
        <w:jc w:val="both"/>
        <w:rPr>
          <w:rFonts w:eastAsiaTheme="minorEastAsia"/>
          <w:color w:val="000000" w:themeColor="text1"/>
          <w:kern w:val="24"/>
        </w:rPr>
      </w:pPr>
      <w:r w:rsidRPr="00B40353">
        <w:t xml:space="preserve">———, </w:t>
      </w:r>
      <w:r w:rsidRPr="00B40353">
        <w:rPr>
          <w:i/>
        </w:rPr>
        <w:t>The Geopolitical Aesthetic: Cinema and Space in the World System</w:t>
      </w:r>
      <w:r w:rsidRPr="00B40353">
        <w:t>, 2</w:t>
      </w:r>
      <w:r w:rsidRPr="00B40353">
        <w:rPr>
          <w:vertAlign w:val="superscript"/>
        </w:rPr>
        <w:t>nd</w:t>
      </w:r>
      <w:r w:rsidRPr="00B40353">
        <w:t xml:space="preserve"> edition, (Bloomington: Indiana UP, 1995)</w:t>
      </w:r>
      <w:r w:rsidRPr="00B40353">
        <w:rPr>
          <w:rFonts w:eastAsiaTheme="minorEastAsia"/>
          <w:color w:val="000000" w:themeColor="text1"/>
          <w:kern w:val="24"/>
        </w:rPr>
        <w:t xml:space="preserve"> </w:t>
      </w:r>
    </w:p>
    <w:p w:rsidR="00082CB7" w:rsidRPr="00B40353" w:rsidRDefault="00082CB7" w:rsidP="00082CB7">
      <w:pPr>
        <w:pStyle w:val="NormalWeb"/>
        <w:spacing w:before="67" w:line="480" w:lineRule="auto"/>
        <w:ind w:left="851" w:hanging="851"/>
        <w:jc w:val="both"/>
      </w:pPr>
      <w:r w:rsidRPr="00B40353">
        <w:t>———,</w:t>
      </w:r>
      <w:r w:rsidRPr="00B40353">
        <w:rPr>
          <w:i/>
        </w:rPr>
        <w:t xml:space="preserve"> The Cultures of Globalisation</w:t>
      </w:r>
      <w:r w:rsidRPr="00B40353">
        <w:t>, 1</w:t>
      </w:r>
      <w:r w:rsidRPr="00B40353">
        <w:rPr>
          <w:vertAlign w:val="superscript"/>
        </w:rPr>
        <w:t>st</w:t>
      </w:r>
      <w:r w:rsidRPr="00B40353">
        <w:t xml:space="preserve"> edition, (Durham, N.C: Duke UP, 1998)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Political Unconscious: Narrative as a Socially Symbolic Act</w:t>
      </w:r>
      <w:r w:rsidRPr="00B40353">
        <w:rPr>
          <w:rFonts w:ascii="Times New Roman" w:hAnsi="Times New Roman" w:cs="Times New Roman"/>
          <w:sz w:val="24"/>
          <w:szCs w:val="24"/>
        </w:rPr>
        <w:t xml:space="preserve"> (London: Routledge, 1989)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Jauss, Hans Robert, </w:t>
      </w:r>
      <w:r w:rsidRPr="00B40353">
        <w:rPr>
          <w:rFonts w:ascii="Times New Roman" w:hAnsi="Times New Roman" w:cs="Times New Roman"/>
          <w:i/>
          <w:sz w:val="24"/>
          <w:szCs w:val="24"/>
        </w:rPr>
        <w:t>Towards an Aesthetic of Reception</w:t>
      </w:r>
      <w:r w:rsidRPr="00B40353">
        <w:rPr>
          <w:rFonts w:ascii="Times New Roman" w:hAnsi="Times New Roman" w:cs="Times New Roman"/>
          <w:sz w:val="24"/>
          <w:szCs w:val="24"/>
        </w:rPr>
        <w:t xml:space="preserve"> (Minneapolis: University of Minnesota Press, 1982)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Jewell, Richard B., </w:t>
      </w:r>
      <w:r w:rsidRPr="00B40353">
        <w:rPr>
          <w:rFonts w:ascii="Times New Roman" w:hAnsi="Times New Roman" w:cs="Times New Roman"/>
          <w:i/>
          <w:iCs/>
          <w:sz w:val="24"/>
          <w:szCs w:val="24"/>
        </w:rPr>
        <w:t>The RKO Story</w:t>
      </w:r>
      <w:r w:rsidRPr="00B40353">
        <w:rPr>
          <w:rFonts w:ascii="Times New Roman" w:hAnsi="Times New Roman" w:cs="Times New Roman"/>
          <w:sz w:val="24"/>
          <w:szCs w:val="24"/>
        </w:rPr>
        <w:t>, ed. by Vernon Harbin (New York: Arlington House, 1982)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John, Howard Reid, </w:t>
      </w:r>
      <w:r w:rsidRPr="00B40353">
        <w:rPr>
          <w:rFonts w:ascii="Times New Roman" w:hAnsi="Times New Roman" w:cs="Times New Roman"/>
          <w:i/>
          <w:sz w:val="24"/>
          <w:szCs w:val="24"/>
        </w:rPr>
        <w:t>Cinemascope 3: Hollywood Takes the Plunge</w:t>
      </w:r>
      <w:r w:rsidRPr="00B40353">
        <w:rPr>
          <w:rFonts w:ascii="Times New Roman" w:hAnsi="Times New Roman" w:cs="Times New Roman"/>
          <w:sz w:val="24"/>
          <w:szCs w:val="24"/>
        </w:rPr>
        <w:t xml:space="preserve"> (Morrisville, NC: Lulu Press, 2006)</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Johnson, Albert, ‘The Tenth Muse in San Francisco’, </w:t>
      </w:r>
      <w:r w:rsidRPr="00B40353">
        <w:rPr>
          <w:rFonts w:ascii="Times New Roman" w:hAnsi="Times New Roman" w:cs="Times New Roman"/>
          <w:i/>
          <w:sz w:val="24"/>
          <w:szCs w:val="24"/>
        </w:rPr>
        <w:t>Sight and Sound,</w:t>
      </w:r>
      <w:r w:rsidRPr="00B40353">
        <w:rPr>
          <w:rFonts w:ascii="Times New Roman" w:hAnsi="Times New Roman" w:cs="Times New Roman"/>
          <w:sz w:val="24"/>
          <w:szCs w:val="24"/>
        </w:rPr>
        <w:t xml:space="preserve"> 24:3 (1955), 152-156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Jones, Dudley, ‘Reconstructing Robin Hood: Ideology, Popular Film, and Television’, in </w:t>
      </w:r>
      <w:r w:rsidRPr="00B40353">
        <w:rPr>
          <w:rFonts w:ascii="Times New Roman" w:hAnsi="Times New Roman" w:cs="Times New Roman"/>
          <w:i/>
          <w:sz w:val="24"/>
          <w:szCs w:val="24"/>
        </w:rPr>
        <w:t>A Necessary Fantasy?: The Heroic Figure in Children’s Popular Culture</w:t>
      </w:r>
      <w:r w:rsidRPr="00B40353">
        <w:rPr>
          <w:rFonts w:ascii="Times New Roman" w:hAnsi="Times New Roman" w:cs="Times New Roman"/>
          <w:sz w:val="24"/>
          <w:szCs w:val="24"/>
        </w:rPr>
        <w:t>, by Dudley Jones and Tony Watkins (eds.) (London: Routledge, 2000), pp. 111-36</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Joshel, Sandra R., Margaret Malamud, and Donald T. McGuire Jr. (eds.), </w:t>
      </w:r>
      <w:r w:rsidRPr="00B40353">
        <w:rPr>
          <w:rFonts w:ascii="Times New Roman" w:hAnsi="Times New Roman" w:cs="Times New Roman"/>
          <w:i/>
          <w:sz w:val="24"/>
          <w:szCs w:val="24"/>
        </w:rPr>
        <w:t>Imperial Projections: Ancient Rome in Modern Popular Culture</w:t>
      </w:r>
      <w:r w:rsidRPr="00B40353">
        <w:rPr>
          <w:rFonts w:ascii="Times New Roman" w:hAnsi="Times New Roman" w:cs="Times New Roman"/>
          <w:sz w:val="24"/>
          <w:szCs w:val="24"/>
        </w:rPr>
        <w:t xml:space="preserve"> (Baltimore: Johns Hopkins</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University Press, 2005)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Kantorowicz, Ernst H., </w:t>
      </w:r>
      <w:r w:rsidRPr="00B40353">
        <w:rPr>
          <w:rFonts w:ascii="Times New Roman" w:hAnsi="Times New Roman" w:cs="Times New Roman"/>
          <w:i/>
          <w:sz w:val="24"/>
          <w:szCs w:val="24"/>
        </w:rPr>
        <w:t>The King’s Two Bodies: A Study in Mediaeval Political Theology</w:t>
      </w:r>
      <w:r w:rsidRPr="00B40353">
        <w:rPr>
          <w:rFonts w:ascii="Times New Roman" w:hAnsi="Times New Roman" w:cs="Times New Roman"/>
          <w:sz w:val="24"/>
          <w:szCs w:val="24"/>
        </w:rPr>
        <w:t xml:space="preserve"> (Princeton: Princeton University Press, 1957)</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Kilpi, Harri, ‘</w:t>
      </w:r>
      <w:r w:rsidRPr="00B40353">
        <w:rPr>
          <w:rFonts w:ascii="Times New Roman" w:hAnsi="Times New Roman" w:cs="Times New Roman"/>
          <w:bCs/>
          <w:sz w:val="24"/>
          <w:szCs w:val="24"/>
        </w:rPr>
        <w:t xml:space="preserve">"When Knighthood Was in Flower": </w:t>
      </w:r>
      <w:r w:rsidRPr="00B40353">
        <w:rPr>
          <w:rFonts w:ascii="Times New Roman" w:hAnsi="Times New Roman" w:cs="Times New Roman"/>
          <w:bCs/>
          <w:i/>
          <w:iCs/>
          <w:sz w:val="24"/>
          <w:szCs w:val="24"/>
        </w:rPr>
        <w:t xml:space="preserve">Ivanhoe </w:t>
      </w:r>
      <w:r w:rsidRPr="00B40353">
        <w:rPr>
          <w:rFonts w:ascii="Times New Roman" w:hAnsi="Times New Roman" w:cs="Times New Roman"/>
          <w:bCs/>
          <w:sz w:val="24"/>
          <w:szCs w:val="24"/>
        </w:rPr>
        <w:t xml:space="preserve">in Austerity Britain’, </w:t>
      </w:r>
      <w:r w:rsidRPr="00B40353">
        <w:rPr>
          <w:rFonts w:ascii="Times New Roman" w:hAnsi="Times New Roman" w:cs="Times New Roman"/>
          <w:bCs/>
          <w:i/>
          <w:sz w:val="24"/>
          <w:szCs w:val="24"/>
        </w:rPr>
        <w:t>Scope: An online journal of film and television studies</w:t>
      </w:r>
      <w:r w:rsidRPr="00B40353">
        <w:rPr>
          <w:rFonts w:ascii="Times New Roman" w:hAnsi="Times New Roman" w:cs="Times New Roman"/>
          <w:bCs/>
          <w:sz w:val="24"/>
          <w:szCs w:val="24"/>
        </w:rPr>
        <w:t xml:space="preserve">, 7:1 (February 2007) </w:t>
      </w:r>
      <w:hyperlink r:id="rId99" w:history="1">
        <w:r w:rsidRPr="00B40353">
          <w:rPr>
            <w:rStyle w:val="Hyperlink"/>
            <w:rFonts w:ascii="Times New Roman" w:hAnsi="Times New Roman" w:cs="Times New Roman"/>
            <w:sz w:val="24"/>
            <w:szCs w:val="24"/>
          </w:rPr>
          <w:t>https://www.nottingham.ac.uk/scope/documents/2007/february-2007/kilpi.pdf</w:t>
        </w:r>
      </w:hyperlink>
      <w:r w:rsidRPr="00B40353">
        <w:rPr>
          <w:rFonts w:ascii="Times New Roman" w:hAnsi="Times New Roman" w:cs="Times New Roman"/>
          <w:bCs/>
          <w:sz w:val="24"/>
          <w:szCs w:val="24"/>
        </w:rPr>
        <w:t xml:space="preserve"> [accessed 07.09.2017]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Kitses, Jim, </w:t>
      </w:r>
      <w:r w:rsidRPr="00B40353">
        <w:rPr>
          <w:rFonts w:ascii="Times New Roman" w:hAnsi="Times New Roman" w:cs="Times New Roman"/>
          <w:i/>
          <w:sz w:val="24"/>
          <w:szCs w:val="24"/>
        </w:rPr>
        <w:t>Horizons West: Anthony Mann, Budd Boetticher, Sam Peckinpah: Studies of Authorship within the Western</w:t>
      </w:r>
      <w:r w:rsidRPr="00B40353">
        <w:rPr>
          <w:rFonts w:ascii="Times New Roman" w:hAnsi="Times New Roman" w:cs="Times New Roman"/>
          <w:sz w:val="24"/>
          <w:szCs w:val="24"/>
        </w:rPr>
        <w:t>, (London: Thames and Hudson, 1969)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Klein, Christina, </w:t>
      </w:r>
      <w:r w:rsidRPr="00B40353">
        <w:rPr>
          <w:rFonts w:ascii="Times New Roman" w:hAnsi="Times New Roman" w:cs="Times New Roman"/>
          <w:i/>
          <w:sz w:val="24"/>
          <w:szCs w:val="24"/>
        </w:rPr>
        <w:t>Cold War Orientalism</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Asia in the Middle Brow Imagination 1945-1961</w:t>
      </w:r>
      <w:r w:rsidRPr="00B40353">
        <w:rPr>
          <w:rFonts w:ascii="Times New Roman" w:hAnsi="Times New Roman" w:cs="Times New Roman"/>
          <w:sz w:val="24"/>
          <w:szCs w:val="24"/>
        </w:rPr>
        <w:t xml:space="preserve"> (Berkeley, CA: University of California, 2003)</w:t>
      </w:r>
    </w:p>
    <w:p w:rsidR="00082CB7" w:rsidRPr="00B40353" w:rsidRDefault="00082CB7" w:rsidP="00082CB7">
      <w:pPr>
        <w:widowControl w:val="0"/>
        <w:spacing w:line="480" w:lineRule="auto"/>
        <w:ind w:left="851" w:hanging="851"/>
        <w:jc w:val="both"/>
        <w:rPr>
          <w:rFonts w:ascii="Times New Roman" w:hAnsi="Times New Roman" w:cs="Times New Roman"/>
          <w:iCs/>
          <w:sz w:val="24"/>
          <w:szCs w:val="24"/>
        </w:rPr>
      </w:pPr>
      <w:r w:rsidRPr="00B40353">
        <w:rPr>
          <w:rFonts w:ascii="Times New Roman" w:hAnsi="Times New Roman" w:cs="Times New Roman"/>
          <w:sz w:val="24"/>
          <w:szCs w:val="24"/>
        </w:rPr>
        <w:t xml:space="preserve">Klosowska, Anna, ‘The Eastern Western: Camp as a Response to Cultural Failure in </w:t>
      </w:r>
      <w:r w:rsidRPr="00B40353">
        <w:rPr>
          <w:rFonts w:ascii="Times New Roman" w:hAnsi="Times New Roman" w:cs="Times New Roman"/>
          <w:i/>
          <w:iCs/>
          <w:sz w:val="24"/>
          <w:szCs w:val="24"/>
        </w:rPr>
        <w:t>The Conqueror</w:t>
      </w:r>
      <w:r w:rsidRPr="00B40353">
        <w:rPr>
          <w:rFonts w:ascii="Times New Roman" w:hAnsi="Times New Roman" w:cs="Times New Roman"/>
          <w:iCs/>
          <w:sz w:val="24"/>
          <w:szCs w:val="24"/>
        </w:rPr>
        <w:t xml:space="preserve">’, in </w:t>
      </w:r>
      <w:r w:rsidRPr="00B40353">
        <w:rPr>
          <w:rFonts w:ascii="Times New Roman" w:hAnsi="Times New Roman" w:cs="Times New Roman"/>
          <w:i/>
          <w:iCs/>
          <w:sz w:val="24"/>
          <w:szCs w:val="24"/>
        </w:rPr>
        <w:t>Queer Movie Medievalisms,</w:t>
      </w:r>
      <w:r w:rsidRPr="00B40353">
        <w:rPr>
          <w:rFonts w:ascii="Times New Roman" w:hAnsi="Times New Roman" w:cs="Times New Roman"/>
          <w:iCs/>
          <w:sz w:val="24"/>
          <w:szCs w:val="24"/>
        </w:rPr>
        <w:t xml:space="preserve"> by Tison Pugh and Kathleen Coyne Kelly (eds.), revised edition (London: Routledge, 2016), pp. 97-114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Knight, Stephen, ‘Remembering Robin Hood: Five centuries of outlaw ideology,’ in </w:t>
      </w:r>
      <w:r w:rsidRPr="00B40353">
        <w:rPr>
          <w:rFonts w:ascii="Times New Roman" w:hAnsi="Times New Roman" w:cs="Times New Roman"/>
          <w:i/>
          <w:sz w:val="24"/>
          <w:szCs w:val="24"/>
        </w:rPr>
        <w:t>European Journal of English Studies</w:t>
      </w:r>
      <w:r w:rsidRPr="00B40353">
        <w:rPr>
          <w:rFonts w:ascii="Times New Roman" w:hAnsi="Times New Roman" w:cs="Times New Roman"/>
          <w:sz w:val="24"/>
          <w:szCs w:val="24"/>
        </w:rPr>
        <w:t>, 10:2 (2006), 149-61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Robin Hood: A Mythic Biography</w:t>
      </w:r>
      <w:r w:rsidRPr="00B40353">
        <w:rPr>
          <w:rFonts w:ascii="Times New Roman" w:hAnsi="Times New Roman" w:cs="Times New Roman"/>
          <w:sz w:val="24"/>
          <w:szCs w:val="24"/>
        </w:rPr>
        <w:t xml:space="preserve"> (Ithaca, NY: Cornell University Press, 2003)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Kohler, Richard, and Lassaly, Walter, ‘The Big Screens’, </w:t>
      </w:r>
      <w:r w:rsidRPr="00B40353">
        <w:rPr>
          <w:rFonts w:ascii="Times New Roman" w:hAnsi="Times New Roman" w:cs="Times New Roman"/>
          <w:i/>
          <w:sz w:val="24"/>
          <w:szCs w:val="24"/>
        </w:rPr>
        <w:t>Sight and Sound</w:t>
      </w:r>
      <w:r w:rsidRPr="00B40353">
        <w:rPr>
          <w:rFonts w:ascii="Times New Roman" w:hAnsi="Times New Roman" w:cs="Times New Roman"/>
          <w:sz w:val="24"/>
          <w:szCs w:val="24"/>
        </w:rPr>
        <w:t>, 24:3 (1955), 120-26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Koppes, Clayton R., and Black, Greggory D., </w:t>
      </w:r>
      <w:r w:rsidRPr="00B40353">
        <w:rPr>
          <w:rFonts w:ascii="Times New Roman" w:hAnsi="Times New Roman" w:cs="Times New Roman"/>
          <w:i/>
          <w:sz w:val="24"/>
          <w:szCs w:val="24"/>
        </w:rPr>
        <w:t>Hollywood Goes to War: How Politics, Profits, and Propaganda Shaped World War II Movies</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(Berkeley: University of California Press, 1990)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Kramer, Fritzi, ‘In the Vaults #2: Ivanhoe (1913)’, </w:t>
      </w:r>
      <w:r w:rsidRPr="00B40353">
        <w:rPr>
          <w:rFonts w:ascii="Times New Roman" w:hAnsi="Times New Roman" w:cs="Times New Roman"/>
          <w:i/>
          <w:sz w:val="24"/>
          <w:szCs w:val="24"/>
        </w:rPr>
        <w:t>Movies Silently.com</w:t>
      </w:r>
      <w:r w:rsidRPr="00B40353">
        <w:rPr>
          <w:rFonts w:ascii="Times New Roman" w:hAnsi="Times New Roman" w:cs="Times New Roman"/>
          <w:sz w:val="24"/>
          <w:szCs w:val="24"/>
        </w:rPr>
        <w:t xml:space="preserve"> (18</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April 2013), </w:t>
      </w:r>
      <w:hyperlink r:id="rId100" w:history="1">
        <w:r w:rsidRPr="00B40353">
          <w:rPr>
            <w:rStyle w:val="Hyperlink"/>
            <w:rFonts w:ascii="Times New Roman" w:hAnsi="Times New Roman" w:cs="Times New Roman"/>
            <w:sz w:val="24"/>
            <w:szCs w:val="24"/>
          </w:rPr>
          <w:t>http://moviessilently.com/2013/04/18/in-the-vaults-2-ivanhoe-1913/</w:t>
        </w:r>
      </w:hyperlink>
      <w:r w:rsidRPr="00B40353">
        <w:rPr>
          <w:rFonts w:ascii="Times New Roman" w:hAnsi="Times New Roman" w:cs="Times New Roman"/>
          <w:sz w:val="24"/>
          <w:szCs w:val="24"/>
        </w:rPr>
        <w:t xml:space="preserve"> [accessed 04.08.2017]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Krämer, Peter, </w:t>
      </w:r>
      <w:r w:rsidRPr="00B40353">
        <w:rPr>
          <w:rFonts w:ascii="Times New Roman" w:hAnsi="Times New Roman" w:cs="Times New Roman"/>
          <w:i/>
          <w:sz w:val="24"/>
          <w:szCs w:val="24"/>
        </w:rPr>
        <w:t>The New Hollywood: From Bonnie and Clyde to Star Wars</w:t>
      </w:r>
      <w:r w:rsidRPr="00B40353">
        <w:rPr>
          <w:rFonts w:ascii="Times New Roman" w:hAnsi="Times New Roman" w:cs="Times New Roman"/>
          <w:sz w:val="24"/>
          <w:szCs w:val="24"/>
        </w:rPr>
        <w:t>,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edition (London: Wallflower Press, 2005)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Kristeva, Julia,  </w:t>
      </w:r>
      <w:r w:rsidRPr="00B40353">
        <w:rPr>
          <w:rFonts w:ascii="Times New Roman" w:hAnsi="Times New Roman" w:cs="Times New Roman"/>
          <w:i/>
          <w:sz w:val="24"/>
          <w:szCs w:val="24"/>
        </w:rPr>
        <w:t>Powers of Horror: An Essay on Abjection</w:t>
      </w:r>
      <w:r w:rsidRPr="00B40353">
        <w:rPr>
          <w:rFonts w:ascii="Times New Roman" w:hAnsi="Times New Roman" w:cs="Times New Roman"/>
          <w:sz w:val="24"/>
          <w:szCs w:val="24"/>
        </w:rPr>
        <w:t>, trans. by Leon S. Roudiez, English (New York: Columbia University Press, 1982)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Desire in Language: A Semiotic Approach to Literature and Art</w:t>
      </w:r>
      <w:r w:rsidRPr="00B40353">
        <w:rPr>
          <w:rFonts w:ascii="Times New Roman" w:hAnsi="Times New Roman" w:cs="Times New Roman"/>
          <w:sz w:val="24"/>
          <w:szCs w:val="24"/>
        </w:rPr>
        <w:t xml:space="preserve"> (New York: Columbia University Press, 1980)</w:t>
      </w:r>
    </w:p>
    <w:p w:rsidR="00082CB7" w:rsidRPr="00B40353" w:rsidRDefault="00082CB7" w:rsidP="00082CB7">
      <w:pPr>
        <w:pStyle w:val="NormalWeb"/>
        <w:spacing w:before="67" w:line="480" w:lineRule="auto"/>
        <w:ind w:left="851" w:hanging="851"/>
        <w:jc w:val="both"/>
        <w:rPr>
          <w:rFonts w:eastAsiaTheme="minorEastAsia"/>
          <w:color w:val="000000" w:themeColor="text1"/>
          <w:kern w:val="24"/>
        </w:rPr>
      </w:pPr>
      <w:r w:rsidRPr="00B40353">
        <w:rPr>
          <w:rFonts w:eastAsiaTheme="minorEastAsia"/>
          <w:color w:val="000000" w:themeColor="text1"/>
          <w:kern w:val="24"/>
        </w:rPr>
        <w:t xml:space="preserve">Kunzru, Hari, ‘Dune 50 years on’ in </w:t>
      </w:r>
      <w:r w:rsidRPr="00B40353">
        <w:rPr>
          <w:rFonts w:eastAsiaTheme="minorEastAsia"/>
          <w:i/>
          <w:iCs/>
          <w:color w:val="000000" w:themeColor="text1"/>
          <w:kern w:val="24"/>
        </w:rPr>
        <w:t>The Guardian</w:t>
      </w:r>
      <w:r w:rsidRPr="00B40353">
        <w:rPr>
          <w:rFonts w:eastAsiaTheme="minorEastAsia"/>
          <w:color w:val="000000" w:themeColor="text1"/>
          <w:kern w:val="24"/>
        </w:rPr>
        <w:t>, 3</w:t>
      </w:r>
      <w:r w:rsidRPr="00B40353">
        <w:rPr>
          <w:rFonts w:eastAsiaTheme="minorEastAsia"/>
          <w:color w:val="000000" w:themeColor="text1"/>
          <w:kern w:val="24"/>
          <w:vertAlign w:val="superscript"/>
        </w:rPr>
        <w:t>rd</w:t>
      </w:r>
      <w:r w:rsidRPr="00B40353">
        <w:rPr>
          <w:rFonts w:eastAsiaTheme="minorEastAsia"/>
          <w:color w:val="000000" w:themeColor="text1"/>
          <w:kern w:val="24"/>
        </w:rPr>
        <w:t xml:space="preserve"> July 2015, </w:t>
      </w:r>
      <w:hyperlink r:id="rId101" w:history="1">
        <w:r w:rsidRPr="00B40353">
          <w:rPr>
            <w:rStyle w:val="Hyperlink"/>
            <w:rFonts w:eastAsiaTheme="minorEastAsia"/>
            <w:kern w:val="24"/>
          </w:rPr>
          <w:t>http://www.theguardian.com/books/2015/jul/03/dune-50-years-on-science-fiction-novel-world</w:t>
        </w:r>
      </w:hyperlink>
      <w:r w:rsidRPr="00B40353">
        <w:rPr>
          <w:rFonts w:eastAsiaTheme="minorEastAsia"/>
          <w:color w:val="000000" w:themeColor="text1"/>
          <w:kern w:val="24"/>
        </w:rPr>
        <w:t>, [accessed 10.11.2017]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Kynaston, David, </w:t>
      </w:r>
      <w:r w:rsidRPr="00B40353">
        <w:rPr>
          <w:rFonts w:ascii="Times New Roman" w:hAnsi="Times New Roman" w:cs="Times New Roman"/>
          <w:i/>
          <w:sz w:val="24"/>
          <w:szCs w:val="24"/>
        </w:rPr>
        <w:t>Austerity Britain, 1945-1951: Tales of a new Jerusalem</w:t>
      </w:r>
      <w:r w:rsidRPr="00B40353">
        <w:rPr>
          <w:rFonts w:ascii="Times New Roman" w:hAnsi="Times New Roman" w:cs="Times New Roman"/>
          <w:sz w:val="24"/>
          <w:szCs w:val="24"/>
        </w:rPr>
        <w:t xml:space="preserve"> (London: Bloomsbury, 2007)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Lacan, Jacques, ‘Seminar XXIII: </w:t>
      </w:r>
      <w:r w:rsidRPr="00B40353">
        <w:rPr>
          <w:rFonts w:ascii="Times New Roman" w:hAnsi="Times New Roman" w:cs="Times New Roman"/>
          <w:i/>
          <w:sz w:val="24"/>
          <w:szCs w:val="24"/>
        </w:rPr>
        <w:t>Le Sinthome</w:t>
      </w:r>
      <w:r w:rsidRPr="00B40353">
        <w:rPr>
          <w:rFonts w:ascii="Times New Roman" w:hAnsi="Times New Roman" w:cs="Times New Roman"/>
          <w:sz w:val="24"/>
          <w:szCs w:val="24"/>
        </w:rPr>
        <w:t>’, (1975-76), ed. by J.A. Miller and</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 xml:space="preserve">trans. by Luke Thurston, </w:t>
      </w:r>
      <w:hyperlink r:id="rId102" w:history="1">
        <w:r w:rsidRPr="00B40353">
          <w:rPr>
            <w:rStyle w:val="Hyperlink"/>
            <w:rFonts w:ascii="Times New Roman" w:hAnsi="Times New Roman" w:cs="Times New Roman"/>
            <w:sz w:val="24"/>
            <w:szCs w:val="24"/>
          </w:rPr>
          <w:t>http://www.lacanonline.com/index/wp-content/uploads/2014/11/Seminar-XXIII-The-Sinthome-Jacques-Lacan-Thurston-translation.pdf</w:t>
        </w:r>
      </w:hyperlink>
      <w:r w:rsidRPr="00B40353">
        <w:rPr>
          <w:rFonts w:ascii="Times New Roman" w:hAnsi="Times New Roman" w:cs="Times New Roman"/>
          <w:sz w:val="24"/>
          <w:szCs w:val="24"/>
        </w:rPr>
        <w:t xml:space="preserve"> [accessed 23.06.2018]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Écrits: The First Complete English Edition</w:t>
      </w:r>
      <w:r w:rsidRPr="00B40353">
        <w:rPr>
          <w:rFonts w:ascii="Times New Roman" w:hAnsi="Times New Roman" w:cs="Times New Roman"/>
          <w:sz w:val="24"/>
          <w:szCs w:val="24"/>
        </w:rPr>
        <w:t>, trans. by Bruce Fink (ed.),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and New York: W.W. Norton and Company, 2006), pp. 75-81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Lancelyn-Green, Rogers, </w:t>
      </w:r>
      <w:r w:rsidRPr="00B40353">
        <w:rPr>
          <w:rFonts w:ascii="Times New Roman" w:hAnsi="Times New Roman" w:cs="Times New Roman"/>
          <w:i/>
          <w:sz w:val="24"/>
          <w:szCs w:val="24"/>
        </w:rPr>
        <w:t>King Arthur and his Knights of the Round Table</w:t>
      </w:r>
      <w:r w:rsidRPr="00B40353">
        <w:rPr>
          <w:rFonts w:ascii="Times New Roman" w:hAnsi="Times New Roman" w:cs="Times New Roman"/>
          <w:sz w:val="24"/>
          <w:szCs w:val="24"/>
        </w:rPr>
        <w:t xml:space="preserve"> (Harmondsworth: Penguin Books, 1980)</w:t>
      </w:r>
    </w:p>
    <w:p w:rsidR="00082CB7" w:rsidRPr="00B40353" w:rsidRDefault="00082CB7" w:rsidP="00082CB7">
      <w:pPr>
        <w:widowControl w:val="0"/>
        <w:spacing w:line="480" w:lineRule="auto"/>
        <w:ind w:left="851" w:hanging="851"/>
        <w:jc w:val="both"/>
        <w:rPr>
          <w:rFonts w:ascii="Times New Roman" w:hAnsi="Times New Roman" w:cs="Times New Roman"/>
          <w:sz w:val="24"/>
          <w:szCs w:val="24"/>
          <w:lang w:val="en-US"/>
        </w:rPr>
      </w:pPr>
      <w:r w:rsidRPr="00B40353">
        <w:rPr>
          <w:rFonts w:ascii="Times New Roman" w:hAnsi="Times New Roman" w:cs="Times New Roman"/>
          <w:sz w:val="24"/>
          <w:szCs w:val="24"/>
          <w:lang w:val="en-US"/>
        </w:rPr>
        <w:t xml:space="preserve">Lane, Jim, ‘Films of Henry Hathaway: </w:t>
      </w:r>
      <w:r w:rsidRPr="00B40353">
        <w:rPr>
          <w:rFonts w:ascii="Times New Roman" w:hAnsi="Times New Roman" w:cs="Times New Roman"/>
          <w:i/>
          <w:sz w:val="24"/>
          <w:szCs w:val="24"/>
          <w:lang w:val="en-US"/>
        </w:rPr>
        <w:t>Prince Valiant</w:t>
      </w:r>
      <w:r w:rsidRPr="00B40353">
        <w:rPr>
          <w:rFonts w:ascii="Times New Roman" w:hAnsi="Times New Roman" w:cs="Times New Roman"/>
          <w:sz w:val="24"/>
          <w:szCs w:val="24"/>
          <w:lang w:val="en-US"/>
        </w:rPr>
        <w:t xml:space="preserve">’, </w:t>
      </w:r>
      <w:r w:rsidRPr="00B40353">
        <w:rPr>
          <w:rFonts w:ascii="Times New Roman" w:hAnsi="Times New Roman" w:cs="Times New Roman"/>
          <w:i/>
          <w:sz w:val="24"/>
          <w:szCs w:val="24"/>
          <w:lang w:val="en-US"/>
        </w:rPr>
        <w:t>Cinedrome</w:t>
      </w:r>
      <w:r w:rsidRPr="00B40353">
        <w:rPr>
          <w:rFonts w:ascii="Times New Roman" w:hAnsi="Times New Roman" w:cs="Times New Roman"/>
          <w:sz w:val="24"/>
          <w:szCs w:val="24"/>
          <w:lang w:val="en-US"/>
        </w:rPr>
        <w:t>, (February 23, 2011),</w:t>
      </w:r>
      <w:r w:rsidRPr="00B40353">
        <w:rPr>
          <w:rFonts w:ascii="Times New Roman" w:hAnsi="Times New Roman" w:cs="Times New Roman"/>
          <w:i/>
          <w:sz w:val="24"/>
          <w:szCs w:val="24"/>
          <w:lang w:val="en-US"/>
        </w:rPr>
        <w:t xml:space="preserve"> </w:t>
      </w:r>
      <w:hyperlink r:id="rId103" w:history="1">
        <w:r w:rsidRPr="00B40353">
          <w:rPr>
            <w:rStyle w:val="Hyperlink"/>
            <w:rFonts w:ascii="Times New Roman" w:hAnsi="Times New Roman" w:cs="Times New Roman"/>
            <w:sz w:val="24"/>
            <w:szCs w:val="24"/>
          </w:rPr>
          <w:t>http://jimlanescinedrome.blogspot.co.uk/2011/02/films-of-henry-hathaway-prince-valiant.html</w:t>
        </w:r>
      </w:hyperlink>
      <w:r w:rsidRPr="00B40353">
        <w:rPr>
          <w:rFonts w:ascii="Times New Roman" w:hAnsi="Times New Roman" w:cs="Times New Roman"/>
          <w:sz w:val="24"/>
          <w:szCs w:val="24"/>
          <w:lang w:val="en-US"/>
        </w:rPr>
        <w:t xml:space="preserve"> [accessed 12.04.2017]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Langford, Barry, </w:t>
      </w:r>
      <w:r w:rsidRPr="00B40353">
        <w:rPr>
          <w:rFonts w:ascii="Times New Roman" w:hAnsi="Times New Roman" w:cs="Times New Roman"/>
          <w:i/>
          <w:sz w:val="24"/>
          <w:szCs w:val="24"/>
        </w:rPr>
        <w:t>Film Genre: Hollywood and Beyond</w:t>
      </w:r>
      <w:r w:rsidRPr="00B40353">
        <w:rPr>
          <w:rFonts w:ascii="Times New Roman" w:hAnsi="Times New Roman" w:cs="Times New Roman"/>
          <w:sz w:val="24"/>
          <w:szCs w:val="24"/>
        </w:rPr>
        <w:t>, (Edinburgh: Edinburgh University Press, 2005)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bCs/>
          <w:i/>
          <w:sz w:val="24"/>
          <w:szCs w:val="24"/>
        </w:rPr>
        <w:t>Post-classical Hollywood: Film Industry, Style and Ideology Since 1945</w:t>
      </w:r>
      <w:r w:rsidRPr="00B40353">
        <w:rPr>
          <w:rFonts w:ascii="Times New Roman" w:hAnsi="Times New Roman" w:cs="Times New Roman"/>
          <w:sz w:val="24"/>
          <w:szCs w:val="24"/>
        </w:rPr>
        <w:t xml:space="preserve"> (Edinburgh: Edinburgh University Press, 2010)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Leeson, Peter T., and Dean, Andrea, ‘The Democratic Domino Theory,’ </w:t>
      </w:r>
      <w:r w:rsidRPr="00B40353">
        <w:rPr>
          <w:rFonts w:ascii="Times New Roman" w:hAnsi="Times New Roman" w:cs="Times New Roman"/>
          <w:i/>
          <w:iCs/>
          <w:sz w:val="24"/>
          <w:szCs w:val="24"/>
        </w:rPr>
        <w:t>American Journal of Political Science</w:t>
      </w:r>
      <w:r w:rsidRPr="00B40353">
        <w:rPr>
          <w:rFonts w:ascii="Times New Roman" w:hAnsi="Times New Roman" w:cs="Times New Roman"/>
          <w:sz w:val="24"/>
          <w:szCs w:val="24"/>
        </w:rPr>
        <w:t>, </w:t>
      </w:r>
      <w:r w:rsidRPr="00B40353">
        <w:rPr>
          <w:rFonts w:ascii="Times New Roman" w:hAnsi="Times New Roman" w:cs="Times New Roman"/>
          <w:bCs/>
          <w:sz w:val="24"/>
          <w:szCs w:val="24"/>
        </w:rPr>
        <w:t>53</w:t>
      </w:r>
      <w:r w:rsidRPr="00B40353">
        <w:rPr>
          <w:rFonts w:ascii="Times New Roman" w:hAnsi="Times New Roman" w:cs="Times New Roman"/>
          <w:sz w:val="24"/>
          <w:szCs w:val="24"/>
        </w:rPr>
        <w:t>:3 (2009), 533–551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Lenihan, John H., </w:t>
      </w:r>
      <w:r w:rsidRPr="00B40353">
        <w:rPr>
          <w:rFonts w:ascii="Times New Roman" w:hAnsi="Times New Roman" w:cs="Times New Roman"/>
          <w:i/>
          <w:iCs/>
          <w:sz w:val="24"/>
          <w:szCs w:val="24"/>
        </w:rPr>
        <w:t>Showdown: Confronting Modern America in the Western Film</w:t>
      </w:r>
      <w:r w:rsidRPr="00B40353">
        <w:rPr>
          <w:rFonts w:ascii="Times New Roman" w:hAnsi="Times New Roman" w:cs="Times New Roman"/>
          <w:sz w:val="24"/>
          <w:szCs w:val="24"/>
        </w:rPr>
        <w:t xml:space="preserve"> (Urbana, IL: University of Illinois Press, 1980)</w:t>
      </w:r>
    </w:p>
    <w:p w:rsidR="00082CB7" w:rsidRPr="00B40353" w:rsidRDefault="00082CB7" w:rsidP="00082CB7">
      <w:pPr>
        <w:widowControl w:val="0"/>
        <w:spacing w:line="480" w:lineRule="auto"/>
        <w:ind w:left="851" w:hanging="851"/>
        <w:jc w:val="both"/>
        <w:rPr>
          <w:rFonts w:ascii="Times New Roman" w:hAnsi="Times New Roman" w:cs="Times New Roman"/>
          <w:iCs/>
          <w:sz w:val="24"/>
          <w:szCs w:val="24"/>
        </w:rPr>
      </w:pPr>
      <w:r w:rsidRPr="00B40353">
        <w:rPr>
          <w:rFonts w:ascii="Times New Roman" w:hAnsi="Times New Roman" w:cs="Times New Roman"/>
          <w:iCs/>
          <w:sz w:val="24"/>
          <w:szCs w:val="24"/>
        </w:rPr>
        <w:t xml:space="preserve">Lerner, Gerda, ‘Joan of Arc: Three Films’, in </w:t>
      </w:r>
      <w:r w:rsidRPr="00B40353">
        <w:rPr>
          <w:rFonts w:ascii="Times New Roman" w:hAnsi="Times New Roman" w:cs="Times New Roman"/>
          <w:i/>
          <w:sz w:val="24"/>
          <w:szCs w:val="24"/>
        </w:rPr>
        <w:t>Past Imperfect: History According to the Movies</w:t>
      </w:r>
      <w:r w:rsidRPr="00B40353">
        <w:rPr>
          <w:rFonts w:ascii="Times New Roman" w:hAnsi="Times New Roman" w:cs="Times New Roman"/>
          <w:iCs/>
          <w:sz w:val="24"/>
          <w:szCs w:val="24"/>
        </w:rPr>
        <w:t xml:space="preserve">, ed. by Mark C. Carnes </w:t>
      </w:r>
      <w:r w:rsidRPr="00B40353">
        <w:rPr>
          <w:rFonts w:ascii="Times New Roman" w:hAnsi="Times New Roman" w:cs="Times New Roman"/>
          <w:sz w:val="24"/>
          <w:szCs w:val="24"/>
        </w:rPr>
        <w:t>(London: Henry Holt, 1996)</w:t>
      </w:r>
      <w:r w:rsidRPr="00B40353">
        <w:rPr>
          <w:rFonts w:ascii="Times New Roman" w:hAnsi="Times New Roman" w:cs="Times New Roman"/>
          <w:iCs/>
          <w:sz w:val="24"/>
          <w:szCs w:val="24"/>
        </w:rPr>
        <w:t>, pp. 54- 59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Lev, Peter, </w:t>
      </w:r>
      <w:r w:rsidRPr="00B40353">
        <w:rPr>
          <w:rFonts w:ascii="Times New Roman" w:hAnsi="Times New Roman" w:cs="Times New Roman"/>
          <w:i/>
          <w:sz w:val="24"/>
          <w:szCs w:val="24"/>
        </w:rPr>
        <w:t>The Fifties:</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Transforming the Screen, 1950-1959</w:t>
      </w:r>
      <w:r w:rsidRPr="00B40353">
        <w:rPr>
          <w:rFonts w:ascii="Times New Roman" w:hAnsi="Times New Roman" w:cs="Times New Roman"/>
          <w:sz w:val="24"/>
          <w:szCs w:val="24"/>
        </w:rPr>
        <w:t xml:space="preserve"> (Berkeley, CA: University of California Press, 2003)</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bookmarkStart w:id="174" w:name="_Hlk532667944"/>
      <w:r w:rsidRPr="00B40353">
        <w:rPr>
          <w:rFonts w:ascii="Times New Roman" w:eastAsia="Times New Roman" w:hAnsi="Times New Roman" w:cs="Times New Roman"/>
          <w:sz w:val="24"/>
          <w:szCs w:val="24"/>
        </w:rPr>
        <w:t>Lévi-Strauss, Claude, ‘The Structural Study of Myth’, in Structural Anthropology, trans. by Claire Jacobson &amp; Broo</w:t>
      </w:r>
      <w:r>
        <w:rPr>
          <w:rFonts w:ascii="Times New Roman" w:eastAsia="Times New Roman" w:hAnsi="Times New Roman" w:cs="Times New Roman"/>
          <w:sz w:val="24"/>
          <w:szCs w:val="24"/>
        </w:rPr>
        <w:t>ke Grundfest Schoepf (eds.), 2</w:t>
      </w:r>
      <w:r w:rsidRPr="00E85E2B">
        <w:rPr>
          <w:rFonts w:ascii="Times New Roman" w:eastAsia="Times New Roman" w:hAnsi="Times New Roman" w:cs="Times New Roman"/>
          <w:sz w:val="24"/>
          <w:szCs w:val="24"/>
          <w:vertAlign w:val="superscript"/>
        </w:rPr>
        <w:t>nd</w:t>
      </w:r>
      <w:r w:rsidRPr="00B40353">
        <w:rPr>
          <w:rFonts w:ascii="Times New Roman" w:eastAsia="Times New Roman" w:hAnsi="Times New Roman" w:cs="Times New Roman"/>
          <w:sz w:val="24"/>
          <w:szCs w:val="24"/>
        </w:rPr>
        <w:t xml:space="preserve"> edition (New York: Basic Books, 1963), pp. 206-31</w:t>
      </w:r>
    </w:p>
    <w:bookmarkEnd w:id="174"/>
    <w:p w:rsidR="00082CB7"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Myth and Meaning</w:t>
      </w:r>
      <w:r w:rsidRPr="00B40353">
        <w:rPr>
          <w:rFonts w:ascii="Times New Roman" w:hAnsi="Times New Roman" w:cs="Times New Roman"/>
          <w:sz w:val="24"/>
          <w:szCs w:val="24"/>
        </w:rPr>
        <w:t xml:space="preserve"> (London: Taylor &amp; Francis Group, 2003)</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Lewis, C.S., </w:t>
      </w:r>
      <w:r w:rsidRPr="00B40353">
        <w:rPr>
          <w:rFonts w:ascii="Times New Roman" w:hAnsi="Times New Roman" w:cs="Times New Roman"/>
          <w:i/>
          <w:iCs/>
          <w:sz w:val="24"/>
          <w:szCs w:val="24"/>
        </w:rPr>
        <w:t>That Hideous Strength</w:t>
      </w:r>
      <w:r w:rsidRPr="00B40353">
        <w:rPr>
          <w:rFonts w:ascii="Times New Roman" w:hAnsi="Times New Roman" w:cs="Times New Roman"/>
          <w:iCs/>
          <w:sz w:val="24"/>
          <w:szCs w:val="24"/>
        </w:rPr>
        <w:t xml:space="preserve"> </w:t>
      </w:r>
      <w:r w:rsidRPr="00B40353">
        <w:rPr>
          <w:rFonts w:ascii="Times New Roman" w:hAnsi="Times New Roman" w:cs="Times New Roman"/>
          <w:sz w:val="24"/>
          <w:szCs w:val="24"/>
        </w:rPr>
        <w:t>(London: The Bodley Head, 1945)</w:t>
      </w:r>
    </w:p>
    <w:p w:rsidR="00082CB7" w:rsidRPr="00B40353" w:rsidRDefault="00082CB7" w:rsidP="00082CB7">
      <w:pPr>
        <w:widowControl w:val="0"/>
        <w:spacing w:line="480" w:lineRule="auto"/>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 xml:space="preserve">, </w:t>
      </w:r>
      <w:r w:rsidRPr="00B40353">
        <w:rPr>
          <w:rFonts w:ascii="Times New Roman" w:hAnsi="Times New Roman" w:cs="Times New Roman"/>
          <w:i/>
          <w:iCs/>
          <w:sz w:val="24"/>
          <w:szCs w:val="24"/>
          <w:lang w:val="en"/>
        </w:rPr>
        <w:t>An Experiment in Criticism</w:t>
      </w:r>
      <w:r w:rsidRPr="00B40353">
        <w:rPr>
          <w:rFonts w:ascii="Times New Roman" w:hAnsi="Times New Roman" w:cs="Times New Roman"/>
          <w:sz w:val="24"/>
          <w:szCs w:val="24"/>
          <w:lang w:val="en"/>
        </w:rPr>
        <w:t xml:space="preserve"> (Cambridge: Cambridge University Press, 1961)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Discarded Image: An Introduction to Medieval and Renaissance Literature</w:t>
      </w:r>
      <w:r w:rsidRPr="00B40353">
        <w:rPr>
          <w:rFonts w:ascii="Times New Roman" w:hAnsi="Times New Roman" w:cs="Times New Roman"/>
          <w:sz w:val="24"/>
          <w:szCs w:val="24"/>
        </w:rPr>
        <w:t xml:space="preserve"> (Cambridge: Cambridge University Press, 1964)</w:t>
      </w:r>
    </w:p>
    <w:p w:rsidR="00082CB7" w:rsidRPr="00B40353" w:rsidRDefault="00082CB7" w:rsidP="00082CB7">
      <w:pPr>
        <w:widowControl w:val="0"/>
        <w:spacing w:line="480" w:lineRule="auto"/>
        <w:ind w:left="851" w:hanging="851"/>
        <w:jc w:val="both"/>
        <w:rPr>
          <w:rFonts w:ascii="Times New Roman" w:hAnsi="Times New Roman" w:cs="Times New Roman"/>
          <w:iCs/>
          <w:sz w:val="24"/>
          <w:szCs w:val="24"/>
        </w:rPr>
      </w:pPr>
      <w:r w:rsidRPr="00B40353">
        <w:rPr>
          <w:rFonts w:ascii="Times New Roman" w:hAnsi="Times New Roman" w:cs="Times New Roman"/>
          <w:sz w:val="24"/>
          <w:szCs w:val="24"/>
        </w:rPr>
        <w:t xml:space="preserve">Lewis, Richard Warrington Baldwin, </w:t>
      </w:r>
      <w:r w:rsidRPr="00B40353">
        <w:rPr>
          <w:rFonts w:ascii="Times New Roman" w:hAnsi="Times New Roman" w:cs="Times New Roman"/>
          <w:i/>
          <w:iCs/>
          <w:sz w:val="24"/>
          <w:szCs w:val="24"/>
        </w:rPr>
        <w:t>The American Adam: Innocence, Tragedy, and Tradition in the Nineteenth Century</w:t>
      </w:r>
      <w:r w:rsidRPr="00B40353">
        <w:rPr>
          <w:rFonts w:ascii="Times New Roman" w:hAnsi="Times New Roman" w:cs="Times New Roman"/>
          <w:iCs/>
          <w:sz w:val="24"/>
          <w:szCs w:val="24"/>
        </w:rPr>
        <w:t xml:space="preserve"> (Chicago: University of Chicago Press, 1955)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Limerick, Patricia Nelson, </w:t>
      </w:r>
      <w:r w:rsidRPr="00B40353">
        <w:rPr>
          <w:rFonts w:ascii="Times New Roman" w:hAnsi="Times New Roman" w:cs="Times New Roman"/>
          <w:i/>
          <w:sz w:val="24"/>
          <w:szCs w:val="24"/>
        </w:rPr>
        <w:t>The Legacy of Conquest: The Unbroken Past of the American West</w:t>
      </w:r>
      <w:r w:rsidRPr="00B40353">
        <w:rPr>
          <w:rFonts w:ascii="Times New Roman" w:hAnsi="Times New Roman" w:cs="Times New Roman"/>
          <w:sz w:val="24"/>
          <w:szCs w:val="24"/>
        </w:rPr>
        <w:t>, Reprint edition (New York: W.W. Norton &amp; Company, 2011)</w:t>
      </w:r>
    </w:p>
    <w:p w:rsidR="00082CB7" w:rsidRPr="00B40353" w:rsidRDefault="00082CB7" w:rsidP="00082CB7">
      <w:pPr>
        <w:widowControl w:val="0"/>
        <w:spacing w:line="480" w:lineRule="auto"/>
        <w:ind w:left="1260" w:hanging="1260"/>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Lindley, Arthur, ‘The Ahistoricism of Medieval Film’, </w:t>
      </w:r>
      <w:r w:rsidRPr="00B40353">
        <w:rPr>
          <w:rFonts w:ascii="Times New Roman" w:eastAsia="Times New Roman" w:hAnsi="Times New Roman" w:cs="Times New Roman"/>
          <w:i/>
          <w:sz w:val="24"/>
          <w:szCs w:val="24"/>
        </w:rPr>
        <w:t>Screening the Past,</w:t>
      </w:r>
      <w:r w:rsidRPr="00B40353">
        <w:rPr>
          <w:rFonts w:ascii="Times New Roman" w:eastAsia="Times New Roman" w:hAnsi="Times New Roman" w:cs="Times New Roman"/>
          <w:sz w:val="24"/>
          <w:szCs w:val="24"/>
        </w:rPr>
        <w:t xml:space="preserve"> 3:1 (May 1988)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Lukács, Georg, </w:t>
      </w:r>
      <w:r w:rsidRPr="00B40353">
        <w:rPr>
          <w:rFonts w:ascii="Times New Roman" w:hAnsi="Times New Roman" w:cs="Times New Roman"/>
          <w:i/>
          <w:sz w:val="24"/>
          <w:szCs w:val="24"/>
        </w:rPr>
        <w:t>The Historical Novel</w:t>
      </w:r>
      <w:r w:rsidRPr="00B40353">
        <w:rPr>
          <w:rFonts w:ascii="Times New Roman" w:hAnsi="Times New Roman" w:cs="Times New Roman"/>
          <w:sz w:val="24"/>
          <w:szCs w:val="24"/>
        </w:rPr>
        <w:t>, trans. by Hannah Mitchell and Stanley Mitchell (London: Merlin Press, 1962)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Lukinbeal, Chris, ‘Cinematic Landscapes’, </w:t>
      </w:r>
      <w:r w:rsidRPr="00B40353">
        <w:rPr>
          <w:rFonts w:ascii="Times New Roman" w:hAnsi="Times New Roman" w:cs="Times New Roman"/>
          <w:i/>
          <w:sz w:val="24"/>
          <w:szCs w:val="24"/>
        </w:rPr>
        <w:t>Journal of Cultural Geography</w:t>
      </w:r>
      <w:r w:rsidRPr="00B40353">
        <w:rPr>
          <w:rFonts w:ascii="Times New Roman" w:hAnsi="Times New Roman" w:cs="Times New Roman"/>
          <w:sz w:val="24"/>
          <w:szCs w:val="24"/>
        </w:rPr>
        <w:t>, 23:1 (Fall/Winter, 2005), 3-22</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Lupack, Alan and Tepa Lupack, Barbara, </w:t>
      </w:r>
      <w:r w:rsidRPr="00B40353">
        <w:rPr>
          <w:rFonts w:ascii="Times New Roman" w:hAnsi="Times New Roman" w:cs="Times New Roman"/>
          <w:i/>
          <w:sz w:val="24"/>
          <w:szCs w:val="24"/>
        </w:rPr>
        <w:t>King Arthur in America</w:t>
      </w:r>
      <w:r w:rsidRPr="00B40353">
        <w:rPr>
          <w:rFonts w:ascii="Times New Roman" w:hAnsi="Times New Roman" w:cs="Times New Roman"/>
          <w:sz w:val="24"/>
          <w:szCs w:val="24"/>
        </w:rPr>
        <w:t xml:space="preserve"> (Cambridge: D.S. Brewer,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Lupack, Alan, ‘An Enemy in Our Midst: </w:t>
      </w:r>
      <w:r w:rsidRPr="00B40353">
        <w:rPr>
          <w:rFonts w:ascii="Times New Roman" w:hAnsi="Times New Roman" w:cs="Times New Roman"/>
          <w:i/>
          <w:sz w:val="24"/>
          <w:szCs w:val="24"/>
        </w:rPr>
        <w:t xml:space="preserve">The Black Knight </w:t>
      </w:r>
      <w:r w:rsidRPr="00B40353">
        <w:rPr>
          <w:rFonts w:ascii="Times New Roman" w:hAnsi="Times New Roman" w:cs="Times New Roman"/>
          <w:sz w:val="24"/>
          <w:szCs w:val="24"/>
        </w:rPr>
        <w:t xml:space="preserve">and the American Dream’, in </w:t>
      </w:r>
      <w:r w:rsidRPr="00B40353">
        <w:rPr>
          <w:rFonts w:ascii="Times New Roman" w:hAnsi="Times New Roman" w:cs="Times New Roman"/>
          <w:i/>
          <w:sz w:val="24"/>
          <w:szCs w:val="24"/>
        </w:rPr>
        <w:t>Cinema Arthuriana: Twenty Essays</w:t>
      </w:r>
      <w:r w:rsidRPr="00B40353">
        <w:rPr>
          <w:rFonts w:ascii="Times New Roman" w:hAnsi="Times New Roman" w:cs="Times New Roman"/>
          <w:sz w:val="24"/>
          <w:szCs w:val="24"/>
        </w:rPr>
        <w:t>, by Kevin J. Harty (ed.), revised edition (Jefferson, NC: McFarland, 2002), pp. 64-70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Lytle, Mark H., </w:t>
      </w:r>
      <w:r w:rsidRPr="00B40353">
        <w:rPr>
          <w:rFonts w:ascii="Times New Roman" w:hAnsi="Times New Roman" w:cs="Times New Roman"/>
          <w:i/>
          <w:iCs/>
          <w:sz w:val="24"/>
          <w:szCs w:val="24"/>
        </w:rPr>
        <w:t>America's Uncivil Wars: The Sixties Era from Elvis to the Fall of Richard Nixon</w:t>
      </w:r>
      <w:r w:rsidRPr="00B40353">
        <w:rPr>
          <w:rFonts w:ascii="Times New Roman" w:hAnsi="Times New Roman" w:cs="Times New Roman"/>
          <w:sz w:val="24"/>
          <w:szCs w:val="24"/>
        </w:rPr>
        <w:t xml:space="preserve"> (Oxford: Oxford University Press, 2006)</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Maddox, Margaret, J., </w:t>
      </w:r>
      <w:r w:rsidRPr="00B40353">
        <w:rPr>
          <w:rFonts w:ascii="Times New Roman" w:eastAsia="Times New Roman" w:hAnsi="Times New Roman" w:cs="Times New Roman"/>
          <w:i/>
          <w:sz w:val="24"/>
          <w:szCs w:val="24"/>
        </w:rPr>
        <w:t>Portrayals of Joan of Arc in Film: From Historical Joan to Her Mythological Daughters</w:t>
      </w:r>
      <w:r w:rsidRPr="00B40353">
        <w:rPr>
          <w:rFonts w:ascii="Times New Roman" w:eastAsia="Times New Roman" w:hAnsi="Times New Roman" w:cs="Times New Roman"/>
          <w:sz w:val="24"/>
          <w:szCs w:val="24"/>
        </w:rPr>
        <w:t xml:space="preserve"> (New York: Edwin Mellen, 2008)</w:t>
      </w:r>
    </w:p>
    <w:p w:rsidR="00082CB7" w:rsidRPr="00B40353" w:rsidRDefault="00082CB7" w:rsidP="00082CB7">
      <w:pPr>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Malamud, Margaret, </w:t>
      </w:r>
      <w:r w:rsidRPr="00B40353">
        <w:rPr>
          <w:rFonts w:ascii="Times New Roman" w:hAnsi="Times New Roman" w:cs="Times New Roman"/>
          <w:i/>
          <w:sz w:val="24"/>
          <w:szCs w:val="24"/>
        </w:rPr>
        <w:t>Ancient Rome and Modern America</w:t>
      </w:r>
      <w:r w:rsidRPr="00B40353">
        <w:rPr>
          <w:rFonts w:ascii="Times New Roman" w:hAnsi="Times New Roman" w:cs="Times New Roman"/>
          <w:sz w:val="24"/>
          <w:szCs w:val="24"/>
        </w:rPr>
        <w:t xml:space="preserve"> (Oxford: Wiley-Blackwell, 2008)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Malory, Thomas, </w:t>
      </w:r>
      <w:r w:rsidRPr="00B40353">
        <w:rPr>
          <w:rFonts w:ascii="Times New Roman" w:hAnsi="Times New Roman" w:cs="Times New Roman"/>
          <w:i/>
          <w:sz w:val="24"/>
          <w:szCs w:val="24"/>
        </w:rPr>
        <w:t>Morte D’Arthur: Sir Thomas Malory’s Book of King Arthur and His Noble Knights of the Round Table</w:t>
      </w:r>
      <w:r w:rsidRPr="00B40353">
        <w:rPr>
          <w:rFonts w:ascii="Times New Roman" w:hAnsi="Times New Roman" w:cs="Times New Roman"/>
          <w:sz w:val="24"/>
          <w:szCs w:val="24"/>
        </w:rPr>
        <w:t xml:space="preserve"> (1485), ed. by Edward Strachey, The Globe Edition (London: Macmillan, 1871)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Maltby, Richard, </w:t>
      </w:r>
      <w:r w:rsidRPr="00B40353">
        <w:rPr>
          <w:rFonts w:ascii="Times New Roman" w:hAnsi="Times New Roman" w:cs="Times New Roman"/>
          <w:i/>
          <w:sz w:val="24"/>
          <w:szCs w:val="24"/>
        </w:rPr>
        <w:t>Harmless Entertainment: Hollywood and the Ideology of Consensus</w:t>
      </w:r>
      <w:r w:rsidRPr="00B40353">
        <w:rPr>
          <w:rFonts w:ascii="Times New Roman" w:hAnsi="Times New Roman" w:cs="Times New Roman"/>
          <w:sz w:val="24"/>
          <w:szCs w:val="24"/>
        </w:rPr>
        <w:t>, (London: The Scarecrow Press, 1983)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Hollywood Cinema</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(Oxford: Blackwell, 2003)</w:t>
      </w:r>
    </w:p>
    <w:p w:rsidR="00082CB7" w:rsidRPr="00B40353" w:rsidRDefault="00082CB7" w:rsidP="00082CB7">
      <w:pPr>
        <w:widowControl w:val="0"/>
        <w:spacing w:line="480" w:lineRule="auto"/>
        <w:ind w:left="851" w:hanging="851"/>
        <w:rPr>
          <w:rFonts w:ascii="Times New Roman" w:hAnsi="Times New Roman" w:cs="Times New Roman"/>
          <w:bCs/>
          <w:iCs/>
          <w:sz w:val="24"/>
          <w:szCs w:val="24"/>
        </w:rPr>
      </w:pPr>
      <w:r w:rsidRPr="00B40353">
        <w:rPr>
          <w:rFonts w:ascii="Times New Roman" w:hAnsi="Times New Roman" w:cs="Times New Roman"/>
          <w:sz w:val="24"/>
          <w:szCs w:val="24"/>
        </w:rPr>
        <w:t>Mano, Sandra, and Roy, Alice M., ‘</w:t>
      </w:r>
      <w:r w:rsidRPr="00B40353">
        <w:rPr>
          <w:rFonts w:ascii="Times New Roman" w:hAnsi="Times New Roman" w:cs="Times New Roman"/>
          <w:bCs/>
          <w:sz w:val="24"/>
          <w:szCs w:val="24"/>
        </w:rPr>
        <w:t xml:space="preserve">Writing about Reading through Reader Response’, </w:t>
      </w:r>
      <w:r w:rsidRPr="00B40353">
        <w:rPr>
          <w:rFonts w:ascii="Times New Roman" w:hAnsi="Times New Roman" w:cs="Times New Roman"/>
          <w:bCs/>
          <w:i/>
          <w:iCs/>
          <w:sz w:val="24"/>
          <w:szCs w:val="24"/>
        </w:rPr>
        <w:t>Teacher Education Quarterly</w:t>
      </w:r>
      <w:r w:rsidRPr="00B40353">
        <w:rPr>
          <w:rFonts w:ascii="Times New Roman" w:hAnsi="Times New Roman" w:cs="Times New Roman"/>
          <w:bCs/>
          <w:iCs/>
          <w:sz w:val="24"/>
          <w:szCs w:val="24"/>
        </w:rPr>
        <w:t xml:space="preserve">, 16:3 (Summer 1989), pp. 65-72. Available online at </w:t>
      </w:r>
      <w:r w:rsidRPr="00B40353">
        <w:rPr>
          <w:rFonts w:ascii="Times New Roman" w:hAnsi="Times New Roman" w:cs="Times New Roman"/>
          <w:bCs/>
          <w:i/>
          <w:iCs/>
          <w:sz w:val="24"/>
          <w:szCs w:val="24"/>
        </w:rPr>
        <w:t xml:space="preserve">www.jstor.org </w:t>
      </w:r>
      <w:hyperlink r:id="rId104" w:history="1">
        <w:r w:rsidRPr="00B40353">
          <w:rPr>
            <w:rStyle w:val="Hyperlink"/>
            <w:rFonts w:ascii="Times New Roman" w:hAnsi="Times New Roman" w:cs="Times New Roman"/>
            <w:bCs/>
            <w:iCs/>
            <w:sz w:val="24"/>
            <w:szCs w:val="24"/>
          </w:rPr>
          <w:t>https://www.jstor.org/stable/23475037</w:t>
        </w:r>
      </w:hyperlink>
      <w:r w:rsidRPr="00B40353">
        <w:rPr>
          <w:rFonts w:ascii="Times New Roman" w:hAnsi="Times New Roman" w:cs="Times New Roman"/>
          <w:bCs/>
          <w:i/>
          <w:iCs/>
          <w:sz w:val="24"/>
          <w:szCs w:val="24"/>
        </w:rPr>
        <w:t xml:space="preserve"> </w:t>
      </w:r>
      <w:r w:rsidRPr="00B40353">
        <w:rPr>
          <w:rFonts w:ascii="Times New Roman" w:hAnsi="Times New Roman" w:cs="Times New Roman"/>
          <w:bCs/>
          <w:iCs/>
          <w:sz w:val="24"/>
          <w:szCs w:val="24"/>
        </w:rPr>
        <w:t>[accessed 18.09.2018]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Marchetti, Gina, </w:t>
      </w:r>
      <w:r w:rsidRPr="00B40353">
        <w:rPr>
          <w:rFonts w:ascii="Times New Roman" w:hAnsi="Times New Roman" w:cs="Times New Roman"/>
          <w:bCs/>
          <w:i/>
          <w:sz w:val="24"/>
          <w:szCs w:val="24"/>
        </w:rPr>
        <w:t>Romance and the "Yellow Peril": </w:t>
      </w:r>
      <w:r w:rsidRPr="00B40353">
        <w:rPr>
          <w:rFonts w:ascii="Times New Roman" w:hAnsi="Times New Roman" w:cs="Times New Roman"/>
          <w:i/>
          <w:sz w:val="24"/>
          <w:szCs w:val="24"/>
        </w:rPr>
        <w:t>Race, Sex, and Discursive Strategies in Hollywood Fiction</w:t>
      </w:r>
      <w:r w:rsidRPr="00B40353">
        <w:rPr>
          <w:rFonts w:ascii="Times New Roman" w:hAnsi="Times New Roman" w:cs="Times New Roman"/>
          <w:sz w:val="24"/>
          <w:szCs w:val="24"/>
        </w:rPr>
        <w:t xml:space="preserve"> (Berkeley, CA: University of California Press, 1994)</w:t>
      </w:r>
    </w:p>
    <w:p w:rsidR="00082CB7" w:rsidRPr="00B40353" w:rsidRDefault="00082CB7" w:rsidP="00082CB7">
      <w:pPr>
        <w:widowControl w:val="0"/>
        <w:spacing w:line="480" w:lineRule="auto"/>
        <w:ind w:left="1260" w:hanging="1260"/>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Margolis, Nadia, </w:t>
      </w:r>
      <w:r w:rsidRPr="00B40353">
        <w:rPr>
          <w:rFonts w:ascii="Times New Roman" w:eastAsia="Times New Roman" w:hAnsi="Times New Roman" w:cs="Times New Roman"/>
          <w:i/>
          <w:iCs/>
          <w:sz w:val="24"/>
          <w:szCs w:val="24"/>
        </w:rPr>
        <w:t>Joan of Arc in History, Literature, and Film</w:t>
      </w:r>
      <w:r w:rsidRPr="00B40353">
        <w:rPr>
          <w:rFonts w:ascii="Times New Roman" w:eastAsia="Times New Roman" w:hAnsi="Times New Roman" w:cs="Times New Roman"/>
          <w:sz w:val="24"/>
          <w:szCs w:val="24"/>
        </w:rPr>
        <w:t xml:space="preserve"> (New York: Garland, 1990)</w:t>
      </w:r>
    </w:p>
    <w:p w:rsidR="00082CB7" w:rsidRPr="00B40353" w:rsidRDefault="00082CB7" w:rsidP="00082CB7">
      <w:pPr>
        <w:widowControl w:val="0"/>
        <w:spacing w:line="480" w:lineRule="auto"/>
        <w:ind w:left="851" w:hanging="851"/>
        <w:jc w:val="both"/>
        <w:rPr>
          <w:rFonts w:ascii="Times New Roman" w:hAnsi="Times New Roman" w:cs="Times New Roman"/>
          <w:sz w:val="24"/>
          <w:szCs w:val="24"/>
          <w:lang w:val="en-US"/>
        </w:rPr>
      </w:pPr>
      <w:r w:rsidRPr="00B40353">
        <w:rPr>
          <w:rFonts w:ascii="Times New Roman" w:hAnsi="Times New Roman" w:cs="Times New Roman"/>
          <w:sz w:val="24"/>
          <w:szCs w:val="24"/>
        </w:rPr>
        <w:t xml:space="preserve">May, Lary, </w:t>
      </w:r>
      <w:r w:rsidRPr="00B40353">
        <w:rPr>
          <w:rFonts w:ascii="Times New Roman" w:hAnsi="Times New Roman" w:cs="Times New Roman"/>
          <w:i/>
          <w:sz w:val="24"/>
          <w:szCs w:val="24"/>
        </w:rPr>
        <w:t>The Big Tomorrow: Hollywood and the Politics of the American Way</w:t>
      </w:r>
      <w:r w:rsidRPr="00B40353">
        <w:rPr>
          <w:rFonts w:ascii="Times New Roman" w:hAnsi="Times New Roman" w:cs="Times New Roman"/>
          <w:sz w:val="24"/>
          <w:szCs w:val="24"/>
        </w:rPr>
        <w:t xml:space="preserve"> (Chicago: Chicago University Press, 2000)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May, William, </w:t>
      </w:r>
      <w:r w:rsidRPr="00B40353">
        <w:rPr>
          <w:rFonts w:ascii="Times New Roman" w:hAnsi="Times New Roman" w:cs="Times New Roman"/>
          <w:i/>
          <w:sz w:val="24"/>
          <w:szCs w:val="24"/>
        </w:rPr>
        <w:t>Postwar Literature, 1950 to 1990</w:t>
      </w:r>
      <w:r w:rsidRPr="00B40353">
        <w:rPr>
          <w:rFonts w:ascii="Times New Roman" w:hAnsi="Times New Roman" w:cs="Times New Roman"/>
          <w:sz w:val="24"/>
          <w:szCs w:val="24"/>
        </w:rPr>
        <w:t xml:space="preserve"> (London: York Press, 2010)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McArthur, Colin, ‘Chinese Boxes and Russian Dolls: Tracking the Elusive Cinematic City’, in </w:t>
      </w:r>
      <w:r w:rsidRPr="00B40353">
        <w:rPr>
          <w:rFonts w:ascii="Times New Roman" w:hAnsi="Times New Roman" w:cs="Times New Roman"/>
          <w:i/>
          <w:iCs/>
          <w:sz w:val="24"/>
          <w:szCs w:val="24"/>
        </w:rPr>
        <w:t xml:space="preserve">Cinematic City, </w:t>
      </w:r>
      <w:r w:rsidRPr="00B40353">
        <w:rPr>
          <w:rFonts w:ascii="Times New Roman" w:hAnsi="Times New Roman" w:cs="Times New Roman"/>
          <w:sz w:val="24"/>
          <w:szCs w:val="24"/>
        </w:rPr>
        <w:t>ed. by D. Clarke, (London: Routledge, 1997), pp. 19-45</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McCabe, Bob, </w:t>
      </w:r>
      <w:r w:rsidRPr="00B40353">
        <w:rPr>
          <w:rFonts w:ascii="Times New Roman" w:hAnsi="Times New Roman" w:cs="Times New Roman"/>
          <w:i/>
          <w:sz w:val="24"/>
          <w:szCs w:val="24"/>
        </w:rPr>
        <w:t>Dark Knights and Holy Fools</w:t>
      </w:r>
      <w:r w:rsidRPr="00B40353">
        <w:rPr>
          <w:rFonts w:ascii="Times New Roman" w:hAnsi="Times New Roman" w:cs="Times New Roman"/>
          <w:sz w:val="24"/>
          <w:szCs w:val="24"/>
        </w:rPr>
        <w:t xml:space="preserve"> (London: Orion Press,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McCullough, David, </w:t>
      </w:r>
      <w:r w:rsidRPr="00B40353">
        <w:rPr>
          <w:rFonts w:ascii="Times New Roman" w:hAnsi="Times New Roman" w:cs="Times New Roman"/>
          <w:i/>
          <w:iCs/>
          <w:sz w:val="24"/>
          <w:szCs w:val="24"/>
        </w:rPr>
        <w:t>Truman</w:t>
      </w:r>
      <w:r w:rsidRPr="00B40353">
        <w:rPr>
          <w:rFonts w:ascii="Times New Roman" w:hAnsi="Times New Roman" w:cs="Times New Roman"/>
          <w:sz w:val="24"/>
          <w:szCs w:val="24"/>
        </w:rPr>
        <w:t xml:space="preserve"> (New York: Simon &amp; Schuster, 1992), pp. 545-50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McEnteer, James, </w:t>
      </w:r>
      <w:r w:rsidRPr="00B40353">
        <w:rPr>
          <w:rFonts w:ascii="Times New Roman" w:hAnsi="Times New Roman" w:cs="Times New Roman"/>
          <w:i/>
          <w:sz w:val="24"/>
          <w:szCs w:val="24"/>
        </w:rPr>
        <w:t>Deep in the Heart: The Texas Tendency in American Politics</w:t>
      </w:r>
      <w:r w:rsidRPr="00B40353">
        <w:rPr>
          <w:rFonts w:ascii="Times New Roman" w:hAnsi="Times New Roman" w:cs="Times New Roman"/>
          <w:sz w:val="24"/>
          <w:szCs w:val="24"/>
        </w:rPr>
        <w:t xml:space="preserve"> (Westport, CT: Greenwood Publishing Group, 2004)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McFarlane, Brian, </w:t>
      </w:r>
      <w:r w:rsidRPr="00B40353">
        <w:rPr>
          <w:rFonts w:ascii="Times New Roman" w:hAnsi="Times New Roman" w:cs="Times New Roman"/>
          <w:i/>
          <w:sz w:val="24"/>
          <w:szCs w:val="24"/>
        </w:rPr>
        <w:t>Novel to Film: An Introduction to the Theory of Adaptation</w:t>
      </w:r>
      <w:r w:rsidRPr="00B40353">
        <w:rPr>
          <w:rFonts w:ascii="Times New Roman" w:hAnsi="Times New Roman" w:cs="Times New Roman"/>
          <w:sz w:val="24"/>
          <w:szCs w:val="24"/>
        </w:rPr>
        <w:t xml:space="preserve"> (Oxford: Oxford University Press, 1996)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Encyclopaedia of British Film</w:t>
      </w:r>
      <w:r w:rsidRPr="00B40353">
        <w:rPr>
          <w:rFonts w:ascii="Times New Roman" w:hAnsi="Times New Roman" w:cs="Times New Roman"/>
          <w:sz w:val="24"/>
          <w:szCs w:val="24"/>
        </w:rPr>
        <w:t>, 4</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edition (Oxford: Oxford University Press, 2016), pp. 803-4</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McGee, Patrick, </w:t>
      </w:r>
      <w:r w:rsidRPr="00B40353">
        <w:rPr>
          <w:rFonts w:ascii="Times New Roman" w:hAnsi="Times New Roman" w:cs="Times New Roman"/>
          <w:i/>
          <w:sz w:val="24"/>
          <w:szCs w:val="24"/>
        </w:rPr>
        <w:t>From Shane to Kill Bill: Rethinking the Western</w:t>
      </w:r>
      <w:r w:rsidRPr="00B40353">
        <w:rPr>
          <w:rFonts w:ascii="Times New Roman" w:hAnsi="Times New Roman" w:cs="Times New Roman"/>
          <w:sz w:val="24"/>
          <w:szCs w:val="24"/>
        </w:rPr>
        <w:t xml:space="preserve"> (Oxford: Blackwell,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McGowan, Todd, </w:t>
      </w:r>
      <w:r w:rsidRPr="00B40353">
        <w:rPr>
          <w:rFonts w:ascii="Times New Roman" w:hAnsi="Times New Roman" w:cs="Times New Roman"/>
          <w:i/>
          <w:sz w:val="24"/>
          <w:szCs w:val="24"/>
        </w:rPr>
        <w:t>The Real Gaze: Film Theory after Lacan</w:t>
      </w:r>
      <w:r w:rsidRPr="00B40353">
        <w:rPr>
          <w:rFonts w:ascii="Times New Roman" w:hAnsi="Times New Roman" w:cs="Times New Roman"/>
          <w:sz w:val="24"/>
          <w:szCs w:val="24"/>
        </w:rPr>
        <w:t xml:space="preserve"> (New York: SUNY Press, 2007)</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bCs/>
          <w:sz w:val="24"/>
          <w:szCs w:val="24"/>
        </w:rPr>
        <w:t xml:space="preserve">Mehling, Marianne (ed.), </w:t>
      </w:r>
      <w:r w:rsidRPr="00B40353">
        <w:rPr>
          <w:rFonts w:ascii="Times New Roman" w:hAnsi="Times New Roman" w:cs="Times New Roman"/>
          <w:bCs/>
          <w:i/>
          <w:iCs/>
          <w:sz w:val="24"/>
          <w:szCs w:val="24"/>
        </w:rPr>
        <w:t>The Loire Valley: A Phaidon Cultural Guide</w:t>
      </w:r>
      <w:r w:rsidRPr="00B40353">
        <w:rPr>
          <w:rFonts w:ascii="Times New Roman" w:hAnsi="Times New Roman" w:cs="Times New Roman"/>
          <w:bCs/>
          <w:sz w:val="24"/>
          <w:szCs w:val="24"/>
        </w:rPr>
        <w:t xml:space="preserve"> (New York: Prentice Hall Press, 1986)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Mellen, Joan, ‘The Western’ in </w:t>
      </w:r>
      <w:r w:rsidRPr="00B40353">
        <w:rPr>
          <w:rFonts w:ascii="Times New Roman" w:hAnsi="Times New Roman" w:cs="Times New Roman"/>
          <w:i/>
          <w:sz w:val="24"/>
          <w:szCs w:val="24"/>
        </w:rPr>
        <w:t>The Political Companion to American Film</w:t>
      </w:r>
      <w:r w:rsidRPr="00B40353">
        <w:rPr>
          <w:rFonts w:ascii="Times New Roman" w:hAnsi="Times New Roman" w:cs="Times New Roman"/>
          <w:sz w:val="24"/>
          <w:szCs w:val="24"/>
        </w:rPr>
        <w:t>, ed. by Gary Crowdus (Chicago: Lakeview Press, 1994), pp. 469-75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Mercer, John, and Shingler, Martin, </w:t>
      </w:r>
      <w:r w:rsidRPr="00B40353">
        <w:rPr>
          <w:rFonts w:ascii="Times New Roman" w:hAnsi="Times New Roman" w:cs="Times New Roman"/>
          <w:i/>
          <w:sz w:val="24"/>
          <w:szCs w:val="24"/>
        </w:rPr>
        <w:t xml:space="preserve">Melodrama: Genre, Style and Sensibility </w:t>
      </w:r>
      <w:r w:rsidRPr="00B40353">
        <w:rPr>
          <w:rFonts w:ascii="Times New Roman" w:hAnsi="Times New Roman" w:cs="Times New Roman"/>
          <w:sz w:val="24"/>
          <w:szCs w:val="24"/>
        </w:rPr>
        <w:t>(London: Wallflower Press, 2004)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Metz, Christian, </w:t>
      </w:r>
      <w:r w:rsidRPr="00B40353">
        <w:rPr>
          <w:rFonts w:ascii="Times New Roman" w:hAnsi="Times New Roman" w:cs="Times New Roman"/>
          <w:i/>
          <w:sz w:val="24"/>
          <w:szCs w:val="24"/>
        </w:rPr>
        <w:t>Film Language: A Semiotics of the Cinema</w:t>
      </w:r>
      <w:r w:rsidRPr="00B40353">
        <w:rPr>
          <w:rFonts w:ascii="Times New Roman" w:hAnsi="Times New Roman" w:cs="Times New Roman"/>
          <w:sz w:val="24"/>
          <w:szCs w:val="24"/>
        </w:rPr>
        <w:t xml:space="preserve"> (Oxford: Oxford University Press, 1974)</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Film Language: A Semiotics of the Cinema</w:t>
      </w:r>
      <w:r w:rsidRPr="00B40353">
        <w:rPr>
          <w:rFonts w:ascii="Times New Roman" w:hAnsi="Times New Roman" w:cs="Times New Roman"/>
          <w:sz w:val="24"/>
          <w:szCs w:val="24"/>
        </w:rPr>
        <w:t>, trans. by Michael Taylor, 3</w:t>
      </w:r>
      <w:r w:rsidRPr="00B40353">
        <w:rPr>
          <w:rFonts w:ascii="Times New Roman" w:hAnsi="Times New Roman" w:cs="Times New Roman"/>
          <w:sz w:val="24"/>
          <w:szCs w:val="24"/>
          <w:vertAlign w:val="superscript"/>
        </w:rPr>
        <w:t>rd</w:t>
      </w:r>
      <w:r w:rsidRPr="00B40353">
        <w:rPr>
          <w:rFonts w:ascii="Times New Roman" w:hAnsi="Times New Roman" w:cs="Times New Roman"/>
          <w:sz w:val="24"/>
          <w:szCs w:val="24"/>
        </w:rPr>
        <w:t xml:space="preserve"> edition (New York: Oxford University Press, 1980</w:t>
      </w:r>
      <w:r>
        <w:rPr>
          <w:rFonts w:ascii="Times New Roman" w:hAnsi="Times New Roman" w:cs="Times New Roman"/>
          <w:sz w:val="24"/>
          <w:szCs w:val="24"/>
        </w:rPr>
        <w:t>)</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Milward, Alan S., </w:t>
      </w:r>
      <w:r w:rsidRPr="00B40353">
        <w:rPr>
          <w:rFonts w:ascii="Times New Roman" w:hAnsi="Times New Roman" w:cs="Times New Roman"/>
          <w:i/>
          <w:sz w:val="24"/>
          <w:szCs w:val="24"/>
        </w:rPr>
        <w:t>The Reconstruction of Western Europe, 1945-51</w:t>
      </w:r>
      <w:r w:rsidRPr="00B40353">
        <w:rPr>
          <w:rFonts w:ascii="Times New Roman" w:hAnsi="Times New Roman" w:cs="Times New Roman"/>
          <w:sz w:val="24"/>
          <w:szCs w:val="24"/>
        </w:rPr>
        <w:t xml:space="preserve"> (Berkeley, CA: University of California Press, 1984)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Mirisch, Walter, </w:t>
      </w:r>
      <w:r w:rsidRPr="00B40353">
        <w:rPr>
          <w:rFonts w:ascii="Times New Roman" w:hAnsi="Times New Roman" w:cs="Times New Roman"/>
          <w:i/>
          <w:iCs/>
          <w:sz w:val="24"/>
          <w:szCs w:val="24"/>
        </w:rPr>
        <w:t>I Thought We Were Making Movies, Not History</w:t>
      </w:r>
      <w:r w:rsidRPr="00B40353">
        <w:rPr>
          <w:rFonts w:ascii="Times New Roman" w:hAnsi="Times New Roman" w:cs="Times New Roman"/>
          <w:iCs/>
          <w:sz w:val="24"/>
          <w:szCs w:val="24"/>
        </w:rPr>
        <w:t xml:space="preserve"> </w:t>
      </w:r>
      <w:r w:rsidRPr="00B40353">
        <w:rPr>
          <w:rFonts w:ascii="Times New Roman" w:hAnsi="Times New Roman" w:cs="Times New Roman"/>
          <w:sz w:val="24"/>
          <w:szCs w:val="24"/>
        </w:rPr>
        <w:t>(Madison, WI: University of Wisconsin Press, 2008)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Mitchell, W.J.T, </w:t>
      </w:r>
      <w:r w:rsidRPr="00B40353">
        <w:rPr>
          <w:rFonts w:ascii="Times New Roman" w:hAnsi="Times New Roman" w:cs="Times New Roman"/>
          <w:i/>
          <w:sz w:val="24"/>
          <w:szCs w:val="24"/>
        </w:rPr>
        <w:t>Iconology: Image, Text, Ideology</w:t>
      </w:r>
      <w:r w:rsidRPr="00B40353">
        <w:rPr>
          <w:rFonts w:ascii="Times New Roman" w:hAnsi="Times New Roman" w:cs="Times New Roman"/>
          <w:sz w:val="24"/>
          <w:szCs w:val="24"/>
        </w:rPr>
        <w:t xml:space="preserve"> (London: University of Chicago Press, 1986)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Mitry, Jean, </w:t>
      </w:r>
      <w:r w:rsidRPr="00B40353">
        <w:rPr>
          <w:rFonts w:ascii="Times New Roman" w:hAnsi="Times New Roman" w:cs="Times New Roman"/>
          <w:i/>
          <w:sz w:val="24"/>
          <w:szCs w:val="24"/>
        </w:rPr>
        <w:t>Semiotics and the Analysis of Film</w:t>
      </w:r>
      <w:r w:rsidRPr="00B40353">
        <w:rPr>
          <w:rFonts w:ascii="Times New Roman" w:hAnsi="Times New Roman" w:cs="Times New Roman"/>
          <w:sz w:val="24"/>
          <w:szCs w:val="24"/>
        </w:rPr>
        <w:t>, trans. by Christopher King (London: Athlone, 2000)</w:t>
      </w:r>
    </w:p>
    <w:p w:rsidR="00082CB7" w:rsidRPr="00B40353" w:rsidRDefault="00082CB7" w:rsidP="00082CB7">
      <w:pPr>
        <w:pStyle w:val="NormalWeb"/>
        <w:spacing w:before="67" w:line="480" w:lineRule="auto"/>
        <w:ind w:left="851" w:hanging="851"/>
        <w:jc w:val="both"/>
        <w:rPr>
          <w:rFonts w:eastAsiaTheme="minorEastAsia"/>
          <w:color w:val="000000" w:themeColor="text1"/>
          <w:kern w:val="24"/>
        </w:rPr>
      </w:pPr>
      <w:r w:rsidRPr="00B40353">
        <w:rPr>
          <w:rFonts w:eastAsiaTheme="minorEastAsia"/>
          <w:color w:val="000000" w:themeColor="text1"/>
          <w:kern w:val="24"/>
        </w:rPr>
        <w:t xml:space="preserve">Monk, Claire, ‘Heritage Film Audiences 2.0: Period Film Audiences and Online Fan Cultures’, </w:t>
      </w:r>
      <w:r w:rsidRPr="00B40353">
        <w:rPr>
          <w:rFonts w:eastAsiaTheme="minorEastAsia"/>
          <w:i/>
          <w:color w:val="000000" w:themeColor="text1"/>
          <w:kern w:val="24"/>
        </w:rPr>
        <w:t>Participations: Journal of Audience and Reception Studies</w:t>
      </w:r>
      <w:r w:rsidRPr="00B40353">
        <w:rPr>
          <w:rFonts w:eastAsiaTheme="minorEastAsia"/>
          <w:color w:val="000000" w:themeColor="text1"/>
          <w:kern w:val="24"/>
        </w:rPr>
        <w:t xml:space="preserve">, 8.2 (2011), </w:t>
      </w:r>
      <w:hyperlink r:id="rId105" w:history="1">
        <w:r w:rsidRPr="00B40353">
          <w:rPr>
            <w:rStyle w:val="Hyperlink"/>
            <w:rFonts w:eastAsiaTheme="minorEastAsia"/>
            <w:kern w:val="24"/>
          </w:rPr>
          <w:t>http://www.participations.org/Volume%208/Issue%202/3h%20Monk.pdf</w:t>
        </w:r>
      </w:hyperlink>
      <w:r w:rsidRPr="00B40353">
        <w:rPr>
          <w:rFonts w:eastAsiaTheme="minorEastAsia"/>
          <w:color w:val="000000" w:themeColor="text1"/>
          <w:kern w:val="24"/>
        </w:rPr>
        <w:t xml:space="preserve"> [accessed 12.11.2017]</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Morgan, Gwendolyn A., ‘Medievalism, Authority, and the Academy’, in </w:t>
      </w:r>
      <w:r w:rsidRPr="00B40353">
        <w:rPr>
          <w:rFonts w:ascii="Times New Roman" w:hAnsi="Times New Roman" w:cs="Times New Roman"/>
          <w:i/>
          <w:sz w:val="24"/>
          <w:szCs w:val="24"/>
        </w:rPr>
        <w:t>Studies in Medievalism XVII</w:t>
      </w:r>
      <w:r w:rsidRPr="00B40353">
        <w:rPr>
          <w:rFonts w:ascii="Times New Roman" w:hAnsi="Times New Roman" w:cs="Times New Roman"/>
          <w:sz w:val="24"/>
          <w:szCs w:val="24"/>
        </w:rPr>
        <w:t>, ed. by Karl Fugelso (Cambridge: D.S. Brewer), pp. 55–68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Morson, Gary Saul, and Emerson, Caryl, </w:t>
      </w:r>
      <w:r w:rsidRPr="00B40353">
        <w:rPr>
          <w:rFonts w:ascii="Times New Roman" w:hAnsi="Times New Roman" w:cs="Times New Roman"/>
          <w:i/>
          <w:sz w:val="24"/>
          <w:szCs w:val="24"/>
        </w:rPr>
        <w:t>Mikhail Bakhtin: Creation of a Prosaics</w:t>
      </w:r>
      <w:r w:rsidRPr="00B40353">
        <w:rPr>
          <w:rFonts w:ascii="Times New Roman" w:hAnsi="Times New Roman" w:cs="Times New Roman"/>
          <w:sz w:val="24"/>
          <w:szCs w:val="24"/>
        </w:rPr>
        <w:t xml:space="preserve"> (Stanford, CA: Stanford University Press, 1990), pp. 271-305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Moskowitz, Jennifer ‘The Cultural Myth of the Cowboy, or, How the West Was Won’, </w:t>
      </w:r>
      <w:r w:rsidRPr="00B40353">
        <w:rPr>
          <w:rFonts w:ascii="Times New Roman" w:hAnsi="Times New Roman" w:cs="Times New Roman"/>
          <w:i/>
          <w:sz w:val="24"/>
          <w:szCs w:val="24"/>
        </w:rPr>
        <w:t>Americana,</w:t>
      </w:r>
      <w:r w:rsidRPr="00B40353">
        <w:rPr>
          <w:rFonts w:ascii="Times New Roman" w:hAnsi="Times New Roman" w:cs="Times New Roman"/>
          <w:sz w:val="24"/>
          <w:szCs w:val="24"/>
        </w:rPr>
        <w:t xml:space="preserve"> 5 (Spring 2006)</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 ‘The Cultural Myth of the Cowboy, or, How the West Was Won’, in </w:t>
      </w:r>
      <w:r w:rsidRPr="00B40353">
        <w:rPr>
          <w:rFonts w:ascii="Times New Roman" w:hAnsi="Times New Roman" w:cs="Times New Roman"/>
          <w:i/>
          <w:sz w:val="24"/>
          <w:szCs w:val="24"/>
        </w:rPr>
        <w:t>Americana: The Journal of American Popular Culture (1900-present),</w:t>
      </w:r>
      <w:r w:rsidRPr="00B40353">
        <w:rPr>
          <w:rFonts w:ascii="Times New Roman" w:hAnsi="Times New Roman" w:cs="Times New Roman"/>
          <w:sz w:val="24"/>
          <w:szCs w:val="24"/>
        </w:rPr>
        <w:t xml:space="preserve"> 5:1 (Spring 2006), (para. 1 of 23), unpaginated, </w:t>
      </w:r>
      <w:hyperlink r:id="rId106" w:history="1">
        <w:r w:rsidRPr="00B40353">
          <w:rPr>
            <w:rStyle w:val="Hyperlink"/>
            <w:rFonts w:ascii="Times New Roman" w:hAnsi="Times New Roman" w:cs="Times New Roman"/>
            <w:sz w:val="24"/>
            <w:szCs w:val="24"/>
          </w:rPr>
          <w:t>http://www.americanpopularculture.com/journal/articles/spring_2006/moskowitz.htm</w:t>
        </w:r>
      </w:hyperlink>
      <w:r w:rsidRPr="00B40353">
        <w:rPr>
          <w:rFonts w:ascii="Times New Roman" w:hAnsi="Times New Roman" w:cs="Times New Roman"/>
          <w:sz w:val="24"/>
          <w:szCs w:val="24"/>
        </w:rPr>
        <w:t xml:space="preserve"> [accessed 12.10.2017]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Mountz, Allison, ‘The Other’ in </w:t>
      </w:r>
      <w:r w:rsidRPr="00B40353">
        <w:rPr>
          <w:rFonts w:ascii="Times New Roman" w:hAnsi="Times New Roman" w:cs="Times New Roman"/>
          <w:i/>
          <w:iCs/>
          <w:sz w:val="24"/>
          <w:szCs w:val="24"/>
        </w:rPr>
        <w:t>Key Concepts in Human Geography</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SAGE, 2009)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Mulvey, Laura, ‘Visual Pleasure and Narrative Cinema’, </w:t>
      </w:r>
      <w:r w:rsidRPr="00B40353">
        <w:rPr>
          <w:rFonts w:ascii="Times New Roman" w:hAnsi="Times New Roman" w:cs="Times New Roman"/>
          <w:i/>
          <w:sz w:val="24"/>
          <w:szCs w:val="24"/>
        </w:rPr>
        <w:t xml:space="preserve">Screen, </w:t>
      </w:r>
      <w:r w:rsidRPr="00B40353">
        <w:rPr>
          <w:rFonts w:ascii="Times New Roman" w:hAnsi="Times New Roman" w:cs="Times New Roman"/>
          <w:sz w:val="24"/>
          <w:szCs w:val="24"/>
        </w:rPr>
        <w:t>16:3</w:t>
      </w:r>
      <w:r w:rsidRPr="00B40353">
        <w:rPr>
          <w:rFonts w:ascii="Times New Roman" w:hAnsi="Times New Roman" w:cs="Times New Roman"/>
          <w:i/>
          <w:sz w:val="24"/>
          <w:szCs w:val="24"/>
        </w:rPr>
        <w:t xml:space="preserve"> </w:t>
      </w:r>
      <w:r w:rsidRPr="00B40353">
        <w:rPr>
          <w:rFonts w:ascii="Times New Roman" w:hAnsi="Times New Roman" w:cs="Times New Roman"/>
          <w:sz w:val="24"/>
          <w:szCs w:val="24"/>
        </w:rPr>
        <w:t xml:space="preserve">(October 1975), pp. 6-18 </w:t>
      </w:r>
      <w:hyperlink r:id="rId107" w:history="1">
        <w:r w:rsidRPr="00B40353">
          <w:rPr>
            <w:rStyle w:val="Hyperlink"/>
            <w:rFonts w:ascii="Times New Roman" w:hAnsi="Times New Roman" w:cs="Times New Roman"/>
            <w:sz w:val="24"/>
            <w:szCs w:val="24"/>
          </w:rPr>
          <w:t>https://doi.org/10.1093/screen/16.3.6</w:t>
        </w:r>
      </w:hyperlink>
      <w:r w:rsidRPr="00B40353">
        <w:rPr>
          <w:rFonts w:ascii="Times New Roman" w:hAnsi="Times New Roman" w:cs="Times New Roman"/>
          <w:sz w:val="24"/>
          <w:szCs w:val="24"/>
        </w:rPr>
        <w:t xml:space="preserve"> [accessed 23/11/17]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Munn, Michael, </w:t>
      </w:r>
      <w:r w:rsidRPr="00B40353">
        <w:rPr>
          <w:rFonts w:ascii="Times New Roman" w:hAnsi="Times New Roman" w:cs="Times New Roman"/>
          <w:i/>
          <w:iCs/>
          <w:sz w:val="24"/>
          <w:szCs w:val="24"/>
        </w:rPr>
        <w:t>John Wayne: The Man Behind the Myth</w:t>
      </w:r>
      <w:r w:rsidRPr="00B40353">
        <w:rPr>
          <w:rFonts w:ascii="Times New Roman" w:hAnsi="Times New Roman" w:cs="Times New Roman"/>
          <w:sz w:val="24"/>
          <w:szCs w:val="24"/>
        </w:rPr>
        <w:t xml:space="preserve"> (New York: New American Library, 2004)</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Murphy, Cullen, </w:t>
      </w:r>
      <w:r w:rsidRPr="00B40353">
        <w:rPr>
          <w:rFonts w:ascii="Times New Roman" w:hAnsi="Times New Roman" w:cs="Times New Roman"/>
          <w:i/>
          <w:sz w:val="24"/>
          <w:szCs w:val="24"/>
        </w:rPr>
        <w:t>Are We Rome?: The Fall of an Empire and the Fate of America</w:t>
      </w:r>
      <w:r w:rsidRPr="00B40353">
        <w:rPr>
          <w:rFonts w:ascii="Times New Roman" w:hAnsi="Times New Roman" w:cs="Times New Roman"/>
          <w:sz w:val="24"/>
          <w:szCs w:val="24"/>
        </w:rPr>
        <w:t xml:space="preserve"> (Boston: Mariner Books, 2008)</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Murphy, Robert, </w:t>
      </w:r>
      <w:r w:rsidRPr="00B40353">
        <w:rPr>
          <w:rFonts w:ascii="Times New Roman" w:hAnsi="Times New Roman" w:cs="Times New Roman"/>
          <w:i/>
          <w:sz w:val="24"/>
          <w:szCs w:val="24"/>
        </w:rPr>
        <w:t>Realism and Tinsel: Cinema and Society in Britain 1939-48</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Routledge, 2003)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Sixties British Cinema</w:t>
      </w:r>
      <w:r w:rsidRPr="00B40353">
        <w:rPr>
          <w:rFonts w:ascii="Times New Roman" w:hAnsi="Times New Roman" w:cs="Times New Roman"/>
          <w:sz w:val="24"/>
          <w:szCs w:val="24"/>
        </w:rPr>
        <w:t>, illustrated edition (London: BFI Publishing, 1992)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Natalie Zemon Davis, “Any Resemblance to Persons Living or Dead: Film and the Challenge     of Authenticity”, </w:t>
      </w:r>
      <w:r w:rsidRPr="00B40353">
        <w:rPr>
          <w:rFonts w:ascii="Times New Roman" w:hAnsi="Times New Roman" w:cs="Times New Roman"/>
          <w:i/>
          <w:sz w:val="24"/>
          <w:szCs w:val="24"/>
        </w:rPr>
        <w:t>Historical Journal of Film, Radio and Television</w:t>
      </w:r>
      <w:r w:rsidRPr="00B40353">
        <w:rPr>
          <w:rFonts w:ascii="Times New Roman" w:hAnsi="Times New Roman" w:cs="Times New Roman"/>
          <w:sz w:val="24"/>
          <w:szCs w:val="24"/>
        </w:rPr>
        <w:t>, 8.3 (1988), 269-83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Neale, Steve, ‘Masculinity as Spectacle: Reflections on Men and Mainstream Cinema’, </w:t>
      </w:r>
      <w:r w:rsidRPr="00B40353">
        <w:rPr>
          <w:rFonts w:ascii="Times New Roman" w:hAnsi="Times New Roman" w:cs="Times New Roman"/>
          <w:i/>
          <w:sz w:val="24"/>
          <w:szCs w:val="24"/>
        </w:rPr>
        <w:t>Screen</w:t>
      </w:r>
      <w:r w:rsidRPr="00B40353">
        <w:rPr>
          <w:rFonts w:ascii="Times New Roman" w:hAnsi="Times New Roman" w:cs="Times New Roman"/>
          <w:sz w:val="24"/>
          <w:szCs w:val="24"/>
        </w:rPr>
        <w:t>, 24:6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November 1983), 2–17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Newton, Robert, ‘Treasure Island Theatrical Poster’,  </w:t>
      </w:r>
      <w:hyperlink r:id="rId108" w:history="1">
        <w:r w:rsidRPr="00B40353">
          <w:rPr>
            <w:rStyle w:val="Hyperlink"/>
            <w:rFonts w:ascii="Times New Roman" w:hAnsi="Times New Roman" w:cs="Times New Roman"/>
            <w:sz w:val="24"/>
            <w:szCs w:val="24"/>
          </w:rPr>
          <w:t>http://www.doctormacro.com/Images/Posters/T/Poster%20-%20Treasure%20Island%20(1950)_02.jpg</w:t>
        </w:r>
      </w:hyperlink>
      <w:r w:rsidRPr="00B40353">
        <w:rPr>
          <w:rFonts w:ascii="Times New Roman" w:hAnsi="Times New Roman" w:cs="Times New Roman"/>
          <w:sz w:val="24"/>
          <w:szCs w:val="24"/>
        </w:rPr>
        <w:t xml:space="preserve"> [accessed 12.04.2017]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Nollen, Scott Allen, </w:t>
      </w:r>
      <w:r w:rsidRPr="00B40353">
        <w:rPr>
          <w:rFonts w:ascii="Times New Roman" w:hAnsi="Times New Roman" w:cs="Times New Roman"/>
          <w:i/>
          <w:sz w:val="24"/>
          <w:szCs w:val="24"/>
        </w:rPr>
        <w:t>Robin Hood: A Cinematic History of the English Outlaw and His Scottish Counterparts</w:t>
      </w:r>
      <w:r w:rsidRPr="00B40353">
        <w:rPr>
          <w:rFonts w:ascii="Times New Roman" w:hAnsi="Times New Roman" w:cs="Times New Roman"/>
          <w:sz w:val="24"/>
          <w:szCs w:val="24"/>
        </w:rPr>
        <w:t xml:space="preserve"> (Jefferson, N.C.: McFarland,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O'Connor, John E., ‘The White Man's Indian. An Institutional Approach’, in </w:t>
      </w:r>
      <w:r w:rsidRPr="00B40353">
        <w:rPr>
          <w:rFonts w:ascii="Times New Roman" w:hAnsi="Times New Roman" w:cs="Times New Roman"/>
          <w:i/>
          <w:iCs/>
          <w:sz w:val="24"/>
          <w:szCs w:val="24"/>
        </w:rPr>
        <w:t>Hollywood's Indian: The Portrayal of the Native American in Film</w:t>
      </w:r>
      <w:r w:rsidRPr="00B40353">
        <w:rPr>
          <w:rFonts w:ascii="Times New Roman" w:hAnsi="Times New Roman" w:cs="Times New Roman"/>
          <w:iCs/>
          <w:sz w:val="24"/>
          <w:szCs w:val="24"/>
        </w:rPr>
        <w:t>, by Peter C. Rollins and John E. O’Connor, 2</w:t>
      </w:r>
      <w:r w:rsidRPr="00B40353">
        <w:rPr>
          <w:rFonts w:ascii="Times New Roman" w:hAnsi="Times New Roman" w:cs="Times New Roman"/>
          <w:iCs/>
          <w:sz w:val="24"/>
          <w:szCs w:val="24"/>
          <w:vertAlign w:val="superscript"/>
        </w:rPr>
        <w:t>nd</w:t>
      </w:r>
      <w:r w:rsidRPr="00B40353">
        <w:rPr>
          <w:rFonts w:ascii="Times New Roman" w:hAnsi="Times New Roman" w:cs="Times New Roman"/>
          <w:iCs/>
          <w:sz w:val="24"/>
          <w:szCs w:val="24"/>
        </w:rPr>
        <w:t xml:space="preserve"> edition</w:t>
      </w:r>
      <w:r w:rsidRPr="00B40353">
        <w:rPr>
          <w:rFonts w:ascii="Times New Roman" w:hAnsi="Times New Roman" w:cs="Times New Roman"/>
          <w:sz w:val="24"/>
          <w:szCs w:val="24"/>
        </w:rPr>
        <w:t> (Lexington, KY: University Press of Kentucky, 2003), pp. 27-38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Oms, Marcel, ‘Les Yankees à la cour du roi Arthur’, in </w:t>
      </w:r>
      <w:r w:rsidRPr="00B40353">
        <w:rPr>
          <w:rFonts w:ascii="Times New Roman" w:hAnsi="Times New Roman" w:cs="Times New Roman"/>
          <w:i/>
          <w:sz w:val="24"/>
          <w:szCs w:val="24"/>
        </w:rPr>
        <w:t xml:space="preserve">Cahiers de la Cinémathèque </w:t>
      </w:r>
      <w:r w:rsidRPr="00B40353">
        <w:rPr>
          <w:rFonts w:ascii="Times New Roman" w:hAnsi="Times New Roman" w:cs="Times New Roman"/>
          <w:sz w:val="24"/>
          <w:szCs w:val="24"/>
        </w:rPr>
        <w:t xml:space="preserve">42/43, special edition, </w:t>
      </w:r>
      <w:r w:rsidRPr="00B40353">
        <w:rPr>
          <w:rFonts w:ascii="Times New Roman" w:hAnsi="Times New Roman" w:cs="Times New Roman"/>
          <w:i/>
          <w:sz w:val="24"/>
          <w:szCs w:val="24"/>
        </w:rPr>
        <w:t xml:space="preserve">Le Moyen Âge au Cinéma </w:t>
      </w:r>
      <w:r w:rsidRPr="00B40353">
        <w:rPr>
          <w:rFonts w:ascii="Times New Roman" w:hAnsi="Times New Roman" w:cs="Times New Roman"/>
          <w:sz w:val="24"/>
          <w:szCs w:val="24"/>
        </w:rPr>
        <w:t>(1985)</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Padel, Oliver J., ‘The Nature of Arthur’ in </w:t>
      </w:r>
      <w:r w:rsidRPr="00B40353">
        <w:rPr>
          <w:rFonts w:ascii="Times New Roman" w:hAnsi="Times New Roman" w:cs="Times New Roman"/>
          <w:i/>
          <w:iCs/>
          <w:sz w:val="24"/>
          <w:szCs w:val="24"/>
        </w:rPr>
        <w:t>Cambrian Medieval Celtic Studies</w:t>
      </w:r>
      <w:r w:rsidRPr="00B40353">
        <w:rPr>
          <w:rFonts w:ascii="Times New Roman" w:hAnsi="Times New Roman" w:cs="Times New Roman"/>
          <w:sz w:val="24"/>
          <w:szCs w:val="24"/>
        </w:rPr>
        <w:t> 27:1 (1994), pp. 1-31</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417A69">
        <w:rPr>
          <w:rFonts w:ascii="Times New Roman" w:hAnsi="Times New Roman" w:cs="Times New Roman"/>
          <w:sz w:val="24"/>
          <w:szCs w:val="24"/>
        </w:rPr>
        <w:t>Parkinson,</w:t>
      </w:r>
      <w:r>
        <w:rPr>
          <w:rFonts w:ascii="Times New Roman" w:hAnsi="Times New Roman" w:cs="Times New Roman"/>
          <w:sz w:val="24"/>
          <w:szCs w:val="24"/>
        </w:rPr>
        <w:t xml:space="preserve"> Huw,</w:t>
      </w:r>
      <w:r w:rsidRPr="00417A69">
        <w:rPr>
          <w:rFonts w:ascii="Times New Roman" w:hAnsi="Times New Roman" w:cs="Times New Roman"/>
          <w:sz w:val="24"/>
          <w:szCs w:val="24"/>
        </w:rPr>
        <w:t xml:space="preserve"> ‘Winter is Trumping’ (fan-made video), www.</w:t>
      </w:r>
      <w:r w:rsidRPr="00417A69">
        <w:rPr>
          <w:rFonts w:ascii="Times New Roman" w:hAnsi="Times New Roman" w:cs="Times New Roman"/>
          <w:i/>
          <w:sz w:val="24"/>
          <w:szCs w:val="24"/>
        </w:rPr>
        <w:t>youtube.com</w:t>
      </w:r>
      <w:r w:rsidRPr="00417A69">
        <w:rPr>
          <w:rFonts w:ascii="Times New Roman" w:hAnsi="Times New Roman" w:cs="Times New Roman"/>
          <w:sz w:val="24"/>
          <w:szCs w:val="24"/>
        </w:rPr>
        <w:t>, (uploaded 20</w:t>
      </w:r>
      <w:r w:rsidRPr="00417A69">
        <w:rPr>
          <w:rFonts w:ascii="Times New Roman" w:hAnsi="Times New Roman" w:cs="Times New Roman"/>
          <w:sz w:val="24"/>
          <w:szCs w:val="24"/>
          <w:vertAlign w:val="superscript"/>
        </w:rPr>
        <w:t>th</w:t>
      </w:r>
      <w:r w:rsidRPr="00417A69">
        <w:rPr>
          <w:rFonts w:ascii="Times New Roman" w:hAnsi="Times New Roman" w:cs="Times New Roman"/>
          <w:sz w:val="24"/>
          <w:szCs w:val="24"/>
        </w:rPr>
        <w:t xml:space="preserve"> February 2016) </w:t>
      </w:r>
      <w:hyperlink r:id="rId109" w:history="1">
        <w:r w:rsidRPr="00417A69">
          <w:rPr>
            <w:rStyle w:val="Hyperlink"/>
            <w:rFonts w:ascii="Times New Roman" w:hAnsi="Times New Roman" w:cs="Times New Roman"/>
            <w:sz w:val="24"/>
            <w:szCs w:val="24"/>
          </w:rPr>
          <w:t>https://www.youtube.com/watch?v=I0tE6T-ecmg</w:t>
        </w:r>
      </w:hyperlink>
      <w:r>
        <w:rPr>
          <w:rFonts w:ascii="Times New Roman" w:hAnsi="Times New Roman" w:cs="Times New Roman"/>
          <w:sz w:val="24"/>
          <w:szCs w:val="24"/>
        </w:rPr>
        <w:t xml:space="preserve"> [accessed 03.08.2017]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Peterson, Jennifer, ‘The Competing Tunes of </w:t>
      </w:r>
      <w:r w:rsidRPr="00B40353">
        <w:rPr>
          <w:rFonts w:ascii="Times New Roman" w:hAnsi="Times New Roman" w:cs="Times New Roman"/>
          <w:i/>
          <w:sz w:val="24"/>
          <w:szCs w:val="24"/>
        </w:rPr>
        <w:t>Johnny Guitar</w:t>
      </w:r>
      <w:r w:rsidRPr="00B40353">
        <w:rPr>
          <w:rFonts w:ascii="Times New Roman" w:hAnsi="Times New Roman" w:cs="Times New Roman"/>
          <w:sz w:val="24"/>
          <w:szCs w:val="24"/>
        </w:rPr>
        <w:t xml:space="preserve">: Liberalism, Sexuality, Masquerade’, in </w:t>
      </w:r>
      <w:r w:rsidRPr="00B40353">
        <w:rPr>
          <w:rFonts w:ascii="Times New Roman" w:hAnsi="Times New Roman" w:cs="Times New Roman"/>
          <w:i/>
          <w:sz w:val="24"/>
          <w:szCs w:val="24"/>
        </w:rPr>
        <w:t>The Western Reader</w:t>
      </w:r>
      <w:r w:rsidRPr="00B40353">
        <w:rPr>
          <w:rFonts w:ascii="Times New Roman" w:hAnsi="Times New Roman" w:cs="Times New Roman"/>
          <w:sz w:val="24"/>
          <w:szCs w:val="24"/>
        </w:rPr>
        <w:t>, by Jim Kitses and Gregg Rickman (eds.), (New York: Limelight, 1999)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Petrie, Duncan, </w:t>
      </w:r>
      <w:r w:rsidRPr="00B40353">
        <w:rPr>
          <w:rFonts w:ascii="Times New Roman" w:hAnsi="Times New Roman" w:cs="Times New Roman"/>
          <w:i/>
          <w:sz w:val="24"/>
          <w:szCs w:val="24"/>
        </w:rPr>
        <w:t>Screening Scotland</w:t>
      </w:r>
      <w:r w:rsidRPr="00B40353">
        <w:rPr>
          <w:rFonts w:ascii="Times New Roman" w:hAnsi="Times New Roman" w:cs="Times New Roman"/>
          <w:sz w:val="24"/>
          <w:szCs w:val="24"/>
        </w:rPr>
        <w:t xml:space="preserve"> (London: BFI Publishing, 2000)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Petrie, Graham, ‘Alternatives to Auteurs’, </w:t>
      </w:r>
      <w:r w:rsidRPr="00B40353">
        <w:rPr>
          <w:rFonts w:ascii="Times New Roman" w:hAnsi="Times New Roman" w:cs="Times New Roman"/>
          <w:i/>
          <w:sz w:val="24"/>
          <w:szCs w:val="24"/>
        </w:rPr>
        <w:t>Film Quarterly</w:t>
      </w:r>
      <w:r w:rsidRPr="00B40353">
        <w:rPr>
          <w:rFonts w:ascii="Times New Roman" w:hAnsi="Times New Roman" w:cs="Times New Roman"/>
          <w:sz w:val="24"/>
          <w:szCs w:val="24"/>
        </w:rPr>
        <w:t>, 26:3 (1983), 27-35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Prendergast, T.A., </w:t>
      </w:r>
      <w:r w:rsidRPr="00B40353">
        <w:rPr>
          <w:rFonts w:ascii="Times New Roman" w:hAnsi="Times New Roman" w:cs="Times New Roman"/>
          <w:i/>
          <w:sz w:val="24"/>
          <w:szCs w:val="24"/>
        </w:rPr>
        <w:t>Medieval Heroes and Legendary Nations</w:t>
      </w:r>
      <w:r w:rsidRPr="00B40353">
        <w:rPr>
          <w:rFonts w:ascii="Times New Roman" w:hAnsi="Times New Roman" w:cs="Times New Roman"/>
          <w:sz w:val="24"/>
          <w:szCs w:val="24"/>
        </w:rPr>
        <w:t xml:space="preserve"> (Ann Arbor, MI: University of Michigan Press, 1995)</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Propp, Vladimir, </w:t>
      </w:r>
      <w:r w:rsidRPr="00B40353">
        <w:rPr>
          <w:rFonts w:ascii="Times New Roman" w:hAnsi="Times New Roman" w:cs="Times New Roman"/>
          <w:i/>
          <w:sz w:val="24"/>
          <w:szCs w:val="24"/>
        </w:rPr>
        <w:t xml:space="preserve">Morphology of the Folktale </w:t>
      </w:r>
      <w:r w:rsidRPr="00B40353">
        <w:rPr>
          <w:rFonts w:ascii="Times New Roman" w:hAnsi="Times New Roman" w:cs="Times New Roman"/>
          <w:sz w:val="24"/>
          <w:szCs w:val="24"/>
        </w:rPr>
        <w:t>(Austin, TX: University of Texas Press, 1968)</w:t>
      </w:r>
    </w:p>
    <w:p w:rsidR="00082CB7" w:rsidRPr="00B40353" w:rsidRDefault="00082CB7" w:rsidP="00082CB7">
      <w:pPr>
        <w:widowControl w:val="0"/>
        <w:spacing w:line="480" w:lineRule="auto"/>
        <w:ind w:left="851" w:hanging="851"/>
        <w:jc w:val="both"/>
        <w:rPr>
          <w:rFonts w:ascii="Times New Roman" w:hAnsi="Times New Roman" w:cs="Times New Roman"/>
          <w:sz w:val="24"/>
          <w:szCs w:val="24"/>
          <w:lang w:val="en-US"/>
        </w:rPr>
      </w:pPr>
      <w:r w:rsidRPr="00B40353">
        <w:rPr>
          <w:rFonts w:ascii="Times New Roman" w:hAnsi="Times New Roman" w:cs="Times New Roman"/>
          <w:sz w:val="24"/>
          <w:szCs w:val="24"/>
        </w:rPr>
        <w:t>Pryor, Thomas M., ‘ZANUCK PREDICTS REHEARSED FILMS: Urges Screen Guild to Fix Two Pay Scales in Move to Cut Movie Costs’,</w:t>
      </w:r>
      <w:r w:rsidRPr="00B40353">
        <w:rPr>
          <w:rFonts w:ascii="Times New Roman" w:hAnsi="Times New Roman" w:cs="Times New Roman"/>
          <w:i/>
          <w:sz w:val="24"/>
          <w:szCs w:val="24"/>
        </w:rPr>
        <w:t xml:space="preserve"> New York Times</w:t>
      </w:r>
      <w:r w:rsidRPr="00B40353">
        <w:rPr>
          <w:rFonts w:ascii="Times New Roman" w:hAnsi="Times New Roman" w:cs="Times New Roman"/>
          <w:sz w:val="24"/>
          <w:szCs w:val="24"/>
        </w:rPr>
        <w:t>, (11</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June 1953), p. 37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Pugh, Tison, ‘Review of </w:t>
      </w:r>
      <w:r w:rsidRPr="00B40353">
        <w:rPr>
          <w:rFonts w:ascii="Times New Roman" w:hAnsi="Times New Roman" w:cs="Times New Roman"/>
          <w:i/>
          <w:sz w:val="24"/>
          <w:szCs w:val="24"/>
        </w:rPr>
        <w:t>Hollywood Knights: Arthurian Cinema and the Politics of Nostalgia. Studies in Arthurian and Courtly Cultures</w:t>
      </w:r>
      <w:r w:rsidRPr="00B40353">
        <w:rPr>
          <w:rFonts w:ascii="Times New Roman" w:hAnsi="Times New Roman" w:cs="Times New Roman"/>
          <w:sz w:val="24"/>
          <w:szCs w:val="24"/>
        </w:rPr>
        <w:t xml:space="preserve"> by Susan Aronstein’, </w:t>
      </w:r>
      <w:r w:rsidRPr="00B40353">
        <w:rPr>
          <w:rFonts w:ascii="Times New Roman" w:hAnsi="Times New Roman" w:cs="Times New Roman"/>
          <w:i/>
          <w:sz w:val="24"/>
          <w:szCs w:val="24"/>
        </w:rPr>
        <w:t>Arthuriana</w:t>
      </w:r>
      <w:r w:rsidRPr="00B40353">
        <w:rPr>
          <w:rFonts w:ascii="Times New Roman" w:hAnsi="Times New Roman" w:cs="Times New Roman"/>
          <w:sz w:val="24"/>
          <w:szCs w:val="24"/>
        </w:rPr>
        <w:t>, 16:2 (Summer 2006), 97-8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‘Sean Connery’s Star Persona and the Q</w:t>
      </w:r>
      <w:r>
        <w:rPr>
          <w:rFonts w:ascii="Times New Roman" w:hAnsi="Times New Roman" w:cs="Times New Roman"/>
          <w:sz w:val="24"/>
          <w:szCs w:val="24"/>
        </w:rPr>
        <w:t>ueer Middle Ages’, in Pugh and</w:t>
      </w:r>
      <w:r w:rsidRPr="00B40353">
        <w:rPr>
          <w:rFonts w:ascii="Times New Roman" w:hAnsi="Times New Roman" w:cs="Times New Roman"/>
          <w:sz w:val="24"/>
          <w:szCs w:val="24"/>
        </w:rPr>
        <w:t xml:space="preserve"> Kelly, </w:t>
      </w:r>
      <w:r w:rsidRPr="00B40353">
        <w:rPr>
          <w:rFonts w:ascii="Times New Roman" w:hAnsi="Times New Roman" w:cs="Times New Roman"/>
          <w:i/>
          <w:sz w:val="24"/>
          <w:szCs w:val="24"/>
        </w:rPr>
        <w:t>Queer Movie Medievalisms</w:t>
      </w:r>
      <w:r w:rsidRPr="00B40353">
        <w:rPr>
          <w:rFonts w:ascii="Times New Roman" w:hAnsi="Times New Roman" w:cs="Times New Roman"/>
          <w:sz w:val="24"/>
          <w:szCs w:val="24"/>
        </w:rPr>
        <w:t>, pp. 147-64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Pugh, Tison, and</w:t>
      </w:r>
      <w:r w:rsidRPr="00B40353">
        <w:rPr>
          <w:rFonts w:ascii="Times New Roman" w:hAnsi="Times New Roman" w:cs="Times New Roman"/>
          <w:sz w:val="24"/>
          <w:szCs w:val="24"/>
        </w:rPr>
        <w:t xml:space="preserve"> Kelly, Kathleen </w:t>
      </w:r>
      <w:r>
        <w:rPr>
          <w:rFonts w:ascii="Times New Roman" w:hAnsi="Times New Roman" w:cs="Times New Roman"/>
          <w:sz w:val="24"/>
          <w:szCs w:val="24"/>
        </w:rPr>
        <w:t xml:space="preserve">Coyne </w:t>
      </w:r>
      <w:r w:rsidRPr="00B40353">
        <w:rPr>
          <w:rFonts w:ascii="Times New Roman" w:hAnsi="Times New Roman" w:cs="Times New Roman"/>
          <w:sz w:val="24"/>
          <w:szCs w:val="24"/>
        </w:rPr>
        <w:t xml:space="preserve">(eds.), </w:t>
      </w:r>
      <w:r w:rsidRPr="00B40353">
        <w:rPr>
          <w:rFonts w:ascii="Times New Roman" w:hAnsi="Times New Roman" w:cs="Times New Roman"/>
          <w:i/>
          <w:sz w:val="24"/>
          <w:szCs w:val="24"/>
        </w:rPr>
        <w:t>Queer Movie Medievalisms</w:t>
      </w:r>
      <w:r w:rsidRPr="00B40353">
        <w:rPr>
          <w:rFonts w:ascii="Times New Roman" w:hAnsi="Times New Roman" w:cs="Times New Roman"/>
          <w:sz w:val="24"/>
          <w:szCs w:val="24"/>
        </w:rPr>
        <w:t>, kindle edition (London: Routledge, 2009)</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Pugh, Tison, and Ramey, Lynn T., </w:t>
      </w:r>
      <w:r w:rsidRPr="00B40353">
        <w:rPr>
          <w:rFonts w:ascii="Times New Roman" w:hAnsi="Times New Roman" w:cs="Times New Roman"/>
          <w:bCs/>
          <w:i/>
          <w:sz w:val="24"/>
          <w:szCs w:val="24"/>
        </w:rPr>
        <w:t>Race, Class, and Gender in “Medieval” Cinema</w:t>
      </w:r>
      <w:r w:rsidRPr="00B40353">
        <w:rPr>
          <w:rFonts w:ascii="Times New Roman" w:hAnsi="Times New Roman" w:cs="Times New Roman"/>
          <w:bCs/>
          <w:sz w:val="24"/>
          <w:szCs w:val="24"/>
        </w:rPr>
        <w:t xml:space="preserve"> (New York: Palgrave Macmillan, 2007)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Pye, Douglas, ‘Ulzana’s Raid’, in </w:t>
      </w:r>
      <w:r w:rsidRPr="00B40353">
        <w:rPr>
          <w:rFonts w:ascii="Times New Roman" w:hAnsi="Times New Roman" w:cs="Times New Roman"/>
          <w:i/>
          <w:sz w:val="24"/>
          <w:szCs w:val="24"/>
        </w:rPr>
        <w:t>The Movie Book of The Western</w:t>
      </w:r>
      <w:r w:rsidRPr="00B40353">
        <w:rPr>
          <w:rFonts w:ascii="Times New Roman" w:hAnsi="Times New Roman" w:cs="Times New Roman"/>
          <w:sz w:val="24"/>
          <w:szCs w:val="24"/>
        </w:rPr>
        <w:t>, by Ian Cameron and Douglas Pye (eds.), (London: Studio Vista, 1996), p. 263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Pyle, Howard, </w:t>
      </w:r>
      <w:r w:rsidRPr="00B40353">
        <w:rPr>
          <w:rFonts w:ascii="Times New Roman" w:hAnsi="Times New Roman" w:cs="Times New Roman"/>
          <w:i/>
          <w:sz w:val="24"/>
          <w:szCs w:val="24"/>
        </w:rPr>
        <w:t>Men of Iron</w:t>
      </w:r>
      <w:r w:rsidRPr="00B40353">
        <w:rPr>
          <w:rFonts w:ascii="Times New Roman" w:hAnsi="Times New Roman" w:cs="Times New Roman"/>
          <w:sz w:val="24"/>
          <w:szCs w:val="24"/>
        </w:rPr>
        <w:t xml:space="preserve">, illustrated edition (Ithaca, NY: Yesterday’s Classics, 1891/2008) </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Merry Adventures of Robin Hood of Great Renown in Nottinghamshire</w:t>
      </w:r>
      <w:r w:rsidRPr="00B40353">
        <w:rPr>
          <w:rFonts w:ascii="Times New Roman" w:hAnsi="Times New Roman" w:cs="Times New Roman"/>
          <w:sz w:val="24"/>
          <w:szCs w:val="24"/>
        </w:rPr>
        <w:t xml:space="preserve"> (New York: Scribner, 1883)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4D4385">
        <w:rPr>
          <w:rFonts w:ascii="Times New Roman" w:hAnsi="Times New Roman" w:cs="Times New Roman"/>
          <w:sz w:val="24"/>
          <w:szCs w:val="24"/>
        </w:rPr>
        <w:t>Ragussis,</w:t>
      </w:r>
      <w:r>
        <w:rPr>
          <w:rFonts w:ascii="Times New Roman" w:hAnsi="Times New Roman" w:cs="Times New Roman"/>
          <w:sz w:val="24"/>
          <w:szCs w:val="24"/>
        </w:rPr>
        <w:t xml:space="preserve"> Michael,</w:t>
      </w:r>
      <w:r w:rsidRPr="004D4385">
        <w:rPr>
          <w:rFonts w:ascii="Times New Roman" w:hAnsi="Times New Roman" w:cs="Times New Roman"/>
          <w:sz w:val="24"/>
          <w:szCs w:val="24"/>
        </w:rPr>
        <w:t xml:space="preserve"> </w:t>
      </w:r>
      <w:r w:rsidRPr="004D4385">
        <w:rPr>
          <w:rFonts w:ascii="Times New Roman" w:hAnsi="Times New Roman" w:cs="Times New Roman"/>
          <w:i/>
          <w:sz w:val="24"/>
          <w:szCs w:val="24"/>
        </w:rPr>
        <w:t>Figures of Conversion: "The Jewish Question" and English National Identity</w:t>
      </w:r>
      <w:r>
        <w:rPr>
          <w:rFonts w:ascii="Times New Roman" w:hAnsi="Times New Roman" w:cs="Times New Roman"/>
          <w:sz w:val="24"/>
          <w:szCs w:val="24"/>
        </w:rPr>
        <w:t xml:space="preserve"> </w:t>
      </w:r>
      <w:r w:rsidRPr="004D4385">
        <w:rPr>
          <w:rFonts w:ascii="Times New Roman" w:hAnsi="Times New Roman" w:cs="Times New Roman"/>
          <w:sz w:val="24"/>
          <w:szCs w:val="24"/>
        </w:rPr>
        <w:t>(Durham, NC: Duke University Press, 199</w:t>
      </w:r>
      <w:r>
        <w:rPr>
          <w:rFonts w:ascii="Times New Roman" w:hAnsi="Times New Roman" w:cs="Times New Roman"/>
          <w:sz w:val="24"/>
          <w:szCs w:val="24"/>
        </w:rPr>
        <w:t>5)</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Raw, Laurence, </w:t>
      </w:r>
      <w:r w:rsidRPr="00B40353">
        <w:rPr>
          <w:rFonts w:ascii="Times New Roman" w:hAnsi="Times New Roman" w:cs="Times New Roman"/>
          <w:bCs/>
          <w:sz w:val="24"/>
          <w:szCs w:val="24"/>
        </w:rPr>
        <w:t xml:space="preserve">‘Imaginative History and Medieval Film’, </w:t>
      </w:r>
      <w:r w:rsidRPr="00B40353">
        <w:rPr>
          <w:rFonts w:ascii="Times New Roman" w:hAnsi="Times New Roman" w:cs="Times New Roman"/>
          <w:i/>
          <w:iCs/>
          <w:sz w:val="24"/>
          <w:szCs w:val="24"/>
        </w:rPr>
        <w:t>Adaptation</w:t>
      </w:r>
      <w:r w:rsidRPr="00B40353">
        <w:rPr>
          <w:rFonts w:ascii="Times New Roman" w:hAnsi="Times New Roman" w:cs="Times New Roman"/>
          <w:sz w:val="24"/>
          <w:szCs w:val="24"/>
        </w:rPr>
        <w:t>, 5:2 (September 2012), pp. 262–267, </w:t>
      </w:r>
      <w:hyperlink r:id="rId110" w:history="1">
        <w:r w:rsidRPr="00B40353">
          <w:rPr>
            <w:rStyle w:val="Hyperlink"/>
            <w:rFonts w:ascii="Times New Roman" w:hAnsi="Times New Roman" w:cs="Times New Roman"/>
            <w:sz w:val="24"/>
            <w:szCs w:val="24"/>
          </w:rPr>
          <w:t>https://doi-org.sheffield.idm.oclc.org/10.1093/adaptation/aps015</w:t>
        </w:r>
      </w:hyperlink>
      <w:r w:rsidRPr="00B40353">
        <w:rPr>
          <w:rFonts w:ascii="Times New Roman" w:hAnsi="Times New Roman" w:cs="Times New Roman"/>
          <w:sz w:val="24"/>
          <w:szCs w:val="24"/>
        </w:rPr>
        <w:t xml:space="preserve"> [accessed 18.03.2016]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Rawlins, Justin Owen,</w:t>
      </w:r>
      <w:r w:rsidRPr="00B40353">
        <w:rPr>
          <w:rFonts w:ascii="Times New Roman" w:hAnsi="Times New Roman" w:cs="Times New Roman"/>
          <w:bCs/>
          <w:sz w:val="24"/>
          <w:szCs w:val="24"/>
        </w:rPr>
        <w:t xml:space="preserve"> ‘This is(n’t) John Wayne: The Miscasting and Performance of Whiteness in </w:t>
      </w:r>
      <w:r w:rsidRPr="00B40353">
        <w:rPr>
          <w:rFonts w:ascii="Times New Roman" w:hAnsi="Times New Roman" w:cs="Times New Roman"/>
          <w:bCs/>
          <w:i/>
          <w:iCs/>
          <w:sz w:val="24"/>
          <w:szCs w:val="24"/>
        </w:rPr>
        <w:t>The Conqueror</w:t>
      </w:r>
      <w:r w:rsidRPr="00B40353">
        <w:rPr>
          <w:rFonts w:ascii="Times New Roman" w:hAnsi="Times New Roman" w:cs="Times New Roman"/>
          <w:bCs/>
          <w:iCs/>
          <w:sz w:val="24"/>
          <w:szCs w:val="24"/>
        </w:rPr>
        <w:t xml:space="preserve">’, </w:t>
      </w:r>
      <w:r w:rsidRPr="00B40353">
        <w:rPr>
          <w:rFonts w:ascii="Times New Roman" w:hAnsi="Times New Roman" w:cs="Times New Roman"/>
          <w:bCs/>
          <w:i/>
          <w:iCs/>
          <w:sz w:val="24"/>
          <w:szCs w:val="24"/>
        </w:rPr>
        <w:t>Quarterly Review of Film and Video</w:t>
      </w:r>
      <w:r w:rsidRPr="00B40353">
        <w:rPr>
          <w:rFonts w:ascii="Times New Roman" w:hAnsi="Times New Roman" w:cs="Times New Roman"/>
          <w:bCs/>
          <w:iCs/>
          <w:sz w:val="24"/>
          <w:szCs w:val="24"/>
        </w:rPr>
        <w:t>, 27:1 (2010), 14-26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Rayner, Jonathan, </w:t>
      </w:r>
      <w:r w:rsidRPr="00B40353">
        <w:rPr>
          <w:rFonts w:ascii="Times New Roman" w:hAnsi="Times New Roman" w:cs="Times New Roman"/>
          <w:i/>
          <w:sz w:val="24"/>
          <w:szCs w:val="24"/>
        </w:rPr>
        <w:t>The Naval War Film: Genre, History, National Cinema</w:t>
      </w:r>
      <w:r w:rsidRPr="00B40353">
        <w:rPr>
          <w:rFonts w:ascii="Times New Roman" w:hAnsi="Times New Roman" w:cs="Times New Roman"/>
          <w:sz w:val="24"/>
          <w:szCs w:val="24"/>
        </w:rPr>
        <w:t xml:space="preserve"> (Manchester: Manchester University Press, 2007)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Richards, Jeffrey, </w:t>
      </w:r>
      <w:r w:rsidRPr="00B40353">
        <w:rPr>
          <w:rFonts w:ascii="Times New Roman" w:hAnsi="Times New Roman" w:cs="Times New Roman"/>
          <w:i/>
          <w:sz w:val="24"/>
          <w:szCs w:val="24"/>
        </w:rPr>
        <w:t>China and the Chinese in Popular Film: From Fu Manchu to Charlie Chan</w:t>
      </w:r>
      <w:r w:rsidRPr="00B40353">
        <w:rPr>
          <w:rFonts w:ascii="Times New Roman" w:hAnsi="Times New Roman" w:cs="Times New Roman"/>
          <w:sz w:val="24"/>
          <w:szCs w:val="24"/>
        </w:rPr>
        <w:t xml:space="preserve"> (New York: I.B. Tauris, 2016)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Swordsmen of the Screen, from Douglas Fairbanks to Michael York</w:t>
      </w:r>
      <w:r w:rsidRPr="00B40353">
        <w:rPr>
          <w:rFonts w:ascii="Times New Roman" w:hAnsi="Times New Roman" w:cs="Times New Roman"/>
          <w:sz w:val="24"/>
          <w:szCs w:val="24"/>
        </w:rPr>
        <w:t xml:space="preserve"> (London: Routledge, 1977)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Swordsmen of the Screen: From Douglas Fairbanks to Michael York</w:t>
      </w:r>
      <w:r w:rsidRPr="00B40353">
        <w:rPr>
          <w:rFonts w:ascii="Times New Roman" w:hAnsi="Times New Roman" w:cs="Times New Roman"/>
          <w:sz w:val="24"/>
          <w:szCs w:val="24"/>
        </w:rPr>
        <w:t>, New Edition (Abingdon, Oxon.: Routledge, 2014)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Richmond, Yale, ‘The 1959 Kitchen Debate’, </w:t>
      </w:r>
      <w:r w:rsidRPr="00B40353">
        <w:rPr>
          <w:rFonts w:ascii="Times New Roman" w:hAnsi="Times New Roman" w:cs="Times New Roman"/>
          <w:i/>
          <w:sz w:val="24"/>
          <w:szCs w:val="24"/>
        </w:rPr>
        <w:t>Russian Life</w:t>
      </w:r>
      <w:r w:rsidRPr="00B40353">
        <w:rPr>
          <w:rFonts w:ascii="Times New Roman" w:hAnsi="Times New Roman" w:cs="Times New Roman"/>
          <w:sz w:val="24"/>
          <w:szCs w:val="24"/>
        </w:rPr>
        <w:t>, 54:4 (July/August 2009), 42-7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Roberts, Priscilla (ed.), </w:t>
      </w:r>
      <w:r w:rsidRPr="00B40353">
        <w:rPr>
          <w:rFonts w:ascii="Times New Roman" w:hAnsi="Times New Roman" w:cs="Times New Roman"/>
          <w:i/>
          <w:sz w:val="24"/>
          <w:szCs w:val="24"/>
        </w:rPr>
        <w:t>Behind the Bamboo Curtain: China, Vietnam, and the World beyond Asia</w:t>
      </w:r>
      <w:r w:rsidRPr="00B40353">
        <w:rPr>
          <w:rFonts w:ascii="Times New Roman" w:hAnsi="Times New Roman" w:cs="Times New Roman"/>
          <w:sz w:val="24"/>
          <w:szCs w:val="24"/>
        </w:rPr>
        <w:t>,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edition (Chicago: Stanford University Press, 2006)</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Robinson, Edwin Arlington, </w:t>
      </w:r>
      <w:r w:rsidRPr="00B40353">
        <w:rPr>
          <w:rFonts w:ascii="Times New Roman" w:hAnsi="Times New Roman" w:cs="Times New Roman"/>
          <w:i/>
          <w:sz w:val="24"/>
          <w:szCs w:val="24"/>
        </w:rPr>
        <w:t>Lancelot: A Poem</w:t>
      </w:r>
      <w:r w:rsidRPr="00B40353">
        <w:rPr>
          <w:rFonts w:ascii="Times New Roman" w:hAnsi="Times New Roman" w:cs="Times New Roman"/>
          <w:sz w:val="24"/>
          <w:szCs w:val="24"/>
        </w:rPr>
        <w:t xml:space="preserve"> (New York: Thomas Seltzer, 1920)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Rollins, Peter C., </w:t>
      </w:r>
      <w:r w:rsidRPr="00B40353">
        <w:rPr>
          <w:rFonts w:ascii="Times New Roman" w:hAnsi="Times New Roman" w:cs="Times New Roman"/>
          <w:i/>
          <w:sz w:val="24"/>
          <w:szCs w:val="24"/>
        </w:rPr>
        <w:t>Hollywood as Historian: American Film in a Cultural Context</w:t>
      </w:r>
      <w:r w:rsidRPr="00B40353">
        <w:rPr>
          <w:rFonts w:ascii="Times New Roman" w:hAnsi="Times New Roman" w:cs="Times New Roman"/>
          <w:sz w:val="24"/>
          <w:szCs w:val="24"/>
        </w:rPr>
        <w:t xml:space="preserve"> (Lexington, KY: University Press of Kentucky, 1983)</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Rosenstone, Robert A., ‘History in Images/History in Words: Reflections on the Possibility of Really Putting History onto Film’, </w:t>
      </w:r>
      <w:r w:rsidRPr="00B40353">
        <w:rPr>
          <w:rFonts w:ascii="Times New Roman" w:hAnsi="Times New Roman" w:cs="Times New Roman"/>
          <w:i/>
          <w:sz w:val="24"/>
          <w:szCs w:val="24"/>
        </w:rPr>
        <w:t>American Historical Review</w:t>
      </w:r>
      <w:r w:rsidRPr="00B40353">
        <w:rPr>
          <w:rFonts w:ascii="Times New Roman" w:hAnsi="Times New Roman" w:cs="Times New Roman"/>
          <w:sz w:val="24"/>
          <w:szCs w:val="24"/>
        </w:rPr>
        <w:t>, 93:5 (1988), 1173-85</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History on Film/Film on History</w:t>
      </w:r>
      <w:r w:rsidRPr="00B40353">
        <w:rPr>
          <w:rFonts w:ascii="Times New Roman" w:hAnsi="Times New Roman" w:cs="Times New Roman"/>
          <w:sz w:val="24"/>
          <w:szCs w:val="24"/>
        </w:rPr>
        <w:t xml:space="preserve"> (Harlow:</w:t>
      </w:r>
      <w:r>
        <w:rPr>
          <w:rFonts w:ascii="Times New Roman" w:hAnsi="Times New Roman" w:cs="Times New Roman"/>
          <w:sz w:val="24"/>
          <w:szCs w:val="24"/>
        </w:rPr>
        <w:t xml:space="preserve"> </w:t>
      </w:r>
      <w:r w:rsidRPr="00B40353">
        <w:rPr>
          <w:rFonts w:ascii="Times New Roman" w:hAnsi="Times New Roman" w:cs="Times New Roman"/>
          <w:sz w:val="24"/>
          <w:szCs w:val="24"/>
        </w:rPr>
        <w:t>Pearson, 2006)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Visions of the Past: The Challenge of Film to Our Idea of History</w:t>
      </w:r>
      <w:r w:rsidRPr="00B40353">
        <w:rPr>
          <w:rFonts w:ascii="Times New Roman" w:hAnsi="Times New Roman" w:cs="Times New Roman"/>
          <w:sz w:val="24"/>
          <w:szCs w:val="24"/>
        </w:rPr>
        <w:t xml:space="preserve"> (Cambridge, MA: Harvard University Press, 1995)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w:t>
      </w:r>
      <w:r w:rsidRPr="00B40353">
        <w:rPr>
          <w:rFonts w:ascii="Times New Roman" w:hAnsi="Times New Roman" w:cs="Times New Roman"/>
          <w:sz w:val="24"/>
          <w:szCs w:val="24"/>
        </w:rPr>
        <w:t xml:space="preserve"> ‘The Reel Joan of Arc: Reflections on the theory and practice of the historical film’, </w:t>
      </w:r>
      <w:r w:rsidRPr="00B40353">
        <w:rPr>
          <w:rFonts w:ascii="Times New Roman" w:hAnsi="Times New Roman" w:cs="Times New Roman"/>
          <w:i/>
          <w:sz w:val="24"/>
          <w:szCs w:val="24"/>
        </w:rPr>
        <w:t>The Public Historian,</w:t>
      </w:r>
      <w:r w:rsidRPr="00B40353">
        <w:rPr>
          <w:rFonts w:ascii="Times New Roman" w:hAnsi="Times New Roman" w:cs="Times New Roman"/>
          <w:sz w:val="24"/>
          <w:szCs w:val="24"/>
        </w:rPr>
        <w:t xml:space="preserve"> 25 (Summer 2003), 61-77</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Ross, Steven J., </w:t>
      </w:r>
      <w:r w:rsidRPr="00B40353">
        <w:rPr>
          <w:rFonts w:ascii="Times New Roman" w:hAnsi="Times New Roman" w:cs="Times New Roman"/>
          <w:i/>
          <w:iCs/>
          <w:sz w:val="24"/>
          <w:szCs w:val="24"/>
        </w:rPr>
        <w:t>Movies and American Society</w:t>
      </w:r>
      <w:r w:rsidRPr="00B40353">
        <w:rPr>
          <w:rFonts w:ascii="Times New Roman" w:hAnsi="Times New Roman" w:cs="Times New Roman"/>
          <w:iCs/>
          <w:sz w:val="24"/>
          <w:szCs w:val="24"/>
        </w:rPr>
        <w:t xml:space="preserve"> </w:t>
      </w:r>
      <w:r w:rsidRPr="00B40353">
        <w:rPr>
          <w:rFonts w:ascii="Times New Roman" w:hAnsi="Times New Roman" w:cs="Times New Roman"/>
          <w:sz w:val="24"/>
          <w:szCs w:val="24"/>
        </w:rPr>
        <w:t>(Chichester, UK: Wiley-Blackwell, 2002)</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Roy, Anita, ‘White Made Strange’, Times Higher Education, 1997 </w:t>
      </w:r>
      <w:hyperlink r:id="rId111" w:history="1">
        <w:r w:rsidRPr="00B40353">
          <w:rPr>
            <w:rStyle w:val="Hyperlink"/>
            <w:rFonts w:ascii="Times New Roman" w:hAnsi="Times New Roman" w:cs="Times New Roman"/>
            <w:sz w:val="24"/>
            <w:szCs w:val="24"/>
          </w:rPr>
          <w:t>https://www.timeshighereducation.com/books/white-made-strange/157172.article</w:t>
        </w:r>
      </w:hyperlink>
      <w:r w:rsidRPr="00B40353">
        <w:rPr>
          <w:rFonts w:ascii="Times New Roman" w:hAnsi="Times New Roman" w:cs="Times New Roman"/>
          <w:sz w:val="24"/>
          <w:szCs w:val="24"/>
        </w:rPr>
        <w:t xml:space="preserve"> [accessed 22 May 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Rubey, Daniel R., ‘Not so far away’, </w:t>
      </w:r>
      <w:r w:rsidRPr="00B40353">
        <w:rPr>
          <w:rFonts w:ascii="Times New Roman" w:hAnsi="Times New Roman" w:cs="Times New Roman"/>
          <w:i/>
          <w:sz w:val="24"/>
          <w:szCs w:val="24"/>
        </w:rPr>
        <w:t>Jump Cut</w:t>
      </w:r>
      <w:r w:rsidRPr="00B40353">
        <w:rPr>
          <w:rFonts w:ascii="Times New Roman" w:hAnsi="Times New Roman" w:cs="Times New Roman"/>
          <w:sz w:val="24"/>
          <w:szCs w:val="24"/>
        </w:rPr>
        <w:t>, 18:1 (1978), pp. 9-14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Russell, James, ‘Debts, Disasters and Mega-Musicals: The Decline of the Studio System’, in </w:t>
      </w:r>
      <w:r w:rsidRPr="00B40353">
        <w:rPr>
          <w:rFonts w:ascii="Times New Roman" w:hAnsi="Times New Roman" w:cs="Times New Roman"/>
          <w:i/>
          <w:sz w:val="24"/>
          <w:szCs w:val="24"/>
        </w:rPr>
        <w:t>Contemporary American Cinema</w:t>
      </w:r>
      <w:r w:rsidRPr="00B40353">
        <w:rPr>
          <w:rFonts w:ascii="Times New Roman" w:hAnsi="Times New Roman" w:cs="Times New Roman"/>
          <w:sz w:val="24"/>
          <w:szCs w:val="24"/>
        </w:rPr>
        <w:t>, ed. by Linda Ruth Williams and Michael Hammond (eds.) (Maidenhead, Berks.: Open University Press, 2006), pp. 41-61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Said, Edward W., ‘Orientalism’ in </w:t>
      </w:r>
      <w:r w:rsidRPr="00B40353">
        <w:rPr>
          <w:rFonts w:ascii="Times New Roman" w:hAnsi="Times New Roman" w:cs="Times New Roman"/>
          <w:i/>
          <w:sz w:val="24"/>
          <w:szCs w:val="24"/>
        </w:rPr>
        <w:t>The Post-Colonial Studies Reader,</w:t>
      </w:r>
      <w:r w:rsidRPr="00B40353">
        <w:rPr>
          <w:rFonts w:ascii="Times New Roman" w:hAnsi="Times New Roman" w:cs="Times New Roman"/>
          <w:sz w:val="24"/>
          <w:szCs w:val="24"/>
        </w:rPr>
        <w:t xml:space="preserve"> by Bill Ashcroft, Gareth Griffiths and Helen Tiffin (eds.), (London: Routledge, 1995), p. 87</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Orientalism</w:t>
      </w:r>
      <w:r w:rsidRPr="00B40353">
        <w:rPr>
          <w:rFonts w:ascii="Times New Roman" w:hAnsi="Times New Roman" w:cs="Times New Roman"/>
          <w:sz w:val="24"/>
          <w:szCs w:val="24"/>
        </w:rPr>
        <w:t>, rev. edition (London: Penguin, 1985)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Salih,</w:t>
      </w:r>
      <w:r>
        <w:rPr>
          <w:rFonts w:ascii="Times New Roman" w:hAnsi="Times New Roman" w:cs="Times New Roman"/>
          <w:sz w:val="24"/>
          <w:szCs w:val="24"/>
        </w:rPr>
        <w:t xml:space="preserve"> Sarah,</w:t>
      </w:r>
      <w:r w:rsidRPr="00B40353">
        <w:rPr>
          <w:rFonts w:ascii="Times New Roman" w:hAnsi="Times New Roman" w:cs="Times New Roman"/>
          <w:sz w:val="24"/>
          <w:szCs w:val="24"/>
        </w:rPr>
        <w:t xml:space="preserve"> ‘Cinematic authenticity - effects and medieval art: a paradox’, in </w:t>
      </w:r>
      <w:r w:rsidRPr="00B40353">
        <w:rPr>
          <w:rFonts w:ascii="Times New Roman" w:hAnsi="Times New Roman" w:cs="Times New Roman"/>
          <w:i/>
          <w:sz w:val="24"/>
          <w:szCs w:val="24"/>
        </w:rPr>
        <w:t xml:space="preserve">Medieval Film </w:t>
      </w:r>
      <w:r w:rsidRPr="00B40353">
        <w:rPr>
          <w:rFonts w:ascii="Times New Roman" w:hAnsi="Times New Roman" w:cs="Times New Roman"/>
          <w:sz w:val="24"/>
          <w:szCs w:val="24"/>
        </w:rPr>
        <w:t>ed. by Bernau and Bildha</w:t>
      </w:r>
      <w:r>
        <w:rPr>
          <w:rFonts w:ascii="Times New Roman" w:hAnsi="Times New Roman" w:cs="Times New Roman"/>
          <w:sz w:val="24"/>
          <w:szCs w:val="24"/>
        </w:rPr>
        <w:t>uer, pp. 20-39</w:t>
      </w:r>
    </w:p>
    <w:p w:rsidR="00082CB7" w:rsidRPr="00B40353" w:rsidRDefault="00082CB7" w:rsidP="00082CB7">
      <w:pPr>
        <w:pStyle w:val="NormalWeb"/>
        <w:spacing w:before="67" w:line="480" w:lineRule="auto"/>
        <w:jc w:val="both"/>
        <w:rPr>
          <w:rFonts w:eastAsiaTheme="minorEastAsia"/>
          <w:color w:val="000000" w:themeColor="text1"/>
          <w:kern w:val="24"/>
        </w:rPr>
      </w:pPr>
      <w:r w:rsidRPr="00B40353">
        <w:rPr>
          <w:rFonts w:eastAsiaTheme="minorEastAsia"/>
          <w:color w:val="000000" w:themeColor="text1"/>
          <w:kern w:val="24"/>
        </w:rPr>
        <w:t xml:space="preserve">Samuel, Raphael, </w:t>
      </w:r>
      <w:r w:rsidRPr="00B40353">
        <w:rPr>
          <w:rFonts w:eastAsiaTheme="minorEastAsia"/>
          <w:i/>
          <w:iCs/>
          <w:color w:val="000000" w:themeColor="text1"/>
          <w:kern w:val="24"/>
        </w:rPr>
        <w:t>Theatres of Memory</w:t>
      </w:r>
      <w:r w:rsidRPr="00B40353">
        <w:rPr>
          <w:rFonts w:eastAsiaTheme="minorEastAsia"/>
          <w:color w:val="000000" w:themeColor="text1"/>
          <w:kern w:val="24"/>
        </w:rPr>
        <w:t>, 3</w:t>
      </w:r>
      <w:r w:rsidRPr="00B40353">
        <w:rPr>
          <w:rFonts w:eastAsiaTheme="minorEastAsia"/>
          <w:color w:val="000000" w:themeColor="text1"/>
          <w:kern w:val="24"/>
          <w:vertAlign w:val="superscript"/>
        </w:rPr>
        <w:t>rd</w:t>
      </w:r>
      <w:r w:rsidRPr="00B40353">
        <w:rPr>
          <w:rFonts w:eastAsiaTheme="minorEastAsia"/>
          <w:color w:val="000000" w:themeColor="text1"/>
          <w:kern w:val="24"/>
        </w:rPr>
        <w:t xml:space="preserve"> edition (London: Verso, 1999)</w:t>
      </w:r>
    </w:p>
    <w:p w:rsidR="00082CB7" w:rsidRPr="00B40353" w:rsidRDefault="00082CB7" w:rsidP="00082CB7">
      <w:pPr>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Sandner, David, </w:t>
      </w:r>
      <w:r w:rsidRPr="00B40353">
        <w:rPr>
          <w:rFonts w:ascii="Times New Roman" w:hAnsi="Times New Roman" w:cs="Times New Roman"/>
          <w:i/>
          <w:sz w:val="24"/>
          <w:szCs w:val="24"/>
        </w:rPr>
        <w:t>Fantastic Literature: A Critical Reader</w:t>
      </w:r>
      <w:r w:rsidRPr="00B40353">
        <w:rPr>
          <w:rFonts w:ascii="Times New Roman" w:hAnsi="Times New Roman" w:cs="Times New Roman"/>
          <w:sz w:val="24"/>
          <w:szCs w:val="24"/>
        </w:rPr>
        <w:t xml:space="preserve"> (Greenwood Publishing Group, 2004)</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Saul, MaryLynn, ‘Review of </w:t>
      </w:r>
      <w:r w:rsidRPr="00B40353">
        <w:rPr>
          <w:rFonts w:ascii="Times New Roman" w:hAnsi="Times New Roman" w:cs="Times New Roman"/>
          <w:bCs/>
          <w:sz w:val="24"/>
          <w:szCs w:val="24"/>
        </w:rPr>
        <w:t xml:space="preserve">Hollywood Knights: Arthurian Cinema and the Politics of Nostalgia. Susan Aronstein’, </w:t>
      </w:r>
      <w:r w:rsidRPr="00B40353">
        <w:rPr>
          <w:rFonts w:ascii="Times New Roman" w:hAnsi="Times New Roman" w:cs="Times New Roman"/>
          <w:bCs/>
          <w:i/>
          <w:sz w:val="24"/>
          <w:szCs w:val="24"/>
        </w:rPr>
        <w:t>The Journal of Popular Culture</w:t>
      </w:r>
      <w:r w:rsidRPr="00B40353">
        <w:rPr>
          <w:rFonts w:ascii="Times New Roman" w:hAnsi="Times New Roman" w:cs="Times New Roman"/>
          <w:bCs/>
          <w:sz w:val="24"/>
          <w:szCs w:val="24"/>
        </w:rPr>
        <w:t xml:space="preserve">, 39:4 (August 2006), 697-9. Available online at: </w:t>
      </w:r>
      <w:hyperlink r:id="rId112" w:history="1">
        <w:r w:rsidRPr="00B40353">
          <w:rPr>
            <w:rStyle w:val="Hyperlink"/>
            <w:rFonts w:ascii="Times New Roman" w:hAnsi="Times New Roman" w:cs="Times New Roman"/>
            <w:bCs/>
            <w:sz w:val="24"/>
            <w:szCs w:val="24"/>
          </w:rPr>
          <w:t>https://doi-org.sheffield.idm.oclc.org/10.1111/j.1540-5931.2006.00297.x</w:t>
        </w:r>
      </w:hyperlink>
      <w:r w:rsidRPr="00B40353">
        <w:rPr>
          <w:rFonts w:ascii="Times New Roman" w:hAnsi="Times New Roman" w:cs="Times New Roman"/>
          <w:bCs/>
          <w:sz w:val="24"/>
          <w:szCs w:val="24"/>
        </w:rPr>
        <w:t xml:space="preserve"> [accessed 18.03.2016]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lang w:val="en-US"/>
        </w:rPr>
        <w:t xml:space="preserve">Sayre, Nora, </w:t>
      </w:r>
      <w:r w:rsidRPr="00B40353">
        <w:rPr>
          <w:rFonts w:ascii="Times New Roman" w:hAnsi="Times New Roman" w:cs="Times New Roman"/>
          <w:i/>
          <w:sz w:val="24"/>
          <w:szCs w:val="24"/>
          <w:lang w:val="en-US"/>
        </w:rPr>
        <w:t>Running Time: Films of The Cold War</w:t>
      </w:r>
      <w:r w:rsidRPr="00B40353">
        <w:rPr>
          <w:rFonts w:ascii="Times New Roman" w:hAnsi="Times New Roman" w:cs="Times New Roman"/>
          <w:sz w:val="24"/>
          <w:szCs w:val="24"/>
          <w:lang w:val="en-US"/>
        </w:rPr>
        <w:t>, 2</w:t>
      </w:r>
      <w:r w:rsidRPr="00B40353">
        <w:rPr>
          <w:rFonts w:ascii="Times New Roman" w:hAnsi="Times New Roman" w:cs="Times New Roman"/>
          <w:sz w:val="24"/>
          <w:szCs w:val="24"/>
          <w:vertAlign w:val="superscript"/>
          <w:lang w:val="en-US"/>
        </w:rPr>
        <w:t>nd</w:t>
      </w:r>
      <w:r w:rsidRPr="00B40353">
        <w:rPr>
          <w:rFonts w:ascii="Times New Roman" w:hAnsi="Times New Roman" w:cs="Times New Roman"/>
          <w:sz w:val="24"/>
          <w:szCs w:val="24"/>
          <w:lang w:val="en-US"/>
        </w:rPr>
        <w:t xml:space="preserve"> edition (New York: The Dial Press, 1982)</w:t>
      </w:r>
      <w:r w:rsidRPr="00B40353">
        <w:rPr>
          <w:rFonts w:ascii="Times New Roman" w:hAnsi="Times New Roman" w:cs="Times New Roman"/>
          <w:sz w:val="24"/>
          <w:szCs w:val="24"/>
        </w:rPr>
        <w:t xml:space="preserve">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Schatz, Thomas, </w:t>
      </w:r>
      <w:r w:rsidRPr="00B40353">
        <w:rPr>
          <w:rFonts w:ascii="Times New Roman" w:hAnsi="Times New Roman" w:cs="Times New Roman"/>
          <w:i/>
          <w:sz w:val="24"/>
          <w:szCs w:val="24"/>
        </w:rPr>
        <w:t>Hollywood Genres: Formulas, Filmmaking, and the Studio System</w:t>
      </w:r>
      <w:r w:rsidRPr="00B40353">
        <w:rPr>
          <w:rFonts w:ascii="Times New Roman" w:hAnsi="Times New Roman" w:cs="Times New Roman"/>
          <w:sz w:val="24"/>
          <w:szCs w:val="24"/>
        </w:rPr>
        <w:t xml:space="preserve"> (New York: McGraw-Hill, 1981)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Scheuer, Philip K., ‘More Supercolossals Planned by Berman: Producer of “Ivanhoe” Schedules Walter Scott Tale and “King Arthur”’, </w:t>
      </w:r>
      <w:r w:rsidRPr="00B40353">
        <w:rPr>
          <w:rFonts w:ascii="Times New Roman" w:hAnsi="Times New Roman" w:cs="Times New Roman"/>
          <w:i/>
          <w:iCs/>
          <w:sz w:val="24"/>
          <w:szCs w:val="24"/>
        </w:rPr>
        <w:t>Los Angeles Times</w:t>
      </w:r>
      <w:r w:rsidRPr="00B40353">
        <w:rPr>
          <w:rFonts w:ascii="Times New Roman" w:hAnsi="Times New Roman" w:cs="Times New Roman"/>
          <w:sz w:val="24"/>
          <w:szCs w:val="24"/>
        </w:rPr>
        <w:t xml:space="preserve"> (14 September 1952), (unpaginated)</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Schrader, Paul, </w:t>
      </w:r>
      <w:r w:rsidRPr="00B40353">
        <w:rPr>
          <w:rFonts w:ascii="Times New Roman" w:eastAsia="Times New Roman" w:hAnsi="Times New Roman" w:cs="Times New Roman"/>
          <w:i/>
          <w:sz w:val="24"/>
          <w:szCs w:val="24"/>
        </w:rPr>
        <w:t>Transcendental Style in Film: Ozu, Bresson and Dreyer</w:t>
      </w:r>
      <w:r w:rsidRPr="00B40353">
        <w:rPr>
          <w:rFonts w:ascii="Times New Roman" w:eastAsia="Times New Roman" w:hAnsi="Times New Roman" w:cs="Times New Roman"/>
          <w:sz w:val="24"/>
          <w:szCs w:val="24"/>
        </w:rPr>
        <w:t>, 1</w:t>
      </w:r>
      <w:r w:rsidRPr="00B40353">
        <w:rPr>
          <w:rFonts w:ascii="Times New Roman" w:eastAsia="Times New Roman" w:hAnsi="Times New Roman" w:cs="Times New Roman"/>
          <w:sz w:val="24"/>
          <w:szCs w:val="24"/>
          <w:vertAlign w:val="superscript"/>
        </w:rPr>
        <w:t>st</w:t>
      </w:r>
      <w:r w:rsidRPr="00B40353">
        <w:rPr>
          <w:rFonts w:ascii="Times New Roman" w:eastAsia="Times New Roman" w:hAnsi="Times New Roman" w:cs="Times New Roman"/>
          <w:sz w:val="24"/>
          <w:szCs w:val="24"/>
        </w:rPr>
        <w:t xml:space="preserve"> edition (Berkeley: University of California Press, 1972)</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Schultz, Deanne, </w:t>
      </w:r>
      <w:r w:rsidRPr="00B40353">
        <w:rPr>
          <w:rFonts w:ascii="Times New Roman" w:hAnsi="Times New Roman" w:cs="Times New Roman"/>
          <w:i/>
          <w:sz w:val="24"/>
          <w:szCs w:val="24"/>
        </w:rPr>
        <w:t>Filmography of World History</w:t>
      </w:r>
      <w:r w:rsidRPr="00B40353">
        <w:rPr>
          <w:rFonts w:ascii="Times New Roman" w:hAnsi="Times New Roman" w:cs="Times New Roman"/>
          <w:sz w:val="24"/>
          <w:szCs w:val="24"/>
        </w:rPr>
        <w:t xml:space="preserve"> (Westport, CT: Greenwood Press, 2007)</w:t>
      </w:r>
    </w:p>
    <w:p w:rsidR="00082CB7" w:rsidRPr="00B40353" w:rsidRDefault="00082CB7" w:rsidP="00082CB7">
      <w:pPr>
        <w:widowControl w:val="0"/>
        <w:spacing w:line="480" w:lineRule="auto"/>
        <w:ind w:left="851" w:hanging="851"/>
        <w:jc w:val="both"/>
        <w:rPr>
          <w:rFonts w:ascii="Times New Roman" w:hAnsi="Times New Roman" w:cs="Times New Roman"/>
          <w:iCs/>
          <w:sz w:val="24"/>
          <w:szCs w:val="24"/>
        </w:rPr>
      </w:pPr>
      <w:r w:rsidRPr="00B40353">
        <w:rPr>
          <w:rFonts w:ascii="Times New Roman" w:hAnsi="Times New Roman" w:cs="Times New Roman"/>
          <w:iCs/>
          <w:sz w:val="24"/>
          <w:szCs w:val="24"/>
        </w:rPr>
        <w:t>Schwartz, A. Brad,</w:t>
      </w:r>
      <w:r w:rsidRPr="00B40353">
        <w:rPr>
          <w:rFonts w:ascii="Times New Roman" w:hAnsi="Times New Roman" w:cs="Times New Roman"/>
          <w:i/>
          <w:iCs/>
          <w:sz w:val="24"/>
          <w:szCs w:val="24"/>
        </w:rPr>
        <w:t> </w:t>
      </w:r>
      <w:hyperlink r:id="rId113" w:anchor="v=snippet&amp;q=legendary%20status&amp;f=false" w:history="1">
        <w:r w:rsidRPr="00B40353">
          <w:rPr>
            <w:rStyle w:val="Hyperlink"/>
            <w:rFonts w:ascii="Times New Roman" w:hAnsi="Times New Roman" w:cs="Times New Roman"/>
            <w:i/>
            <w:iCs/>
            <w:sz w:val="24"/>
            <w:szCs w:val="24"/>
          </w:rPr>
          <w:t>Broadcast Hysteria: Orson Welles's War of the Worlds and the Art of Fake News</w:t>
        </w:r>
      </w:hyperlink>
      <w:r w:rsidRPr="00B40353">
        <w:rPr>
          <w:rFonts w:ascii="Times New Roman" w:hAnsi="Times New Roman" w:cs="Times New Roman"/>
          <w:i/>
          <w:iCs/>
          <w:sz w:val="24"/>
          <w:szCs w:val="24"/>
        </w:rPr>
        <w:t>,</w:t>
      </w:r>
      <w:r w:rsidRPr="00B40353">
        <w:rPr>
          <w:rFonts w:ascii="Times New Roman" w:hAnsi="Times New Roman" w:cs="Times New Roman"/>
          <w:iCs/>
          <w:sz w:val="24"/>
          <w:szCs w:val="24"/>
        </w:rPr>
        <w:t xml:space="preserve"> (New York: Hill and Wang, 2015), prologue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Scott, Bernard Brandon, </w:t>
      </w:r>
      <w:r w:rsidRPr="00B40353">
        <w:rPr>
          <w:rFonts w:ascii="Times New Roman" w:hAnsi="Times New Roman" w:cs="Times New Roman"/>
          <w:i/>
          <w:sz w:val="24"/>
          <w:szCs w:val="24"/>
        </w:rPr>
        <w:t xml:space="preserve">Hollywood Dreams </w:t>
      </w:r>
      <w:r w:rsidRPr="00B40353">
        <w:rPr>
          <w:rFonts w:ascii="Times New Roman" w:hAnsi="Times New Roman" w:cs="Times New Roman"/>
          <w:sz w:val="24"/>
          <w:szCs w:val="24"/>
        </w:rPr>
        <w:t xml:space="preserve">and </w:t>
      </w:r>
      <w:r w:rsidRPr="00B40353">
        <w:rPr>
          <w:rFonts w:ascii="Times New Roman" w:hAnsi="Times New Roman" w:cs="Times New Roman"/>
          <w:i/>
          <w:sz w:val="24"/>
          <w:szCs w:val="24"/>
        </w:rPr>
        <w:t>Biblical Stories</w:t>
      </w:r>
      <w:r w:rsidRPr="00B40353">
        <w:rPr>
          <w:rFonts w:ascii="Times New Roman" w:hAnsi="Times New Roman" w:cs="Times New Roman"/>
          <w:sz w:val="24"/>
          <w:szCs w:val="24"/>
        </w:rPr>
        <w:t xml:space="preserve"> (Minneapolis, MN: Fortress Press, 1994)</w:t>
      </w:r>
    </w:p>
    <w:p w:rsidR="00082CB7"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Scott, Walter, </w:t>
      </w:r>
      <w:r w:rsidRPr="00B40353">
        <w:rPr>
          <w:rFonts w:ascii="Times New Roman" w:hAnsi="Times New Roman" w:cs="Times New Roman"/>
          <w:i/>
          <w:sz w:val="24"/>
          <w:szCs w:val="24"/>
        </w:rPr>
        <w:t>Ivanhoe</w:t>
      </w:r>
      <w:r w:rsidRPr="00B40353">
        <w:rPr>
          <w:rFonts w:ascii="Times New Roman" w:hAnsi="Times New Roman" w:cs="Times New Roman"/>
          <w:sz w:val="24"/>
          <w:szCs w:val="24"/>
        </w:rPr>
        <w:t xml:space="preserve"> </w:t>
      </w:r>
      <w:r>
        <w:rPr>
          <w:rFonts w:ascii="Times New Roman" w:hAnsi="Times New Roman" w:cs="Times New Roman"/>
          <w:sz w:val="24"/>
          <w:szCs w:val="24"/>
        </w:rPr>
        <w:t>(Harmondsworth: Penguin, 1994)</w:t>
      </w:r>
    </w:p>
    <w:p w:rsidR="00082CB7"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w:t>
      </w:r>
      <w:r w:rsidRPr="00B40353">
        <w:rPr>
          <w:rFonts w:ascii="Times New Roman" w:hAnsi="Times New Roman" w:cs="Times New Roman"/>
          <w:i/>
          <w:iCs/>
          <w:sz w:val="24"/>
          <w:szCs w:val="24"/>
        </w:rPr>
        <w:t xml:space="preserve"> </w:t>
      </w:r>
      <w:r w:rsidRPr="00B40353">
        <w:rPr>
          <w:rFonts w:ascii="Times New Roman" w:hAnsi="Times New Roman" w:cs="Times New Roman"/>
          <w:i/>
          <w:sz w:val="24"/>
          <w:szCs w:val="24"/>
        </w:rPr>
        <w:t>The Talisman</w:t>
      </w:r>
      <w:r w:rsidRPr="00B40353">
        <w:rPr>
          <w:rFonts w:ascii="Times New Roman" w:hAnsi="Times New Roman" w:cs="Times New Roman"/>
          <w:sz w:val="24"/>
          <w:szCs w:val="24"/>
        </w:rPr>
        <w:t xml:space="preserve"> </w:t>
      </w:r>
      <w:r>
        <w:rPr>
          <w:rFonts w:ascii="Times New Roman" w:hAnsi="Times New Roman" w:cs="Times New Roman"/>
          <w:sz w:val="24"/>
          <w:szCs w:val="24"/>
        </w:rPr>
        <w:t>(Harmondsworth: Penguin, 1994)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Ivanhoe</w:t>
      </w:r>
      <w:r w:rsidRPr="00B40353">
        <w:rPr>
          <w:rFonts w:ascii="Times New Roman" w:hAnsi="Times New Roman" w:cs="Times New Roman"/>
          <w:sz w:val="24"/>
          <w:szCs w:val="24"/>
        </w:rPr>
        <w:t>, ed. by David Blair, Wordsworth Edition (Ware, UK: Wordsworth Editions, 1995)</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w:t>
      </w:r>
      <w:r w:rsidRPr="00B40353">
        <w:rPr>
          <w:rFonts w:ascii="Times New Roman" w:hAnsi="Times New Roman" w:cs="Times New Roman"/>
          <w:bCs/>
          <w:sz w:val="24"/>
          <w:szCs w:val="24"/>
        </w:rPr>
        <w:t xml:space="preserve">, </w:t>
      </w:r>
      <w:r w:rsidRPr="00B40353">
        <w:rPr>
          <w:rFonts w:ascii="Times New Roman" w:hAnsi="Times New Roman" w:cs="Times New Roman"/>
          <w:bCs/>
          <w:i/>
          <w:sz w:val="24"/>
          <w:szCs w:val="24"/>
        </w:rPr>
        <w:t>Quentin Durward</w:t>
      </w:r>
      <w:r w:rsidRPr="00B40353">
        <w:rPr>
          <w:rFonts w:ascii="Times New Roman" w:hAnsi="Times New Roman" w:cs="Times New Roman"/>
          <w:bCs/>
          <w:sz w:val="24"/>
          <w:szCs w:val="24"/>
        </w:rPr>
        <w:t xml:space="preserve"> (Edinburgh: Archibald Constable, 1823)</w:t>
      </w:r>
      <w:r>
        <w:rPr>
          <w:rFonts w:ascii="Times New Roman" w:hAnsi="Times New Roman" w:cs="Times New Roman"/>
          <w:bCs/>
          <w:sz w:val="24"/>
          <w:szCs w:val="24"/>
        </w:rPr>
        <w:t xml:space="preserve">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Segrave, Kerry, </w:t>
      </w:r>
      <w:r w:rsidRPr="00B40353">
        <w:rPr>
          <w:rFonts w:ascii="Times New Roman" w:hAnsi="Times New Roman" w:cs="Times New Roman"/>
          <w:i/>
          <w:iCs/>
          <w:sz w:val="24"/>
          <w:szCs w:val="24"/>
        </w:rPr>
        <w:t>American Films Abroad: Hollywood's Domination of the World's Movie Screens from the 1890s to the Present</w:t>
      </w:r>
      <w:r w:rsidRPr="00B40353">
        <w:rPr>
          <w:rFonts w:ascii="Times New Roman" w:hAnsi="Times New Roman" w:cs="Times New Roman"/>
          <w:iCs/>
          <w:sz w:val="24"/>
          <w:szCs w:val="24"/>
        </w:rPr>
        <w:t xml:space="preserve"> (</w:t>
      </w:r>
      <w:r w:rsidRPr="00B40353">
        <w:rPr>
          <w:rFonts w:ascii="Times New Roman" w:hAnsi="Times New Roman" w:cs="Times New Roman"/>
          <w:sz w:val="24"/>
          <w:szCs w:val="24"/>
        </w:rPr>
        <w:t>London: McFarland &amp; Company, 1997)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Shary, Timothy, </w:t>
      </w:r>
      <w:r w:rsidRPr="00B40353">
        <w:rPr>
          <w:rFonts w:ascii="Times New Roman" w:hAnsi="Times New Roman" w:cs="Times New Roman"/>
          <w:i/>
          <w:sz w:val="24"/>
          <w:szCs w:val="24"/>
        </w:rPr>
        <w:t>Generation Multiplex: The Image of Youth in Contemporary American Cinema</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(Austin, TX: University of Texas Press, 2009)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Teen Movies: American Youth on Screen</w:t>
      </w:r>
      <w:r w:rsidRPr="00B40353">
        <w:rPr>
          <w:rFonts w:ascii="Times New Roman" w:hAnsi="Times New Roman" w:cs="Times New Roman"/>
          <w:sz w:val="24"/>
          <w:szCs w:val="24"/>
        </w:rPr>
        <w:t xml:space="preserve"> (New York: Wallflower/Columbia University Press, 2005)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Shellabarger, Samuel, </w:t>
      </w:r>
      <w:r w:rsidRPr="00B40353">
        <w:rPr>
          <w:rFonts w:ascii="Times New Roman" w:hAnsi="Times New Roman" w:cs="Times New Roman"/>
          <w:i/>
          <w:sz w:val="24"/>
          <w:szCs w:val="24"/>
        </w:rPr>
        <w:t>Prince of Foxes</w:t>
      </w:r>
      <w:r w:rsidRPr="00B40353">
        <w:rPr>
          <w:rFonts w:ascii="Times New Roman" w:hAnsi="Times New Roman" w:cs="Times New Roman"/>
          <w:sz w:val="24"/>
          <w:szCs w:val="24"/>
        </w:rPr>
        <w:t>, (Boston, MA: Little, Brown and Company, 1947)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Sherry, Michael S., </w:t>
      </w:r>
      <w:r w:rsidRPr="00B40353">
        <w:rPr>
          <w:rFonts w:ascii="Times New Roman" w:hAnsi="Times New Roman" w:cs="Times New Roman"/>
          <w:i/>
          <w:sz w:val="24"/>
          <w:szCs w:val="24"/>
        </w:rPr>
        <w:t>In the Shadow of the War: The United States Since the 1930s</w:t>
      </w:r>
      <w:r w:rsidRPr="00B40353">
        <w:rPr>
          <w:rFonts w:ascii="Times New Roman" w:hAnsi="Times New Roman" w:cs="Times New Roman"/>
          <w:sz w:val="24"/>
          <w:szCs w:val="24"/>
        </w:rPr>
        <w:t xml:space="preserve"> (New Haven: Yale University Press, 1995)</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Shippey, Tom, </w:t>
      </w:r>
      <w:r w:rsidRPr="00B40353">
        <w:rPr>
          <w:rFonts w:ascii="Times New Roman" w:hAnsi="Times New Roman" w:cs="Times New Roman"/>
          <w:i/>
          <w:sz w:val="24"/>
          <w:szCs w:val="24"/>
        </w:rPr>
        <w:t>J.R.R. Tolkien: Author of the Century</w:t>
      </w:r>
      <w:r w:rsidRPr="00B40353">
        <w:rPr>
          <w:rFonts w:ascii="Times New Roman" w:hAnsi="Times New Roman" w:cs="Times New Roman"/>
          <w:sz w:val="24"/>
          <w:szCs w:val="24"/>
        </w:rPr>
        <w:t xml:space="preserve"> (New York: Houghton Mifflin Harcourt, 2014)</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Simmons, Clare A., ed., </w:t>
      </w:r>
      <w:r w:rsidRPr="00B40353">
        <w:rPr>
          <w:rFonts w:ascii="Times New Roman" w:hAnsi="Times New Roman" w:cs="Times New Roman"/>
          <w:i/>
          <w:sz w:val="24"/>
          <w:szCs w:val="24"/>
        </w:rPr>
        <w:t>Medievalism and the Quest for the ‘real’ Middle Ages</w:t>
      </w:r>
      <w:r w:rsidRPr="00B40353">
        <w:rPr>
          <w:rFonts w:ascii="Times New Roman" w:hAnsi="Times New Roman" w:cs="Times New Roman"/>
          <w:sz w:val="24"/>
          <w:szCs w:val="24"/>
        </w:rPr>
        <w:t xml:space="preserve"> (Oxford: Frank Cass &amp; Co., 2001)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Slotkin, Richard, </w:t>
      </w:r>
      <w:r w:rsidRPr="00B40353">
        <w:rPr>
          <w:rFonts w:ascii="Times New Roman" w:hAnsi="Times New Roman" w:cs="Times New Roman"/>
          <w:i/>
          <w:iCs/>
          <w:sz w:val="24"/>
          <w:szCs w:val="24"/>
        </w:rPr>
        <w:t>Gunfighter Nation</w:t>
      </w:r>
      <w:r w:rsidRPr="00B40353">
        <w:rPr>
          <w:rFonts w:ascii="Times New Roman" w:hAnsi="Times New Roman" w:cs="Times New Roman"/>
          <w:sz w:val="24"/>
          <w:szCs w:val="24"/>
        </w:rPr>
        <w:t xml:space="preserve"> (New York: Harvard University Press, 1990)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Smith, Frances, </w:t>
      </w:r>
      <w:r w:rsidRPr="00B40353">
        <w:rPr>
          <w:rFonts w:ascii="Times New Roman" w:hAnsi="Times New Roman" w:cs="Times New Roman"/>
          <w:i/>
          <w:sz w:val="24"/>
          <w:szCs w:val="24"/>
        </w:rPr>
        <w:t>Rethinking the Hollywood Teen Movie: Gender, Genre and Identity</w:t>
      </w:r>
      <w:r w:rsidRPr="00B40353">
        <w:rPr>
          <w:rFonts w:ascii="Times New Roman" w:hAnsi="Times New Roman" w:cs="Times New Roman"/>
          <w:sz w:val="24"/>
          <w:szCs w:val="24"/>
        </w:rPr>
        <w:t xml:space="preserve"> (Edinburgh: Edinburgh University Press, 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Smith, Jeff, ‘Are You Now or Have You Ever Been a Christian? The Strange History of The Robe as Political Allegory,’ in </w:t>
      </w:r>
      <w:r w:rsidRPr="00B40353">
        <w:rPr>
          <w:rFonts w:ascii="Times New Roman" w:hAnsi="Times New Roman" w:cs="Times New Roman"/>
          <w:i/>
          <w:sz w:val="24"/>
          <w:szCs w:val="24"/>
        </w:rPr>
        <w:t>‘Un-American’ Hollywood: Politics and Film in the Blacklist Era</w:t>
      </w:r>
      <w:r w:rsidRPr="00B40353">
        <w:rPr>
          <w:rFonts w:ascii="Times New Roman" w:hAnsi="Times New Roman" w:cs="Times New Roman"/>
          <w:sz w:val="24"/>
          <w:szCs w:val="24"/>
        </w:rPr>
        <w:t>, by Frank Krutnik, Steve Neale, Brian Neve, and Peter Stanfield (eds.), (New Brunswick: Rutgers University Press, 2007), pp. 19–38</w:t>
      </w:r>
    </w:p>
    <w:p w:rsidR="00082CB7" w:rsidRPr="00B40353" w:rsidRDefault="00082CB7" w:rsidP="00082CB7">
      <w:pPr>
        <w:widowControl w:val="0"/>
        <w:spacing w:line="480" w:lineRule="auto"/>
        <w:ind w:left="1260" w:hanging="1260"/>
        <w:jc w:val="both"/>
        <w:rPr>
          <w:rFonts w:ascii="Times New Roman" w:hAnsi="Times New Roman" w:cs="Times New Roman"/>
          <w:sz w:val="24"/>
          <w:szCs w:val="24"/>
        </w:rPr>
      </w:pPr>
      <w:r w:rsidRPr="00B40353">
        <w:rPr>
          <w:rFonts w:ascii="Times New Roman" w:hAnsi="Times New Roman" w:cs="Times New Roman"/>
          <w:sz w:val="24"/>
          <w:szCs w:val="24"/>
        </w:rPr>
        <w:t xml:space="preserve">Smith, Paul (ed.), </w:t>
      </w:r>
      <w:r w:rsidRPr="00B40353">
        <w:rPr>
          <w:rFonts w:ascii="Times New Roman" w:hAnsi="Times New Roman" w:cs="Times New Roman"/>
          <w:i/>
          <w:sz w:val="24"/>
          <w:szCs w:val="24"/>
        </w:rPr>
        <w:t>The Historian and Film</w:t>
      </w:r>
      <w:r w:rsidRPr="00B40353">
        <w:rPr>
          <w:rFonts w:ascii="Times New Roman" w:hAnsi="Times New Roman" w:cs="Times New Roman"/>
          <w:sz w:val="24"/>
          <w:szCs w:val="24"/>
        </w:rPr>
        <w:t>, (Cambridge: Cambridge University Press, 1976)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Sobchack, Vivian, ‘"Surge and Splendor": A Phenomenology of the Hollywood Historical Epic’, </w:t>
      </w:r>
      <w:r w:rsidRPr="00B40353">
        <w:rPr>
          <w:rFonts w:ascii="Times New Roman" w:hAnsi="Times New Roman" w:cs="Times New Roman"/>
          <w:i/>
          <w:sz w:val="24"/>
          <w:szCs w:val="24"/>
        </w:rPr>
        <w:t>Representations</w:t>
      </w:r>
      <w:r w:rsidRPr="00B40353">
        <w:rPr>
          <w:rFonts w:ascii="Times New Roman" w:hAnsi="Times New Roman" w:cs="Times New Roman"/>
          <w:sz w:val="24"/>
          <w:szCs w:val="24"/>
        </w:rPr>
        <w:t xml:space="preserve">, 1:29 (Winter 1990), University of California Press, 24-49 </w:t>
      </w:r>
    </w:p>
    <w:p w:rsidR="00082CB7" w:rsidRDefault="00082CB7" w:rsidP="00082CB7">
      <w:pPr>
        <w:widowControl w:val="0"/>
        <w:spacing w:line="480" w:lineRule="auto"/>
        <w:ind w:left="851" w:hanging="851"/>
        <w:jc w:val="both"/>
        <w:rPr>
          <w:rFonts w:ascii="Times New Roman" w:hAnsi="Times New Roman" w:cs="Times New Roman"/>
          <w:sz w:val="24"/>
          <w:szCs w:val="24"/>
        </w:rPr>
      </w:pPr>
      <w:bookmarkStart w:id="175" w:name="_Hlk511044952"/>
      <w:r w:rsidRPr="00B40353">
        <w:rPr>
          <w:rFonts w:ascii="Times New Roman" w:hAnsi="Times New Roman" w:cs="Times New Roman"/>
          <w:sz w:val="24"/>
          <w:szCs w:val="24"/>
        </w:rPr>
        <w:t xml:space="preserve">———, ‘“Surge and Splendor”: A Phenomenology of the Hollywood Historical Epic’, in </w:t>
      </w:r>
      <w:r w:rsidRPr="00B40353">
        <w:rPr>
          <w:rFonts w:ascii="Times New Roman" w:hAnsi="Times New Roman" w:cs="Times New Roman"/>
          <w:i/>
          <w:sz w:val="24"/>
          <w:szCs w:val="24"/>
        </w:rPr>
        <w:t>Film Genre Reader III</w:t>
      </w:r>
      <w:r w:rsidRPr="00B40353">
        <w:rPr>
          <w:rFonts w:ascii="Times New Roman" w:hAnsi="Times New Roman" w:cs="Times New Roman"/>
          <w:sz w:val="24"/>
          <w:szCs w:val="24"/>
        </w:rPr>
        <w:t>, ed. by Barry Keith Grant (Austin, TX: University of Texas Press, 2003), pp. 296-323</w:t>
      </w:r>
      <w:bookmarkEnd w:id="175"/>
      <w:r w:rsidRPr="00B40353">
        <w:rPr>
          <w:rFonts w:ascii="Times New Roman" w:hAnsi="Times New Roman" w:cs="Times New Roman"/>
          <w:sz w:val="24"/>
          <w:szCs w:val="24"/>
        </w:rPr>
        <w:t xml:space="preserve"> </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———,‘The Insistent Fringe: Moving Images and the Palimpsest of Historical Consciousness”, </w:t>
      </w:r>
      <w:r w:rsidRPr="00B40353">
        <w:rPr>
          <w:rFonts w:ascii="Times New Roman" w:hAnsi="Times New Roman" w:cs="Times New Roman"/>
          <w:i/>
          <w:sz w:val="24"/>
          <w:szCs w:val="24"/>
        </w:rPr>
        <w:t>History and Theory</w:t>
      </w:r>
      <w:r w:rsidRPr="00B40353">
        <w:rPr>
          <w:rFonts w:ascii="Times New Roman" w:hAnsi="Times New Roman" w:cs="Times New Roman"/>
          <w:sz w:val="24"/>
          <w:szCs w:val="24"/>
        </w:rPr>
        <w:t xml:space="preserve">, 36.4 (December 1997), pp. 4-20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Persistence of History: Cinema, Television, and the Modern Event</w:t>
      </w:r>
      <w:r w:rsidRPr="00B40353">
        <w:rPr>
          <w:rFonts w:ascii="Times New Roman" w:hAnsi="Times New Roman" w:cs="Times New Roman"/>
          <w:sz w:val="24"/>
          <w:szCs w:val="24"/>
        </w:rPr>
        <w:t xml:space="preserve"> (London: Routledge, 1996)</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lang w:val="en-US"/>
        </w:rPr>
        <w:t xml:space="preserve">Solomon, Aubrey, </w:t>
      </w:r>
      <w:r w:rsidRPr="00B40353">
        <w:rPr>
          <w:rFonts w:ascii="Times New Roman" w:hAnsi="Times New Roman" w:cs="Times New Roman"/>
          <w:bCs/>
          <w:i/>
          <w:sz w:val="24"/>
          <w:szCs w:val="24"/>
        </w:rPr>
        <w:t>Twentieth Century-Fox: A Corporate and Financial History</w:t>
      </w:r>
      <w:r w:rsidRPr="00B40353">
        <w:rPr>
          <w:rFonts w:ascii="Times New Roman" w:hAnsi="Times New Roman" w:cs="Times New Roman"/>
          <w:bCs/>
          <w:sz w:val="24"/>
          <w:szCs w:val="24"/>
        </w:rPr>
        <w:t>, 1</w:t>
      </w:r>
      <w:r w:rsidRPr="00B40353">
        <w:rPr>
          <w:rFonts w:ascii="Times New Roman" w:hAnsi="Times New Roman" w:cs="Times New Roman"/>
          <w:bCs/>
          <w:sz w:val="24"/>
          <w:szCs w:val="24"/>
          <w:vertAlign w:val="superscript"/>
        </w:rPr>
        <w:t>st</w:t>
      </w:r>
      <w:r w:rsidRPr="00B40353">
        <w:rPr>
          <w:rFonts w:ascii="Times New Roman" w:hAnsi="Times New Roman" w:cs="Times New Roman"/>
          <w:bCs/>
          <w:sz w:val="24"/>
          <w:szCs w:val="24"/>
        </w:rPr>
        <w:t xml:space="preserve"> edition (London: Scarecrow Press, 1988)</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Sontag, Susan, ‘Notes on “Camp”’, in </w:t>
      </w:r>
      <w:r w:rsidRPr="00B40353">
        <w:rPr>
          <w:rFonts w:ascii="Times New Roman" w:hAnsi="Times New Roman" w:cs="Times New Roman"/>
          <w:i/>
          <w:sz w:val="24"/>
          <w:szCs w:val="24"/>
        </w:rPr>
        <w:t>Against Interpretation</w:t>
      </w:r>
      <w:r w:rsidRPr="00B40353">
        <w:rPr>
          <w:rFonts w:ascii="Times New Roman" w:hAnsi="Times New Roman" w:cs="Times New Roman"/>
          <w:sz w:val="24"/>
          <w:szCs w:val="24"/>
        </w:rPr>
        <w:t>, first published 1964, Penguin Modern Classics edition (London: Penguin, 2013)</w:t>
      </w:r>
    </w:p>
    <w:p w:rsidR="00082CB7" w:rsidRPr="00B40353" w:rsidRDefault="00082CB7" w:rsidP="00082CB7">
      <w:pPr>
        <w:widowControl w:val="0"/>
        <w:spacing w:line="480" w:lineRule="auto"/>
        <w:ind w:left="1260" w:hanging="1260"/>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Sorlin, Pierre, </w:t>
      </w:r>
      <w:r w:rsidRPr="00B40353">
        <w:rPr>
          <w:rFonts w:ascii="Times New Roman" w:eastAsia="Times New Roman" w:hAnsi="Times New Roman" w:cs="Times New Roman"/>
          <w:i/>
          <w:sz w:val="24"/>
          <w:szCs w:val="24"/>
        </w:rPr>
        <w:t>The Film in History: Restaging the Past</w:t>
      </w:r>
      <w:r w:rsidRPr="00B40353">
        <w:rPr>
          <w:rFonts w:ascii="Times New Roman" w:eastAsia="Times New Roman" w:hAnsi="Times New Roman" w:cs="Times New Roman"/>
          <w:sz w:val="24"/>
          <w:szCs w:val="24"/>
        </w:rPr>
        <w:t xml:space="preserve"> (Oxford: Blackwell, 1980)</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Staiger, Janet, </w:t>
      </w:r>
      <w:r w:rsidRPr="00B40353">
        <w:rPr>
          <w:rFonts w:ascii="Times New Roman" w:hAnsi="Times New Roman" w:cs="Times New Roman"/>
          <w:i/>
          <w:sz w:val="24"/>
          <w:szCs w:val="24"/>
        </w:rPr>
        <w:t>Media Reception Studies</w:t>
      </w:r>
      <w:r w:rsidRPr="00B40353">
        <w:rPr>
          <w:rFonts w:ascii="Times New Roman" w:hAnsi="Times New Roman" w:cs="Times New Roman"/>
          <w:sz w:val="24"/>
          <w:szCs w:val="24"/>
        </w:rPr>
        <w:t xml:space="preserve"> (New York and London: New York University Press, 2005)</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Steinbeck, John, </w:t>
      </w:r>
      <w:r w:rsidRPr="00B40353">
        <w:rPr>
          <w:rFonts w:ascii="Times New Roman" w:hAnsi="Times New Roman" w:cs="Times New Roman"/>
          <w:i/>
          <w:sz w:val="24"/>
          <w:szCs w:val="24"/>
        </w:rPr>
        <w:t>Of Mice and Men</w:t>
      </w:r>
      <w:r w:rsidRPr="00B40353">
        <w:rPr>
          <w:rFonts w:ascii="Times New Roman" w:hAnsi="Times New Roman" w:cs="Times New Roman"/>
          <w:sz w:val="24"/>
          <w:szCs w:val="24"/>
        </w:rPr>
        <w:t>, Penguin edition (London: Penguin, 2000)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Acts of King Arthur and his Noble Knights</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Pan Books, 1980)</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Grapes of Wrath</w:t>
      </w:r>
      <w:r w:rsidRPr="00B40353">
        <w:rPr>
          <w:rFonts w:ascii="Times New Roman" w:hAnsi="Times New Roman" w:cs="Times New Roman"/>
          <w:sz w:val="24"/>
          <w:szCs w:val="24"/>
        </w:rPr>
        <w:t>, Penguin Classics edition (London: Penguin, 2000)</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Steinberg, Cobbett, </w:t>
      </w:r>
      <w:r w:rsidRPr="00B40353">
        <w:rPr>
          <w:rFonts w:ascii="Times New Roman" w:hAnsi="Times New Roman" w:cs="Times New Roman"/>
          <w:i/>
          <w:sz w:val="24"/>
          <w:szCs w:val="24"/>
        </w:rPr>
        <w:t>Reel Facts: The Movie Book of Records</w:t>
      </w:r>
      <w:r w:rsidRPr="00B40353">
        <w:rPr>
          <w:rFonts w:ascii="Times New Roman" w:hAnsi="Times New Roman" w:cs="Times New Roman"/>
          <w:sz w:val="24"/>
          <w:szCs w:val="24"/>
        </w:rPr>
        <w:t xml:space="preserve"> (London: Penguin, 1981)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Sternheimer, Karen, </w:t>
      </w:r>
      <w:r w:rsidRPr="00B40353">
        <w:rPr>
          <w:rFonts w:ascii="Times New Roman" w:hAnsi="Times New Roman" w:cs="Times New Roman"/>
          <w:i/>
          <w:sz w:val="24"/>
          <w:szCs w:val="24"/>
        </w:rPr>
        <w:t>Celebrity Culture and the American Dream</w:t>
      </w:r>
      <w:r w:rsidRPr="00B40353">
        <w:rPr>
          <w:rFonts w:ascii="Times New Roman" w:hAnsi="Times New Roman" w:cs="Times New Roman"/>
          <w:sz w:val="24"/>
          <w:szCs w:val="24"/>
        </w:rPr>
        <w:t>, (New York: Routledge, 2011)</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Stubbs, Jonathan, ‘</w:t>
      </w:r>
      <w:r w:rsidRPr="00B40353">
        <w:rPr>
          <w:rFonts w:ascii="Times New Roman" w:hAnsi="Times New Roman" w:cs="Times New Roman"/>
          <w:bCs/>
          <w:sz w:val="24"/>
          <w:szCs w:val="24"/>
        </w:rPr>
        <w:t>The Eady Levy: A Runaway Bribe? Hollywood Production and British Subsidy in the Early 1960s’,</w:t>
      </w:r>
      <w:r w:rsidRPr="00B40353">
        <w:rPr>
          <w:rFonts w:ascii="Times New Roman" w:hAnsi="Times New Roman" w:cs="Times New Roman"/>
          <w:b/>
          <w:bCs/>
          <w:sz w:val="24"/>
          <w:szCs w:val="24"/>
        </w:rPr>
        <w:t xml:space="preserve"> </w:t>
      </w:r>
      <w:r w:rsidRPr="00B40353">
        <w:rPr>
          <w:rFonts w:ascii="Times New Roman" w:hAnsi="Times New Roman" w:cs="Times New Roman"/>
          <w:i/>
          <w:sz w:val="24"/>
          <w:szCs w:val="24"/>
        </w:rPr>
        <w:t>Journal of British Cinema and Television</w:t>
      </w:r>
      <w:r w:rsidRPr="00B40353">
        <w:rPr>
          <w:rFonts w:ascii="Times New Roman" w:hAnsi="Times New Roman" w:cs="Times New Roman"/>
          <w:sz w:val="24"/>
          <w:szCs w:val="24"/>
        </w:rPr>
        <w:t>, 6:1 (2004), 1-20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673105">
        <w:rPr>
          <w:rFonts w:ascii="Times New Roman" w:hAnsi="Times New Roman" w:cs="Times New Roman"/>
          <w:sz w:val="24"/>
          <w:szCs w:val="24"/>
        </w:rPr>
        <w:t xml:space="preserve">———, ‘Hollywood’s Middle Ages: The Script Development of </w:t>
      </w:r>
      <w:r w:rsidRPr="00673105">
        <w:rPr>
          <w:rFonts w:ascii="Times New Roman" w:hAnsi="Times New Roman" w:cs="Times New Roman"/>
          <w:i/>
          <w:sz w:val="24"/>
          <w:szCs w:val="24"/>
        </w:rPr>
        <w:t xml:space="preserve">Knights of the Round Table </w:t>
      </w:r>
      <w:r w:rsidRPr="00673105">
        <w:rPr>
          <w:rFonts w:ascii="Times New Roman" w:hAnsi="Times New Roman" w:cs="Times New Roman"/>
          <w:sz w:val="24"/>
          <w:szCs w:val="24"/>
        </w:rPr>
        <w:t xml:space="preserve">and </w:t>
      </w:r>
      <w:r w:rsidRPr="00673105">
        <w:rPr>
          <w:rFonts w:ascii="Times New Roman" w:hAnsi="Times New Roman" w:cs="Times New Roman"/>
          <w:i/>
          <w:sz w:val="24"/>
          <w:szCs w:val="24"/>
        </w:rPr>
        <w:t>Ivanhoe</w:t>
      </w:r>
      <w:r w:rsidRPr="00673105">
        <w:rPr>
          <w:rFonts w:ascii="Times New Roman" w:hAnsi="Times New Roman" w:cs="Times New Roman"/>
          <w:sz w:val="24"/>
          <w:szCs w:val="24"/>
        </w:rPr>
        <w:t xml:space="preserve">, 1935-53,’ </w:t>
      </w:r>
      <w:r w:rsidRPr="00673105">
        <w:rPr>
          <w:rFonts w:ascii="Times New Roman" w:hAnsi="Times New Roman" w:cs="Times New Roman"/>
          <w:i/>
          <w:sz w:val="24"/>
          <w:szCs w:val="24"/>
        </w:rPr>
        <w:t>Exemplaria: A Journal of Theory in Medieval and Renaissance Studies</w:t>
      </w:r>
      <w:r w:rsidRPr="00673105">
        <w:rPr>
          <w:rFonts w:ascii="Times New Roman" w:hAnsi="Times New Roman" w:cs="Times New Roman"/>
          <w:sz w:val="24"/>
          <w:szCs w:val="24"/>
        </w:rPr>
        <w:t>, 21:4 (2009), 398–417</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Historical Film: A Critical Introduction</w:t>
      </w:r>
      <w:r w:rsidRPr="00B40353">
        <w:rPr>
          <w:rFonts w:ascii="Times New Roman" w:hAnsi="Times New Roman" w:cs="Times New Roman"/>
          <w:sz w:val="24"/>
          <w:szCs w:val="24"/>
        </w:rPr>
        <w:t>, kindle edition (London: Bloomsbury, 2013)</w:t>
      </w:r>
    </w:p>
    <w:p w:rsidR="00082CB7"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Sturtevant, Paul B., ‘Based on a True History?: The Impact of Popular “Medieval Film” on the Public Understanding of the Middle Ages’ (unpublished doctoral thesis, University of Leeds, 2010)</w:t>
      </w:r>
    </w:p>
    <w:p w:rsidR="00082CB7" w:rsidRPr="00B40353" w:rsidRDefault="00082CB7" w:rsidP="00082CB7">
      <w:pPr>
        <w:spacing w:line="480" w:lineRule="auto"/>
        <w:ind w:left="709" w:hanging="851"/>
        <w:jc w:val="both"/>
        <w:rPr>
          <w:rFonts w:ascii="Times New Roman" w:hAnsi="Times New Roman" w:cs="Times New Roman"/>
          <w:sz w:val="24"/>
          <w:szCs w:val="24"/>
        </w:rPr>
      </w:pPr>
      <w:r w:rsidRPr="00B40353">
        <w:rPr>
          <w:rFonts w:ascii="Times New Roman" w:hAnsi="Times New Roman" w:cs="Times New Roman"/>
          <w:sz w:val="24"/>
          <w:szCs w:val="24"/>
        </w:rPr>
        <w:t>———</w:t>
      </w:r>
      <w:r>
        <w:rPr>
          <w:rFonts w:ascii="Times New Roman" w:hAnsi="Times New Roman" w:cs="Times New Roman"/>
          <w:sz w:val="24"/>
          <w:szCs w:val="24"/>
        </w:rPr>
        <w:t xml:space="preserve">, </w:t>
      </w:r>
      <w:r w:rsidRPr="00417A69">
        <w:rPr>
          <w:rFonts w:ascii="Times New Roman" w:hAnsi="Times New Roman" w:cs="Times New Roman"/>
          <w:i/>
          <w:sz w:val="24"/>
          <w:szCs w:val="24"/>
        </w:rPr>
        <w:t>The Middle Ages in Popular Imagination: Memory, Film and Medievalism</w:t>
      </w:r>
      <w:r w:rsidRPr="00417A69">
        <w:rPr>
          <w:rFonts w:ascii="Times New Roman" w:hAnsi="Times New Roman" w:cs="Times New Roman"/>
          <w:sz w:val="24"/>
          <w:szCs w:val="24"/>
        </w:rPr>
        <w:t>, kindle edition (London: I.B. Tauris, 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Sullivan, Joseph M., ‘MGM’s 1953 “Knights of the Round Table” in its Manuscript Context,’ </w:t>
      </w:r>
      <w:r w:rsidRPr="00B40353">
        <w:rPr>
          <w:rFonts w:ascii="Times New Roman" w:hAnsi="Times New Roman" w:cs="Times New Roman"/>
          <w:i/>
          <w:sz w:val="24"/>
          <w:szCs w:val="24"/>
        </w:rPr>
        <w:t>Arthuriana</w:t>
      </w:r>
      <w:r w:rsidRPr="00B40353">
        <w:rPr>
          <w:rFonts w:ascii="Times New Roman" w:hAnsi="Times New Roman" w:cs="Times New Roman"/>
          <w:sz w:val="24"/>
          <w:szCs w:val="24"/>
        </w:rPr>
        <w:t>, 14.3 (Fall 2004), pp. 53-68</w:t>
      </w:r>
    </w:p>
    <w:p w:rsidR="00082CB7" w:rsidRPr="00B40353" w:rsidRDefault="00082CB7" w:rsidP="00082CB7">
      <w:pPr>
        <w:widowControl w:val="0"/>
        <w:spacing w:line="480" w:lineRule="auto"/>
        <w:ind w:left="851" w:hanging="851"/>
        <w:rPr>
          <w:rFonts w:ascii="Times New Roman" w:hAnsi="Times New Roman" w:cs="Times New Roman"/>
          <w:bCs/>
          <w:sz w:val="24"/>
          <w:szCs w:val="24"/>
        </w:rPr>
      </w:pPr>
      <w:r w:rsidRPr="00B40353">
        <w:rPr>
          <w:rFonts w:ascii="Times New Roman" w:hAnsi="Times New Roman" w:cs="Times New Roman"/>
          <w:bCs/>
          <w:sz w:val="24"/>
          <w:szCs w:val="24"/>
        </w:rPr>
        <w:t>Sunshine, Morton (ed.), ‘“</w:t>
      </w:r>
      <w:r w:rsidRPr="00B40353">
        <w:rPr>
          <w:rFonts w:ascii="Times New Roman" w:hAnsi="Times New Roman" w:cs="Times New Roman"/>
          <w:bCs/>
          <w:i/>
          <w:sz w:val="24"/>
          <w:szCs w:val="24"/>
        </w:rPr>
        <w:t xml:space="preserve">Ivanhoe” </w:t>
      </w:r>
      <w:r w:rsidRPr="00B40353">
        <w:rPr>
          <w:rFonts w:ascii="Times New Roman" w:hAnsi="Times New Roman" w:cs="Times New Roman"/>
          <w:bCs/>
          <w:sz w:val="24"/>
          <w:szCs w:val="24"/>
        </w:rPr>
        <w:t xml:space="preserve">Dough! “Quentin Durward”’, </w:t>
      </w:r>
      <w:r w:rsidRPr="00B40353">
        <w:rPr>
          <w:rFonts w:ascii="Times New Roman" w:hAnsi="Times New Roman" w:cs="Times New Roman"/>
          <w:bCs/>
          <w:i/>
          <w:sz w:val="24"/>
          <w:szCs w:val="24"/>
        </w:rPr>
        <w:t>The Independent Film Journal</w:t>
      </w:r>
      <w:r w:rsidRPr="00B40353">
        <w:rPr>
          <w:rFonts w:ascii="Times New Roman" w:hAnsi="Times New Roman" w:cs="Times New Roman"/>
          <w:bCs/>
          <w:sz w:val="24"/>
          <w:szCs w:val="24"/>
        </w:rPr>
        <w:t xml:space="preserve">, 36:3 (6 August 1955), p. 3. Available online at the </w:t>
      </w:r>
      <w:r w:rsidRPr="00B40353">
        <w:rPr>
          <w:rFonts w:ascii="Times New Roman" w:hAnsi="Times New Roman" w:cs="Times New Roman"/>
          <w:bCs/>
          <w:i/>
          <w:sz w:val="24"/>
          <w:szCs w:val="24"/>
        </w:rPr>
        <w:t xml:space="preserve">Lantern </w:t>
      </w:r>
      <w:r w:rsidRPr="00B40353">
        <w:rPr>
          <w:rFonts w:ascii="Times New Roman" w:hAnsi="Times New Roman" w:cs="Times New Roman"/>
          <w:bCs/>
          <w:sz w:val="24"/>
          <w:szCs w:val="24"/>
        </w:rPr>
        <w:t xml:space="preserve">media history digital library: </w:t>
      </w:r>
      <w:hyperlink r:id="rId114" w:anchor="page/n329/mode/2up" w:history="1">
        <w:r w:rsidRPr="00B40353">
          <w:rPr>
            <w:rStyle w:val="Hyperlink"/>
            <w:rFonts w:ascii="Times New Roman" w:hAnsi="Times New Roman" w:cs="Times New Roman"/>
            <w:bCs/>
            <w:sz w:val="24"/>
            <w:szCs w:val="24"/>
          </w:rPr>
          <w:t>http://archive.org/stream/independentfilmj00itoa_0#page/n329/mode/2up</w:t>
        </w:r>
      </w:hyperlink>
      <w:r w:rsidRPr="00B40353">
        <w:rPr>
          <w:rFonts w:ascii="Times New Roman" w:hAnsi="Times New Roman" w:cs="Times New Roman"/>
          <w:bCs/>
          <w:sz w:val="24"/>
          <w:szCs w:val="24"/>
        </w:rPr>
        <w:t xml:space="preserve"> [accessed 27.11.2017]</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Taves, Brian, </w:t>
      </w:r>
      <w:r w:rsidRPr="00B40353">
        <w:rPr>
          <w:rFonts w:ascii="Times New Roman" w:hAnsi="Times New Roman" w:cs="Times New Roman"/>
          <w:i/>
          <w:sz w:val="24"/>
          <w:szCs w:val="24"/>
        </w:rPr>
        <w:t>The Romance of Adventure: the genre of historical adventure movies</w:t>
      </w:r>
      <w:r w:rsidRPr="00B40353">
        <w:rPr>
          <w:rFonts w:ascii="Times New Roman" w:hAnsi="Times New Roman" w:cs="Times New Roman"/>
          <w:sz w:val="24"/>
          <w:szCs w:val="24"/>
        </w:rPr>
        <w:t xml:space="preserve"> (Jackson, MS: University of Mississippi Press, 1993)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Tennyson, Alfred, ‘The Lady of Shalott’ (1832), </w:t>
      </w:r>
      <w:r w:rsidRPr="00B40353">
        <w:rPr>
          <w:rFonts w:ascii="Times New Roman" w:hAnsi="Times New Roman" w:cs="Times New Roman"/>
          <w:i/>
          <w:sz w:val="24"/>
          <w:szCs w:val="24"/>
        </w:rPr>
        <w:t>Poetry Foundation,</w:t>
      </w:r>
      <w:r w:rsidRPr="00B40353">
        <w:rPr>
          <w:rFonts w:ascii="Times New Roman" w:hAnsi="Times New Roman" w:cs="Times New Roman"/>
          <w:sz w:val="24"/>
          <w:szCs w:val="24"/>
        </w:rPr>
        <w:t xml:space="preserve"> </w:t>
      </w:r>
      <w:hyperlink r:id="rId115" w:history="1">
        <w:r w:rsidRPr="00B40353">
          <w:rPr>
            <w:rStyle w:val="Hyperlink"/>
            <w:rFonts w:ascii="Times New Roman" w:hAnsi="Times New Roman" w:cs="Times New Roman"/>
            <w:sz w:val="24"/>
            <w:szCs w:val="24"/>
          </w:rPr>
          <w:t>https://www.poetryfoundation.org/poems/45359/the-lady-of-shalott-1832</w:t>
        </w:r>
      </w:hyperlink>
      <w:r w:rsidRPr="00B40353">
        <w:rPr>
          <w:rFonts w:ascii="Times New Roman" w:hAnsi="Times New Roman" w:cs="Times New Roman"/>
          <w:sz w:val="24"/>
          <w:szCs w:val="24"/>
        </w:rPr>
        <w:t xml:space="preserve"> [accessed 12/01/2018] (unpaginated)</w:t>
      </w:r>
    </w:p>
    <w:p w:rsidR="00082CB7" w:rsidRPr="00B40353" w:rsidRDefault="00082CB7" w:rsidP="00082CB7">
      <w:pPr>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Theweleit, Klaus, </w:t>
      </w:r>
      <w:r w:rsidRPr="00B40353">
        <w:rPr>
          <w:rFonts w:ascii="Times New Roman" w:hAnsi="Times New Roman" w:cs="Times New Roman"/>
          <w:i/>
          <w:sz w:val="24"/>
          <w:szCs w:val="24"/>
        </w:rPr>
        <w:t>Male Fantasies</w:t>
      </w:r>
      <w:r w:rsidRPr="00B40353">
        <w:rPr>
          <w:rFonts w:ascii="Times New Roman" w:hAnsi="Times New Roman" w:cs="Times New Roman"/>
          <w:sz w:val="24"/>
          <w:szCs w:val="24"/>
        </w:rPr>
        <w:t xml:space="preserve"> (Cambridge: Polity Press, 1988)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Thompson, Kristin, ‘The formulation of the classical style, 1909–28’, in </w:t>
      </w:r>
      <w:r w:rsidRPr="00B40353">
        <w:rPr>
          <w:rFonts w:ascii="Times New Roman" w:hAnsi="Times New Roman" w:cs="Times New Roman"/>
          <w:i/>
          <w:sz w:val="24"/>
          <w:szCs w:val="24"/>
        </w:rPr>
        <w:t>The Classical Hollywood Cinema: Film Style and Mode of Production to 1960</w:t>
      </w:r>
      <w:r w:rsidRPr="00B40353">
        <w:rPr>
          <w:rFonts w:ascii="Times New Roman" w:hAnsi="Times New Roman" w:cs="Times New Roman"/>
          <w:sz w:val="24"/>
          <w:szCs w:val="24"/>
        </w:rPr>
        <w:t>, ed. by David Bordwell, Janet Staiger, and Kristin Thompson, 1</w:t>
      </w:r>
      <w:r w:rsidRPr="00B40353">
        <w:rPr>
          <w:rFonts w:ascii="Times New Roman" w:hAnsi="Times New Roman" w:cs="Times New Roman"/>
          <w:sz w:val="24"/>
          <w:szCs w:val="24"/>
          <w:vertAlign w:val="superscript"/>
        </w:rPr>
        <w:t>st</w:t>
      </w:r>
      <w:r w:rsidRPr="00B40353">
        <w:rPr>
          <w:rFonts w:ascii="Times New Roman" w:hAnsi="Times New Roman" w:cs="Times New Roman"/>
          <w:sz w:val="24"/>
          <w:szCs w:val="24"/>
        </w:rPr>
        <w:t xml:space="preserve"> edition (London: Routledge, 1985), pp. 245-472</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bCs/>
          <w:sz w:val="24"/>
          <w:szCs w:val="24"/>
        </w:rPr>
        <w:t xml:space="preserve">Thompson, M.W., </w:t>
      </w:r>
      <w:r w:rsidRPr="00B40353">
        <w:rPr>
          <w:rFonts w:ascii="Times New Roman" w:hAnsi="Times New Roman" w:cs="Times New Roman"/>
          <w:bCs/>
          <w:i/>
          <w:iCs/>
          <w:sz w:val="24"/>
          <w:szCs w:val="24"/>
        </w:rPr>
        <w:t>The Decline of the Castle</w:t>
      </w:r>
      <w:r w:rsidRPr="00B40353">
        <w:rPr>
          <w:rFonts w:ascii="Times New Roman" w:hAnsi="Times New Roman" w:cs="Times New Roman"/>
          <w:bCs/>
          <w:sz w:val="24"/>
          <w:szCs w:val="24"/>
        </w:rPr>
        <w:t>, kindle edition (Cambridge: Cambridge University Press, 1987)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Todorov, Tzvetan, </w:t>
      </w:r>
      <w:r w:rsidRPr="00B40353">
        <w:rPr>
          <w:rFonts w:ascii="Times New Roman" w:hAnsi="Times New Roman" w:cs="Times New Roman"/>
          <w:i/>
          <w:sz w:val="24"/>
          <w:szCs w:val="24"/>
        </w:rPr>
        <w:t>Mikhail Bakhtin: The Dialogical Principle</w:t>
      </w:r>
      <w:r w:rsidRPr="00B40353">
        <w:rPr>
          <w:rFonts w:ascii="Times New Roman" w:hAnsi="Times New Roman" w:cs="Times New Roman"/>
          <w:sz w:val="24"/>
          <w:szCs w:val="24"/>
        </w:rPr>
        <w:t>, trans. by Wlad Godzich (ed.),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(Manchester: Manchester University Press, 1984)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Fantastic: A Structural Approach to a Literary Genre</w:t>
      </w:r>
      <w:r w:rsidRPr="00B40353">
        <w:rPr>
          <w:rFonts w:ascii="Times New Roman" w:hAnsi="Times New Roman" w:cs="Times New Roman"/>
          <w:sz w:val="24"/>
          <w:szCs w:val="24"/>
        </w:rPr>
        <w:t>, trans. by Richard Howard, revised edition (Ithaca, NY: Cornell University Press, 1975)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Tolkien, J.R.R., ‘On Fairy-Stories’, in </w:t>
      </w:r>
      <w:r w:rsidRPr="00B40353">
        <w:rPr>
          <w:rFonts w:ascii="Times New Roman" w:hAnsi="Times New Roman" w:cs="Times New Roman"/>
          <w:i/>
          <w:sz w:val="24"/>
          <w:szCs w:val="24"/>
        </w:rPr>
        <w:t>Tree and Leaf</w:t>
      </w:r>
      <w:r w:rsidRPr="00B40353">
        <w:rPr>
          <w:rFonts w:ascii="Times New Roman" w:hAnsi="Times New Roman" w:cs="Times New Roman"/>
          <w:sz w:val="24"/>
          <w:szCs w:val="24"/>
        </w:rPr>
        <w:t>, reprint edition (London: George Allen &amp; Unwin, 1964)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Tompkins, Jane, </w:t>
      </w:r>
      <w:r w:rsidRPr="00B40353">
        <w:rPr>
          <w:rFonts w:ascii="Times New Roman" w:hAnsi="Times New Roman" w:cs="Times New Roman"/>
          <w:i/>
          <w:iCs/>
          <w:sz w:val="24"/>
          <w:szCs w:val="24"/>
        </w:rPr>
        <w:t>West of Everything</w:t>
      </w:r>
      <w:r w:rsidRPr="00B40353">
        <w:rPr>
          <w:rFonts w:ascii="Times New Roman" w:hAnsi="Times New Roman" w:cs="Times New Roman"/>
          <w:sz w:val="24"/>
          <w:szCs w:val="24"/>
        </w:rPr>
        <w:t xml:space="preserve"> (Oxford: Oxford University Press, 1992), pp. 44-45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Toplin, Robert Brent, </w:t>
      </w:r>
      <w:r w:rsidRPr="00B40353">
        <w:rPr>
          <w:rFonts w:ascii="Times New Roman" w:hAnsi="Times New Roman" w:cs="Times New Roman"/>
          <w:i/>
          <w:sz w:val="24"/>
          <w:szCs w:val="24"/>
        </w:rPr>
        <w:t>History by Hollywood: The Use and Abuse of the American Past</w:t>
      </w:r>
      <w:r w:rsidRPr="00B40353">
        <w:rPr>
          <w:rFonts w:ascii="Times New Roman" w:hAnsi="Times New Roman" w:cs="Times New Roman"/>
          <w:sz w:val="24"/>
          <w:szCs w:val="24"/>
        </w:rPr>
        <w:t xml:space="preserve"> (Champaign, IL: University of Illinois Press, 1996). ———, </w:t>
      </w:r>
      <w:r w:rsidRPr="00B40353">
        <w:rPr>
          <w:rFonts w:ascii="Times New Roman" w:hAnsi="Times New Roman" w:cs="Times New Roman"/>
          <w:i/>
          <w:sz w:val="24"/>
          <w:szCs w:val="24"/>
        </w:rPr>
        <w:t>Reel History: In Defense of Hollywood</w:t>
      </w:r>
      <w:r w:rsidRPr="00B40353">
        <w:rPr>
          <w:rFonts w:ascii="Times New Roman" w:hAnsi="Times New Roman" w:cs="Times New Roman"/>
          <w:sz w:val="24"/>
          <w:szCs w:val="24"/>
        </w:rPr>
        <w:t xml:space="preserve"> (Lawrence, KS: University Press of Kansas, 2002). ———, ‘The Filmmaker as Historian’, </w:t>
      </w:r>
      <w:r w:rsidRPr="00B40353">
        <w:rPr>
          <w:rFonts w:ascii="Times New Roman" w:hAnsi="Times New Roman" w:cs="Times New Roman"/>
          <w:i/>
          <w:sz w:val="24"/>
          <w:szCs w:val="24"/>
        </w:rPr>
        <w:t>American Historical Review</w:t>
      </w:r>
      <w:r w:rsidRPr="00B40353">
        <w:rPr>
          <w:rFonts w:ascii="Times New Roman" w:hAnsi="Times New Roman" w:cs="Times New Roman"/>
          <w:sz w:val="24"/>
          <w:szCs w:val="24"/>
        </w:rPr>
        <w:t>, 93:5 (1988), 1210-27</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Toswell, M. J., The Tropes of Medievalism’, in </w:t>
      </w:r>
      <w:r w:rsidRPr="00B40353">
        <w:rPr>
          <w:rFonts w:ascii="Times New Roman" w:hAnsi="Times New Roman" w:cs="Times New Roman"/>
          <w:i/>
          <w:sz w:val="24"/>
          <w:szCs w:val="24"/>
        </w:rPr>
        <w:t>Studies in Medievalism XVII</w:t>
      </w:r>
      <w:r w:rsidRPr="00B40353">
        <w:rPr>
          <w:rFonts w:ascii="Times New Roman" w:hAnsi="Times New Roman" w:cs="Times New Roman"/>
          <w:sz w:val="24"/>
          <w:szCs w:val="24"/>
        </w:rPr>
        <w:t>, ed. by Karl Fugelso (Cambridge: D.S. Brewer, 2009), pp. 68–76</w:t>
      </w:r>
    </w:p>
    <w:p w:rsidR="00082CB7"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Truman, Harry S., ‘The Truman Doctrine’, (1947) </w:t>
      </w:r>
      <w:hyperlink r:id="rId116" w:history="1">
        <w:r w:rsidRPr="00B40353">
          <w:rPr>
            <w:rStyle w:val="Hyperlink"/>
            <w:rFonts w:ascii="Times New Roman" w:hAnsi="Times New Roman" w:cs="Times New Roman"/>
            <w:sz w:val="24"/>
            <w:szCs w:val="24"/>
          </w:rPr>
          <w:t>www.fordham.edu/halsall/mod1947TRUMAN.html</w:t>
        </w:r>
      </w:hyperlink>
      <w:r w:rsidRPr="00B40353">
        <w:rPr>
          <w:rFonts w:ascii="Times New Roman" w:hAnsi="Times New Roman" w:cs="Times New Roman"/>
          <w:sz w:val="24"/>
          <w:szCs w:val="24"/>
        </w:rPr>
        <w:t xml:space="preserve"> [accessed 20.08.2017] (unpaginated)</w:t>
      </w:r>
    </w:p>
    <w:p w:rsidR="00082CB7" w:rsidRPr="00B40353" w:rsidRDefault="00082CB7" w:rsidP="00082CB7">
      <w:pPr>
        <w:spacing w:line="480" w:lineRule="auto"/>
        <w:jc w:val="both"/>
        <w:rPr>
          <w:rFonts w:ascii="Times New Roman" w:hAnsi="Times New Roman" w:cs="Times New Roman"/>
          <w:sz w:val="24"/>
          <w:szCs w:val="24"/>
        </w:rPr>
      </w:pPr>
      <w:r w:rsidRPr="00417A69">
        <w:rPr>
          <w:rFonts w:ascii="Times New Roman" w:hAnsi="Times New Roman" w:cs="Times New Roman"/>
          <w:sz w:val="24"/>
          <w:szCs w:val="24"/>
        </w:rPr>
        <w:t>Trump,</w:t>
      </w:r>
      <w:r>
        <w:rPr>
          <w:rFonts w:ascii="Times New Roman" w:hAnsi="Times New Roman" w:cs="Times New Roman"/>
          <w:sz w:val="24"/>
          <w:szCs w:val="24"/>
        </w:rPr>
        <w:t xml:space="preserve"> Donald J.,</w:t>
      </w:r>
      <w:r w:rsidRPr="00417A69">
        <w:rPr>
          <w:rFonts w:ascii="Times New Roman" w:hAnsi="Times New Roman" w:cs="Times New Roman"/>
          <w:sz w:val="24"/>
          <w:szCs w:val="24"/>
        </w:rPr>
        <w:t xml:space="preserve"> ‘Sanctions Are Coming ’ (tweet, @realDonaldTrump, 2 November</w:t>
      </w:r>
      <w:r>
        <w:rPr>
          <w:rFonts w:ascii="Times New Roman" w:hAnsi="Times New Roman" w:cs="Times New Roman"/>
          <w:sz w:val="24"/>
          <w:szCs w:val="24"/>
        </w:rPr>
        <w:t xml:space="preserve"> 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Turner, Fredric Jackson, ‘The Significance of the Frontier in American History’, </w:t>
      </w:r>
      <w:r w:rsidRPr="00B40353">
        <w:rPr>
          <w:rFonts w:ascii="Times New Roman" w:hAnsi="Times New Roman" w:cs="Times New Roman"/>
          <w:i/>
          <w:sz w:val="24"/>
          <w:szCs w:val="24"/>
        </w:rPr>
        <w:t>The Significance of the Frontier in American History</w:t>
      </w:r>
      <w:r w:rsidRPr="00B40353">
        <w:rPr>
          <w:rFonts w:ascii="Times New Roman" w:hAnsi="Times New Roman" w:cs="Times New Roman"/>
          <w:sz w:val="24"/>
          <w:szCs w:val="24"/>
        </w:rPr>
        <w:t>, ed. by Harold Peter Simonson, (New York: Continuum, 1991), pp. 38-44</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 ‘The Significance of the Frontier in American History’, ed. by Michael W. Kidd, available online at: </w:t>
      </w:r>
      <w:hyperlink r:id="rId117" w:history="1">
        <w:r w:rsidRPr="00B40353">
          <w:rPr>
            <w:rStyle w:val="Hyperlink"/>
            <w:rFonts w:ascii="Times New Roman" w:hAnsi="Times New Roman" w:cs="Times New Roman"/>
            <w:sz w:val="24"/>
            <w:szCs w:val="24"/>
          </w:rPr>
          <w:t>http://xroads.virginia.edu/~HYPER/TURNER/home.html</w:t>
        </w:r>
      </w:hyperlink>
      <w:r w:rsidRPr="00B40353">
        <w:rPr>
          <w:rFonts w:ascii="Times New Roman" w:hAnsi="Times New Roman" w:cs="Times New Roman"/>
          <w:sz w:val="24"/>
          <w:szCs w:val="24"/>
        </w:rPr>
        <w:t xml:space="preserve"> [accessed 18.04.2018]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Turner, Graeme, </w:t>
      </w:r>
      <w:r w:rsidRPr="00B40353">
        <w:rPr>
          <w:rFonts w:ascii="Times New Roman" w:hAnsi="Times New Roman" w:cs="Times New Roman"/>
          <w:i/>
          <w:sz w:val="24"/>
          <w:szCs w:val="24"/>
        </w:rPr>
        <w:t>Film as Social Practice</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Routledge, 1993)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Tuska, Jon, </w:t>
      </w:r>
      <w:r w:rsidRPr="00B40353">
        <w:rPr>
          <w:rFonts w:ascii="Times New Roman" w:hAnsi="Times New Roman" w:cs="Times New Roman"/>
          <w:i/>
          <w:iCs/>
          <w:sz w:val="24"/>
          <w:szCs w:val="24"/>
        </w:rPr>
        <w:t>The American West in Film: Critical Approaches to the Western</w:t>
      </w:r>
      <w:r w:rsidRPr="00B40353">
        <w:rPr>
          <w:rFonts w:ascii="Times New Roman" w:hAnsi="Times New Roman" w:cs="Times New Roman"/>
          <w:sz w:val="24"/>
          <w:szCs w:val="24"/>
        </w:rPr>
        <w:t xml:space="preserve"> (London: Greenwood, 1985)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Uidhir, Christy Mag, ‘A Miscast of Character: Actors, Characters, and Character Actors’, in </w:t>
      </w:r>
      <w:r w:rsidRPr="00B40353">
        <w:rPr>
          <w:rFonts w:ascii="Times New Roman" w:hAnsi="Times New Roman" w:cs="Times New Roman"/>
          <w:i/>
          <w:sz w:val="24"/>
          <w:szCs w:val="24"/>
        </w:rPr>
        <w:t>Questions of Character</w:t>
      </w:r>
      <w:r w:rsidRPr="00B40353">
        <w:rPr>
          <w:rFonts w:ascii="Times New Roman" w:hAnsi="Times New Roman" w:cs="Times New Roman"/>
          <w:sz w:val="24"/>
          <w:szCs w:val="24"/>
        </w:rPr>
        <w:t>, ed. by Iskra Fileva, (Oxford: Oxford University Press, 2016), pp. 444-58</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Umland, Rebecca A., and Samuel J. Umland, </w:t>
      </w:r>
      <w:r w:rsidRPr="00B40353">
        <w:rPr>
          <w:rFonts w:ascii="Times New Roman" w:eastAsia="Times New Roman" w:hAnsi="Times New Roman" w:cs="Times New Roman"/>
          <w:i/>
          <w:sz w:val="24"/>
          <w:szCs w:val="24"/>
        </w:rPr>
        <w:t>The Use of Arthurian Legend in Hollywood Film: From Connecticut Yankees to Fisher Kings</w:t>
      </w:r>
      <w:r w:rsidRPr="00B40353">
        <w:rPr>
          <w:rFonts w:ascii="Times New Roman" w:eastAsia="Times New Roman" w:hAnsi="Times New Roman" w:cs="Times New Roman"/>
          <w:sz w:val="24"/>
          <w:szCs w:val="24"/>
        </w:rPr>
        <w:t xml:space="preserve"> (Westport, CT: Greenwood Press, 1996)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Vance, Jeffrey, </w:t>
      </w:r>
      <w:r w:rsidRPr="00B40353">
        <w:rPr>
          <w:rFonts w:ascii="Times New Roman" w:hAnsi="Times New Roman" w:cs="Times New Roman"/>
          <w:i/>
          <w:sz w:val="24"/>
          <w:szCs w:val="24"/>
        </w:rPr>
        <w:t>Douglas Fairbanks</w:t>
      </w:r>
      <w:r w:rsidRPr="00B40353">
        <w:rPr>
          <w:rFonts w:ascii="Times New Roman" w:hAnsi="Times New Roman" w:cs="Times New Roman"/>
          <w:sz w:val="24"/>
          <w:szCs w:val="24"/>
        </w:rPr>
        <w:t xml:space="preserve"> (Berkeley: University of California Press, 2008)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Vincendeau, Ginette (ed.), </w:t>
      </w:r>
      <w:r w:rsidRPr="00B40353">
        <w:rPr>
          <w:rFonts w:ascii="Times New Roman" w:hAnsi="Times New Roman" w:cs="Times New Roman"/>
          <w:i/>
          <w:sz w:val="24"/>
          <w:szCs w:val="24"/>
        </w:rPr>
        <w:t>The Encyclopaedia of European Cinema</w:t>
      </w:r>
      <w:r w:rsidRPr="00B40353">
        <w:rPr>
          <w:rFonts w:ascii="Times New Roman" w:hAnsi="Times New Roman" w:cs="Times New Roman"/>
          <w:sz w:val="24"/>
          <w:szCs w:val="24"/>
        </w:rPr>
        <w:t xml:space="preserve"> (London: Cassell/BFI Publishing, 1995), p. 464</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von Tunzelmann, Alex, ‘</w:t>
      </w:r>
      <w:r w:rsidRPr="00B40353">
        <w:rPr>
          <w:rFonts w:ascii="Times New Roman" w:hAnsi="Times New Roman" w:cs="Times New Roman"/>
          <w:sz w:val="24"/>
          <w:szCs w:val="24"/>
          <w:lang w:val="en-US"/>
        </w:rPr>
        <w:t>Prince of Foxes: Orson Welles is top of the popes in incestuous period soap’</w:t>
      </w:r>
      <w:r w:rsidRPr="00B40353">
        <w:rPr>
          <w:rFonts w:ascii="Times New Roman" w:hAnsi="Times New Roman" w:cs="Times New Roman"/>
          <w:sz w:val="24"/>
          <w:szCs w:val="24"/>
        </w:rPr>
        <w:t>, </w:t>
      </w:r>
      <w:r w:rsidRPr="00B40353">
        <w:rPr>
          <w:rFonts w:ascii="Times New Roman" w:hAnsi="Times New Roman" w:cs="Times New Roman"/>
          <w:i/>
          <w:sz w:val="24"/>
          <w:szCs w:val="24"/>
        </w:rPr>
        <w:t xml:space="preserve">The </w:t>
      </w:r>
      <w:r w:rsidRPr="00B40353">
        <w:rPr>
          <w:rFonts w:ascii="Times New Roman" w:hAnsi="Times New Roman" w:cs="Times New Roman"/>
          <w:i/>
          <w:iCs/>
          <w:sz w:val="24"/>
          <w:szCs w:val="24"/>
        </w:rPr>
        <w:t>Guardian</w:t>
      </w:r>
      <w:r w:rsidRPr="00B40353">
        <w:rPr>
          <w:rFonts w:ascii="Times New Roman" w:hAnsi="Times New Roman" w:cs="Times New Roman"/>
          <w:sz w:val="24"/>
          <w:szCs w:val="24"/>
        </w:rPr>
        <w:t>,  5</w:t>
      </w:r>
      <w:r w:rsidRPr="00B40353">
        <w:rPr>
          <w:rFonts w:ascii="Times New Roman" w:hAnsi="Times New Roman" w:cs="Times New Roman"/>
          <w:sz w:val="24"/>
          <w:szCs w:val="24"/>
          <w:vertAlign w:val="superscript"/>
        </w:rPr>
        <w:t>th</w:t>
      </w:r>
      <w:r w:rsidRPr="00B40353">
        <w:rPr>
          <w:rFonts w:ascii="Times New Roman" w:hAnsi="Times New Roman" w:cs="Times New Roman"/>
          <w:sz w:val="24"/>
          <w:szCs w:val="24"/>
        </w:rPr>
        <w:t xml:space="preserve"> March 2015,</w:t>
      </w:r>
      <w:r w:rsidRPr="00B40353">
        <w:rPr>
          <w:rFonts w:ascii="Times New Roman" w:hAnsi="Times New Roman" w:cs="Times New Roman"/>
          <w:sz w:val="24"/>
          <w:szCs w:val="24"/>
          <w:lang w:val="en-US"/>
        </w:rPr>
        <w:t xml:space="preserve"> </w:t>
      </w:r>
      <w:hyperlink r:id="rId118" w:history="1">
        <w:r w:rsidRPr="00B40353">
          <w:rPr>
            <w:rStyle w:val="Hyperlink"/>
            <w:rFonts w:ascii="Times New Roman" w:hAnsi="Times New Roman" w:cs="Times New Roman"/>
            <w:sz w:val="24"/>
            <w:szCs w:val="24"/>
          </w:rPr>
          <w:t>https://www.theguardian.com/film/2015/mar/05/prince-of-foxes-orson-welles-pope-reel-history-accuracy</w:t>
        </w:r>
      </w:hyperlink>
      <w:r w:rsidRPr="00B40353">
        <w:rPr>
          <w:rFonts w:ascii="Times New Roman" w:hAnsi="Times New Roman" w:cs="Times New Roman"/>
          <w:sz w:val="24"/>
          <w:szCs w:val="24"/>
        </w:rPr>
        <w:t xml:space="preserve"> [accessed 21.11.2017] (para. 4 of 6) (unpaginated)</w:t>
      </w:r>
    </w:p>
    <w:p w:rsidR="00082CB7" w:rsidRPr="00B40353" w:rsidRDefault="00082CB7" w:rsidP="00082CB7">
      <w:pPr>
        <w:widowControl w:val="0"/>
        <w:spacing w:line="480" w:lineRule="auto"/>
        <w:ind w:left="851" w:hanging="851"/>
        <w:rPr>
          <w:rFonts w:ascii="Times New Roman" w:hAnsi="Times New Roman" w:cs="Times New Roman"/>
          <w:sz w:val="24"/>
          <w:szCs w:val="24"/>
        </w:rPr>
      </w:pPr>
      <w:r w:rsidRPr="00B40353">
        <w:rPr>
          <w:rFonts w:ascii="Times New Roman" w:hAnsi="Times New Roman" w:cs="Times New Roman"/>
          <w:sz w:val="24"/>
          <w:szCs w:val="24"/>
        </w:rPr>
        <w:t xml:space="preserve">———, ‘Reel History’, in </w:t>
      </w:r>
      <w:r w:rsidRPr="00B40353">
        <w:rPr>
          <w:rFonts w:ascii="Times New Roman" w:hAnsi="Times New Roman" w:cs="Times New Roman"/>
          <w:i/>
          <w:sz w:val="24"/>
          <w:szCs w:val="24"/>
        </w:rPr>
        <w:t>The Guardian</w:t>
      </w:r>
      <w:r w:rsidRPr="00B40353">
        <w:rPr>
          <w:rFonts w:ascii="Times New Roman" w:hAnsi="Times New Roman" w:cs="Times New Roman"/>
          <w:sz w:val="24"/>
          <w:szCs w:val="24"/>
        </w:rPr>
        <w:t xml:space="preserve">, ongoing, </w:t>
      </w:r>
      <w:hyperlink r:id="rId119" w:history="1">
        <w:r w:rsidRPr="00B40353">
          <w:rPr>
            <w:rStyle w:val="Hyperlink"/>
            <w:rFonts w:ascii="Times New Roman" w:hAnsi="Times New Roman" w:cs="Times New Roman"/>
            <w:sz w:val="24"/>
            <w:szCs w:val="24"/>
          </w:rPr>
          <w:t>http://www.theguardian.com/film/series/reelhistory</w:t>
        </w:r>
      </w:hyperlink>
      <w:r w:rsidRPr="00B40353">
        <w:rPr>
          <w:rFonts w:ascii="Times New Roman" w:hAnsi="Times New Roman" w:cs="Times New Roman"/>
          <w:sz w:val="24"/>
          <w:szCs w:val="24"/>
        </w:rPr>
        <w:t>, [accessed 08.07.2017]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Warner,</w:t>
      </w:r>
      <w:r w:rsidRPr="00B40353" w:rsidDel="00B42046">
        <w:rPr>
          <w:rFonts w:ascii="Times New Roman" w:hAnsi="Times New Roman" w:cs="Times New Roman"/>
          <w:sz w:val="24"/>
          <w:szCs w:val="24"/>
        </w:rPr>
        <w:t xml:space="preserve"> </w:t>
      </w:r>
      <w:r w:rsidRPr="00B40353">
        <w:rPr>
          <w:rFonts w:ascii="Times New Roman" w:hAnsi="Times New Roman" w:cs="Times New Roman"/>
          <w:sz w:val="24"/>
          <w:szCs w:val="24"/>
        </w:rPr>
        <w:t xml:space="preserve">Marina, </w:t>
      </w:r>
      <w:r w:rsidRPr="00B40353">
        <w:rPr>
          <w:rFonts w:ascii="Times New Roman" w:hAnsi="Times New Roman" w:cs="Times New Roman"/>
          <w:i/>
          <w:sz w:val="24"/>
          <w:szCs w:val="24"/>
        </w:rPr>
        <w:t>Joan of Arc: The Image of Female Heroism</w:t>
      </w:r>
      <w:r w:rsidRPr="00B40353">
        <w:rPr>
          <w:rFonts w:ascii="Times New Roman" w:hAnsi="Times New Roman" w:cs="Times New Roman"/>
          <w:sz w:val="24"/>
          <w:szCs w:val="24"/>
        </w:rPr>
        <w:t>,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edition (London: Vintage, 1991)</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Warshow, Robert, </w:t>
      </w:r>
      <w:r w:rsidRPr="00B40353">
        <w:rPr>
          <w:rFonts w:ascii="Times New Roman" w:hAnsi="Times New Roman" w:cs="Times New Roman"/>
          <w:i/>
          <w:sz w:val="24"/>
          <w:szCs w:val="24"/>
        </w:rPr>
        <w:t>The Immediate Experience: Movies, Comics, Theatre and Other Aspects of Popular Culture</w:t>
      </w:r>
      <w:r w:rsidRPr="00B40353">
        <w:rPr>
          <w:rFonts w:ascii="Times New Roman" w:hAnsi="Times New Roman" w:cs="Times New Roman"/>
          <w:sz w:val="24"/>
          <w:szCs w:val="24"/>
        </w:rPr>
        <w:t>, ed. by Lionel Trilling, David Denby, and Stanley Cavell, 2</w:t>
      </w:r>
      <w:r w:rsidRPr="00B40353">
        <w:rPr>
          <w:rFonts w:ascii="Times New Roman" w:hAnsi="Times New Roman" w:cs="Times New Roman"/>
          <w:sz w:val="24"/>
          <w:szCs w:val="24"/>
          <w:vertAlign w:val="superscript"/>
        </w:rPr>
        <w:t>nd</w:t>
      </w:r>
      <w:r w:rsidRPr="00B40353">
        <w:rPr>
          <w:rFonts w:ascii="Times New Roman" w:hAnsi="Times New Roman" w:cs="Times New Roman"/>
          <w:sz w:val="24"/>
          <w:szCs w:val="24"/>
        </w:rPr>
        <w:t xml:space="preserve"> expanded edition (Cambridge, MA: Harvard University Press, 2001), pp. 105-124</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Wayne, Jane Ellen, </w:t>
      </w:r>
      <w:r w:rsidRPr="00B40353">
        <w:rPr>
          <w:rFonts w:ascii="Times New Roman" w:hAnsi="Times New Roman" w:cs="Times New Roman"/>
          <w:i/>
          <w:sz w:val="24"/>
          <w:szCs w:val="24"/>
        </w:rPr>
        <w:t>Ava’s Men: The Private Life of Ava Gardner</w:t>
      </w:r>
      <w:r w:rsidRPr="00B40353">
        <w:rPr>
          <w:rFonts w:ascii="Times New Roman" w:hAnsi="Times New Roman" w:cs="Times New Roman"/>
          <w:sz w:val="24"/>
          <w:szCs w:val="24"/>
        </w:rPr>
        <w:t xml:space="preserve"> (New York: Saint Martin’s Press, 1990)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Whitaker, Muriel, ‘Fire, Water, Rock: Elements of Setting in </w:t>
      </w:r>
      <w:r w:rsidRPr="00B40353">
        <w:rPr>
          <w:rFonts w:ascii="Times New Roman" w:hAnsi="Times New Roman" w:cs="Times New Roman"/>
          <w:i/>
          <w:sz w:val="24"/>
          <w:szCs w:val="24"/>
        </w:rPr>
        <w:t>Excalibur</w:t>
      </w:r>
      <w:r w:rsidRPr="00B40353">
        <w:rPr>
          <w:rFonts w:ascii="Times New Roman" w:hAnsi="Times New Roman" w:cs="Times New Roman"/>
          <w:sz w:val="24"/>
          <w:szCs w:val="24"/>
        </w:rPr>
        <w:t xml:space="preserve">’, in </w:t>
      </w:r>
      <w:r w:rsidRPr="00B40353">
        <w:rPr>
          <w:rFonts w:ascii="Times New Roman" w:hAnsi="Times New Roman" w:cs="Times New Roman"/>
          <w:i/>
          <w:sz w:val="24"/>
          <w:szCs w:val="24"/>
        </w:rPr>
        <w:t>Cinema Arthuriana</w:t>
      </w:r>
      <w:r w:rsidRPr="00B40353">
        <w:rPr>
          <w:rFonts w:ascii="Times New Roman" w:hAnsi="Times New Roman" w:cs="Times New Roman"/>
          <w:sz w:val="24"/>
          <w:szCs w:val="24"/>
        </w:rPr>
        <w:t>, ed. by Kevin J. Harty, pp. 135-43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‘The Illustration of Arthurian Romance’, in </w:t>
      </w:r>
      <w:r w:rsidRPr="00B40353">
        <w:rPr>
          <w:rFonts w:ascii="Times New Roman" w:hAnsi="Times New Roman" w:cs="Times New Roman"/>
          <w:i/>
          <w:sz w:val="24"/>
          <w:szCs w:val="24"/>
        </w:rPr>
        <w:t>King Arthur through the Ages</w:t>
      </w:r>
      <w:r w:rsidRPr="00B40353">
        <w:rPr>
          <w:rFonts w:ascii="Times New Roman" w:hAnsi="Times New Roman" w:cs="Times New Roman"/>
          <w:sz w:val="24"/>
          <w:szCs w:val="24"/>
        </w:rPr>
        <w:t xml:space="preserve"> (New York and London: Garland Press, 1990), pp. 123-48</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White, Hayden, ‘Historiography and Historiophoty’, </w:t>
      </w:r>
      <w:r w:rsidRPr="00B40353">
        <w:rPr>
          <w:rFonts w:ascii="Times New Roman" w:hAnsi="Times New Roman" w:cs="Times New Roman"/>
          <w:i/>
          <w:sz w:val="24"/>
          <w:szCs w:val="24"/>
        </w:rPr>
        <w:t>American Historical Review</w:t>
      </w:r>
      <w:r w:rsidRPr="00B40353">
        <w:rPr>
          <w:rFonts w:ascii="Times New Roman" w:hAnsi="Times New Roman" w:cs="Times New Roman"/>
          <w:sz w:val="24"/>
          <w:szCs w:val="24"/>
        </w:rPr>
        <w:t>, 93:5 (1988), 1193-99</w:t>
      </w:r>
    </w:p>
    <w:p w:rsidR="00082CB7"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Content of the Form: Narrative Discourse and Historical Representation</w:t>
      </w:r>
      <w:r>
        <w:rPr>
          <w:rFonts w:ascii="Times New Roman" w:hAnsi="Times New Roman" w:cs="Times New Roman"/>
          <w:sz w:val="24"/>
          <w:szCs w:val="24"/>
        </w:rPr>
        <w:t>, U.K. edition</w:t>
      </w:r>
      <w:r w:rsidRPr="00B40353">
        <w:rPr>
          <w:rFonts w:ascii="Times New Roman" w:hAnsi="Times New Roman" w:cs="Times New Roman"/>
          <w:sz w:val="24"/>
          <w:szCs w:val="24"/>
        </w:rPr>
        <w:t xml:space="preserve"> (Baltimore: Johns Hopkins University Press, 1990) </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‘The Modernist Event’, in Vivian Sobchack (ed.), </w:t>
      </w:r>
      <w:r w:rsidRPr="00B40353">
        <w:rPr>
          <w:rFonts w:ascii="Times New Roman" w:hAnsi="Times New Roman" w:cs="Times New Roman"/>
          <w:i/>
          <w:sz w:val="24"/>
          <w:szCs w:val="24"/>
        </w:rPr>
        <w:t>Persistence of History</w:t>
      </w:r>
      <w:r w:rsidRPr="00B40353">
        <w:rPr>
          <w:rFonts w:ascii="Times New Roman" w:hAnsi="Times New Roman" w:cs="Times New Roman"/>
          <w:sz w:val="24"/>
          <w:szCs w:val="24"/>
        </w:rPr>
        <w:t>, pp. 17-38</w:t>
      </w:r>
    </w:p>
    <w:p w:rsidR="00082CB7" w:rsidRDefault="00082CB7" w:rsidP="00082CB7">
      <w:pPr>
        <w:widowControl w:val="0"/>
        <w:spacing w:line="480" w:lineRule="auto"/>
        <w:jc w:val="both"/>
        <w:rPr>
          <w:rFonts w:ascii="Times New Roman" w:hAnsi="Times New Roman" w:cs="Times New Roman"/>
          <w:iCs/>
          <w:sz w:val="24"/>
          <w:szCs w:val="24"/>
        </w:rPr>
      </w:pPr>
      <w:r w:rsidRPr="00B40353">
        <w:rPr>
          <w:rFonts w:ascii="Times New Roman" w:hAnsi="Times New Roman" w:cs="Times New Roman"/>
          <w:iCs/>
          <w:sz w:val="24"/>
          <w:szCs w:val="24"/>
        </w:rPr>
        <w:t xml:space="preserve">White, T.H., </w:t>
      </w:r>
      <w:r w:rsidRPr="00B40353">
        <w:rPr>
          <w:rFonts w:ascii="Times New Roman" w:hAnsi="Times New Roman" w:cs="Times New Roman"/>
          <w:i/>
          <w:iCs/>
          <w:sz w:val="24"/>
          <w:szCs w:val="24"/>
        </w:rPr>
        <w:t>The Book of Merlyn</w:t>
      </w:r>
      <w:r w:rsidRPr="00B40353">
        <w:rPr>
          <w:rFonts w:ascii="Times New Roman" w:hAnsi="Times New Roman" w:cs="Times New Roman"/>
          <w:iCs/>
          <w:sz w:val="24"/>
          <w:szCs w:val="24"/>
        </w:rPr>
        <w:t xml:space="preserve"> (London: William Collins Sons &amp; Co/Fontana, 1978). </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w:t>
      </w:r>
      <w:r w:rsidRPr="00B40353">
        <w:rPr>
          <w:rFonts w:ascii="Times New Roman" w:hAnsi="Times New Roman" w:cs="Times New Roman"/>
          <w:i/>
          <w:iCs/>
          <w:sz w:val="24"/>
          <w:szCs w:val="24"/>
        </w:rPr>
        <w:t xml:space="preserve"> The Once and Future King</w:t>
      </w:r>
      <w:r w:rsidRPr="00B40353">
        <w:rPr>
          <w:rFonts w:ascii="Times New Roman" w:hAnsi="Times New Roman" w:cs="Times New Roman"/>
          <w:sz w:val="24"/>
          <w:szCs w:val="24"/>
        </w:rPr>
        <w:t xml:space="preserve"> (London: Collins/Fontana, 1939;1980)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Williams, David John, ‘Medieval Movies: A Filmography’, </w:t>
      </w:r>
      <w:r w:rsidRPr="00B40353">
        <w:rPr>
          <w:rFonts w:ascii="Times New Roman" w:hAnsi="Times New Roman" w:cs="Times New Roman"/>
          <w:i/>
          <w:sz w:val="24"/>
          <w:szCs w:val="24"/>
        </w:rPr>
        <w:t>Film &amp; History: An Interdisciplinary Journal of Film and Television Studies</w:t>
      </w:r>
      <w:r w:rsidRPr="00B40353">
        <w:rPr>
          <w:rFonts w:ascii="Times New Roman" w:hAnsi="Times New Roman" w:cs="Times New Roman"/>
          <w:sz w:val="24"/>
          <w:szCs w:val="24"/>
        </w:rPr>
        <w:t>, 29:1-2 (1999), 20-32</w:t>
      </w:r>
    </w:p>
    <w:p w:rsidR="00082CB7" w:rsidRPr="00B40353" w:rsidRDefault="00082CB7" w:rsidP="00082CB7">
      <w:pPr>
        <w:widowControl w:val="0"/>
        <w:spacing w:line="480" w:lineRule="auto"/>
        <w:ind w:left="1260" w:hanging="1260"/>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Williams, David, ‘Medieval Movies’, </w:t>
      </w:r>
      <w:r w:rsidRPr="00B40353">
        <w:rPr>
          <w:rFonts w:ascii="Times New Roman" w:eastAsia="Times New Roman" w:hAnsi="Times New Roman" w:cs="Times New Roman"/>
          <w:i/>
          <w:sz w:val="24"/>
          <w:szCs w:val="24"/>
        </w:rPr>
        <w:t>The Yearbook of English Studies,</w:t>
      </w:r>
      <w:r w:rsidRPr="00B40353">
        <w:rPr>
          <w:rFonts w:ascii="Times New Roman" w:eastAsia="Times New Roman" w:hAnsi="Times New Roman" w:cs="Times New Roman"/>
          <w:sz w:val="24"/>
          <w:szCs w:val="24"/>
        </w:rPr>
        <w:t xml:space="preserve"> 20:1 (1990), 1-32</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Williams, Raymond, </w:t>
      </w:r>
      <w:r w:rsidRPr="00B40353">
        <w:rPr>
          <w:rFonts w:ascii="Times New Roman" w:hAnsi="Times New Roman" w:cs="Times New Roman"/>
          <w:i/>
          <w:sz w:val="24"/>
          <w:szCs w:val="24"/>
        </w:rPr>
        <w:t>Marxism and Literature</w:t>
      </w:r>
      <w:r w:rsidRPr="00B40353">
        <w:rPr>
          <w:rFonts w:ascii="Times New Roman" w:hAnsi="Times New Roman" w:cs="Times New Roman"/>
          <w:sz w:val="24"/>
          <w:szCs w:val="24"/>
        </w:rPr>
        <w:t>, revised edition (Oxford: Oxford University Press, 1977)</w:t>
      </w:r>
    </w:p>
    <w:p w:rsidR="00082CB7" w:rsidRPr="00B40353" w:rsidRDefault="00082CB7" w:rsidP="00082CB7">
      <w:pPr>
        <w:widowControl w:val="0"/>
        <w:spacing w:line="480" w:lineRule="auto"/>
        <w:ind w:left="851" w:hanging="851"/>
        <w:jc w:val="both"/>
        <w:rPr>
          <w:rFonts w:ascii="Times New Roman" w:hAnsi="Times New Roman" w:cs="Times New Roman"/>
          <w:bCs/>
          <w:sz w:val="24"/>
          <w:szCs w:val="24"/>
        </w:rPr>
      </w:pPr>
      <w:r w:rsidRPr="00B40353">
        <w:rPr>
          <w:rFonts w:ascii="Times New Roman" w:hAnsi="Times New Roman" w:cs="Times New Roman"/>
          <w:sz w:val="24"/>
          <w:szCs w:val="24"/>
        </w:rPr>
        <w:t xml:space="preserve">Windschuttle, Keith, </w:t>
      </w:r>
      <w:r w:rsidRPr="00B40353">
        <w:rPr>
          <w:rFonts w:ascii="Times New Roman" w:hAnsi="Times New Roman" w:cs="Times New Roman"/>
          <w:bCs/>
          <w:i/>
          <w:sz w:val="24"/>
          <w:szCs w:val="24"/>
        </w:rPr>
        <w:t>The Killing of History: How Literary Critics and Social Theorists Are Murdering Our Past</w:t>
      </w:r>
      <w:r w:rsidRPr="00B40353">
        <w:rPr>
          <w:rFonts w:ascii="Times New Roman" w:hAnsi="Times New Roman" w:cs="Times New Roman"/>
          <w:bCs/>
          <w:sz w:val="24"/>
          <w:szCs w:val="24"/>
        </w:rPr>
        <w:t>, new edition (New York: Encounter Books, 2000)</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Winkler, Martin M., (ed.), </w:t>
      </w:r>
      <w:r w:rsidRPr="00B40353">
        <w:rPr>
          <w:rFonts w:ascii="Times New Roman" w:hAnsi="Times New Roman" w:cs="Times New Roman"/>
          <w:i/>
          <w:sz w:val="24"/>
          <w:szCs w:val="24"/>
        </w:rPr>
        <w:t>Classical Myth and Culture in the Cinema</w:t>
      </w:r>
      <w:r w:rsidRPr="00B40353">
        <w:rPr>
          <w:rFonts w:ascii="Times New Roman" w:hAnsi="Times New Roman" w:cs="Times New Roman"/>
          <w:sz w:val="24"/>
          <w:szCs w:val="24"/>
        </w:rPr>
        <w:t xml:space="preserve"> (Oxford: Oxford University Press, 2001)</w:t>
      </w:r>
    </w:p>
    <w:p w:rsidR="00082CB7" w:rsidRPr="00B40353" w:rsidRDefault="00082CB7" w:rsidP="00082CB7">
      <w:pPr>
        <w:widowControl w:val="0"/>
        <w:spacing w:line="480" w:lineRule="auto"/>
        <w:jc w:val="both"/>
        <w:rPr>
          <w:rFonts w:ascii="Times New Roman" w:hAnsi="Times New Roman" w:cs="Times New Roman"/>
          <w:sz w:val="24"/>
          <w:szCs w:val="24"/>
        </w:rPr>
      </w:pPr>
      <w:r w:rsidRPr="00B40353">
        <w:rPr>
          <w:rFonts w:ascii="Times New Roman" w:hAnsi="Times New Roman" w:cs="Times New Roman"/>
          <w:sz w:val="24"/>
          <w:szCs w:val="24"/>
        </w:rPr>
        <w:t xml:space="preserve">Wollen, Peter, </w:t>
      </w:r>
      <w:r w:rsidRPr="00B40353">
        <w:rPr>
          <w:rFonts w:ascii="Times New Roman" w:hAnsi="Times New Roman" w:cs="Times New Roman"/>
          <w:i/>
          <w:sz w:val="24"/>
          <w:szCs w:val="24"/>
        </w:rPr>
        <w:t>Signs and Meaning in the Cinema</w:t>
      </w:r>
      <w:r w:rsidRPr="00B40353">
        <w:rPr>
          <w:rFonts w:ascii="Times New Roman" w:hAnsi="Times New Roman" w:cs="Times New Roman"/>
          <w:sz w:val="24"/>
          <w:szCs w:val="24"/>
        </w:rPr>
        <w:t xml:space="preserve"> (London: Secker &amp; Warburg, 1969)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Woods, William F., ‘Authenticating Realism in Medieval Film’, </w:t>
      </w:r>
      <w:r w:rsidRPr="00B40353">
        <w:rPr>
          <w:rFonts w:ascii="Times New Roman" w:hAnsi="Times New Roman" w:cs="Times New Roman"/>
          <w:i/>
          <w:sz w:val="24"/>
          <w:szCs w:val="24"/>
        </w:rPr>
        <w:t>The Medieval Hero on Screen: Representations from Beowulf to Buffy</w:t>
      </w:r>
      <w:r w:rsidRPr="00B40353">
        <w:rPr>
          <w:rFonts w:ascii="Times New Roman" w:hAnsi="Times New Roman" w:cs="Times New Roman"/>
          <w:sz w:val="24"/>
          <w:szCs w:val="24"/>
        </w:rPr>
        <w:t>, by Martha W. Driver and Sid Ray (eds.), kindle e-edition (Jefferson, NC: McFarland, 2004), pp. 38-53</w:t>
      </w:r>
    </w:p>
    <w:p w:rsidR="00082CB7" w:rsidRPr="00B40353" w:rsidRDefault="00082CB7" w:rsidP="00082CB7">
      <w:pPr>
        <w:widowControl w:val="0"/>
        <w:spacing w:line="480" w:lineRule="auto"/>
        <w:ind w:left="851" w:hanging="851"/>
        <w:jc w:val="both"/>
        <w:rPr>
          <w:rFonts w:ascii="Times New Roman" w:hAnsi="Times New Roman" w:cs="Times New Roman"/>
          <w:sz w:val="24"/>
          <w:szCs w:val="24"/>
          <w:lang w:val="en-US"/>
        </w:rPr>
      </w:pPr>
      <w:r w:rsidRPr="00B40353">
        <w:rPr>
          <w:rFonts w:ascii="Times New Roman" w:hAnsi="Times New Roman" w:cs="Times New Roman"/>
          <w:sz w:val="24"/>
          <w:szCs w:val="24"/>
          <w:lang w:val="en-US"/>
        </w:rPr>
        <w:t xml:space="preserve">Wu, Frank H., </w:t>
      </w:r>
      <w:r w:rsidRPr="00B40353">
        <w:rPr>
          <w:rFonts w:ascii="Times New Roman" w:hAnsi="Times New Roman" w:cs="Times New Roman"/>
          <w:i/>
          <w:sz w:val="24"/>
          <w:szCs w:val="24"/>
          <w:lang w:val="en-US"/>
        </w:rPr>
        <w:t>Yellow: Race in America Beyond Black and White</w:t>
      </w:r>
      <w:r w:rsidRPr="00B40353">
        <w:rPr>
          <w:rFonts w:ascii="Times New Roman" w:hAnsi="Times New Roman" w:cs="Times New Roman"/>
          <w:sz w:val="24"/>
          <w:szCs w:val="24"/>
          <w:lang w:val="en-US"/>
        </w:rPr>
        <w:t xml:space="preserve"> (New York: Basic Books, 2002)</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Wyke, Maria, </w:t>
      </w:r>
      <w:r w:rsidRPr="00B40353">
        <w:rPr>
          <w:rFonts w:ascii="Times New Roman" w:hAnsi="Times New Roman" w:cs="Times New Roman"/>
          <w:i/>
          <w:sz w:val="24"/>
          <w:szCs w:val="24"/>
        </w:rPr>
        <w:t>Projecting the Past: Ancient Rome, Cinema and History</w:t>
      </w:r>
      <w:r>
        <w:rPr>
          <w:rFonts w:ascii="Times New Roman" w:hAnsi="Times New Roman" w:cs="Times New Roman"/>
          <w:sz w:val="24"/>
          <w:szCs w:val="24"/>
        </w:rPr>
        <w:t xml:space="preserve"> (London</w:t>
      </w:r>
      <w:r w:rsidRPr="00B40353">
        <w:rPr>
          <w:rFonts w:ascii="Times New Roman" w:hAnsi="Times New Roman" w:cs="Times New Roman"/>
          <w:sz w:val="24"/>
          <w:szCs w:val="24"/>
        </w:rPr>
        <w:t>: Routledge, 1997)</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Yang, Tim, ‘The Malleable Yet Undying Nature of the Yellow Peril,’ (19 February 2004), Dartmouth College. </w:t>
      </w:r>
      <w:hyperlink r:id="rId120" w:history="1">
        <w:r w:rsidRPr="00B40353">
          <w:rPr>
            <w:rStyle w:val="Hyperlink"/>
            <w:rFonts w:ascii="Times New Roman" w:hAnsi="Times New Roman" w:cs="Times New Roman"/>
            <w:sz w:val="24"/>
            <w:szCs w:val="24"/>
          </w:rPr>
          <w:t>http://www.dartmouth.edu/~hist32/History/S22%20-The%20Malleable%20Yet%20Undying%20Nature%20of%20the%20Yellow%20Peril.htm</w:t>
        </w:r>
      </w:hyperlink>
      <w:r w:rsidRPr="00B40353">
        <w:rPr>
          <w:rFonts w:ascii="Times New Roman" w:hAnsi="Times New Roman" w:cs="Times New Roman"/>
          <w:sz w:val="24"/>
          <w:szCs w:val="24"/>
        </w:rPr>
        <w:t>&gt; [accessed 12.10.2017] (unpaginated)</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Young, Freddie, </w:t>
      </w:r>
      <w:r w:rsidRPr="00B40353">
        <w:rPr>
          <w:rFonts w:ascii="Times New Roman" w:hAnsi="Times New Roman" w:cs="Times New Roman"/>
          <w:i/>
          <w:sz w:val="24"/>
          <w:szCs w:val="24"/>
        </w:rPr>
        <w:t>Seventy Years: An Autobiography as Told to Peter Busby</w:t>
      </w:r>
      <w:r w:rsidRPr="00B40353">
        <w:rPr>
          <w:rFonts w:ascii="Times New Roman" w:hAnsi="Times New Roman" w:cs="Times New Roman"/>
          <w:sz w:val="24"/>
          <w:szCs w:val="24"/>
        </w:rPr>
        <w:t xml:space="preserve"> (London: Faber and Faber, pp. 64-5</w:t>
      </w:r>
    </w:p>
    <w:p w:rsidR="00082CB7" w:rsidRPr="00B40353" w:rsidRDefault="00082CB7" w:rsidP="00082CB7">
      <w:pPr>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Young, Helen, </w:t>
      </w:r>
      <w:r w:rsidRPr="00B40353">
        <w:rPr>
          <w:rFonts w:ascii="Times New Roman" w:hAnsi="Times New Roman" w:cs="Times New Roman"/>
          <w:i/>
          <w:sz w:val="24"/>
          <w:szCs w:val="24"/>
        </w:rPr>
        <w:t>Race and Popular Fantasy Literature: Habits of Whiteness</w:t>
      </w:r>
      <w:r w:rsidRPr="00B40353">
        <w:rPr>
          <w:rFonts w:ascii="Times New Roman" w:hAnsi="Times New Roman" w:cs="Times New Roman"/>
          <w:sz w:val="24"/>
          <w:szCs w:val="24"/>
        </w:rPr>
        <w:t>, (London: Routledge, 2015)</w:t>
      </w:r>
    </w:p>
    <w:p w:rsidR="00082CB7" w:rsidRPr="00B40353" w:rsidRDefault="00082CB7" w:rsidP="00082CB7">
      <w:pPr>
        <w:widowControl w:val="0"/>
        <w:spacing w:line="480" w:lineRule="auto"/>
        <w:ind w:left="851" w:hanging="851"/>
        <w:jc w:val="both"/>
        <w:rPr>
          <w:rFonts w:ascii="Times New Roman" w:eastAsia="Times New Roman" w:hAnsi="Times New Roman" w:cs="Times New Roman"/>
          <w:sz w:val="24"/>
          <w:szCs w:val="24"/>
        </w:rPr>
      </w:pPr>
      <w:r w:rsidRPr="00B40353">
        <w:rPr>
          <w:rFonts w:ascii="Times New Roman" w:eastAsia="Times New Roman" w:hAnsi="Times New Roman" w:cs="Times New Roman"/>
          <w:sz w:val="24"/>
          <w:szCs w:val="24"/>
        </w:rPr>
        <w:t xml:space="preserve">Zemon Davis, Natalie, ‘Any Resemblance to Persons Living or Dead: Film and the Challenge of Authenticity’, </w:t>
      </w:r>
      <w:r w:rsidRPr="00B40353">
        <w:rPr>
          <w:rFonts w:ascii="Times New Roman" w:eastAsia="Times New Roman" w:hAnsi="Times New Roman" w:cs="Times New Roman"/>
          <w:i/>
          <w:sz w:val="24"/>
          <w:szCs w:val="24"/>
        </w:rPr>
        <w:t>Historical Journal of Film, Radio and Television</w:t>
      </w:r>
      <w:r w:rsidRPr="00B40353">
        <w:rPr>
          <w:rFonts w:ascii="Times New Roman" w:eastAsia="Times New Roman" w:hAnsi="Times New Roman" w:cs="Times New Roman"/>
          <w:sz w:val="24"/>
          <w:szCs w:val="24"/>
        </w:rPr>
        <w:t>, 8:3 (1988), 269-83</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Zink, Michel, ‘Projection dans l’enfance, projection de l’enfance: le Moyen-Age au cinema’, </w:t>
      </w:r>
      <w:r w:rsidRPr="00B40353">
        <w:rPr>
          <w:rFonts w:ascii="Times New Roman" w:hAnsi="Times New Roman" w:cs="Times New Roman"/>
          <w:i/>
          <w:sz w:val="24"/>
          <w:szCs w:val="24"/>
        </w:rPr>
        <w:t>Les cahiers de la cinémathèque</w:t>
      </w:r>
      <w:r w:rsidRPr="00B40353">
        <w:rPr>
          <w:rFonts w:ascii="Times New Roman" w:hAnsi="Times New Roman" w:cs="Times New Roman"/>
          <w:sz w:val="24"/>
          <w:szCs w:val="24"/>
        </w:rPr>
        <w:t>, vols. 42-43 (1985)</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Žižek, Slavoj, </w:t>
      </w:r>
      <w:r w:rsidRPr="00B40353">
        <w:rPr>
          <w:rFonts w:ascii="Times New Roman" w:hAnsi="Times New Roman" w:cs="Times New Roman"/>
          <w:i/>
          <w:sz w:val="24"/>
          <w:szCs w:val="24"/>
        </w:rPr>
        <w:t>Metastases of Enjoyment: On Women and Causality</w:t>
      </w:r>
      <w:r w:rsidRPr="00B40353">
        <w:rPr>
          <w:rFonts w:ascii="Times New Roman" w:hAnsi="Times New Roman" w:cs="Times New Roman"/>
          <w:sz w:val="24"/>
          <w:szCs w:val="24"/>
        </w:rPr>
        <w:t>, rev. edition (London: Verso, 2006)</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Sublime Object of Ideology</w:t>
      </w:r>
      <w:r w:rsidRPr="00B40353">
        <w:rPr>
          <w:rFonts w:ascii="Times New Roman" w:hAnsi="Times New Roman" w:cs="Times New Roman"/>
          <w:sz w:val="24"/>
          <w:szCs w:val="24"/>
        </w:rPr>
        <w:t xml:space="preserve"> (London: Verso, 1989)</w:t>
      </w:r>
    </w:p>
    <w:p w:rsidR="00082CB7" w:rsidRPr="00B40353" w:rsidRDefault="00082CB7" w:rsidP="00082CB7">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The Sublime Object of Ideology</w:t>
      </w:r>
      <w:r w:rsidRPr="00B40353">
        <w:rPr>
          <w:rFonts w:ascii="Times New Roman" w:hAnsi="Times New Roman" w:cs="Times New Roman"/>
          <w:sz w:val="24"/>
          <w:szCs w:val="24"/>
        </w:rPr>
        <w:t>, (London: Verso, 1989)</w:t>
      </w:r>
    </w:p>
    <w:p w:rsidR="00B837BB" w:rsidRPr="00FA0B4A" w:rsidRDefault="00082CB7" w:rsidP="00FA0B4A">
      <w:pPr>
        <w:widowControl w:val="0"/>
        <w:spacing w:line="480" w:lineRule="auto"/>
        <w:ind w:left="851" w:hanging="851"/>
        <w:jc w:val="both"/>
        <w:rPr>
          <w:rFonts w:ascii="Times New Roman" w:hAnsi="Times New Roman" w:cs="Times New Roman"/>
          <w:sz w:val="24"/>
          <w:szCs w:val="24"/>
        </w:rPr>
      </w:pPr>
      <w:r w:rsidRPr="00B40353">
        <w:rPr>
          <w:rFonts w:ascii="Times New Roman" w:hAnsi="Times New Roman" w:cs="Times New Roman"/>
          <w:sz w:val="24"/>
          <w:szCs w:val="24"/>
          <w:lang w:val="fr-FR"/>
        </w:rPr>
        <w:t>Zumthor, Paul,</w:t>
      </w:r>
      <w:r w:rsidRPr="00B40353">
        <w:rPr>
          <w:rFonts w:ascii="Times New Roman" w:hAnsi="Times New Roman" w:cs="Times New Roman"/>
          <w:sz w:val="24"/>
          <w:szCs w:val="24"/>
        </w:rPr>
        <w:t xml:space="preserve"> </w:t>
      </w:r>
      <w:r w:rsidRPr="00B40353">
        <w:rPr>
          <w:rFonts w:ascii="Times New Roman" w:hAnsi="Times New Roman" w:cs="Times New Roman"/>
          <w:i/>
          <w:sz w:val="24"/>
          <w:szCs w:val="24"/>
        </w:rPr>
        <w:t>Toward a Medieval Poetics</w:t>
      </w:r>
      <w:r>
        <w:rPr>
          <w:rFonts w:ascii="Times New Roman" w:hAnsi="Times New Roman" w:cs="Times New Roman"/>
          <w:sz w:val="24"/>
          <w:szCs w:val="24"/>
        </w:rPr>
        <w:t xml:space="preserve"> (Minneapolis: Uni.</w:t>
      </w:r>
      <w:r w:rsidRPr="00B40353">
        <w:rPr>
          <w:rFonts w:ascii="Times New Roman" w:hAnsi="Times New Roman" w:cs="Times New Roman"/>
          <w:sz w:val="24"/>
          <w:szCs w:val="24"/>
        </w:rPr>
        <w:t xml:space="preserve"> of Minnesota Press, 1992)</w:t>
      </w:r>
      <w:r>
        <w:rPr>
          <w:rFonts w:ascii="Times New Roman" w:hAnsi="Times New Roman" w:cs="Times New Roman"/>
          <w:sz w:val="24"/>
          <w:szCs w:val="24"/>
        </w:rPr>
        <w:t xml:space="preserve"> </w:t>
      </w:r>
    </w:p>
    <w:p w:rsidR="00082CB7" w:rsidRDefault="00082CB7" w:rsidP="00B837BB">
      <w:pPr>
        <w:spacing w:after="0"/>
        <w:jc w:val="center"/>
        <w:rPr>
          <w:rFonts w:cstheme="minorHAnsi"/>
          <w:b/>
          <w:sz w:val="26"/>
          <w:szCs w:val="26"/>
          <w:u w:val="single"/>
        </w:rPr>
      </w:pPr>
      <w:r w:rsidRPr="00D06BB3">
        <w:rPr>
          <w:rFonts w:cstheme="minorHAnsi"/>
          <w:b/>
          <w:sz w:val="26"/>
          <w:szCs w:val="26"/>
          <w:u w:val="single"/>
        </w:rPr>
        <w:t>8.0. Filmography</w:t>
      </w:r>
    </w:p>
    <w:p w:rsidR="00082CB7" w:rsidRDefault="00082CB7" w:rsidP="00082CB7">
      <w:pPr>
        <w:spacing w:after="0"/>
        <w:jc w:val="both"/>
        <w:rPr>
          <w:rFonts w:cstheme="minorHAnsi"/>
          <w:b/>
          <w:sz w:val="26"/>
          <w:szCs w:val="26"/>
          <w:u w:val="single"/>
        </w:rPr>
      </w:pPr>
    </w:p>
    <w:p w:rsidR="00082CB7" w:rsidRDefault="00082CB7" w:rsidP="00082CB7">
      <w:pPr>
        <w:spacing w:line="480" w:lineRule="auto"/>
        <w:jc w:val="both"/>
        <w:rPr>
          <w:rFonts w:ascii="Times New Roman" w:hAnsi="Times New Roman" w:cs="Times New Roman"/>
          <w:sz w:val="24"/>
          <w:szCs w:val="26"/>
        </w:rPr>
      </w:pPr>
      <w:r w:rsidRPr="00766953">
        <w:rPr>
          <w:rFonts w:ascii="Times New Roman" w:hAnsi="Times New Roman" w:cs="Times New Roman"/>
          <w:i/>
          <w:sz w:val="24"/>
          <w:szCs w:val="26"/>
        </w:rPr>
        <w:t>Above and Beyond</w:t>
      </w:r>
      <w:r w:rsidRPr="00766953">
        <w:rPr>
          <w:rFonts w:ascii="Times New Roman" w:hAnsi="Times New Roman" w:cs="Times New Roman"/>
          <w:sz w:val="24"/>
          <w:szCs w:val="26"/>
        </w:rPr>
        <w:t>. Dirs. Melvin Fran</w:t>
      </w:r>
      <w:r>
        <w:rPr>
          <w:rFonts w:ascii="Times New Roman" w:hAnsi="Times New Roman" w:cs="Times New Roman"/>
          <w:sz w:val="24"/>
          <w:szCs w:val="26"/>
        </w:rPr>
        <w:t>k and Norman Panama (MGM, 1952)</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The Adventures of Marco Polo</w:t>
      </w:r>
      <w:r>
        <w:rPr>
          <w:rFonts w:ascii="Times New Roman" w:hAnsi="Times New Roman" w:cs="Times New Roman"/>
          <w:sz w:val="24"/>
          <w:szCs w:val="26"/>
        </w:rPr>
        <w:t xml:space="preserve">. Dir. Archie Mayo (Paramount Pictures, </w:t>
      </w:r>
      <w:r w:rsidRPr="00D06BB3">
        <w:rPr>
          <w:rFonts w:ascii="Times New Roman" w:hAnsi="Times New Roman" w:cs="Times New Roman"/>
          <w:sz w:val="24"/>
          <w:szCs w:val="26"/>
        </w:rPr>
        <w:t>1938</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Adventures of Quentin Durward</w:t>
      </w:r>
      <w:r>
        <w:rPr>
          <w:rFonts w:ascii="Times New Roman" w:hAnsi="Times New Roman" w:cs="Times New Roman"/>
          <w:sz w:val="24"/>
          <w:szCs w:val="26"/>
        </w:rPr>
        <w:t xml:space="preserve">. Dir. Richard Thorpe (MGM, </w:t>
      </w:r>
      <w:r w:rsidRPr="00D06BB3">
        <w:rPr>
          <w:rFonts w:ascii="Times New Roman" w:hAnsi="Times New Roman" w:cs="Times New Roman"/>
          <w:sz w:val="24"/>
          <w:szCs w:val="26"/>
        </w:rPr>
        <w:t>1955</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The Adventures of Robin Hood</w:t>
      </w:r>
      <w:r>
        <w:rPr>
          <w:rFonts w:ascii="Times New Roman" w:hAnsi="Times New Roman" w:cs="Times New Roman"/>
          <w:sz w:val="24"/>
          <w:szCs w:val="26"/>
        </w:rPr>
        <w:t xml:space="preserve">. Dir. Michael Curtiz (Warner Brothers, </w:t>
      </w:r>
      <w:r w:rsidRPr="00D06BB3">
        <w:rPr>
          <w:rFonts w:ascii="Times New Roman" w:hAnsi="Times New Roman" w:cs="Times New Roman"/>
          <w:sz w:val="24"/>
          <w:szCs w:val="26"/>
        </w:rPr>
        <w:t>1938</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The Bandit of Sherwood Forest</w:t>
      </w:r>
      <w:r w:rsidRPr="00C813EC">
        <w:rPr>
          <w:rFonts w:ascii="Times New Roman" w:hAnsi="Times New Roman" w:cs="Times New Roman"/>
          <w:sz w:val="24"/>
          <w:szCs w:val="26"/>
        </w:rPr>
        <w:t xml:space="preserve">. Dirs. George Sherman and Henry </w:t>
      </w:r>
      <w:r>
        <w:rPr>
          <w:rFonts w:ascii="Times New Roman" w:hAnsi="Times New Roman" w:cs="Times New Roman"/>
          <w:sz w:val="24"/>
          <w:szCs w:val="26"/>
        </w:rPr>
        <w:t>Levin (Columbia, 1946)</w:t>
      </w:r>
    </w:p>
    <w:p w:rsidR="00082CB7" w:rsidRDefault="00082CB7" w:rsidP="00082CB7">
      <w:pPr>
        <w:spacing w:line="480" w:lineRule="auto"/>
        <w:jc w:val="both"/>
        <w:rPr>
          <w:rFonts w:ascii="Times New Roman" w:hAnsi="Times New Roman" w:cs="Times New Roman"/>
          <w:sz w:val="24"/>
          <w:szCs w:val="26"/>
        </w:rPr>
      </w:pPr>
      <w:r w:rsidRPr="00766953">
        <w:rPr>
          <w:rFonts w:ascii="Times New Roman" w:hAnsi="Times New Roman" w:cs="Times New Roman"/>
          <w:i/>
          <w:sz w:val="24"/>
          <w:szCs w:val="26"/>
        </w:rPr>
        <w:t>Ben-Hur</w:t>
      </w:r>
      <w:r w:rsidRPr="00766953">
        <w:rPr>
          <w:rFonts w:ascii="Times New Roman" w:hAnsi="Times New Roman" w:cs="Times New Roman"/>
          <w:sz w:val="24"/>
          <w:szCs w:val="26"/>
        </w:rPr>
        <w:t>.</w:t>
      </w:r>
      <w:r>
        <w:rPr>
          <w:rFonts w:ascii="Times New Roman" w:hAnsi="Times New Roman" w:cs="Times New Roman"/>
          <w:sz w:val="24"/>
          <w:szCs w:val="26"/>
        </w:rPr>
        <w:t xml:space="preserve"> Dir. William Wyler (MGM, 1959)</w:t>
      </w:r>
    </w:p>
    <w:p w:rsidR="00082CB7" w:rsidRDefault="00082CB7" w:rsidP="00082CB7">
      <w:pPr>
        <w:spacing w:line="480" w:lineRule="auto"/>
        <w:jc w:val="both"/>
        <w:rPr>
          <w:rFonts w:ascii="Times New Roman" w:hAnsi="Times New Roman" w:cs="Times New Roman"/>
          <w:sz w:val="24"/>
          <w:szCs w:val="26"/>
        </w:rPr>
      </w:pPr>
      <w:r w:rsidRPr="000E6EF6">
        <w:rPr>
          <w:rFonts w:ascii="Times New Roman" w:hAnsi="Times New Roman" w:cs="Times New Roman"/>
          <w:i/>
          <w:sz w:val="24"/>
          <w:szCs w:val="26"/>
        </w:rPr>
        <w:t>Black Death</w:t>
      </w:r>
      <w:r w:rsidRPr="000E6EF6">
        <w:rPr>
          <w:rFonts w:ascii="Times New Roman" w:hAnsi="Times New Roman" w:cs="Times New Roman"/>
          <w:sz w:val="24"/>
          <w:szCs w:val="26"/>
        </w:rPr>
        <w:t xml:space="preserve">. Dir. Christopher Smith </w:t>
      </w:r>
      <w:r>
        <w:rPr>
          <w:rFonts w:ascii="Times New Roman" w:hAnsi="Times New Roman" w:cs="Times New Roman"/>
          <w:sz w:val="24"/>
          <w:szCs w:val="26"/>
        </w:rPr>
        <w:t>(Revolver Entertainment, 2010)</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Blackboard Jungle</w:t>
      </w:r>
      <w:r w:rsidRPr="00847883">
        <w:rPr>
          <w:rFonts w:ascii="Times New Roman" w:hAnsi="Times New Roman" w:cs="Times New Roman"/>
          <w:sz w:val="24"/>
          <w:szCs w:val="26"/>
        </w:rPr>
        <w:t>. Dir. Richard Brooks (MGM, 1955)</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Black Knight</w:t>
      </w:r>
      <w:r>
        <w:rPr>
          <w:rFonts w:ascii="Times New Roman" w:hAnsi="Times New Roman" w:cs="Times New Roman"/>
          <w:sz w:val="24"/>
          <w:szCs w:val="26"/>
        </w:rPr>
        <w:t xml:space="preserve">. Dir. Tay Garnett (Warwick Films/Columbia, </w:t>
      </w:r>
      <w:r w:rsidRPr="00D06BB3">
        <w:rPr>
          <w:rFonts w:ascii="Times New Roman" w:hAnsi="Times New Roman" w:cs="Times New Roman"/>
          <w:sz w:val="24"/>
          <w:szCs w:val="26"/>
        </w:rPr>
        <w:t>1954</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Black Rose</w:t>
      </w:r>
      <w:r>
        <w:rPr>
          <w:rFonts w:ascii="Times New Roman" w:hAnsi="Times New Roman" w:cs="Times New Roman"/>
          <w:sz w:val="24"/>
          <w:szCs w:val="26"/>
        </w:rPr>
        <w:t xml:space="preserve">. Dir. Henry Hathaway (20th Century Fox, </w:t>
      </w:r>
      <w:r w:rsidRPr="00D06BB3">
        <w:rPr>
          <w:rFonts w:ascii="Times New Roman" w:hAnsi="Times New Roman" w:cs="Times New Roman"/>
          <w:sz w:val="24"/>
          <w:szCs w:val="26"/>
        </w:rPr>
        <w:t>1950</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Black Shield of Falworth</w:t>
      </w:r>
      <w:r>
        <w:rPr>
          <w:rFonts w:ascii="Times New Roman" w:hAnsi="Times New Roman" w:cs="Times New Roman"/>
          <w:sz w:val="24"/>
          <w:szCs w:val="26"/>
        </w:rPr>
        <w:t xml:space="preserve">. Dir. Rudolph Maté (Universal-International, </w:t>
      </w:r>
      <w:r w:rsidRPr="00D06BB3">
        <w:rPr>
          <w:rFonts w:ascii="Times New Roman" w:hAnsi="Times New Roman" w:cs="Times New Roman"/>
          <w:sz w:val="24"/>
          <w:szCs w:val="26"/>
        </w:rPr>
        <w:t>1954</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B53E3F">
        <w:rPr>
          <w:rFonts w:ascii="Times New Roman" w:hAnsi="Times New Roman" w:cs="Times New Roman"/>
          <w:i/>
          <w:sz w:val="24"/>
          <w:szCs w:val="26"/>
        </w:rPr>
        <w:t>Braveheart</w:t>
      </w:r>
      <w:r w:rsidRPr="00B53E3F">
        <w:rPr>
          <w:rFonts w:ascii="Times New Roman" w:hAnsi="Times New Roman" w:cs="Times New Roman"/>
          <w:sz w:val="24"/>
          <w:szCs w:val="26"/>
        </w:rPr>
        <w:t>. Dir. Mel Gibson (Paramount/20</w:t>
      </w:r>
      <w:r w:rsidRPr="00B53E3F">
        <w:rPr>
          <w:rFonts w:ascii="Times New Roman" w:hAnsi="Times New Roman" w:cs="Times New Roman"/>
          <w:sz w:val="24"/>
          <w:szCs w:val="26"/>
          <w:vertAlign w:val="superscript"/>
        </w:rPr>
        <w:t>th</w:t>
      </w:r>
      <w:r>
        <w:rPr>
          <w:rFonts w:ascii="Times New Roman" w:hAnsi="Times New Roman" w:cs="Times New Roman"/>
          <w:sz w:val="24"/>
          <w:szCs w:val="26"/>
        </w:rPr>
        <w:t xml:space="preserve"> Century Fox, 1995)</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Broken Lance</w:t>
      </w:r>
      <w:r w:rsidRPr="00847883">
        <w:rPr>
          <w:rFonts w:ascii="Times New Roman" w:hAnsi="Times New Roman" w:cs="Times New Roman"/>
          <w:sz w:val="24"/>
          <w:szCs w:val="26"/>
        </w:rPr>
        <w:t>. Dir. Edward Dmytryk (20</w:t>
      </w:r>
      <w:r w:rsidRPr="00847883">
        <w:rPr>
          <w:rFonts w:ascii="Times New Roman" w:hAnsi="Times New Roman" w:cs="Times New Roman"/>
          <w:sz w:val="24"/>
          <w:szCs w:val="26"/>
          <w:vertAlign w:val="superscript"/>
        </w:rPr>
        <w:t>th</w:t>
      </w:r>
      <w:r>
        <w:rPr>
          <w:rFonts w:ascii="Times New Roman" w:hAnsi="Times New Roman" w:cs="Times New Roman"/>
          <w:sz w:val="24"/>
          <w:szCs w:val="26"/>
        </w:rPr>
        <w:t xml:space="preserve"> Century Fox, 1954)</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Captain from Castile</w:t>
      </w:r>
      <w:r>
        <w:rPr>
          <w:rFonts w:ascii="Times New Roman" w:hAnsi="Times New Roman" w:cs="Times New Roman"/>
          <w:sz w:val="24"/>
          <w:szCs w:val="26"/>
        </w:rPr>
        <w:t xml:space="preserve">. Dir. Henry King (20th Century Fox, </w:t>
      </w:r>
      <w:r w:rsidRPr="00D06BB3">
        <w:rPr>
          <w:rFonts w:ascii="Times New Roman" w:hAnsi="Times New Roman" w:cs="Times New Roman"/>
          <w:sz w:val="24"/>
          <w:szCs w:val="26"/>
        </w:rPr>
        <w:t>1947</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A Connecticut Yankee in King Arthur’s Court</w:t>
      </w:r>
      <w:r>
        <w:rPr>
          <w:rFonts w:ascii="Times New Roman" w:hAnsi="Times New Roman" w:cs="Times New Roman"/>
          <w:sz w:val="24"/>
          <w:szCs w:val="26"/>
        </w:rPr>
        <w:t xml:space="preserve">. Dir. Tay Garnett (Paramount, </w:t>
      </w:r>
      <w:r w:rsidRPr="00D06BB3">
        <w:rPr>
          <w:rFonts w:ascii="Times New Roman" w:hAnsi="Times New Roman" w:cs="Times New Roman"/>
          <w:sz w:val="24"/>
          <w:szCs w:val="26"/>
        </w:rPr>
        <w:t>1949</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A Connecticut Yankee</w:t>
      </w:r>
      <w:r>
        <w:rPr>
          <w:rFonts w:ascii="Times New Roman" w:hAnsi="Times New Roman" w:cs="Times New Roman"/>
          <w:sz w:val="24"/>
          <w:szCs w:val="26"/>
        </w:rPr>
        <w:t xml:space="preserve">. Dir. David Butler (Fox Film Corporation, </w:t>
      </w:r>
      <w:r w:rsidRPr="00D06BB3">
        <w:rPr>
          <w:rFonts w:ascii="Times New Roman" w:hAnsi="Times New Roman" w:cs="Times New Roman"/>
          <w:sz w:val="24"/>
          <w:szCs w:val="26"/>
        </w:rPr>
        <w:t>1931</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Conqueror</w:t>
      </w:r>
      <w:r>
        <w:rPr>
          <w:rFonts w:ascii="Times New Roman" w:hAnsi="Times New Roman" w:cs="Times New Roman"/>
          <w:sz w:val="24"/>
          <w:szCs w:val="26"/>
        </w:rPr>
        <w:t xml:space="preserve">. Dir. Dick Powell (RKO, </w:t>
      </w:r>
      <w:r w:rsidRPr="00D06BB3">
        <w:rPr>
          <w:rFonts w:ascii="Times New Roman" w:hAnsi="Times New Roman" w:cs="Times New Roman"/>
          <w:sz w:val="24"/>
          <w:szCs w:val="26"/>
        </w:rPr>
        <w:t>1956</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Court Jester</w:t>
      </w:r>
      <w:r>
        <w:rPr>
          <w:rFonts w:ascii="Times New Roman" w:hAnsi="Times New Roman" w:cs="Times New Roman"/>
          <w:sz w:val="24"/>
          <w:szCs w:val="26"/>
        </w:rPr>
        <w:t xml:space="preserve">. Dirs. Melvin Frank and Norman Panama (Paramount Pictures, </w:t>
      </w:r>
      <w:r w:rsidRPr="00D06BB3">
        <w:rPr>
          <w:rFonts w:ascii="Times New Roman" w:hAnsi="Times New Roman" w:cs="Times New Roman"/>
          <w:sz w:val="24"/>
          <w:szCs w:val="26"/>
        </w:rPr>
        <w:t>1956</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The Crusades</w:t>
      </w:r>
      <w:r>
        <w:rPr>
          <w:rFonts w:ascii="Times New Roman" w:hAnsi="Times New Roman" w:cs="Times New Roman"/>
          <w:sz w:val="24"/>
          <w:szCs w:val="26"/>
        </w:rPr>
        <w:t xml:space="preserve">. Dir. Cecil B. DeMille (Paramount Pictures, </w:t>
      </w:r>
      <w:r w:rsidRPr="00D06BB3">
        <w:rPr>
          <w:rFonts w:ascii="Times New Roman" w:hAnsi="Times New Roman" w:cs="Times New Roman"/>
          <w:sz w:val="24"/>
          <w:szCs w:val="26"/>
        </w:rPr>
        <w:t>1935</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Dark Avenger</w:t>
      </w:r>
      <w:r>
        <w:rPr>
          <w:rFonts w:ascii="Times New Roman" w:hAnsi="Times New Roman" w:cs="Times New Roman"/>
          <w:sz w:val="24"/>
          <w:szCs w:val="26"/>
        </w:rPr>
        <w:t xml:space="preserve">. Dir. Henry Levin </w:t>
      </w:r>
      <w:r w:rsidRPr="00D06BB3">
        <w:rPr>
          <w:rFonts w:ascii="Times New Roman" w:hAnsi="Times New Roman" w:cs="Times New Roman"/>
          <w:sz w:val="24"/>
          <w:szCs w:val="26"/>
        </w:rPr>
        <w:t>(Allied Art</w:t>
      </w:r>
      <w:r>
        <w:rPr>
          <w:rFonts w:ascii="Times New Roman" w:hAnsi="Times New Roman" w:cs="Times New Roman"/>
          <w:sz w:val="24"/>
          <w:szCs w:val="26"/>
        </w:rPr>
        <w:t xml:space="preserve">ists Pictures/20th Century Fox, </w:t>
      </w:r>
      <w:r w:rsidRPr="00D06BB3">
        <w:rPr>
          <w:rFonts w:ascii="Times New Roman" w:hAnsi="Times New Roman" w:cs="Times New Roman"/>
          <w:sz w:val="24"/>
          <w:szCs w:val="26"/>
        </w:rPr>
        <w:t>1955</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B53E3F">
        <w:rPr>
          <w:rFonts w:ascii="Times New Roman" w:hAnsi="Times New Roman" w:cs="Times New Roman"/>
          <w:i/>
          <w:sz w:val="24"/>
          <w:szCs w:val="26"/>
        </w:rPr>
        <w:t>Dark Victory</w:t>
      </w:r>
      <w:r w:rsidRPr="00B53E3F">
        <w:rPr>
          <w:rFonts w:ascii="Times New Roman" w:hAnsi="Times New Roman" w:cs="Times New Roman"/>
          <w:sz w:val="24"/>
          <w:szCs w:val="26"/>
        </w:rPr>
        <w:t>. Dir. Edmund Go</w:t>
      </w:r>
      <w:r>
        <w:rPr>
          <w:rFonts w:ascii="Times New Roman" w:hAnsi="Times New Roman" w:cs="Times New Roman"/>
          <w:sz w:val="24"/>
          <w:szCs w:val="26"/>
        </w:rPr>
        <w:t>ulding (Warner Bros., 1939)</w:t>
      </w:r>
    </w:p>
    <w:p w:rsidR="00082CB7" w:rsidRPr="00847883"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Désirée</w:t>
      </w:r>
      <w:r w:rsidRPr="00847883">
        <w:rPr>
          <w:rFonts w:ascii="Times New Roman" w:hAnsi="Times New Roman" w:cs="Times New Roman"/>
          <w:sz w:val="24"/>
          <w:szCs w:val="26"/>
        </w:rPr>
        <w:t>. Dir. Henry Koster (20</w:t>
      </w:r>
      <w:r w:rsidRPr="00847883">
        <w:rPr>
          <w:rFonts w:ascii="Times New Roman" w:hAnsi="Times New Roman" w:cs="Times New Roman"/>
          <w:sz w:val="24"/>
          <w:szCs w:val="26"/>
          <w:vertAlign w:val="superscript"/>
        </w:rPr>
        <w:t>th</w:t>
      </w:r>
      <w:r>
        <w:rPr>
          <w:rFonts w:ascii="Times New Roman" w:hAnsi="Times New Roman" w:cs="Times New Roman"/>
          <w:sz w:val="24"/>
          <w:szCs w:val="26"/>
        </w:rPr>
        <w:t xml:space="preserve"> Century Fox, 1954)</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Excalibur</w:t>
      </w:r>
      <w:r w:rsidRPr="00C813EC">
        <w:rPr>
          <w:rFonts w:ascii="Times New Roman" w:hAnsi="Times New Roman" w:cs="Times New Roman"/>
          <w:sz w:val="24"/>
          <w:szCs w:val="26"/>
        </w:rPr>
        <w:t>. Dir. Jo</w:t>
      </w:r>
      <w:r>
        <w:rPr>
          <w:rFonts w:ascii="Times New Roman" w:hAnsi="Times New Roman" w:cs="Times New Roman"/>
          <w:sz w:val="24"/>
          <w:szCs w:val="26"/>
        </w:rPr>
        <w:t>hn Boorman (Warner Bros., 1981)</w:t>
      </w:r>
    </w:p>
    <w:p w:rsidR="00082CB7" w:rsidRDefault="00082CB7" w:rsidP="00082CB7">
      <w:pPr>
        <w:spacing w:line="480" w:lineRule="auto"/>
        <w:jc w:val="both"/>
        <w:rPr>
          <w:rFonts w:ascii="Times New Roman" w:hAnsi="Times New Roman" w:cs="Times New Roman"/>
          <w:sz w:val="24"/>
          <w:szCs w:val="26"/>
        </w:rPr>
      </w:pPr>
      <w:r w:rsidRPr="005443DC">
        <w:rPr>
          <w:rFonts w:ascii="Times New Roman" w:hAnsi="Times New Roman" w:cs="Times New Roman"/>
          <w:i/>
          <w:sz w:val="24"/>
          <w:szCs w:val="26"/>
        </w:rPr>
        <w:t>The Fall of the Roman Empire</w:t>
      </w:r>
      <w:r w:rsidRPr="005443DC">
        <w:rPr>
          <w:rFonts w:ascii="Times New Roman" w:hAnsi="Times New Roman" w:cs="Times New Roman"/>
          <w:sz w:val="24"/>
          <w:szCs w:val="26"/>
        </w:rPr>
        <w:t xml:space="preserve">. Dir. Anthony Mann (Paramount </w:t>
      </w:r>
      <w:r>
        <w:rPr>
          <w:rFonts w:ascii="Times New Roman" w:hAnsi="Times New Roman" w:cs="Times New Roman"/>
          <w:sz w:val="24"/>
          <w:szCs w:val="26"/>
        </w:rPr>
        <w:t>Pictures, 1964)</w:t>
      </w:r>
    </w:p>
    <w:p w:rsidR="00082CB7" w:rsidRDefault="00082CB7" w:rsidP="00082CB7">
      <w:pPr>
        <w:spacing w:line="480" w:lineRule="auto"/>
        <w:jc w:val="both"/>
        <w:rPr>
          <w:rFonts w:ascii="Times New Roman" w:hAnsi="Times New Roman" w:cs="Times New Roman"/>
          <w:sz w:val="24"/>
          <w:szCs w:val="26"/>
        </w:rPr>
      </w:pPr>
      <w:r w:rsidRPr="00EB5367">
        <w:rPr>
          <w:rFonts w:ascii="Times New Roman" w:hAnsi="Times New Roman" w:cs="Times New Roman"/>
          <w:i/>
          <w:sz w:val="24"/>
          <w:szCs w:val="26"/>
        </w:rPr>
        <w:t>A Fistful of Dollars</w:t>
      </w:r>
      <w:r w:rsidRPr="00EB5367">
        <w:rPr>
          <w:rFonts w:ascii="Times New Roman" w:hAnsi="Times New Roman" w:cs="Times New Roman"/>
          <w:sz w:val="24"/>
          <w:szCs w:val="26"/>
        </w:rPr>
        <w:t>. Dir. Sergio Leone (Unidis, 1964)</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Flesh and Fury</w:t>
      </w:r>
      <w:r w:rsidRPr="00847883">
        <w:rPr>
          <w:rFonts w:ascii="Times New Roman" w:hAnsi="Times New Roman" w:cs="Times New Roman"/>
          <w:sz w:val="24"/>
          <w:szCs w:val="26"/>
        </w:rPr>
        <w:t>. Dir. Joseph Pevney (Universal-</w:t>
      </w:r>
      <w:r>
        <w:rPr>
          <w:rFonts w:ascii="Times New Roman" w:hAnsi="Times New Roman" w:cs="Times New Roman"/>
          <w:sz w:val="24"/>
          <w:szCs w:val="26"/>
        </w:rPr>
        <w:t>International, 1952)</w:t>
      </w:r>
    </w:p>
    <w:p w:rsidR="00082CB7" w:rsidRDefault="00082CB7" w:rsidP="00082CB7">
      <w:pPr>
        <w:spacing w:line="480" w:lineRule="auto"/>
        <w:jc w:val="both"/>
        <w:rPr>
          <w:rFonts w:ascii="Times New Roman" w:hAnsi="Times New Roman" w:cs="Times New Roman"/>
          <w:sz w:val="24"/>
          <w:szCs w:val="26"/>
        </w:rPr>
      </w:pPr>
      <w:r w:rsidRPr="00EB5367">
        <w:rPr>
          <w:rFonts w:ascii="Times New Roman" w:hAnsi="Times New Roman" w:cs="Times New Roman"/>
          <w:i/>
          <w:sz w:val="24"/>
          <w:szCs w:val="26"/>
        </w:rPr>
        <w:t>For a Few Dollars More</w:t>
      </w:r>
      <w:r w:rsidRPr="00EB5367">
        <w:rPr>
          <w:rFonts w:ascii="Times New Roman" w:hAnsi="Times New Roman" w:cs="Times New Roman"/>
          <w:sz w:val="24"/>
          <w:szCs w:val="26"/>
        </w:rPr>
        <w:t>. Dir. Sergio Leone</w:t>
      </w:r>
      <w:r w:rsidRPr="00EB5367">
        <w:rPr>
          <w:rFonts w:ascii="Times New Roman" w:hAnsi="Times New Roman" w:cs="Times New Roman"/>
          <w:i/>
          <w:sz w:val="24"/>
          <w:szCs w:val="26"/>
        </w:rPr>
        <w:t xml:space="preserve"> </w:t>
      </w:r>
      <w:r w:rsidRPr="00EB5367">
        <w:rPr>
          <w:rFonts w:ascii="Times New Roman" w:hAnsi="Times New Roman" w:cs="Times New Roman"/>
          <w:sz w:val="24"/>
          <w:szCs w:val="26"/>
        </w:rPr>
        <w:t>(United Artists, 1965)</w:t>
      </w:r>
    </w:p>
    <w:p w:rsidR="00082CB7" w:rsidRDefault="00082CB7" w:rsidP="00082CB7">
      <w:pPr>
        <w:spacing w:line="480" w:lineRule="auto"/>
        <w:jc w:val="both"/>
        <w:rPr>
          <w:rFonts w:ascii="Times New Roman" w:hAnsi="Times New Roman" w:cs="Times New Roman"/>
          <w:sz w:val="24"/>
          <w:szCs w:val="26"/>
        </w:rPr>
      </w:pPr>
      <w:r w:rsidRPr="000E6EF6">
        <w:rPr>
          <w:rFonts w:ascii="Times New Roman" w:hAnsi="Times New Roman" w:cs="Times New Roman"/>
          <w:i/>
          <w:sz w:val="24"/>
          <w:szCs w:val="26"/>
        </w:rPr>
        <w:t>Game of Thrones</w:t>
      </w:r>
      <w:r>
        <w:rPr>
          <w:rFonts w:ascii="Times New Roman" w:hAnsi="Times New Roman" w:cs="Times New Roman"/>
          <w:sz w:val="24"/>
          <w:szCs w:val="26"/>
        </w:rPr>
        <w:t>. HBO. 2011-2019</w:t>
      </w:r>
    </w:p>
    <w:p w:rsidR="00082CB7" w:rsidRPr="00C813EC"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Gold Diggers of Broadway</w:t>
      </w:r>
      <w:r w:rsidRPr="00C813EC">
        <w:rPr>
          <w:rFonts w:ascii="Times New Roman" w:hAnsi="Times New Roman" w:cs="Times New Roman"/>
          <w:sz w:val="24"/>
          <w:szCs w:val="26"/>
        </w:rPr>
        <w:t>. Dir. Roy D</w:t>
      </w:r>
      <w:r>
        <w:rPr>
          <w:rFonts w:ascii="Times New Roman" w:hAnsi="Times New Roman" w:cs="Times New Roman"/>
          <w:sz w:val="24"/>
          <w:szCs w:val="26"/>
        </w:rPr>
        <w:t>el Ruth (Warner Brothers, 1929)</w:t>
      </w:r>
    </w:p>
    <w:p w:rsidR="00082CB7" w:rsidRDefault="00082CB7" w:rsidP="00082CB7">
      <w:pPr>
        <w:spacing w:line="480" w:lineRule="auto"/>
        <w:jc w:val="both"/>
        <w:rPr>
          <w:rFonts w:ascii="Times New Roman" w:hAnsi="Times New Roman" w:cs="Times New Roman"/>
          <w:sz w:val="24"/>
          <w:szCs w:val="26"/>
        </w:rPr>
      </w:pPr>
      <w:r w:rsidRPr="00D04A5C">
        <w:rPr>
          <w:rFonts w:ascii="Times New Roman" w:hAnsi="Times New Roman" w:cs="Times New Roman"/>
          <w:i/>
          <w:sz w:val="24"/>
          <w:szCs w:val="26"/>
        </w:rPr>
        <w:t>The Good, the Bad and the Ugly</w:t>
      </w:r>
      <w:r w:rsidRPr="00D04A5C">
        <w:rPr>
          <w:rFonts w:ascii="Times New Roman" w:hAnsi="Times New Roman" w:cs="Times New Roman"/>
          <w:sz w:val="24"/>
          <w:szCs w:val="26"/>
        </w:rPr>
        <w:t>. Dir. Serg</w:t>
      </w:r>
      <w:r>
        <w:rPr>
          <w:rFonts w:ascii="Times New Roman" w:hAnsi="Times New Roman" w:cs="Times New Roman"/>
          <w:sz w:val="24"/>
          <w:szCs w:val="26"/>
        </w:rPr>
        <w:t>io Leone (United Artists, 1966)</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Heathers</w:t>
      </w:r>
      <w:r w:rsidRPr="00847883">
        <w:rPr>
          <w:rFonts w:ascii="Times New Roman" w:hAnsi="Times New Roman" w:cs="Times New Roman"/>
          <w:sz w:val="24"/>
          <w:szCs w:val="26"/>
        </w:rPr>
        <w:t>. Dir. Michael Leh</w:t>
      </w:r>
      <w:r>
        <w:rPr>
          <w:rFonts w:ascii="Times New Roman" w:hAnsi="Times New Roman" w:cs="Times New Roman"/>
          <w:sz w:val="24"/>
          <w:szCs w:val="26"/>
        </w:rPr>
        <w:t>mann (New World Pictures, 1988)</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High School Confidential</w:t>
      </w:r>
      <w:r>
        <w:rPr>
          <w:rFonts w:ascii="Times New Roman" w:hAnsi="Times New Roman" w:cs="Times New Roman"/>
          <w:i/>
          <w:sz w:val="24"/>
          <w:szCs w:val="26"/>
        </w:rPr>
        <w:t>!</w:t>
      </w:r>
      <w:r>
        <w:rPr>
          <w:rFonts w:ascii="Times New Roman" w:hAnsi="Times New Roman" w:cs="Times New Roman"/>
          <w:sz w:val="24"/>
          <w:szCs w:val="26"/>
        </w:rPr>
        <w:t xml:space="preserve"> Dir. Jack Arnold (MGM, 1958)</w:t>
      </w:r>
    </w:p>
    <w:p w:rsidR="00082CB7" w:rsidRDefault="00082CB7" w:rsidP="00082CB7">
      <w:pPr>
        <w:spacing w:line="480" w:lineRule="auto"/>
        <w:jc w:val="both"/>
        <w:rPr>
          <w:rFonts w:ascii="Times New Roman" w:hAnsi="Times New Roman" w:cs="Times New Roman"/>
          <w:sz w:val="24"/>
          <w:szCs w:val="26"/>
        </w:rPr>
      </w:pPr>
      <w:r w:rsidRPr="00B53E3F">
        <w:rPr>
          <w:rFonts w:ascii="Times New Roman" w:hAnsi="Times New Roman" w:cs="Times New Roman"/>
          <w:i/>
          <w:sz w:val="24"/>
          <w:szCs w:val="26"/>
        </w:rPr>
        <w:t>Invasion of the Body Snatchers</w:t>
      </w:r>
      <w:r w:rsidRPr="00B53E3F">
        <w:rPr>
          <w:rFonts w:ascii="Times New Roman" w:hAnsi="Times New Roman" w:cs="Times New Roman"/>
          <w:sz w:val="24"/>
          <w:szCs w:val="26"/>
        </w:rPr>
        <w:t xml:space="preserve">. Dir. Don Siegel </w:t>
      </w:r>
      <w:r>
        <w:rPr>
          <w:rFonts w:ascii="Times New Roman" w:hAnsi="Times New Roman" w:cs="Times New Roman"/>
          <w:sz w:val="24"/>
          <w:szCs w:val="26"/>
        </w:rPr>
        <w:t>(Allied Artists Pictures, 1956)</w:t>
      </w:r>
    </w:p>
    <w:p w:rsidR="00082CB7" w:rsidRDefault="00082CB7" w:rsidP="00082CB7">
      <w:pPr>
        <w:spacing w:line="480" w:lineRule="auto"/>
        <w:jc w:val="both"/>
        <w:rPr>
          <w:rFonts w:ascii="Times New Roman" w:hAnsi="Times New Roman" w:cs="Times New Roman"/>
          <w:sz w:val="24"/>
          <w:szCs w:val="26"/>
        </w:rPr>
      </w:pPr>
      <w:r w:rsidRPr="005443DC">
        <w:rPr>
          <w:rFonts w:ascii="Times New Roman" w:hAnsi="Times New Roman" w:cs="Times New Roman"/>
          <w:i/>
          <w:sz w:val="24"/>
          <w:szCs w:val="26"/>
        </w:rPr>
        <w:t>It Came from Outer Space</w:t>
      </w:r>
      <w:r w:rsidRPr="005443DC">
        <w:rPr>
          <w:rFonts w:ascii="Times New Roman" w:hAnsi="Times New Roman" w:cs="Times New Roman"/>
          <w:sz w:val="24"/>
          <w:szCs w:val="26"/>
        </w:rPr>
        <w:t xml:space="preserve">. Dir. Jack Arnold </w:t>
      </w:r>
      <w:r>
        <w:rPr>
          <w:rFonts w:ascii="Times New Roman" w:hAnsi="Times New Roman" w:cs="Times New Roman"/>
          <w:sz w:val="24"/>
          <w:szCs w:val="26"/>
        </w:rPr>
        <w:t>(Universal-International, 1953)</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Ivanhoe</w:t>
      </w:r>
      <w:r>
        <w:rPr>
          <w:rFonts w:ascii="Times New Roman" w:hAnsi="Times New Roman" w:cs="Times New Roman"/>
          <w:sz w:val="24"/>
          <w:szCs w:val="26"/>
        </w:rPr>
        <w:t xml:space="preserve">. Dir. Herbert Brenon </w:t>
      </w:r>
      <w:r w:rsidRPr="00D06BB3">
        <w:rPr>
          <w:rFonts w:ascii="Times New Roman" w:hAnsi="Times New Roman" w:cs="Times New Roman"/>
          <w:sz w:val="24"/>
          <w:szCs w:val="26"/>
        </w:rPr>
        <w:t>(Univer</w:t>
      </w:r>
      <w:r>
        <w:rPr>
          <w:rFonts w:ascii="Times New Roman" w:hAnsi="Times New Roman" w:cs="Times New Roman"/>
          <w:sz w:val="24"/>
          <w:szCs w:val="26"/>
        </w:rPr>
        <w:t xml:space="preserve">sal Film Manufacturing Company, </w:t>
      </w:r>
      <w:r w:rsidRPr="00D06BB3">
        <w:rPr>
          <w:rFonts w:ascii="Times New Roman" w:hAnsi="Times New Roman" w:cs="Times New Roman"/>
          <w:sz w:val="24"/>
          <w:szCs w:val="26"/>
        </w:rPr>
        <w:t>1913</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Ivanhoe</w:t>
      </w:r>
      <w:r>
        <w:rPr>
          <w:rFonts w:ascii="Times New Roman" w:hAnsi="Times New Roman" w:cs="Times New Roman"/>
          <w:sz w:val="24"/>
          <w:szCs w:val="26"/>
        </w:rPr>
        <w:t xml:space="preserve">. Dir. Richard Thorpe (MGM, </w:t>
      </w:r>
      <w:r w:rsidRPr="00D06BB3">
        <w:rPr>
          <w:rFonts w:ascii="Times New Roman" w:hAnsi="Times New Roman" w:cs="Times New Roman"/>
          <w:sz w:val="24"/>
          <w:szCs w:val="26"/>
        </w:rPr>
        <w:t>1952</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Joan of Arc</w:t>
      </w:r>
      <w:r>
        <w:rPr>
          <w:rFonts w:ascii="Times New Roman" w:hAnsi="Times New Roman" w:cs="Times New Roman"/>
          <w:sz w:val="24"/>
          <w:szCs w:val="26"/>
        </w:rPr>
        <w:t xml:space="preserve">. Dir. Victor Fleming (Sierra/RKO, </w:t>
      </w:r>
      <w:r w:rsidRPr="00D06BB3">
        <w:rPr>
          <w:rFonts w:ascii="Times New Roman" w:hAnsi="Times New Roman" w:cs="Times New Roman"/>
          <w:sz w:val="24"/>
          <w:szCs w:val="26"/>
        </w:rPr>
        <w:t>1948</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Joan the Woman</w:t>
      </w:r>
      <w:r>
        <w:rPr>
          <w:rFonts w:ascii="Times New Roman" w:hAnsi="Times New Roman" w:cs="Times New Roman"/>
          <w:sz w:val="24"/>
          <w:szCs w:val="26"/>
        </w:rPr>
        <w:t xml:space="preserve">. Dir. Cecil B. DeMille (Famous Players-Lasky, </w:t>
      </w:r>
      <w:r w:rsidRPr="00D06BB3">
        <w:rPr>
          <w:rFonts w:ascii="Times New Roman" w:hAnsi="Times New Roman" w:cs="Times New Roman"/>
          <w:sz w:val="24"/>
          <w:szCs w:val="26"/>
        </w:rPr>
        <w:t>1916</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Julius Caesar</w:t>
      </w:r>
      <w:r w:rsidRPr="00847883">
        <w:rPr>
          <w:rFonts w:ascii="Times New Roman" w:hAnsi="Times New Roman" w:cs="Times New Roman"/>
          <w:sz w:val="24"/>
          <w:szCs w:val="26"/>
        </w:rPr>
        <w:t>. Dir. Joseph L. Mankiewicz</w:t>
      </w:r>
      <w:r>
        <w:rPr>
          <w:rFonts w:ascii="Times New Roman" w:hAnsi="Times New Roman" w:cs="Times New Roman"/>
          <w:sz w:val="24"/>
          <w:szCs w:val="26"/>
        </w:rPr>
        <w:t xml:space="preserve"> (MGM, 1953)</w:t>
      </w:r>
      <w:r w:rsidRPr="00847883">
        <w:rPr>
          <w:rFonts w:ascii="Times New Roman" w:hAnsi="Times New Roman" w:cs="Times New Roman"/>
          <w:sz w:val="24"/>
          <w:szCs w:val="26"/>
        </w:rPr>
        <w:t xml:space="preserve"> </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The King and I</w:t>
      </w:r>
      <w:r w:rsidRPr="00847883">
        <w:rPr>
          <w:rFonts w:ascii="Times New Roman" w:hAnsi="Times New Roman" w:cs="Times New Roman"/>
          <w:sz w:val="24"/>
          <w:szCs w:val="26"/>
        </w:rPr>
        <w:t>. Dir. Walter Lang (20</w:t>
      </w:r>
      <w:r w:rsidRPr="00847883">
        <w:rPr>
          <w:rFonts w:ascii="Times New Roman" w:hAnsi="Times New Roman" w:cs="Times New Roman"/>
          <w:sz w:val="24"/>
          <w:szCs w:val="26"/>
          <w:vertAlign w:val="superscript"/>
        </w:rPr>
        <w:t>th</w:t>
      </w:r>
      <w:r>
        <w:rPr>
          <w:rFonts w:ascii="Times New Roman" w:hAnsi="Times New Roman" w:cs="Times New Roman"/>
          <w:sz w:val="24"/>
          <w:szCs w:val="26"/>
        </w:rPr>
        <w:t xml:space="preserve"> Century Fox, 1956)</w:t>
      </w:r>
    </w:p>
    <w:p w:rsidR="00082CB7"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King Richard and the Crusaders</w:t>
      </w:r>
      <w:r>
        <w:rPr>
          <w:rFonts w:ascii="Times New Roman" w:hAnsi="Times New Roman" w:cs="Times New Roman"/>
          <w:sz w:val="24"/>
          <w:szCs w:val="26"/>
        </w:rPr>
        <w:t xml:space="preserve">. Dir. David Butler (Warner Brothers, </w:t>
      </w:r>
      <w:r w:rsidRPr="00D06BB3">
        <w:rPr>
          <w:rFonts w:ascii="Times New Roman" w:hAnsi="Times New Roman" w:cs="Times New Roman"/>
          <w:sz w:val="24"/>
          <w:szCs w:val="26"/>
        </w:rPr>
        <w:t>1954</w:t>
      </w:r>
      <w:r>
        <w:rPr>
          <w:rFonts w:ascii="Times New Roman" w:hAnsi="Times New Roman" w:cs="Times New Roman"/>
          <w:sz w:val="24"/>
          <w:szCs w:val="26"/>
        </w:rPr>
        <w:t>)</w:t>
      </w:r>
    </w:p>
    <w:p w:rsidR="00082CB7" w:rsidRPr="001310F2" w:rsidRDefault="00082CB7" w:rsidP="00082CB7">
      <w:pPr>
        <w:spacing w:line="480" w:lineRule="auto"/>
        <w:jc w:val="both"/>
        <w:rPr>
          <w:rFonts w:ascii="Times New Roman" w:hAnsi="Times New Roman" w:cs="Times New Roman"/>
          <w:sz w:val="24"/>
          <w:szCs w:val="26"/>
        </w:rPr>
      </w:pPr>
      <w:r>
        <w:rPr>
          <w:rFonts w:ascii="Times New Roman" w:hAnsi="Times New Roman" w:cs="Times New Roman"/>
          <w:i/>
          <w:sz w:val="24"/>
          <w:szCs w:val="26"/>
        </w:rPr>
        <w:t>Knightriders</w:t>
      </w:r>
      <w:r>
        <w:rPr>
          <w:rFonts w:ascii="Times New Roman" w:hAnsi="Times New Roman" w:cs="Times New Roman"/>
          <w:sz w:val="24"/>
          <w:szCs w:val="26"/>
        </w:rPr>
        <w:t>. Dir. George A. Romero (United Artists, 1981)</w:t>
      </w:r>
    </w:p>
    <w:p w:rsidR="00082CB7"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Knights of The Round Table</w:t>
      </w:r>
      <w:r>
        <w:rPr>
          <w:rFonts w:ascii="Times New Roman" w:hAnsi="Times New Roman" w:cs="Times New Roman"/>
          <w:sz w:val="24"/>
          <w:szCs w:val="26"/>
        </w:rPr>
        <w:t xml:space="preserve">. Dir. Richard Thorpe (MGM, </w:t>
      </w:r>
      <w:r w:rsidRPr="00D06BB3">
        <w:rPr>
          <w:rFonts w:ascii="Times New Roman" w:hAnsi="Times New Roman" w:cs="Times New Roman"/>
          <w:sz w:val="24"/>
          <w:szCs w:val="26"/>
        </w:rPr>
        <w:t>1953</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0E6EF6">
        <w:rPr>
          <w:rFonts w:ascii="Times New Roman" w:hAnsi="Times New Roman" w:cs="Times New Roman"/>
          <w:i/>
          <w:sz w:val="24"/>
          <w:szCs w:val="26"/>
        </w:rPr>
        <w:t>La Chiesa</w:t>
      </w:r>
      <w:r w:rsidRPr="000E6EF6">
        <w:rPr>
          <w:rFonts w:ascii="Times New Roman" w:hAnsi="Times New Roman" w:cs="Times New Roman"/>
          <w:sz w:val="24"/>
          <w:szCs w:val="26"/>
        </w:rPr>
        <w:t>. Dir. Michele Soavi (Cecchi Gori Distribuzione</w:t>
      </w:r>
      <w:r>
        <w:rPr>
          <w:rFonts w:ascii="Times New Roman" w:hAnsi="Times New Roman" w:cs="Times New Roman"/>
          <w:sz w:val="24"/>
          <w:szCs w:val="26"/>
        </w:rPr>
        <w:t>, 1989)</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La Passion de Jeanne d’Arc</w:t>
      </w:r>
      <w:r w:rsidRPr="00C813EC">
        <w:rPr>
          <w:rFonts w:ascii="Times New Roman" w:hAnsi="Times New Roman" w:cs="Times New Roman"/>
          <w:sz w:val="24"/>
          <w:szCs w:val="26"/>
        </w:rPr>
        <w:t>.</w:t>
      </w:r>
      <w:r w:rsidRPr="00C813EC">
        <w:rPr>
          <w:rFonts w:ascii="Times New Roman" w:hAnsi="Times New Roman" w:cs="Times New Roman"/>
          <w:i/>
          <w:sz w:val="24"/>
          <w:szCs w:val="26"/>
        </w:rPr>
        <w:t xml:space="preserve"> </w:t>
      </w:r>
      <w:r w:rsidRPr="00C813EC">
        <w:rPr>
          <w:rFonts w:ascii="Times New Roman" w:hAnsi="Times New Roman" w:cs="Times New Roman"/>
          <w:sz w:val="24"/>
          <w:szCs w:val="26"/>
        </w:rPr>
        <w:t>Dir. Carl Theodor Dreyer (Société Générale des Films</w:t>
      </w:r>
      <w:r>
        <w:rPr>
          <w:rFonts w:ascii="Times New Roman" w:hAnsi="Times New Roman" w:cs="Times New Roman"/>
          <w:sz w:val="24"/>
          <w:szCs w:val="26"/>
        </w:rPr>
        <w:t>, 1928)</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The Lady from Shanghai</w:t>
      </w:r>
      <w:r w:rsidRPr="00847883">
        <w:rPr>
          <w:rFonts w:ascii="Times New Roman" w:hAnsi="Times New Roman" w:cs="Times New Roman"/>
          <w:sz w:val="24"/>
          <w:szCs w:val="26"/>
        </w:rPr>
        <w:t>. Dir. Orson W</w:t>
      </w:r>
      <w:r>
        <w:rPr>
          <w:rFonts w:ascii="Times New Roman" w:hAnsi="Times New Roman" w:cs="Times New Roman"/>
          <w:sz w:val="24"/>
          <w:szCs w:val="26"/>
        </w:rPr>
        <w:t>elles (Columbia Pictures, 1947)</w:t>
      </w:r>
    </w:p>
    <w:p w:rsidR="00082CB7"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The Lady of the Lake</w:t>
      </w:r>
      <w:r>
        <w:rPr>
          <w:rFonts w:ascii="Times New Roman" w:hAnsi="Times New Roman" w:cs="Times New Roman"/>
          <w:sz w:val="24"/>
          <w:szCs w:val="26"/>
        </w:rPr>
        <w:t>.</w:t>
      </w:r>
      <w:r w:rsidRPr="005029CF">
        <w:t xml:space="preserve"> </w:t>
      </w:r>
      <w:r w:rsidRPr="005029CF">
        <w:rPr>
          <w:rFonts w:ascii="Times New Roman" w:hAnsi="Times New Roman" w:cs="Times New Roman"/>
          <w:sz w:val="24"/>
          <w:szCs w:val="26"/>
        </w:rPr>
        <w:t>Dir. J. Stuart Blackton</w:t>
      </w:r>
      <w:r>
        <w:rPr>
          <w:rFonts w:ascii="Times New Roman" w:hAnsi="Times New Roman" w:cs="Times New Roman"/>
          <w:sz w:val="24"/>
          <w:szCs w:val="26"/>
        </w:rPr>
        <w:t xml:space="preserve"> (Vitagraph, </w:t>
      </w:r>
      <w:r w:rsidRPr="00D06BB3">
        <w:rPr>
          <w:rFonts w:ascii="Times New Roman" w:hAnsi="Times New Roman" w:cs="Times New Roman"/>
          <w:sz w:val="24"/>
          <w:szCs w:val="26"/>
        </w:rPr>
        <w:t>1912</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932FAF">
        <w:rPr>
          <w:rFonts w:ascii="Times New Roman" w:hAnsi="Times New Roman" w:cs="Times New Roman"/>
          <w:i/>
          <w:sz w:val="24"/>
          <w:szCs w:val="26"/>
        </w:rPr>
        <w:t>The Lord of the Rings: The Two Towers</w:t>
      </w:r>
      <w:r w:rsidRPr="00932FAF">
        <w:rPr>
          <w:rFonts w:ascii="Times New Roman" w:hAnsi="Times New Roman" w:cs="Times New Roman"/>
          <w:sz w:val="24"/>
          <w:szCs w:val="26"/>
        </w:rPr>
        <w:t xml:space="preserve">. Dir. Peter </w:t>
      </w:r>
      <w:r>
        <w:rPr>
          <w:rFonts w:ascii="Times New Roman" w:hAnsi="Times New Roman" w:cs="Times New Roman"/>
          <w:sz w:val="24"/>
          <w:szCs w:val="26"/>
        </w:rPr>
        <w:t>Jackson (New Line Cinema, 2002)</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Love Finds Andy Hardy</w:t>
      </w:r>
      <w:r w:rsidRPr="00847883">
        <w:rPr>
          <w:rFonts w:ascii="Times New Roman" w:hAnsi="Times New Roman" w:cs="Times New Roman"/>
          <w:sz w:val="24"/>
          <w:szCs w:val="26"/>
        </w:rPr>
        <w:t>. Dir. George B. Seitz</w:t>
      </w:r>
      <w:r>
        <w:rPr>
          <w:rFonts w:ascii="Times New Roman" w:hAnsi="Times New Roman" w:cs="Times New Roman"/>
          <w:sz w:val="24"/>
          <w:szCs w:val="26"/>
        </w:rPr>
        <w:t xml:space="preserve"> (MGM, 1938)</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Macbeth</w:t>
      </w:r>
      <w:r w:rsidRPr="00847883">
        <w:rPr>
          <w:rFonts w:ascii="Times New Roman" w:hAnsi="Times New Roman" w:cs="Times New Roman"/>
          <w:sz w:val="24"/>
          <w:szCs w:val="26"/>
        </w:rPr>
        <w:t>. Dir. Orson W</w:t>
      </w:r>
      <w:r>
        <w:rPr>
          <w:rFonts w:ascii="Times New Roman" w:hAnsi="Times New Roman" w:cs="Times New Roman"/>
          <w:sz w:val="24"/>
          <w:szCs w:val="26"/>
        </w:rPr>
        <w:t>elles (Republic Pictures, 1948)</w:t>
      </w:r>
    </w:p>
    <w:p w:rsidR="00082CB7"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Mary of Scotland</w:t>
      </w:r>
      <w:r>
        <w:rPr>
          <w:rFonts w:ascii="Times New Roman" w:hAnsi="Times New Roman" w:cs="Times New Roman"/>
          <w:sz w:val="24"/>
          <w:szCs w:val="26"/>
        </w:rPr>
        <w:t xml:space="preserve">. Dir. John Ford (RKO, </w:t>
      </w:r>
      <w:r w:rsidRPr="00D06BB3">
        <w:rPr>
          <w:rFonts w:ascii="Times New Roman" w:hAnsi="Times New Roman" w:cs="Times New Roman"/>
          <w:sz w:val="24"/>
          <w:szCs w:val="26"/>
        </w:rPr>
        <w:t>1936</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The Master of Ballantrae</w:t>
      </w:r>
      <w:r w:rsidRPr="00C813EC">
        <w:rPr>
          <w:rFonts w:ascii="Times New Roman" w:hAnsi="Times New Roman" w:cs="Times New Roman"/>
          <w:sz w:val="24"/>
          <w:szCs w:val="26"/>
        </w:rPr>
        <w:t>. Dir. Willia</w:t>
      </w:r>
      <w:r>
        <w:rPr>
          <w:rFonts w:ascii="Times New Roman" w:hAnsi="Times New Roman" w:cs="Times New Roman"/>
          <w:sz w:val="24"/>
          <w:szCs w:val="26"/>
        </w:rPr>
        <w:t>m Keighley (Warner Bros., 1953)</w:t>
      </w:r>
    </w:p>
    <w:p w:rsidR="00082CB7" w:rsidRDefault="00082CB7" w:rsidP="00082CB7">
      <w:pPr>
        <w:spacing w:line="480" w:lineRule="auto"/>
        <w:jc w:val="both"/>
        <w:rPr>
          <w:rFonts w:ascii="Times New Roman" w:hAnsi="Times New Roman" w:cs="Times New Roman"/>
          <w:sz w:val="24"/>
          <w:szCs w:val="26"/>
        </w:rPr>
      </w:pPr>
      <w:r w:rsidRPr="00EB5367">
        <w:rPr>
          <w:rFonts w:ascii="Times New Roman" w:hAnsi="Times New Roman" w:cs="Times New Roman"/>
          <w:i/>
          <w:sz w:val="24"/>
          <w:szCs w:val="26"/>
        </w:rPr>
        <w:t>The Man Who Shot Liberty Valance</w:t>
      </w:r>
      <w:r w:rsidRPr="00EB5367">
        <w:rPr>
          <w:rFonts w:ascii="Times New Roman" w:hAnsi="Times New Roman" w:cs="Times New Roman"/>
          <w:sz w:val="24"/>
          <w:szCs w:val="26"/>
        </w:rPr>
        <w:t>. Dir. John Ford (Paramount Pictures, 1962</w:t>
      </w:r>
      <w:r>
        <w:rPr>
          <w:rFonts w:ascii="Times New Roman" w:hAnsi="Times New Roman" w:cs="Times New Roman"/>
          <w:sz w:val="24"/>
          <w:szCs w:val="26"/>
        </w:rPr>
        <w:t>)</w:t>
      </w:r>
    </w:p>
    <w:p w:rsidR="00082CB7" w:rsidRPr="00367BF3" w:rsidRDefault="00082CB7" w:rsidP="00082CB7">
      <w:pPr>
        <w:spacing w:line="480" w:lineRule="auto"/>
        <w:jc w:val="both"/>
        <w:rPr>
          <w:rFonts w:ascii="Times New Roman" w:hAnsi="Times New Roman" w:cs="Times New Roman"/>
          <w:sz w:val="24"/>
          <w:szCs w:val="26"/>
        </w:rPr>
      </w:pPr>
      <w:r>
        <w:rPr>
          <w:rFonts w:ascii="Times New Roman" w:hAnsi="Times New Roman" w:cs="Times New Roman"/>
          <w:i/>
          <w:sz w:val="24"/>
          <w:szCs w:val="26"/>
        </w:rPr>
        <w:t>Midnight Cowboy</w:t>
      </w:r>
      <w:r>
        <w:rPr>
          <w:rFonts w:ascii="Times New Roman" w:hAnsi="Times New Roman" w:cs="Times New Roman"/>
          <w:sz w:val="24"/>
          <w:szCs w:val="26"/>
        </w:rPr>
        <w:t>. Dir.</w:t>
      </w:r>
      <w:r w:rsidRPr="00367BF3">
        <w:rPr>
          <w:rFonts w:ascii="Times New Roman" w:hAnsi="Times New Roman" w:cs="Times New Roman"/>
          <w:sz w:val="24"/>
          <w:szCs w:val="26"/>
        </w:rPr>
        <w:t xml:space="preserve"> John Schlesinger (United Artists, 1969)</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The Prince and The Pauper</w:t>
      </w:r>
      <w:r>
        <w:rPr>
          <w:rFonts w:ascii="Times New Roman" w:hAnsi="Times New Roman" w:cs="Times New Roman"/>
          <w:sz w:val="24"/>
          <w:szCs w:val="26"/>
        </w:rPr>
        <w:t xml:space="preserve">. Dir. William Keighley (Warner Brothers, </w:t>
      </w:r>
      <w:r w:rsidRPr="00D06BB3">
        <w:rPr>
          <w:rFonts w:ascii="Times New Roman" w:hAnsi="Times New Roman" w:cs="Times New Roman"/>
          <w:sz w:val="24"/>
          <w:szCs w:val="26"/>
        </w:rPr>
        <w:t>1937</w:t>
      </w:r>
      <w:r>
        <w:rPr>
          <w:rFonts w:ascii="Times New Roman" w:hAnsi="Times New Roman" w:cs="Times New Roman"/>
          <w:sz w:val="24"/>
          <w:szCs w:val="26"/>
        </w:rPr>
        <w:t>)</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Prince of Foxes</w:t>
      </w:r>
      <w:r>
        <w:rPr>
          <w:rFonts w:ascii="Times New Roman" w:hAnsi="Times New Roman" w:cs="Times New Roman"/>
          <w:sz w:val="24"/>
          <w:szCs w:val="26"/>
        </w:rPr>
        <w:t xml:space="preserve">. Dir. Henry King (20th Century Fox, </w:t>
      </w:r>
      <w:r w:rsidRPr="00D06BB3">
        <w:rPr>
          <w:rFonts w:ascii="Times New Roman" w:hAnsi="Times New Roman" w:cs="Times New Roman"/>
          <w:sz w:val="24"/>
          <w:szCs w:val="26"/>
        </w:rPr>
        <w:t>1949</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The Prince of Thieves</w:t>
      </w:r>
      <w:r w:rsidRPr="00C813EC">
        <w:rPr>
          <w:rFonts w:ascii="Times New Roman" w:hAnsi="Times New Roman" w:cs="Times New Roman"/>
          <w:sz w:val="24"/>
          <w:szCs w:val="26"/>
        </w:rPr>
        <w:t>. Dir. Howard Breth</w:t>
      </w:r>
      <w:r>
        <w:rPr>
          <w:rFonts w:ascii="Times New Roman" w:hAnsi="Times New Roman" w:cs="Times New Roman"/>
          <w:sz w:val="24"/>
          <w:szCs w:val="26"/>
        </w:rPr>
        <w:t>erton (Columbia Pictures, 1948)</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Prince Valiant</w:t>
      </w:r>
      <w:r>
        <w:rPr>
          <w:rFonts w:ascii="Times New Roman" w:hAnsi="Times New Roman" w:cs="Times New Roman"/>
          <w:sz w:val="24"/>
          <w:szCs w:val="26"/>
        </w:rPr>
        <w:t xml:space="preserve">. Dir. Henry Hathaway (20th Century Fox, </w:t>
      </w:r>
      <w:r w:rsidRPr="00D06BB3">
        <w:rPr>
          <w:rFonts w:ascii="Times New Roman" w:hAnsi="Times New Roman" w:cs="Times New Roman"/>
          <w:sz w:val="24"/>
          <w:szCs w:val="26"/>
        </w:rPr>
        <w:t>1954</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The Prince Who Was a Thief</w:t>
      </w:r>
      <w:r w:rsidRPr="00847883">
        <w:rPr>
          <w:rFonts w:ascii="Times New Roman" w:hAnsi="Times New Roman" w:cs="Times New Roman"/>
          <w:sz w:val="24"/>
          <w:szCs w:val="26"/>
        </w:rPr>
        <w:t xml:space="preserve">. Dir. Rudolph Maté </w:t>
      </w:r>
      <w:r>
        <w:rPr>
          <w:rFonts w:ascii="Times New Roman" w:hAnsi="Times New Roman" w:cs="Times New Roman"/>
          <w:sz w:val="24"/>
          <w:szCs w:val="26"/>
        </w:rPr>
        <w:t>(Universal-International, 1951)</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The Princess and the Pirate</w:t>
      </w:r>
      <w:r w:rsidRPr="00C813EC">
        <w:rPr>
          <w:rFonts w:ascii="Times New Roman" w:hAnsi="Times New Roman" w:cs="Times New Roman"/>
          <w:sz w:val="24"/>
          <w:szCs w:val="26"/>
        </w:rPr>
        <w:t>. Dir. Da</w:t>
      </w:r>
      <w:r>
        <w:rPr>
          <w:rFonts w:ascii="Times New Roman" w:hAnsi="Times New Roman" w:cs="Times New Roman"/>
          <w:sz w:val="24"/>
          <w:szCs w:val="26"/>
        </w:rPr>
        <w:t>vid Butler (RKO Pictures, 1944)</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The Private Lives of Elizabeth and Essex</w:t>
      </w:r>
      <w:r>
        <w:rPr>
          <w:rFonts w:ascii="Times New Roman" w:hAnsi="Times New Roman" w:cs="Times New Roman"/>
          <w:sz w:val="24"/>
          <w:szCs w:val="26"/>
        </w:rPr>
        <w:t xml:space="preserve">. Dir. Michael Curtiz (Warner Brothers, </w:t>
      </w:r>
      <w:r w:rsidRPr="00D06BB3">
        <w:rPr>
          <w:rFonts w:ascii="Times New Roman" w:hAnsi="Times New Roman" w:cs="Times New Roman"/>
          <w:sz w:val="24"/>
          <w:szCs w:val="26"/>
        </w:rPr>
        <w:t>1939</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5443DC">
        <w:rPr>
          <w:rFonts w:ascii="Times New Roman" w:hAnsi="Times New Roman" w:cs="Times New Roman"/>
          <w:i/>
          <w:sz w:val="24"/>
          <w:szCs w:val="26"/>
        </w:rPr>
        <w:t>Quo Vadis</w:t>
      </w:r>
      <w:r>
        <w:rPr>
          <w:rFonts w:ascii="Times New Roman" w:hAnsi="Times New Roman" w:cs="Times New Roman"/>
          <w:sz w:val="24"/>
          <w:szCs w:val="26"/>
        </w:rPr>
        <w:t>. Dir. Mervyn LeRoy (MGM, 1951)</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Reap the Wild Wind</w:t>
      </w:r>
      <w:r w:rsidRPr="00C813EC">
        <w:rPr>
          <w:rFonts w:ascii="Times New Roman" w:hAnsi="Times New Roman" w:cs="Times New Roman"/>
          <w:sz w:val="24"/>
          <w:szCs w:val="26"/>
        </w:rPr>
        <w:t>, Dir. Cecil B. DeM</w:t>
      </w:r>
      <w:r>
        <w:rPr>
          <w:rFonts w:ascii="Times New Roman" w:hAnsi="Times New Roman" w:cs="Times New Roman"/>
          <w:sz w:val="24"/>
          <w:szCs w:val="26"/>
        </w:rPr>
        <w:t>ille (Paramount Pictures, 1942)</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Rebel Without a Cause</w:t>
      </w:r>
      <w:r w:rsidRPr="00847883">
        <w:rPr>
          <w:rFonts w:ascii="Times New Roman" w:hAnsi="Times New Roman" w:cs="Times New Roman"/>
          <w:sz w:val="24"/>
          <w:szCs w:val="26"/>
        </w:rPr>
        <w:t>. Dir. Ni</w:t>
      </w:r>
      <w:r>
        <w:rPr>
          <w:rFonts w:ascii="Times New Roman" w:hAnsi="Times New Roman" w:cs="Times New Roman"/>
          <w:sz w:val="24"/>
          <w:szCs w:val="26"/>
        </w:rPr>
        <w:t>cholas Ray (Warner Bros., 1955)</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The Red Beret</w:t>
      </w:r>
      <w:r w:rsidRPr="00C813EC">
        <w:rPr>
          <w:rFonts w:ascii="Times New Roman" w:hAnsi="Times New Roman" w:cs="Times New Roman"/>
          <w:sz w:val="24"/>
          <w:szCs w:val="26"/>
        </w:rPr>
        <w:t>. Dir. Terence Young (Warwick</w:t>
      </w:r>
      <w:r>
        <w:rPr>
          <w:rFonts w:ascii="Times New Roman" w:hAnsi="Times New Roman" w:cs="Times New Roman"/>
          <w:sz w:val="24"/>
          <w:szCs w:val="26"/>
        </w:rPr>
        <w:t xml:space="preserve"> Films/Columbia Pictures, 1953)</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Red River</w:t>
      </w:r>
      <w:r w:rsidRPr="00847883">
        <w:rPr>
          <w:rFonts w:ascii="Times New Roman" w:hAnsi="Times New Roman" w:cs="Times New Roman"/>
          <w:sz w:val="24"/>
          <w:szCs w:val="26"/>
        </w:rPr>
        <w:t>. Dir. Howard Hawks (</w:t>
      </w:r>
      <w:r>
        <w:rPr>
          <w:rFonts w:ascii="Times New Roman" w:hAnsi="Times New Roman" w:cs="Times New Roman"/>
          <w:sz w:val="24"/>
          <w:szCs w:val="26"/>
        </w:rPr>
        <w:t>United Artists, 1948)</w:t>
      </w:r>
    </w:p>
    <w:p w:rsidR="00082CB7" w:rsidRPr="00D06BB3"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Richard the Lion-Hearted</w:t>
      </w:r>
      <w:r w:rsidRPr="005029CF">
        <w:rPr>
          <w:rFonts w:ascii="Times New Roman" w:hAnsi="Times New Roman" w:cs="Times New Roman"/>
          <w:sz w:val="24"/>
          <w:szCs w:val="26"/>
        </w:rPr>
        <w:t>. Dir. Chester Withey (Allied Prod</w:t>
      </w:r>
      <w:r>
        <w:rPr>
          <w:rFonts w:ascii="Times New Roman" w:hAnsi="Times New Roman" w:cs="Times New Roman"/>
          <w:sz w:val="24"/>
          <w:szCs w:val="26"/>
        </w:rPr>
        <w:t>ucers &amp; Distributors Corp., 1923)</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Rob Roy: The Highland Rouge</w:t>
      </w:r>
      <w:r w:rsidRPr="00C813EC">
        <w:rPr>
          <w:rFonts w:ascii="Times New Roman" w:hAnsi="Times New Roman" w:cs="Times New Roman"/>
          <w:sz w:val="24"/>
          <w:szCs w:val="26"/>
        </w:rPr>
        <w:t>. Dir. Harold</w:t>
      </w:r>
      <w:r>
        <w:rPr>
          <w:rFonts w:ascii="Times New Roman" w:hAnsi="Times New Roman" w:cs="Times New Roman"/>
          <w:sz w:val="24"/>
          <w:szCs w:val="26"/>
        </w:rPr>
        <w:t xml:space="preserve"> French (Walt Disney/RKO, 1953)</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The Robe</w:t>
      </w:r>
      <w:r w:rsidRPr="00C813EC">
        <w:rPr>
          <w:rFonts w:ascii="Times New Roman" w:hAnsi="Times New Roman" w:cs="Times New Roman"/>
          <w:sz w:val="24"/>
          <w:szCs w:val="26"/>
        </w:rPr>
        <w:t>. Dir. Henry Koster (20</w:t>
      </w:r>
      <w:r w:rsidRPr="00C813EC">
        <w:rPr>
          <w:rFonts w:ascii="Times New Roman" w:hAnsi="Times New Roman" w:cs="Times New Roman"/>
          <w:sz w:val="24"/>
          <w:szCs w:val="26"/>
          <w:vertAlign w:val="superscript"/>
        </w:rPr>
        <w:t>th</w:t>
      </w:r>
      <w:r>
        <w:rPr>
          <w:rFonts w:ascii="Times New Roman" w:hAnsi="Times New Roman" w:cs="Times New Roman"/>
          <w:sz w:val="24"/>
          <w:szCs w:val="26"/>
        </w:rPr>
        <w:t xml:space="preserve"> Century Fox, 1953)</w:t>
      </w:r>
    </w:p>
    <w:p w:rsidR="00082CB7" w:rsidRPr="00D06BB3"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Robin Hood</w:t>
      </w:r>
      <w:r>
        <w:rPr>
          <w:rFonts w:ascii="Times New Roman" w:hAnsi="Times New Roman" w:cs="Times New Roman"/>
          <w:sz w:val="24"/>
          <w:szCs w:val="26"/>
        </w:rPr>
        <w:t xml:space="preserve">. Dir. Alan Dwan (United Artists, </w:t>
      </w:r>
      <w:r w:rsidRPr="00D06BB3">
        <w:rPr>
          <w:rFonts w:ascii="Times New Roman" w:hAnsi="Times New Roman" w:cs="Times New Roman"/>
          <w:sz w:val="24"/>
          <w:szCs w:val="26"/>
        </w:rPr>
        <w:t>1922</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Romeo and Juliet</w:t>
      </w:r>
      <w:r w:rsidRPr="00C813EC">
        <w:rPr>
          <w:rFonts w:ascii="Times New Roman" w:hAnsi="Times New Roman" w:cs="Times New Roman"/>
          <w:sz w:val="24"/>
          <w:szCs w:val="26"/>
        </w:rPr>
        <w:t>. Dir. Franco Zeffir</w:t>
      </w:r>
      <w:r>
        <w:rPr>
          <w:rFonts w:ascii="Times New Roman" w:hAnsi="Times New Roman" w:cs="Times New Roman"/>
          <w:sz w:val="24"/>
          <w:szCs w:val="26"/>
        </w:rPr>
        <w:t>elli (Paramount Pictures, 1968)</w:t>
      </w:r>
    </w:p>
    <w:p w:rsidR="00082CB7" w:rsidRDefault="00082CB7" w:rsidP="00082CB7">
      <w:pPr>
        <w:spacing w:line="480" w:lineRule="auto"/>
        <w:jc w:val="both"/>
        <w:rPr>
          <w:rFonts w:ascii="Times New Roman" w:hAnsi="Times New Roman" w:cs="Times New Roman"/>
          <w:sz w:val="24"/>
          <w:szCs w:val="26"/>
        </w:rPr>
      </w:pPr>
      <w:r w:rsidRPr="00766953">
        <w:rPr>
          <w:rFonts w:ascii="Times New Roman" w:hAnsi="Times New Roman" w:cs="Times New Roman"/>
          <w:i/>
          <w:sz w:val="24"/>
          <w:szCs w:val="26"/>
        </w:rPr>
        <w:t>Scaramouche</w:t>
      </w:r>
      <w:r w:rsidRPr="00766953">
        <w:rPr>
          <w:rFonts w:ascii="Times New Roman" w:hAnsi="Times New Roman" w:cs="Times New Roman"/>
          <w:sz w:val="24"/>
          <w:szCs w:val="26"/>
        </w:rPr>
        <w:t>.</w:t>
      </w:r>
      <w:r>
        <w:rPr>
          <w:rFonts w:ascii="Times New Roman" w:hAnsi="Times New Roman" w:cs="Times New Roman"/>
          <w:sz w:val="24"/>
          <w:szCs w:val="26"/>
        </w:rPr>
        <w:t xml:space="preserve"> Dir. George Sidney (MGM, 1952)</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The Sea Hawk</w:t>
      </w:r>
      <w:r w:rsidRPr="00C813EC">
        <w:rPr>
          <w:rFonts w:ascii="Times New Roman" w:hAnsi="Times New Roman" w:cs="Times New Roman"/>
          <w:sz w:val="24"/>
          <w:szCs w:val="26"/>
        </w:rPr>
        <w:t>. Dir. Michael Curtiz</w:t>
      </w:r>
      <w:r>
        <w:rPr>
          <w:rFonts w:ascii="Times New Roman" w:hAnsi="Times New Roman" w:cs="Times New Roman"/>
          <w:sz w:val="24"/>
          <w:szCs w:val="26"/>
        </w:rPr>
        <w:t xml:space="preserve"> (Warner Brothers, 1940)</w:t>
      </w:r>
    </w:p>
    <w:p w:rsidR="00082CB7" w:rsidRDefault="00082CB7" w:rsidP="00082CB7">
      <w:pPr>
        <w:spacing w:line="480" w:lineRule="auto"/>
        <w:jc w:val="both"/>
        <w:rPr>
          <w:rFonts w:ascii="Times New Roman" w:hAnsi="Times New Roman" w:cs="Times New Roman"/>
          <w:sz w:val="24"/>
          <w:szCs w:val="26"/>
        </w:rPr>
      </w:pPr>
      <w:r w:rsidRPr="00D04A5C">
        <w:rPr>
          <w:rFonts w:ascii="Times New Roman" w:hAnsi="Times New Roman" w:cs="Times New Roman"/>
          <w:i/>
          <w:sz w:val="24"/>
          <w:szCs w:val="26"/>
        </w:rPr>
        <w:t>The Searchers</w:t>
      </w:r>
      <w:r w:rsidRPr="00D04A5C">
        <w:rPr>
          <w:rFonts w:ascii="Times New Roman" w:hAnsi="Times New Roman" w:cs="Times New Roman"/>
          <w:sz w:val="24"/>
          <w:szCs w:val="26"/>
        </w:rPr>
        <w:t>. Dir</w:t>
      </w:r>
      <w:r>
        <w:rPr>
          <w:rFonts w:ascii="Times New Roman" w:hAnsi="Times New Roman" w:cs="Times New Roman"/>
          <w:sz w:val="24"/>
          <w:szCs w:val="26"/>
        </w:rPr>
        <w:t xml:space="preserve"> John Ford (Warner Bros., 1956)</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Shane</w:t>
      </w:r>
      <w:r w:rsidRPr="00C813EC">
        <w:rPr>
          <w:rFonts w:ascii="Times New Roman" w:hAnsi="Times New Roman" w:cs="Times New Roman"/>
          <w:sz w:val="24"/>
          <w:szCs w:val="26"/>
        </w:rPr>
        <w:t>. Dir. George Ste</w:t>
      </w:r>
      <w:r>
        <w:rPr>
          <w:rFonts w:ascii="Times New Roman" w:hAnsi="Times New Roman" w:cs="Times New Roman"/>
          <w:sz w:val="24"/>
          <w:szCs w:val="26"/>
        </w:rPr>
        <w:t>vens (Paramount Pictures, 1953)</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Son of Ali Baba</w:t>
      </w:r>
      <w:r w:rsidRPr="00847883">
        <w:rPr>
          <w:rFonts w:ascii="Times New Roman" w:hAnsi="Times New Roman" w:cs="Times New Roman"/>
          <w:sz w:val="24"/>
          <w:szCs w:val="26"/>
        </w:rPr>
        <w:t xml:space="preserve">. Dir. Kurt Neumann </w:t>
      </w:r>
      <w:r>
        <w:rPr>
          <w:rFonts w:ascii="Times New Roman" w:hAnsi="Times New Roman" w:cs="Times New Roman"/>
          <w:sz w:val="24"/>
          <w:szCs w:val="26"/>
        </w:rPr>
        <w:t>(Universal-International, 1952)</w:t>
      </w:r>
    </w:p>
    <w:p w:rsidR="00082CB7" w:rsidRDefault="00082CB7" w:rsidP="00082CB7">
      <w:pPr>
        <w:spacing w:line="480" w:lineRule="auto"/>
        <w:jc w:val="both"/>
        <w:rPr>
          <w:rFonts w:ascii="Times New Roman" w:hAnsi="Times New Roman" w:cs="Times New Roman"/>
          <w:sz w:val="24"/>
          <w:szCs w:val="26"/>
        </w:rPr>
      </w:pPr>
      <w:r w:rsidRPr="00766953">
        <w:rPr>
          <w:rFonts w:ascii="Times New Roman" w:hAnsi="Times New Roman" w:cs="Times New Roman"/>
          <w:i/>
          <w:sz w:val="24"/>
          <w:szCs w:val="26"/>
        </w:rPr>
        <w:t>Song of Russia</w:t>
      </w:r>
      <w:r w:rsidRPr="00766953">
        <w:rPr>
          <w:rFonts w:ascii="Times New Roman" w:hAnsi="Times New Roman" w:cs="Times New Roman"/>
          <w:sz w:val="24"/>
          <w:szCs w:val="26"/>
        </w:rPr>
        <w:t xml:space="preserve">. </w:t>
      </w:r>
      <w:r>
        <w:rPr>
          <w:rFonts w:ascii="Times New Roman" w:hAnsi="Times New Roman" w:cs="Times New Roman"/>
          <w:sz w:val="24"/>
          <w:szCs w:val="26"/>
        </w:rPr>
        <w:t>Dir. Gregory Ratoff (MGM, 1944)</w:t>
      </w:r>
    </w:p>
    <w:p w:rsidR="00082CB7" w:rsidRDefault="00082CB7" w:rsidP="00082CB7">
      <w:pPr>
        <w:spacing w:line="480" w:lineRule="auto"/>
        <w:jc w:val="both"/>
        <w:rPr>
          <w:rFonts w:ascii="Times New Roman" w:hAnsi="Times New Roman" w:cs="Times New Roman"/>
          <w:sz w:val="24"/>
          <w:szCs w:val="26"/>
        </w:rPr>
      </w:pPr>
      <w:r w:rsidRPr="005443DC">
        <w:rPr>
          <w:rFonts w:ascii="Times New Roman" w:hAnsi="Times New Roman" w:cs="Times New Roman"/>
          <w:i/>
          <w:sz w:val="24"/>
          <w:szCs w:val="26"/>
        </w:rPr>
        <w:t>Stagecoach</w:t>
      </w:r>
      <w:r w:rsidRPr="005443DC">
        <w:rPr>
          <w:rFonts w:ascii="Times New Roman" w:hAnsi="Times New Roman" w:cs="Times New Roman"/>
          <w:sz w:val="24"/>
          <w:szCs w:val="26"/>
        </w:rPr>
        <w:t>. Dir. J</w:t>
      </w:r>
      <w:r>
        <w:rPr>
          <w:rFonts w:ascii="Times New Roman" w:hAnsi="Times New Roman" w:cs="Times New Roman"/>
          <w:sz w:val="24"/>
          <w:szCs w:val="26"/>
        </w:rPr>
        <w:t>ohn Ford (United Artists, 1939)</w:t>
      </w:r>
    </w:p>
    <w:p w:rsidR="00082CB7" w:rsidRDefault="00082CB7" w:rsidP="00082CB7">
      <w:pPr>
        <w:spacing w:line="480" w:lineRule="auto"/>
        <w:jc w:val="both"/>
        <w:rPr>
          <w:rFonts w:ascii="Times New Roman" w:hAnsi="Times New Roman" w:cs="Times New Roman"/>
          <w:sz w:val="24"/>
          <w:szCs w:val="26"/>
        </w:rPr>
      </w:pPr>
      <w:r w:rsidRPr="00766953">
        <w:rPr>
          <w:rFonts w:ascii="Times New Roman" w:hAnsi="Times New Roman" w:cs="Times New Roman"/>
          <w:i/>
          <w:sz w:val="24"/>
          <w:szCs w:val="26"/>
        </w:rPr>
        <w:t>Stand by for Action</w:t>
      </w:r>
      <w:r w:rsidRPr="00766953">
        <w:rPr>
          <w:rFonts w:ascii="Times New Roman" w:hAnsi="Times New Roman" w:cs="Times New Roman"/>
          <w:sz w:val="24"/>
          <w:szCs w:val="26"/>
        </w:rPr>
        <w:t>. Dir</w:t>
      </w:r>
      <w:r>
        <w:rPr>
          <w:rFonts w:ascii="Times New Roman" w:hAnsi="Times New Roman" w:cs="Times New Roman"/>
          <w:sz w:val="24"/>
          <w:szCs w:val="26"/>
        </w:rPr>
        <w:t>. Robert Z. Leonard (MGM, 1942)</w:t>
      </w:r>
    </w:p>
    <w:p w:rsidR="00082CB7" w:rsidRPr="00847883"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lang w:val="en-US"/>
        </w:rPr>
        <w:t>A Streetcar Named Desire</w:t>
      </w:r>
      <w:r w:rsidRPr="00847883">
        <w:rPr>
          <w:rFonts w:ascii="Times New Roman" w:hAnsi="Times New Roman" w:cs="Times New Roman"/>
          <w:sz w:val="24"/>
          <w:szCs w:val="26"/>
          <w:lang w:val="en-US"/>
        </w:rPr>
        <w:t xml:space="preserve">. Dir. </w:t>
      </w:r>
      <w:r w:rsidRPr="00847883">
        <w:rPr>
          <w:rFonts w:ascii="Times New Roman" w:hAnsi="Times New Roman" w:cs="Times New Roman"/>
          <w:sz w:val="24"/>
          <w:szCs w:val="26"/>
        </w:rPr>
        <w:t>Elia Kazan</w:t>
      </w:r>
      <w:r w:rsidRPr="00847883">
        <w:rPr>
          <w:rFonts w:ascii="Times New Roman" w:hAnsi="Times New Roman" w:cs="Times New Roman"/>
          <w:sz w:val="24"/>
          <w:szCs w:val="26"/>
          <w:lang w:val="en-US"/>
        </w:rPr>
        <w:t xml:space="preserve"> (Warner Bros., 1951)</w:t>
      </w:r>
    </w:p>
    <w:p w:rsidR="00082CB7" w:rsidRPr="00367BF3" w:rsidRDefault="00082CB7" w:rsidP="00082CB7">
      <w:pPr>
        <w:spacing w:line="480" w:lineRule="auto"/>
        <w:jc w:val="both"/>
        <w:rPr>
          <w:rFonts w:ascii="Times New Roman" w:hAnsi="Times New Roman" w:cs="Times New Roman"/>
          <w:sz w:val="24"/>
          <w:szCs w:val="26"/>
        </w:rPr>
      </w:pPr>
      <w:r>
        <w:rPr>
          <w:rFonts w:ascii="Times New Roman" w:hAnsi="Times New Roman" w:cs="Times New Roman"/>
          <w:i/>
          <w:sz w:val="24"/>
          <w:szCs w:val="26"/>
        </w:rPr>
        <w:t>Taxi Driver</w:t>
      </w:r>
      <w:r>
        <w:rPr>
          <w:rFonts w:ascii="Times New Roman" w:hAnsi="Times New Roman" w:cs="Times New Roman"/>
          <w:sz w:val="24"/>
          <w:szCs w:val="26"/>
        </w:rPr>
        <w:t>. Dir. Martin Scorsese (Columbia Pictures, 1976)</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To Sir</w:t>
      </w:r>
      <w:r w:rsidRPr="00847883">
        <w:rPr>
          <w:rFonts w:ascii="Times New Roman" w:hAnsi="Times New Roman" w:cs="Times New Roman"/>
          <w:sz w:val="24"/>
          <w:szCs w:val="26"/>
        </w:rPr>
        <w:t xml:space="preserve">, </w:t>
      </w:r>
      <w:r w:rsidRPr="00847883">
        <w:rPr>
          <w:rFonts w:ascii="Times New Roman" w:hAnsi="Times New Roman" w:cs="Times New Roman"/>
          <w:i/>
          <w:sz w:val="24"/>
          <w:szCs w:val="26"/>
        </w:rPr>
        <w:t>with Love</w:t>
      </w:r>
      <w:r w:rsidRPr="00847883">
        <w:rPr>
          <w:rFonts w:ascii="Times New Roman" w:hAnsi="Times New Roman" w:cs="Times New Roman"/>
          <w:sz w:val="24"/>
          <w:szCs w:val="26"/>
        </w:rPr>
        <w:t>. Dir. James Cl</w:t>
      </w:r>
      <w:r>
        <w:rPr>
          <w:rFonts w:ascii="Times New Roman" w:hAnsi="Times New Roman" w:cs="Times New Roman"/>
          <w:sz w:val="24"/>
          <w:szCs w:val="26"/>
        </w:rPr>
        <w:t>avell (Columbia Pictures, 1967)</w:t>
      </w:r>
    </w:p>
    <w:p w:rsidR="00082CB7" w:rsidRDefault="00082CB7" w:rsidP="00082CB7">
      <w:pPr>
        <w:spacing w:line="480" w:lineRule="auto"/>
        <w:jc w:val="both"/>
        <w:rPr>
          <w:rFonts w:ascii="Times New Roman" w:hAnsi="Times New Roman" w:cs="Times New Roman"/>
          <w:sz w:val="24"/>
          <w:szCs w:val="26"/>
        </w:rPr>
      </w:pPr>
      <w:r w:rsidRPr="00C813EC">
        <w:rPr>
          <w:rFonts w:ascii="Times New Roman" w:hAnsi="Times New Roman" w:cs="Times New Roman"/>
          <w:i/>
          <w:sz w:val="24"/>
          <w:szCs w:val="26"/>
        </w:rPr>
        <w:t>Treasure Island</w:t>
      </w:r>
      <w:r w:rsidRPr="00C813EC">
        <w:rPr>
          <w:rFonts w:ascii="Times New Roman" w:hAnsi="Times New Roman" w:cs="Times New Roman"/>
          <w:sz w:val="24"/>
          <w:szCs w:val="26"/>
        </w:rPr>
        <w:t>. Dir. Byron</w:t>
      </w:r>
      <w:r>
        <w:rPr>
          <w:rFonts w:ascii="Times New Roman" w:hAnsi="Times New Roman" w:cs="Times New Roman"/>
          <w:sz w:val="24"/>
          <w:szCs w:val="26"/>
        </w:rPr>
        <w:t xml:space="preserve"> Haskin (Walt Disney/RKO, 1950)</w:t>
      </w:r>
    </w:p>
    <w:p w:rsidR="00082CB7" w:rsidRDefault="00082CB7" w:rsidP="00082CB7">
      <w:pPr>
        <w:spacing w:line="480" w:lineRule="auto"/>
        <w:jc w:val="both"/>
        <w:rPr>
          <w:rFonts w:ascii="Times New Roman" w:hAnsi="Times New Roman" w:cs="Times New Roman"/>
          <w:sz w:val="24"/>
          <w:szCs w:val="26"/>
        </w:rPr>
      </w:pPr>
      <w:r w:rsidRPr="005029CF">
        <w:rPr>
          <w:rFonts w:ascii="Times New Roman" w:hAnsi="Times New Roman" w:cs="Times New Roman"/>
          <w:i/>
          <w:sz w:val="24"/>
          <w:szCs w:val="26"/>
        </w:rPr>
        <w:t>The Vikings</w:t>
      </w:r>
      <w:r>
        <w:rPr>
          <w:rFonts w:ascii="Times New Roman" w:hAnsi="Times New Roman" w:cs="Times New Roman"/>
          <w:sz w:val="24"/>
          <w:szCs w:val="26"/>
        </w:rPr>
        <w:t xml:space="preserve">. Dir. Richard Fleischer (United Artists, </w:t>
      </w:r>
      <w:r w:rsidRPr="00D06BB3">
        <w:rPr>
          <w:rFonts w:ascii="Times New Roman" w:hAnsi="Times New Roman" w:cs="Times New Roman"/>
          <w:sz w:val="24"/>
          <w:szCs w:val="26"/>
        </w:rPr>
        <w:t>1958</w:t>
      </w:r>
      <w:r>
        <w:rPr>
          <w:rFonts w:ascii="Times New Roman" w:hAnsi="Times New Roman" w:cs="Times New Roman"/>
          <w:sz w:val="24"/>
          <w:szCs w:val="26"/>
        </w:rPr>
        <w:t>)</w:t>
      </w:r>
    </w:p>
    <w:p w:rsidR="00082CB7" w:rsidRPr="00746477" w:rsidRDefault="00082CB7" w:rsidP="00082CB7">
      <w:pPr>
        <w:spacing w:line="480" w:lineRule="auto"/>
        <w:jc w:val="both"/>
        <w:rPr>
          <w:rFonts w:ascii="Times New Roman" w:hAnsi="Times New Roman" w:cs="Times New Roman"/>
          <w:sz w:val="24"/>
          <w:szCs w:val="26"/>
        </w:rPr>
      </w:pPr>
      <w:r w:rsidRPr="00C46AA6">
        <w:rPr>
          <w:rFonts w:ascii="Times New Roman" w:hAnsi="Times New Roman" w:cs="Times New Roman"/>
          <w:i/>
          <w:sz w:val="24"/>
          <w:szCs w:val="26"/>
        </w:rPr>
        <w:t>When Knighthood was in Flower</w:t>
      </w:r>
      <w:r>
        <w:rPr>
          <w:rFonts w:ascii="Times New Roman" w:hAnsi="Times New Roman" w:cs="Times New Roman"/>
          <w:sz w:val="24"/>
          <w:szCs w:val="26"/>
        </w:rPr>
        <w:t xml:space="preserve">. Dir. Robert G. Vignola (Paramount Pictures, </w:t>
      </w:r>
      <w:r w:rsidRPr="00D06BB3">
        <w:rPr>
          <w:rFonts w:ascii="Times New Roman" w:hAnsi="Times New Roman" w:cs="Times New Roman"/>
          <w:sz w:val="24"/>
          <w:szCs w:val="26"/>
        </w:rPr>
        <w:t>1922</w:t>
      </w:r>
      <w:r>
        <w:rPr>
          <w:rFonts w:ascii="Times New Roman" w:hAnsi="Times New Roman" w:cs="Times New Roman"/>
          <w:sz w:val="24"/>
          <w:szCs w:val="26"/>
        </w:rPr>
        <w:t>)</w:t>
      </w:r>
    </w:p>
    <w:p w:rsidR="00082CB7" w:rsidRDefault="00082CB7" w:rsidP="00082CB7">
      <w:pPr>
        <w:spacing w:line="480" w:lineRule="auto"/>
        <w:jc w:val="both"/>
        <w:rPr>
          <w:rFonts w:ascii="Times New Roman" w:hAnsi="Times New Roman" w:cs="Times New Roman"/>
          <w:sz w:val="24"/>
          <w:szCs w:val="26"/>
        </w:rPr>
      </w:pPr>
      <w:r w:rsidRPr="00847883">
        <w:rPr>
          <w:rFonts w:ascii="Times New Roman" w:hAnsi="Times New Roman" w:cs="Times New Roman"/>
          <w:i/>
          <w:sz w:val="24"/>
          <w:szCs w:val="26"/>
        </w:rPr>
        <w:t>The Wild One</w:t>
      </w:r>
      <w:r w:rsidRPr="00847883">
        <w:rPr>
          <w:rFonts w:ascii="Times New Roman" w:hAnsi="Times New Roman" w:cs="Times New Roman"/>
          <w:sz w:val="24"/>
          <w:szCs w:val="26"/>
        </w:rPr>
        <w:t>. Dir. Laslo Benedek</w:t>
      </w:r>
      <w:r>
        <w:rPr>
          <w:rFonts w:ascii="Times New Roman" w:hAnsi="Times New Roman" w:cs="Times New Roman"/>
          <w:sz w:val="24"/>
          <w:szCs w:val="26"/>
        </w:rPr>
        <w:t xml:space="preserve"> (Columbia, 1953)</w:t>
      </w:r>
    </w:p>
    <w:p w:rsidR="00082CB7" w:rsidRDefault="00082CB7" w:rsidP="00082CB7">
      <w:pPr>
        <w:spacing w:after="0" w:line="480" w:lineRule="auto"/>
        <w:jc w:val="both"/>
        <w:rPr>
          <w:rFonts w:ascii="Times New Roman" w:hAnsi="Times New Roman" w:cs="Times New Roman"/>
          <w:b/>
          <w:i/>
          <w:sz w:val="24"/>
          <w:szCs w:val="24"/>
        </w:rPr>
        <w:sectPr w:rsidR="00082CB7" w:rsidSect="00DC1DA2">
          <w:footerReference w:type="default" r:id="rId121"/>
          <w:footerReference w:type="first" r:id="rId122"/>
          <w:pgSz w:w="11906" w:h="16838"/>
          <w:pgMar w:top="1440" w:right="1440" w:bottom="1440" w:left="1440" w:header="708" w:footer="708" w:gutter="0"/>
          <w:pgNumType w:start="289"/>
          <w:cols w:space="708"/>
          <w:docGrid w:linePitch="360"/>
        </w:sectPr>
      </w:pPr>
    </w:p>
    <w:p w:rsidR="00082CB7" w:rsidRDefault="00082CB7" w:rsidP="00082CB7">
      <w:pPr>
        <w:pBdr>
          <w:top w:val="nil"/>
          <w:left w:val="nil"/>
          <w:bottom w:val="nil"/>
          <w:right w:val="nil"/>
          <w:between w:val="nil"/>
          <w:bar w:val="nil"/>
        </w:pBdr>
        <w:spacing w:after="0" w:line="360" w:lineRule="auto"/>
        <w:jc w:val="center"/>
        <w:rPr>
          <w:rFonts w:ascii="Calibri" w:eastAsia="Calibri" w:hAnsi="Calibri" w:cs="Calibri"/>
          <w:b/>
          <w:bCs/>
          <w:sz w:val="32"/>
          <w:szCs w:val="32"/>
          <w:u w:color="000000"/>
          <w:bdr w:val="nil"/>
          <w:lang w:eastAsia="en-GB"/>
        </w:rPr>
      </w:pPr>
      <w:r>
        <w:rPr>
          <w:rFonts w:ascii="Calibri" w:eastAsia="Calibri" w:hAnsi="Calibri" w:cs="Calibri"/>
          <w:b/>
          <w:bCs/>
          <w:sz w:val="32"/>
          <w:szCs w:val="32"/>
          <w:u w:color="000000"/>
          <w:bdr w:val="nil"/>
          <w:lang w:eastAsia="en-GB"/>
        </w:rPr>
        <w:t>List of Figures</w:t>
      </w:r>
    </w:p>
    <w:p w:rsidR="00082CB7" w:rsidRDefault="00082CB7" w:rsidP="00082CB7">
      <w:pPr>
        <w:pBdr>
          <w:top w:val="nil"/>
          <w:left w:val="nil"/>
          <w:bottom w:val="nil"/>
          <w:right w:val="nil"/>
          <w:between w:val="nil"/>
          <w:bar w:val="nil"/>
        </w:pBdr>
        <w:spacing w:after="0" w:line="360" w:lineRule="auto"/>
        <w:jc w:val="center"/>
        <w:rPr>
          <w:rFonts w:ascii="Calibri" w:eastAsia="Calibri" w:hAnsi="Calibri" w:cs="Calibri"/>
          <w:b/>
          <w:bCs/>
          <w:sz w:val="32"/>
          <w:szCs w:val="32"/>
          <w:u w:color="000000"/>
          <w:bdr w:val="nil"/>
          <w:lang w:eastAsia="en-GB"/>
        </w:rPr>
      </w:pPr>
    </w:p>
    <w:p w:rsidR="00082CB7" w:rsidRPr="003A0EC4" w:rsidRDefault="00082CB7" w:rsidP="00082CB7">
      <w:pPr>
        <w:pBdr>
          <w:top w:val="nil"/>
          <w:left w:val="nil"/>
          <w:bottom w:val="nil"/>
          <w:right w:val="nil"/>
          <w:between w:val="nil"/>
          <w:bar w:val="nil"/>
        </w:pBdr>
        <w:spacing w:after="0" w:line="360" w:lineRule="auto"/>
        <w:jc w:val="both"/>
        <w:rPr>
          <w:rFonts w:ascii="Times New Roman" w:eastAsia="Calibri" w:hAnsi="Times New Roman" w:cs="Times New Roman"/>
          <w:bCs/>
          <w:sz w:val="24"/>
          <w:szCs w:val="32"/>
          <w:u w:color="000000"/>
          <w:bdr w:val="nil"/>
          <w:lang w:eastAsia="en-GB"/>
        </w:rPr>
      </w:pPr>
      <w:r w:rsidRPr="003A0EC4">
        <w:rPr>
          <w:rFonts w:ascii="Times New Roman" w:eastAsia="Calibri" w:hAnsi="Times New Roman" w:cs="Times New Roman"/>
          <w:bCs/>
          <w:sz w:val="24"/>
          <w:szCs w:val="32"/>
          <w:u w:color="000000"/>
          <w:bdr w:val="nil"/>
          <w:lang w:eastAsia="en-GB"/>
        </w:rPr>
        <w:t>Please note that all illustrations/figures are embedded within the main body of the text. This thesis does not include a separate appendix for illustrations</w:t>
      </w:r>
      <w:r>
        <w:rPr>
          <w:rFonts w:ascii="Times New Roman" w:eastAsia="Calibri" w:hAnsi="Times New Roman" w:cs="Times New Roman"/>
          <w:bCs/>
          <w:sz w:val="24"/>
          <w:szCs w:val="32"/>
          <w:u w:color="000000"/>
          <w:bdr w:val="nil"/>
          <w:lang w:eastAsia="en-GB"/>
        </w:rPr>
        <w:t xml:space="preserve"> other than that used for the table of </w:t>
      </w:r>
      <w:r>
        <w:rPr>
          <w:rFonts w:ascii="Times New Roman" w:eastAsia="Calibri" w:hAnsi="Times New Roman" w:cs="Times New Roman"/>
          <w:bCs/>
          <w:i/>
          <w:sz w:val="24"/>
          <w:szCs w:val="32"/>
          <w:u w:color="000000"/>
          <w:bdr w:val="nil"/>
          <w:lang w:eastAsia="en-GB"/>
        </w:rPr>
        <w:t>figure 2.1</w:t>
      </w:r>
      <w:r w:rsidRPr="003A0EC4">
        <w:rPr>
          <w:rFonts w:ascii="Times New Roman" w:eastAsia="Calibri" w:hAnsi="Times New Roman" w:cs="Times New Roman"/>
          <w:bCs/>
          <w:sz w:val="24"/>
          <w:szCs w:val="32"/>
          <w:u w:color="000000"/>
          <w:bdr w:val="nil"/>
          <w:lang w:eastAsia="en-GB"/>
        </w:rPr>
        <w:t>.</w:t>
      </w:r>
      <w:r>
        <w:rPr>
          <w:rFonts w:ascii="Times New Roman" w:eastAsia="Calibri" w:hAnsi="Times New Roman" w:cs="Times New Roman"/>
          <w:bCs/>
          <w:sz w:val="24"/>
          <w:szCs w:val="32"/>
          <w:u w:color="000000"/>
          <w:bdr w:val="nil"/>
          <w:lang w:eastAsia="en-GB"/>
        </w:rPr>
        <w:t xml:space="preserve"> The source of each figure has been cited through footnote referencing within the main body of the text, and so that information is not repeated here.</w:t>
      </w:r>
    </w:p>
    <w:p w:rsidR="00082CB7" w:rsidRDefault="00082CB7" w:rsidP="00082CB7">
      <w:pPr>
        <w:spacing w:after="0" w:line="240" w:lineRule="auto"/>
        <w:jc w:val="both"/>
        <w:rPr>
          <w:rFonts w:ascii="Times New Roman" w:hAnsi="Times New Roman" w:cs="Times New Roman"/>
          <w:b/>
          <w:i/>
          <w:sz w:val="24"/>
          <w:szCs w:val="24"/>
        </w:rPr>
      </w:pPr>
    </w:p>
    <w:p w:rsidR="00082CB7" w:rsidRDefault="00082CB7" w:rsidP="00082CB7">
      <w:pPr>
        <w:spacing w:after="0" w:line="240" w:lineRule="auto"/>
        <w:jc w:val="both"/>
        <w:rPr>
          <w:rFonts w:ascii="Times New Roman" w:hAnsi="Times New Roman" w:cs="Times New Roman"/>
          <w:b/>
          <w:i/>
          <w:sz w:val="24"/>
          <w:szCs w:val="24"/>
        </w:rPr>
      </w:pPr>
    </w:p>
    <w:p w:rsidR="00082CB7" w:rsidRDefault="00082CB7" w:rsidP="00082CB7">
      <w:pPr>
        <w:spacing w:after="0" w:line="240" w:lineRule="auto"/>
        <w:jc w:val="both"/>
        <w:rPr>
          <w:rFonts w:ascii="Times New Roman" w:hAnsi="Times New Roman" w:cs="Times New Roman"/>
          <w:b/>
          <w:i/>
          <w:sz w:val="24"/>
          <w:szCs w:val="24"/>
        </w:rPr>
      </w:pPr>
    </w:p>
    <w:p w:rsidR="00082CB7" w:rsidRDefault="00082CB7" w:rsidP="00082CB7">
      <w:pPr>
        <w:spacing w:after="0" w:line="240" w:lineRule="auto"/>
        <w:jc w:val="both"/>
        <w:rPr>
          <w:rFonts w:ascii="Times New Roman" w:hAnsi="Times New Roman" w:cs="Times New Roman"/>
          <w:b/>
          <w:i/>
          <w:sz w:val="24"/>
          <w:szCs w:val="24"/>
        </w:rPr>
      </w:pPr>
    </w:p>
    <w:p w:rsidR="00082CB7" w:rsidRDefault="00082CB7" w:rsidP="00082CB7">
      <w:pPr>
        <w:spacing w:after="0" w:line="240" w:lineRule="auto"/>
        <w:jc w:val="both"/>
        <w:rPr>
          <w:rFonts w:ascii="Times New Roman" w:hAnsi="Times New Roman" w:cs="Times New Roman"/>
          <w:b/>
          <w:i/>
          <w:sz w:val="24"/>
          <w:szCs w:val="24"/>
        </w:rPr>
      </w:pPr>
    </w:p>
    <w:p w:rsidR="00082CB7" w:rsidRDefault="00082CB7" w:rsidP="00082CB7">
      <w:pPr>
        <w:spacing w:after="0" w:line="240" w:lineRule="auto"/>
        <w:jc w:val="both"/>
        <w:rPr>
          <w:rFonts w:ascii="Times New Roman" w:hAnsi="Times New Roman" w:cs="Times New Roman"/>
          <w:b/>
          <w:i/>
          <w:sz w:val="24"/>
          <w:szCs w:val="24"/>
        </w:rPr>
        <w:sectPr w:rsidR="00082CB7" w:rsidSect="00D95CE6">
          <w:headerReference w:type="default" r:id="rId123"/>
          <w:footerReference w:type="default" r:id="rId124"/>
          <w:pgSz w:w="11906" w:h="16838"/>
          <w:pgMar w:top="1440" w:right="1440" w:bottom="1440" w:left="1440" w:header="708" w:footer="708" w:gutter="0"/>
          <w:cols w:space="708"/>
          <w:titlePg/>
          <w:docGrid w:linePitch="360"/>
        </w:sectPr>
      </w:pPr>
    </w:p>
    <w:p w:rsidR="00082CB7" w:rsidRPr="00370F85" w:rsidRDefault="00082CB7" w:rsidP="00082CB7">
      <w:pP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Figure 1.1</w:t>
      </w:r>
      <w:r w:rsidRPr="00370F85">
        <w:rPr>
          <w:rFonts w:ascii="Times New Roman" w:hAnsi="Times New Roman" w:cs="Times New Roman"/>
          <w:sz w:val="24"/>
          <w:szCs w:val="24"/>
        </w:rPr>
        <w:t xml:space="preserve"> – Iconographic references to the First World War through costume transform the chronotope of Joan’s trial by giving it a sense of contemporary imminence in Dreyer’s </w:t>
      </w:r>
      <w:r w:rsidRPr="00370F85">
        <w:rPr>
          <w:rFonts w:ascii="Times New Roman" w:hAnsi="Times New Roman" w:cs="Times New Roman"/>
          <w:i/>
          <w:sz w:val="24"/>
          <w:szCs w:val="24"/>
        </w:rPr>
        <w:t xml:space="preserve">La Passion de Jeanne d’Arc </w:t>
      </w:r>
      <w:r w:rsidRPr="00370F85">
        <w:rPr>
          <w:rFonts w:ascii="Times New Roman" w:hAnsi="Times New Roman" w:cs="Times New Roman"/>
          <w:sz w:val="24"/>
          <w:szCs w:val="24"/>
        </w:rPr>
        <w:t>(1928).</w:t>
      </w:r>
    </w:p>
    <w:p w:rsidR="00082CB7" w:rsidRPr="00370F85" w:rsidRDefault="00082CB7" w:rsidP="00082CB7">
      <w:pPr>
        <w:spacing w:after="0" w:line="240" w:lineRule="auto"/>
        <w:jc w:val="both"/>
        <w:rPr>
          <w:rFonts w:ascii="Times New Roman" w:hAnsi="Times New Roman" w:cs="Times New Roman"/>
          <w:sz w:val="24"/>
          <w:szCs w:val="24"/>
        </w:rPr>
      </w:pPr>
    </w:p>
    <w:p w:rsidR="00082CB7" w:rsidRPr="00370F85" w:rsidRDefault="00082CB7" w:rsidP="00082CB7">
      <w:pP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Figure 1.2</w:t>
      </w:r>
      <w:r w:rsidRPr="00370F85">
        <w:rPr>
          <w:rFonts w:ascii="Times New Roman" w:hAnsi="Times New Roman" w:cs="Times New Roman"/>
          <w:sz w:val="24"/>
          <w:szCs w:val="24"/>
        </w:rPr>
        <w:t xml:space="preserve"> – The film’s closing shot of Joan’s apparition floating over Trent’s dead body sanctifies his sacrifice in </w:t>
      </w:r>
      <w:r w:rsidRPr="00370F85">
        <w:rPr>
          <w:rFonts w:ascii="Times New Roman" w:hAnsi="Times New Roman" w:cs="Times New Roman"/>
          <w:i/>
          <w:sz w:val="24"/>
          <w:szCs w:val="24"/>
        </w:rPr>
        <w:t>Joan the Woman</w:t>
      </w:r>
      <w:r w:rsidRPr="00370F85">
        <w:rPr>
          <w:rFonts w:ascii="Times New Roman" w:hAnsi="Times New Roman" w:cs="Times New Roman"/>
          <w:sz w:val="24"/>
          <w:szCs w:val="24"/>
        </w:rPr>
        <w:t>.</w:t>
      </w:r>
    </w:p>
    <w:p w:rsidR="00082CB7" w:rsidRPr="00370F85" w:rsidRDefault="00082CB7" w:rsidP="00082CB7">
      <w:pPr>
        <w:spacing w:after="0" w:line="240" w:lineRule="auto"/>
        <w:jc w:val="both"/>
        <w:rPr>
          <w:rFonts w:ascii="Times New Roman" w:hAnsi="Times New Roman" w:cs="Times New Roman"/>
          <w:sz w:val="24"/>
          <w:szCs w:val="24"/>
        </w:rPr>
      </w:pPr>
    </w:p>
    <w:p w:rsidR="00082CB7" w:rsidRPr="00370F85" w:rsidRDefault="00082CB7" w:rsidP="00082CB7">
      <w:pPr>
        <w:tabs>
          <w:tab w:val="left" w:pos="851"/>
        </w:tabs>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 xml:space="preserve">Figure 1.3 </w:t>
      </w:r>
      <w:r w:rsidRPr="00370F85">
        <w:rPr>
          <w:rFonts w:ascii="Times New Roman" w:hAnsi="Times New Roman" w:cs="Times New Roman"/>
          <w:b/>
          <w:sz w:val="24"/>
          <w:szCs w:val="24"/>
        </w:rPr>
        <w:t xml:space="preserve">– </w:t>
      </w:r>
      <w:r w:rsidRPr="00370F85">
        <w:rPr>
          <w:rFonts w:ascii="Times New Roman" w:hAnsi="Times New Roman" w:cs="Times New Roman"/>
          <w:sz w:val="24"/>
          <w:szCs w:val="24"/>
        </w:rPr>
        <w:t xml:space="preserve">An establishment shot of a ruined church ravaged by war in </w:t>
      </w:r>
      <w:r w:rsidRPr="00370F85">
        <w:rPr>
          <w:rFonts w:ascii="Times New Roman" w:hAnsi="Times New Roman" w:cs="Times New Roman"/>
          <w:i/>
          <w:sz w:val="24"/>
          <w:szCs w:val="24"/>
        </w:rPr>
        <w:t>Joan of Arc</w:t>
      </w:r>
      <w:r w:rsidRPr="00370F85">
        <w:rPr>
          <w:rFonts w:ascii="Times New Roman" w:hAnsi="Times New Roman" w:cs="Times New Roman"/>
          <w:sz w:val="24"/>
          <w:szCs w:val="24"/>
        </w:rPr>
        <w:t>.</w:t>
      </w:r>
    </w:p>
    <w:p w:rsidR="00082CB7" w:rsidRPr="00370F85" w:rsidRDefault="00082CB7" w:rsidP="00082CB7">
      <w:pPr>
        <w:tabs>
          <w:tab w:val="left" w:pos="851"/>
        </w:tabs>
        <w:spacing w:after="0" w:line="240" w:lineRule="auto"/>
        <w:jc w:val="both"/>
        <w:rPr>
          <w:rFonts w:ascii="Times New Roman" w:hAnsi="Times New Roman" w:cs="Times New Roman"/>
          <w:sz w:val="24"/>
          <w:szCs w:val="24"/>
        </w:rPr>
      </w:pPr>
    </w:p>
    <w:p w:rsidR="00082CB7" w:rsidRPr="00370F85" w:rsidRDefault="00082CB7" w:rsidP="00082CB7">
      <w:pP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 xml:space="preserve">Figure 1.4 </w:t>
      </w:r>
      <w:r w:rsidRPr="00370F85">
        <w:rPr>
          <w:rFonts w:ascii="Times New Roman" w:hAnsi="Times New Roman" w:cs="Times New Roman"/>
          <w:i/>
          <w:sz w:val="24"/>
          <w:szCs w:val="24"/>
        </w:rPr>
        <w:t xml:space="preserve">– </w:t>
      </w:r>
      <w:r w:rsidRPr="00370F85">
        <w:rPr>
          <w:rFonts w:ascii="Times New Roman" w:hAnsi="Times New Roman" w:cs="Times New Roman"/>
          <w:sz w:val="24"/>
          <w:szCs w:val="24"/>
        </w:rPr>
        <w:t>The aforementioned opening shot cuts to Joan praying alone in the church.</w:t>
      </w:r>
    </w:p>
    <w:p w:rsidR="00082CB7" w:rsidRPr="00370F85" w:rsidRDefault="00082CB7" w:rsidP="00082CB7">
      <w:pPr>
        <w:spacing w:after="0" w:line="240" w:lineRule="auto"/>
        <w:jc w:val="both"/>
        <w:rPr>
          <w:rFonts w:ascii="Times New Roman" w:hAnsi="Times New Roman" w:cs="Times New Roman"/>
          <w:sz w:val="24"/>
          <w:szCs w:val="24"/>
        </w:rPr>
      </w:pPr>
    </w:p>
    <w:p w:rsidR="00082CB7" w:rsidRPr="00370F85" w:rsidRDefault="00082CB7" w:rsidP="00082CB7">
      <w:pP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 xml:space="preserve">Figure 1.5 </w:t>
      </w:r>
      <w:r w:rsidRPr="00370F85">
        <w:rPr>
          <w:rFonts w:ascii="Times New Roman" w:hAnsi="Times New Roman" w:cs="Times New Roman"/>
          <w:b/>
          <w:sz w:val="24"/>
          <w:szCs w:val="24"/>
        </w:rPr>
        <w:t>–</w:t>
      </w:r>
      <w:r w:rsidRPr="00370F85">
        <w:rPr>
          <w:rFonts w:ascii="Times New Roman" w:hAnsi="Times New Roman" w:cs="Times New Roman"/>
          <w:sz w:val="24"/>
          <w:szCs w:val="24"/>
        </w:rPr>
        <w:t xml:space="preserve"> The first feat of Huntingdon’s new Robin Hood persona is to scale the castle and outwit the guards so that he may find Marian in Dwan’s </w:t>
      </w:r>
      <w:r w:rsidRPr="00370F85">
        <w:rPr>
          <w:rFonts w:ascii="Times New Roman" w:hAnsi="Times New Roman" w:cs="Times New Roman"/>
          <w:i/>
          <w:sz w:val="24"/>
          <w:szCs w:val="24"/>
        </w:rPr>
        <w:t>Robin Hood</w:t>
      </w:r>
      <w:r w:rsidRPr="00370F85">
        <w:rPr>
          <w:rFonts w:ascii="Times New Roman" w:hAnsi="Times New Roman" w:cs="Times New Roman"/>
          <w:sz w:val="24"/>
          <w:szCs w:val="24"/>
        </w:rPr>
        <w:t>.</w:t>
      </w:r>
    </w:p>
    <w:p w:rsidR="00082CB7" w:rsidRPr="00370F85" w:rsidRDefault="00082CB7" w:rsidP="00082CB7">
      <w:pPr>
        <w:spacing w:after="0" w:line="240" w:lineRule="auto"/>
        <w:jc w:val="both"/>
        <w:rPr>
          <w:rFonts w:ascii="Times New Roman" w:hAnsi="Times New Roman" w:cs="Times New Roman"/>
          <w:sz w:val="24"/>
          <w:szCs w:val="24"/>
        </w:rPr>
      </w:pPr>
    </w:p>
    <w:p w:rsidR="00082CB7" w:rsidRPr="00370F85" w:rsidRDefault="00082CB7" w:rsidP="00082CB7">
      <w:pPr>
        <w:spacing w:after="0" w:line="240" w:lineRule="auto"/>
        <w:jc w:val="both"/>
        <w:rPr>
          <w:rFonts w:ascii="Times New Roman" w:hAnsi="Times New Roman" w:cs="Times New Roman"/>
          <w:color w:val="000000"/>
          <w:sz w:val="24"/>
          <w:szCs w:val="24"/>
        </w:rPr>
      </w:pPr>
      <w:r w:rsidRPr="00370F85">
        <w:rPr>
          <w:rFonts w:ascii="Times New Roman" w:hAnsi="Times New Roman" w:cs="Times New Roman"/>
          <w:b/>
          <w:i/>
          <w:color w:val="000000"/>
          <w:sz w:val="24"/>
          <w:szCs w:val="24"/>
        </w:rPr>
        <w:t>Figure 1.6</w:t>
      </w:r>
      <w:r w:rsidRPr="00370F85">
        <w:rPr>
          <w:rFonts w:ascii="Times New Roman" w:hAnsi="Times New Roman" w:cs="Times New Roman"/>
          <w:i/>
          <w:color w:val="000000"/>
          <w:sz w:val="24"/>
          <w:szCs w:val="24"/>
        </w:rPr>
        <w:t xml:space="preserve"> – The king incognito</w:t>
      </w:r>
      <w:r w:rsidRPr="00370F85">
        <w:rPr>
          <w:rFonts w:ascii="Times New Roman" w:hAnsi="Times New Roman" w:cs="Times New Roman"/>
          <w:color w:val="000000"/>
          <w:sz w:val="24"/>
          <w:szCs w:val="24"/>
        </w:rPr>
        <w:t>:</w:t>
      </w:r>
      <w:r w:rsidRPr="00370F85">
        <w:rPr>
          <w:rFonts w:ascii="Times New Roman" w:hAnsi="Times New Roman" w:cs="Times New Roman"/>
          <w:i/>
          <w:color w:val="000000"/>
          <w:sz w:val="24"/>
          <w:szCs w:val="24"/>
        </w:rPr>
        <w:t xml:space="preserve"> </w:t>
      </w:r>
      <w:r w:rsidRPr="00370F85">
        <w:rPr>
          <w:rFonts w:ascii="Times New Roman" w:hAnsi="Times New Roman" w:cs="Times New Roman"/>
          <w:color w:val="000000"/>
          <w:sz w:val="24"/>
          <w:szCs w:val="24"/>
        </w:rPr>
        <w:t>Richard’s disguise allows Flynn’s Hood to voice candid remarks that demonstrate the sincerity of his loyalty to the monarch.</w:t>
      </w:r>
    </w:p>
    <w:p w:rsidR="00082CB7" w:rsidRPr="00370F85" w:rsidRDefault="00082CB7" w:rsidP="00082CB7">
      <w:pPr>
        <w:spacing w:after="0" w:line="240" w:lineRule="auto"/>
        <w:jc w:val="both"/>
        <w:rPr>
          <w:rFonts w:ascii="Times New Roman" w:hAnsi="Times New Roman" w:cs="Times New Roman"/>
          <w:color w:val="000000"/>
          <w:sz w:val="24"/>
          <w:szCs w:val="24"/>
        </w:rPr>
      </w:pPr>
    </w:p>
    <w:p w:rsidR="00082CB7" w:rsidRPr="00370F85" w:rsidRDefault="00082CB7" w:rsidP="00082CB7">
      <w:pPr>
        <w:spacing w:after="0" w:line="240" w:lineRule="auto"/>
        <w:jc w:val="both"/>
        <w:rPr>
          <w:rFonts w:ascii="Times New Roman" w:hAnsi="Times New Roman" w:cs="Times New Roman"/>
          <w:color w:val="000000"/>
          <w:sz w:val="24"/>
          <w:szCs w:val="24"/>
        </w:rPr>
      </w:pPr>
      <w:r w:rsidRPr="00370F85">
        <w:rPr>
          <w:rFonts w:ascii="Times New Roman" w:hAnsi="Times New Roman" w:cs="Times New Roman"/>
          <w:b/>
          <w:i/>
          <w:color w:val="000000"/>
          <w:sz w:val="24"/>
          <w:szCs w:val="24"/>
        </w:rPr>
        <w:t xml:space="preserve">Figure 2.1 </w:t>
      </w:r>
      <w:r w:rsidRPr="00370F85">
        <w:rPr>
          <w:rFonts w:ascii="Times New Roman" w:hAnsi="Times New Roman" w:cs="Times New Roman"/>
          <w:b/>
          <w:color w:val="000000"/>
          <w:sz w:val="24"/>
          <w:szCs w:val="24"/>
        </w:rPr>
        <w:t>–</w:t>
      </w:r>
      <w:r w:rsidRPr="00370F85">
        <w:rPr>
          <w:rFonts w:ascii="Times New Roman" w:hAnsi="Times New Roman" w:cs="Times New Roman"/>
          <w:color w:val="000000"/>
          <w:sz w:val="24"/>
          <w:szCs w:val="24"/>
        </w:rPr>
        <w:t xml:space="preserve"> A table to show the settings and filming locations of most major Hollywood medieval productions (1912-1958), also noted is the associated Hollywood studio for each film. Information taken from the respective entries at </w:t>
      </w:r>
      <w:r w:rsidRPr="00370F85">
        <w:rPr>
          <w:rFonts w:ascii="Times New Roman" w:hAnsi="Times New Roman" w:cs="Times New Roman"/>
          <w:i/>
          <w:color w:val="000000"/>
          <w:sz w:val="24"/>
          <w:szCs w:val="24"/>
        </w:rPr>
        <w:t>www.imdb.com</w:t>
      </w:r>
      <w:r w:rsidRPr="00370F85">
        <w:rPr>
          <w:rFonts w:ascii="Times New Roman" w:hAnsi="Times New Roman" w:cs="Times New Roman"/>
          <w:color w:val="000000"/>
          <w:sz w:val="24"/>
          <w:szCs w:val="24"/>
        </w:rPr>
        <w:t xml:space="preserve">, unless stated otherwise. It is important to note that these locational filming trends were not limited to productions set in the Middle Ages. </w:t>
      </w:r>
    </w:p>
    <w:p w:rsidR="00082CB7" w:rsidRPr="00370F85" w:rsidRDefault="00082CB7" w:rsidP="00082CB7">
      <w:pPr>
        <w:spacing w:after="0" w:line="240" w:lineRule="auto"/>
        <w:jc w:val="both"/>
        <w:rPr>
          <w:rFonts w:ascii="Times New Roman" w:hAnsi="Times New Roman" w:cs="Times New Roman"/>
          <w:color w:val="000000"/>
          <w:sz w:val="24"/>
          <w:szCs w:val="24"/>
        </w:rPr>
      </w:pPr>
    </w:p>
    <w:p w:rsidR="00082CB7" w:rsidRPr="00370F85" w:rsidRDefault="00082CB7" w:rsidP="00082CB7">
      <w:pP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 xml:space="preserve">Figure 2.2 </w:t>
      </w:r>
      <w:r w:rsidRPr="00370F85">
        <w:rPr>
          <w:rFonts w:ascii="Times New Roman" w:hAnsi="Times New Roman" w:cs="Times New Roman"/>
          <w:b/>
          <w:sz w:val="24"/>
          <w:szCs w:val="24"/>
        </w:rPr>
        <w:t>–</w:t>
      </w:r>
      <w:r w:rsidRPr="00370F85">
        <w:rPr>
          <w:rFonts w:ascii="Times New Roman" w:hAnsi="Times New Roman" w:cs="Times New Roman"/>
          <w:sz w:val="24"/>
          <w:szCs w:val="24"/>
        </w:rPr>
        <w:t xml:space="preserve"> A table to show the comparative dates of London and American premieres for medieval films that were first released in Britain.</w:t>
      </w:r>
    </w:p>
    <w:p w:rsidR="00082CB7" w:rsidRPr="00370F85" w:rsidRDefault="00082CB7" w:rsidP="00082CB7">
      <w:pPr>
        <w:spacing w:after="0" w:line="240" w:lineRule="auto"/>
        <w:jc w:val="both"/>
        <w:rPr>
          <w:rFonts w:ascii="Times New Roman" w:hAnsi="Times New Roman" w:cs="Times New Roman"/>
          <w:sz w:val="24"/>
          <w:szCs w:val="24"/>
        </w:rPr>
      </w:pP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Figure 2.3</w:t>
      </w:r>
      <w:r w:rsidRPr="00370F85">
        <w:rPr>
          <w:rFonts w:ascii="Times New Roman" w:hAnsi="Times New Roman" w:cs="Times New Roman"/>
          <w:sz w:val="24"/>
          <w:szCs w:val="24"/>
        </w:rPr>
        <w:t xml:space="preserve"> – Hollywood royalty meets the British monarchy: Liz Taylor and Prince Philip at the London premiere of </w:t>
      </w:r>
      <w:r w:rsidRPr="00370F85">
        <w:rPr>
          <w:rFonts w:ascii="Times New Roman" w:hAnsi="Times New Roman" w:cs="Times New Roman"/>
          <w:i/>
          <w:sz w:val="24"/>
          <w:szCs w:val="24"/>
        </w:rPr>
        <w:t>Ivanhoe</w:t>
      </w:r>
      <w:r w:rsidRPr="00370F85">
        <w:rPr>
          <w:rFonts w:ascii="Times New Roman" w:hAnsi="Times New Roman" w:cs="Times New Roman"/>
          <w:sz w:val="24"/>
          <w:szCs w:val="24"/>
        </w:rPr>
        <w:t>.</w:t>
      </w: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Figure 2.4</w:t>
      </w:r>
      <w:r w:rsidRPr="00370F85">
        <w:rPr>
          <w:rFonts w:ascii="Times New Roman" w:hAnsi="Times New Roman" w:cs="Times New Roman"/>
          <w:i/>
          <w:sz w:val="24"/>
          <w:szCs w:val="24"/>
        </w:rPr>
        <w:t xml:space="preserve"> </w:t>
      </w:r>
      <w:r w:rsidRPr="00370F85">
        <w:rPr>
          <w:rFonts w:ascii="Times New Roman" w:hAnsi="Times New Roman" w:cs="Times New Roman"/>
          <w:sz w:val="24"/>
          <w:szCs w:val="24"/>
        </w:rPr>
        <w:t>– The U.K. Theatrical Poster by artist Jock Hinchliffe. Images of Davis in and out of character dominate, contrasting with the compact image of Todd and Collins at the bottom of the poster.</w:t>
      </w:r>
    </w:p>
    <w:p w:rsidR="00082CB7"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sectPr w:rsidR="00082CB7" w:rsidSect="00D95CE6">
          <w:type w:val="continuous"/>
          <w:pgSz w:w="11906" w:h="16838"/>
          <w:pgMar w:top="1440" w:right="1440" w:bottom="1440" w:left="1440" w:header="708" w:footer="708" w:gutter="0"/>
          <w:cols w:num="2" w:space="708"/>
          <w:titlePg/>
          <w:docGrid w:linePitch="360"/>
        </w:sectPr>
      </w:pPr>
    </w:p>
    <w:p w:rsidR="00082CB7"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Default="00082CB7" w:rsidP="00082CB7">
      <w:pPr>
        <w:pBdr>
          <w:top w:val="nil"/>
          <w:left w:val="nil"/>
          <w:bottom w:val="nil"/>
          <w:right w:val="nil"/>
          <w:between w:val="nil"/>
          <w:bar w:val="nil"/>
        </w:pBdr>
        <w:spacing w:after="0" w:line="240" w:lineRule="auto"/>
        <w:jc w:val="both"/>
        <w:rPr>
          <w:rFonts w:ascii="Times New Roman" w:hAnsi="Times New Roman" w:cs="Times New Roman"/>
          <w:b/>
          <w:i/>
          <w:sz w:val="24"/>
          <w:szCs w:val="24"/>
        </w:rPr>
        <w:sectPr w:rsidR="00082CB7" w:rsidSect="00D95CE6">
          <w:type w:val="continuous"/>
          <w:pgSz w:w="11906" w:h="16838"/>
          <w:pgMar w:top="1440" w:right="1440" w:bottom="1440" w:left="1440" w:header="708" w:footer="708" w:gutter="0"/>
          <w:cols w:space="708"/>
          <w:titlePg/>
          <w:docGrid w:linePitch="360"/>
        </w:sectPr>
      </w:pP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 xml:space="preserve">Figure 3.1 </w:t>
      </w:r>
      <w:r w:rsidRPr="00370F85">
        <w:rPr>
          <w:rFonts w:ascii="Times New Roman" w:hAnsi="Times New Roman" w:cs="Times New Roman"/>
          <w:b/>
          <w:sz w:val="24"/>
          <w:szCs w:val="24"/>
        </w:rPr>
        <w:t xml:space="preserve">– </w:t>
      </w:r>
      <w:r w:rsidRPr="00370F85">
        <w:rPr>
          <w:rFonts w:ascii="Times New Roman" w:hAnsi="Times New Roman" w:cs="Times New Roman"/>
          <w:sz w:val="24"/>
          <w:szCs w:val="24"/>
        </w:rPr>
        <w:t xml:space="preserve">Despite shooting </w:t>
      </w:r>
      <w:r w:rsidRPr="00370F85">
        <w:rPr>
          <w:rFonts w:ascii="Times New Roman" w:hAnsi="Times New Roman" w:cs="Times New Roman"/>
          <w:i/>
          <w:sz w:val="24"/>
          <w:szCs w:val="24"/>
        </w:rPr>
        <w:t xml:space="preserve">The Black Knight </w:t>
      </w:r>
      <w:r w:rsidRPr="00370F85">
        <w:rPr>
          <w:rFonts w:ascii="Times New Roman" w:hAnsi="Times New Roman" w:cs="Times New Roman"/>
          <w:sz w:val="24"/>
          <w:szCs w:val="24"/>
        </w:rPr>
        <w:t xml:space="preserve">in a ratio of 1.37:1, Garnett constructs spectacle to rival the film’s CinemaScope competitors. In this shot, the cinematographer John Wilcox captures a reconstructed Stonehenge from a wide-angle, elevated view, showcasing both the detail of the set and the expansiveness of the shoot location: The Spanish countryside.      </w:t>
      </w: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r w:rsidRPr="00370F85">
        <w:rPr>
          <w:rFonts w:ascii="Times New Roman" w:hAnsi="Times New Roman" w:cs="Times New Roman"/>
          <w:b/>
          <w:i/>
          <w:sz w:val="24"/>
          <w:szCs w:val="24"/>
        </w:rPr>
        <w:t xml:space="preserve">Figure 3.2 </w:t>
      </w:r>
      <w:r w:rsidRPr="00370F85">
        <w:rPr>
          <w:rFonts w:ascii="Times New Roman" w:hAnsi="Times New Roman" w:cs="Times New Roman"/>
          <w:sz w:val="24"/>
          <w:szCs w:val="24"/>
        </w:rPr>
        <w:t xml:space="preserve">– Cinematographers filmed exteriors of Warwick Castle in England. For the establishing shots of Gurnie Castle in the opening scenes of </w:t>
      </w:r>
      <w:r w:rsidRPr="00370F85">
        <w:rPr>
          <w:rFonts w:ascii="Times New Roman" w:hAnsi="Times New Roman" w:cs="Times New Roman"/>
          <w:i/>
          <w:sz w:val="24"/>
          <w:szCs w:val="24"/>
        </w:rPr>
        <w:t>The Black Rose</w:t>
      </w:r>
      <w:r w:rsidRPr="00370F85">
        <w:rPr>
          <w:rFonts w:ascii="Times New Roman" w:hAnsi="Times New Roman" w:cs="Times New Roman"/>
          <w:sz w:val="24"/>
          <w:szCs w:val="24"/>
        </w:rPr>
        <w:t>.</w:t>
      </w:r>
    </w:p>
    <w:p w:rsidR="00082CB7" w:rsidRPr="00370F85" w:rsidRDefault="00082CB7" w:rsidP="00082CB7">
      <w:pPr>
        <w:pBdr>
          <w:top w:val="nil"/>
          <w:left w:val="nil"/>
          <w:bottom w:val="nil"/>
          <w:right w:val="nil"/>
          <w:between w:val="nil"/>
          <w:bar w:val="nil"/>
        </w:pBdr>
        <w:spacing w:after="0" w:line="240" w:lineRule="auto"/>
        <w:jc w:val="both"/>
        <w:rPr>
          <w:rFonts w:ascii="Times New Roman" w:hAnsi="Times New Roman" w:cs="Times New Roman"/>
          <w:sz w:val="24"/>
          <w:szCs w:val="24"/>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3.3 </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 xml:space="preserve">The fertile Rif Plains of Northern Morocco substitute the expansive Asian steppes in Hathaway’s film. </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3.4 </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 xml:space="preserve">Robert Taylor’s Lancelot traverses The Cornish moorland in </w:t>
      </w:r>
      <w:r w:rsidRPr="00370F85">
        <w:rPr>
          <w:rFonts w:ascii="Times New Roman" w:hAnsi="Times New Roman" w:cs="Times New Roman"/>
          <w:i/>
          <w:sz w:val="24"/>
          <w:szCs w:val="24"/>
          <w:shd w:val="clear" w:color="auto" w:fill="FFFFFF"/>
        </w:rPr>
        <w:t>Knights</w:t>
      </w:r>
      <w:r w:rsidRPr="00370F85">
        <w:rPr>
          <w:rFonts w:ascii="Times New Roman" w:hAnsi="Times New Roman" w:cs="Times New Roman"/>
          <w:sz w:val="24"/>
          <w:szCs w:val="24"/>
          <w:shd w:val="clear" w:color="auto" w:fill="FFFFFF"/>
        </w:rPr>
        <w:t xml:space="preserve"> </w:t>
      </w:r>
      <w:r w:rsidRPr="00370F85">
        <w:rPr>
          <w:rFonts w:ascii="Times New Roman" w:hAnsi="Times New Roman" w:cs="Times New Roman"/>
          <w:i/>
          <w:sz w:val="24"/>
          <w:szCs w:val="24"/>
          <w:shd w:val="clear" w:color="auto" w:fill="FFFFFF"/>
        </w:rPr>
        <w:t>of the Round Table</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3.5 </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 xml:space="preserve">Lancelot’s trusty steed rescues him from a sticky situation during his final duel with Mordred in </w:t>
      </w:r>
      <w:r w:rsidRPr="00370F85">
        <w:rPr>
          <w:rFonts w:ascii="Times New Roman" w:hAnsi="Times New Roman" w:cs="Times New Roman"/>
          <w:i/>
          <w:sz w:val="24"/>
          <w:szCs w:val="24"/>
          <w:shd w:val="clear" w:color="auto" w:fill="FFFFFF"/>
        </w:rPr>
        <w:t>Knights of the Round Table</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3.6</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 </w:t>
      </w:r>
      <w:r w:rsidRPr="00370F85">
        <w:rPr>
          <w:rFonts w:ascii="Times New Roman" w:hAnsi="Times New Roman" w:cs="Times New Roman"/>
          <w:i/>
          <w:sz w:val="24"/>
          <w:szCs w:val="24"/>
          <w:shd w:val="clear" w:color="auto" w:fill="FFFFFF"/>
        </w:rPr>
        <w:t>What would Dad do?</w:t>
      </w:r>
      <w:r w:rsidRPr="00370F85">
        <w:rPr>
          <w:rFonts w:ascii="Times New Roman" w:hAnsi="Times New Roman" w:cs="Times New Roman"/>
          <w:sz w:val="24"/>
          <w:szCs w:val="24"/>
          <w:shd w:val="clear" w:color="auto" w:fill="FFFFFF"/>
        </w:rPr>
        <w:t xml:space="preserve"> The presence of the deceased father is symbolised through the crucifix, a watchful presence over Ladd’s John as he carries out his craft. Here in the scene, John ponders how to do the right thing. </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lang w:val="en-US"/>
        </w:rPr>
      </w:pPr>
      <w:r w:rsidRPr="00370F85">
        <w:rPr>
          <w:rFonts w:ascii="Times New Roman" w:hAnsi="Times New Roman" w:cs="Times New Roman"/>
          <w:b/>
          <w:i/>
          <w:sz w:val="24"/>
          <w:szCs w:val="24"/>
          <w:shd w:val="clear" w:color="auto" w:fill="FFFFFF"/>
        </w:rPr>
        <w:t xml:space="preserve">Figure 3.7 </w:t>
      </w:r>
      <w:r w:rsidRPr="00370F85">
        <w:rPr>
          <w:rFonts w:ascii="Times New Roman" w:hAnsi="Times New Roman" w:cs="Times New Roman"/>
          <w:sz w:val="24"/>
          <w:szCs w:val="24"/>
          <w:shd w:val="clear" w:color="auto" w:fill="FFFFFF"/>
        </w:rPr>
        <w:t xml:space="preserve">– </w:t>
      </w:r>
      <w:r w:rsidRPr="00370F85">
        <w:rPr>
          <w:rFonts w:ascii="Times New Roman" w:hAnsi="Times New Roman" w:cs="Times New Roman"/>
          <w:sz w:val="24"/>
          <w:szCs w:val="24"/>
          <w:shd w:val="clear" w:color="auto" w:fill="FFFFFF"/>
          <w:lang w:val="en-US"/>
        </w:rPr>
        <w:t xml:space="preserve">Peter Cushing’s Sir Palamides and Patrick Troughton’s Cornish King Mark conspire against the realm in </w:t>
      </w:r>
      <w:r w:rsidRPr="00370F85">
        <w:rPr>
          <w:rFonts w:ascii="Times New Roman" w:hAnsi="Times New Roman" w:cs="Times New Roman"/>
          <w:i/>
          <w:sz w:val="24"/>
          <w:szCs w:val="24"/>
          <w:shd w:val="clear" w:color="auto" w:fill="FFFFFF"/>
          <w:lang w:val="en-US"/>
        </w:rPr>
        <w:t>The Black Knight</w:t>
      </w:r>
      <w:r w:rsidRPr="00370F85">
        <w:rPr>
          <w:rFonts w:ascii="Times New Roman" w:hAnsi="Times New Roman" w:cs="Times New Roman"/>
          <w:sz w:val="24"/>
          <w:szCs w:val="24"/>
          <w:shd w:val="clear" w:color="auto" w:fill="FFFFFF"/>
          <w:lang w:val="en-US"/>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lang w:val="en-US"/>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3.8 </w:t>
      </w:r>
      <w:r w:rsidRPr="00370F85">
        <w:rPr>
          <w:rFonts w:ascii="Times New Roman" w:hAnsi="Times New Roman" w:cs="Times New Roman"/>
          <w:b/>
          <w:sz w:val="24"/>
          <w:szCs w:val="24"/>
          <w:shd w:val="clear" w:color="auto" w:fill="FFFFFF"/>
        </w:rPr>
        <w:t>–</w:t>
      </w:r>
      <w:r w:rsidRPr="00370F85">
        <w:rPr>
          <w:rFonts w:ascii="Times New Roman" w:hAnsi="Times New Roman" w:cs="Times New Roman"/>
          <w:sz w:val="24"/>
          <w:szCs w:val="24"/>
          <w:shd w:val="clear" w:color="auto" w:fill="FFFFFF"/>
        </w:rPr>
        <w:t xml:space="preserve"> With its druids who are seemingly unable to speak English and the prospect of human sacrifice, Stonehenge becomes the equivalent of Indian encampment on the frontier of the Old West.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3.9 </w:t>
      </w:r>
      <w:r w:rsidRPr="00370F85">
        <w:rPr>
          <w:rFonts w:ascii="Times New Roman" w:hAnsi="Times New Roman" w:cs="Times New Roman"/>
          <w:b/>
          <w:sz w:val="24"/>
          <w:szCs w:val="24"/>
          <w:shd w:val="clear" w:color="auto" w:fill="FFFFFF"/>
        </w:rPr>
        <w:t>–</w:t>
      </w:r>
      <w:r w:rsidRPr="00370F85">
        <w:rPr>
          <w:rFonts w:ascii="Times New Roman" w:hAnsi="Times New Roman" w:cs="Times New Roman"/>
          <w:sz w:val="24"/>
          <w:szCs w:val="24"/>
          <w:shd w:val="clear" w:color="auto" w:fill="FFFFFF"/>
        </w:rPr>
        <w:t xml:space="preserve"> </w:t>
      </w:r>
      <w:r w:rsidRPr="00370F85">
        <w:rPr>
          <w:rFonts w:ascii="Times New Roman" w:hAnsi="Times New Roman" w:cs="Times New Roman"/>
          <w:i/>
          <w:sz w:val="24"/>
          <w:szCs w:val="24"/>
          <w:shd w:val="clear" w:color="auto" w:fill="FFFFFF"/>
        </w:rPr>
        <w:t>The Black Knight</w:t>
      </w:r>
      <w:r w:rsidRPr="00370F85">
        <w:rPr>
          <w:rFonts w:ascii="Times New Roman" w:hAnsi="Times New Roman" w:cs="Times New Roman"/>
          <w:sz w:val="24"/>
          <w:szCs w:val="24"/>
          <w:shd w:val="clear" w:color="auto" w:fill="FFFFFF"/>
        </w:rPr>
        <w:t xml:space="preserve"> portrays the barbarian Other as stereotypically violent. In this scene, that characterisation is manifest as sexual violence through the prospect of Linet’s rape at the hands of a Saracen henchman. </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4.1</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 Emphatically a barbarian: The theatrical poster for Dick Powell’s </w:t>
      </w:r>
      <w:r w:rsidRPr="00370F85">
        <w:rPr>
          <w:rFonts w:ascii="Times New Roman" w:hAnsi="Times New Roman" w:cs="Times New Roman"/>
          <w:i/>
          <w:sz w:val="24"/>
          <w:szCs w:val="24"/>
          <w:shd w:val="clear" w:color="auto" w:fill="FFFFFF"/>
        </w:rPr>
        <w:t xml:space="preserve">The Conqueror </w:t>
      </w:r>
      <w:r w:rsidRPr="00370F85">
        <w:rPr>
          <w:rFonts w:ascii="Times New Roman" w:hAnsi="Times New Roman" w:cs="Times New Roman"/>
          <w:sz w:val="24"/>
          <w:szCs w:val="24"/>
          <w:shd w:val="clear" w:color="auto" w:fill="FFFFFF"/>
        </w:rPr>
        <w:t>(1956).</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4.2 </w:t>
      </w:r>
      <w:r w:rsidRPr="00370F85">
        <w:rPr>
          <w:rFonts w:ascii="Times New Roman" w:hAnsi="Times New Roman" w:cs="Times New Roman"/>
          <w:b/>
          <w:sz w:val="24"/>
          <w:szCs w:val="24"/>
          <w:shd w:val="clear" w:color="auto" w:fill="FFFFFF"/>
        </w:rPr>
        <w:t>–</w:t>
      </w:r>
      <w:r w:rsidRPr="00370F85">
        <w:rPr>
          <w:rFonts w:ascii="Times New Roman" w:hAnsi="Times New Roman" w:cs="Times New Roman"/>
          <w:sz w:val="24"/>
          <w:szCs w:val="24"/>
          <w:shd w:val="clear" w:color="auto" w:fill="FFFFFF"/>
        </w:rPr>
        <w:t xml:space="preserve"> Cross-dressing in Cathay: Jack Hawkins’ knight Tris protests at having to ‘wear the dress’ in </w:t>
      </w:r>
      <w:r w:rsidRPr="00370F85">
        <w:rPr>
          <w:rFonts w:ascii="Times New Roman" w:hAnsi="Times New Roman" w:cs="Times New Roman"/>
          <w:i/>
          <w:sz w:val="24"/>
          <w:szCs w:val="24"/>
          <w:shd w:val="clear" w:color="auto" w:fill="FFFFFF"/>
        </w:rPr>
        <w:t>The Black Rose</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4.3</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 Welles as ‘Yellow Peril’: the theatrical poster for </w:t>
      </w:r>
      <w:r w:rsidRPr="00370F85">
        <w:rPr>
          <w:rFonts w:ascii="Times New Roman" w:hAnsi="Times New Roman" w:cs="Times New Roman"/>
          <w:i/>
          <w:sz w:val="24"/>
          <w:szCs w:val="24"/>
          <w:shd w:val="clear" w:color="auto" w:fill="FFFFFF"/>
        </w:rPr>
        <w:t xml:space="preserve">The Black Rose </w:t>
      </w:r>
      <w:r w:rsidRPr="00370F85">
        <w:rPr>
          <w:rFonts w:ascii="Times New Roman" w:hAnsi="Times New Roman" w:cs="Times New Roman"/>
          <w:sz w:val="24"/>
          <w:szCs w:val="24"/>
          <w:shd w:val="clear" w:color="auto" w:fill="FFFFFF"/>
        </w:rPr>
        <w:t>distributed in the domestic market.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4.4</w:t>
      </w:r>
      <w:r w:rsidRPr="00370F85">
        <w:rPr>
          <w:rFonts w:ascii="Times New Roman" w:hAnsi="Times New Roman" w:cs="Times New Roman"/>
          <w:sz w:val="24"/>
          <w:szCs w:val="24"/>
          <w:shd w:val="clear" w:color="auto" w:fill="FFFFFF"/>
        </w:rPr>
        <w:t xml:space="preserve"> – “Have you the stomach for gr</w:t>
      </w:r>
      <w:r>
        <w:rPr>
          <w:rFonts w:ascii="Times New Roman" w:hAnsi="Times New Roman" w:cs="Times New Roman"/>
          <w:sz w:val="24"/>
          <w:szCs w:val="24"/>
          <w:shd w:val="clear" w:color="auto" w:fill="FFFFFF"/>
        </w:rPr>
        <w:t>eatness?” Welles’ Cesare Borgia</w:t>
      </w:r>
      <w:r w:rsidRPr="00370F85">
        <w:rPr>
          <w:rFonts w:ascii="Times New Roman" w:hAnsi="Times New Roman" w:cs="Times New Roman"/>
          <w:sz w:val="24"/>
          <w:szCs w:val="24"/>
          <w:shd w:val="clear" w:color="auto" w:fill="FFFFFF"/>
        </w:rPr>
        <w:t xml:space="preserve"> details his plans for the conquest of Italy in </w:t>
      </w:r>
      <w:r w:rsidRPr="00370F85">
        <w:rPr>
          <w:rFonts w:ascii="Times New Roman" w:hAnsi="Times New Roman" w:cs="Times New Roman"/>
          <w:i/>
          <w:sz w:val="24"/>
          <w:szCs w:val="24"/>
          <w:shd w:val="clear" w:color="auto" w:fill="FFFFFF"/>
        </w:rPr>
        <w:t xml:space="preserve">Prince of Foxes </w:t>
      </w:r>
      <w:r w:rsidRPr="00370F85">
        <w:rPr>
          <w:rFonts w:ascii="Times New Roman" w:hAnsi="Times New Roman" w:cs="Times New Roman"/>
          <w:sz w:val="24"/>
          <w:szCs w:val="24"/>
          <w:shd w:val="clear" w:color="auto" w:fill="FFFFFF"/>
        </w:rPr>
        <w:t>(1949).</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4.5 </w:t>
      </w:r>
      <w:r w:rsidRPr="00370F85">
        <w:rPr>
          <w:rFonts w:ascii="Times New Roman" w:hAnsi="Times New Roman" w:cs="Times New Roman"/>
          <w:sz w:val="24"/>
          <w:szCs w:val="24"/>
          <w:shd w:val="clear" w:color="auto" w:fill="FFFFFF"/>
        </w:rPr>
        <w:t xml:space="preserve">– Fear of the father: the paranoid Matt Garth mistakes a silhouette in the fog as that of his vengeful father, Dunson, in Hawks’ </w:t>
      </w:r>
      <w:r w:rsidRPr="00370F85">
        <w:rPr>
          <w:rFonts w:ascii="Times New Roman" w:hAnsi="Times New Roman" w:cs="Times New Roman"/>
          <w:i/>
          <w:sz w:val="24"/>
          <w:szCs w:val="24"/>
          <w:shd w:val="clear" w:color="auto" w:fill="FFFFFF"/>
        </w:rPr>
        <w:t>Red River</w:t>
      </w:r>
      <w:r w:rsidRPr="00370F85">
        <w:rPr>
          <w:rFonts w:ascii="Times New Roman" w:hAnsi="Times New Roman" w:cs="Times New Roman"/>
          <w:sz w:val="24"/>
          <w:szCs w:val="24"/>
          <w:shd w:val="clear" w:color="auto" w:fill="FFFFFF"/>
        </w:rPr>
        <w:t xml:space="preserve">. </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b/>
          <w:sz w:val="24"/>
          <w:szCs w:val="24"/>
          <w:shd w:val="clear" w:color="auto" w:fill="FFFFFF"/>
        </w:rPr>
      </w:pPr>
      <w:r w:rsidRPr="00370F85">
        <w:rPr>
          <w:rFonts w:ascii="Times New Roman" w:hAnsi="Times New Roman" w:cs="Times New Roman"/>
          <w:b/>
          <w:i/>
          <w:sz w:val="24"/>
          <w:szCs w:val="24"/>
          <w:shd w:val="clear" w:color="auto" w:fill="FFFFFF"/>
        </w:rPr>
        <w:t xml:space="preserve">Figure 4.6 </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“I have but one last wish […] to catch this blasted flea before I die.” – Cedric Hardwicke’s aged King Arthur epitomises both the ineffectual king and the senile senex.</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4.7</w:t>
      </w:r>
      <w:r w:rsidRPr="00370F85">
        <w:rPr>
          <w:rFonts w:ascii="Times New Roman" w:hAnsi="Times New Roman" w:cs="Times New Roman"/>
          <w:b/>
          <w:sz w:val="24"/>
          <w:szCs w:val="24"/>
          <w:shd w:val="clear" w:color="auto" w:fill="FFFFFF"/>
        </w:rPr>
        <w:t xml:space="preserve"> – </w:t>
      </w:r>
      <w:r w:rsidRPr="00370F85">
        <w:rPr>
          <w:rFonts w:ascii="Times New Roman" w:hAnsi="Times New Roman" w:cs="Times New Roman"/>
          <w:sz w:val="24"/>
          <w:szCs w:val="24"/>
          <w:shd w:val="clear" w:color="auto" w:fill="FFFFFF"/>
        </w:rPr>
        <w:t>In the same film, Hank recounts his adventures to Arthur’s sickly and bedridden modern-day counterpart, Lord Pendragon.</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4.8 </w:t>
      </w:r>
      <w:r w:rsidRPr="00370F85">
        <w:rPr>
          <w:rFonts w:ascii="Times New Roman" w:hAnsi="Times New Roman" w:cs="Times New Roman"/>
          <w:b/>
          <w:sz w:val="24"/>
          <w:szCs w:val="24"/>
          <w:shd w:val="clear" w:color="auto" w:fill="FFFFFF"/>
        </w:rPr>
        <w:t>–</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Disorientation of The Duke: The traumatised Earl Yeonil loses his capacity to impose the values of an entrenched social order that he once espoused in </w:t>
      </w:r>
      <w:r w:rsidRPr="00370F85">
        <w:rPr>
          <w:rFonts w:ascii="Times New Roman" w:hAnsi="Times New Roman" w:cs="Times New Roman"/>
          <w:i/>
          <w:sz w:val="24"/>
          <w:szCs w:val="24"/>
          <w:shd w:val="clear" w:color="auto" w:fill="FFFFFF"/>
        </w:rPr>
        <w:t>The Black Knight</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lang w:val="en-US"/>
        </w:rPr>
      </w:pPr>
      <w:r w:rsidRPr="00370F85">
        <w:rPr>
          <w:rFonts w:ascii="Times New Roman" w:hAnsi="Times New Roman" w:cs="Times New Roman"/>
          <w:b/>
          <w:i/>
          <w:sz w:val="24"/>
          <w:szCs w:val="24"/>
          <w:shd w:val="clear" w:color="auto" w:fill="FFFFFF"/>
          <w:lang w:val="en-US"/>
        </w:rPr>
        <w:t>Figure 4.9</w:t>
      </w:r>
      <w:r w:rsidRPr="00370F85">
        <w:rPr>
          <w:rFonts w:ascii="Times New Roman" w:hAnsi="Times New Roman" w:cs="Times New Roman"/>
          <w:i/>
          <w:sz w:val="24"/>
          <w:szCs w:val="24"/>
          <w:shd w:val="clear" w:color="auto" w:fill="FFFFFF"/>
          <w:lang w:val="en-US"/>
        </w:rPr>
        <w:t xml:space="preserve"> </w:t>
      </w:r>
      <w:r w:rsidRPr="00370F85">
        <w:rPr>
          <w:rFonts w:ascii="Times New Roman" w:hAnsi="Times New Roman" w:cs="Times New Roman"/>
          <w:sz w:val="24"/>
          <w:szCs w:val="24"/>
          <w:shd w:val="clear" w:color="auto" w:fill="FFFFFF"/>
          <w:lang w:val="en-US"/>
        </w:rPr>
        <w:t xml:space="preserve">– Robert Wagner’s titular knight makes a resourceful escape in </w:t>
      </w:r>
      <w:r w:rsidRPr="00370F85">
        <w:rPr>
          <w:rFonts w:ascii="Times New Roman" w:hAnsi="Times New Roman" w:cs="Times New Roman"/>
          <w:i/>
          <w:sz w:val="24"/>
          <w:szCs w:val="24"/>
          <w:shd w:val="clear" w:color="auto" w:fill="FFFFFF"/>
          <w:lang w:val="en-US"/>
        </w:rPr>
        <w:t>Prince Valiant</w:t>
      </w:r>
      <w:r w:rsidRPr="00370F85">
        <w:rPr>
          <w:rFonts w:ascii="Times New Roman" w:hAnsi="Times New Roman" w:cs="Times New Roman"/>
          <w:sz w:val="24"/>
          <w:szCs w:val="24"/>
          <w:shd w:val="clear" w:color="auto" w:fill="FFFFFF"/>
          <w:lang w:val="en-US"/>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4.10</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In adapting Pyle’s novel to the screen, the filmmakers invented the characters Meg and Lady Anne partly to fulfil the need to reward the hero for his quest, a trope so entrenched in Hollywood’s medieval films of the era, and one provided through the promise of marriage.</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4.11</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 xml:space="preserve">– Antics of the rebellious teenager: Myles defies the curfew imposed by his surrogate fathers. The shot inadvertently recalls the dynamic at work in Val’s impromptu escape from his bedroom/cell in </w:t>
      </w:r>
      <w:r w:rsidRPr="00370F85">
        <w:rPr>
          <w:rFonts w:ascii="Times New Roman" w:hAnsi="Times New Roman" w:cs="Times New Roman"/>
          <w:i/>
          <w:sz w:val="24"/>
          <w:szCs w:val="24"/>
          <w:shd w:val="clear" w:color="auto" w:fill="FFFFFF"/>
        </w:rPr>
        <w:t>Prince Valiant</w:t>
      </w:r>
      <w:r w:rsidRPr="00370F85">
        <w:rPr>
          <w:rFonts w:ascii="Times New Roman" w:hAnsi="Times New Roman" w:cs="Times New Roman"/>
          <w:sz w:val="24"/>
          <w:szCs w:val="24"/>
          <w:shd w:val="clear" w:color="auto" w:fill="FFFFFF"/>
        </w:rPr>
        <w:t>. The contrast between events in the foreground and background of the shot conveys its comic set-up.</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4.12 </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The Male Gaze: Myles and Gascoyne spy on the girls as they play croquet in a sanctum strictly off-limits to the boys in </w:t>
      </w:r>
      <w:r w:rsidRPr="00370F85">
        <w:rPr>
          <w:rFonts w:ascii="Times New Roman" w:hAnsi="Times New Roman" w:cs="Times New Roman"/>
          <w:i/>
          <w:sz w:val="24"/>
          <w:szCs w:val="24"/>
          <w:shd w:val="clear" w:color="auto" w:fill="FFFFFF"/>
        </w:rPr>
        <w:t>The Black Shield of Falworth</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4.13 </w:t>
      </w:r>
      <w:r w:rsidRPr="00370F85">
        <w:rPr>
          <w:rFonts w:ascii="Times New Roman" w:hAnsi="Times New Roman" w:cs="Times New Roman"/>
          <w:b/>
          <w:sz w:val="24"/>
          <w:szCs w:val="24"/>
          <w:shd w:val="clear" w:color="auto" w:fill="FFFFFF"/>
        </w:rPr>
        <w:t>–</w:t>
      </w:r>
      <w:r w:rsidRPr="00370F85">
        <w:rPr>
          <w:rFonts w:ascii="Times New Roman" w:hAnsi="Times New Roman" w:cs="Times New Roman"/>
          <w:sz w:val="24"/>
          <w:szCs w:val="24"/>
          <w:shd w:val="clear" w:color="auto" w:fill="FFFFFF"/>
        </w:rPr>
        <w:t xml:space="preserve"> The scene in which Myles first dons the armour makes much of his stumbling first steps. After falling flat on his back, he is helped up by his companion, Gascoyne.</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4.14</w:t>
      </w:r>
      <w:r w:rsidRPr="00370F85">
        <w:rPr>
          <w:rFonts w:ascii="Times New Roman" w:hAnsi="Times New Roman" w:cs="Times New Roman"/>
          <w:b/>
          <w:sz w:val="24"/>
          <w:szCs w:val="24"/>
          <w:shd w:val="clear" w:color="auto" w:fill="FFFFFF"/>
        </w:rPr>
        <w:t xml:space="preserve"> – </w:t>
      </w:r>
      <w:r w:rsidRPr="00370F85">
        <w:rPr>
          <w:rFonts w:ascii="Times New Roman" w:hAnsi="Times New Roman" w:cs="Times New Roman"/>
          <w:sz w:val="24"/>
          <w:szCs w:val="24"/>
          <w:shd w:val="clear" w:color="auto" w:fill="FFFFFF"/>
        </w:rPr>
        <w:t>The Jocks of Mackworth Castle: Trainee knights led by Walter Blunt (Patrick O’Neal) serve as the school bullies and exude a form of privilege based on their leader’s family connections: he is brother to the film’s ennobled central antagonist, the Earl of Alban.</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5.1 </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 xml:space="preserve">Castle Tasso, Italy: Taylor’s knight traverses the European landscape in </w:t>
      </w:r>
      <w:r w:rsidRPr="00370F85">
        <w:rPr>
          <w:rFonts w:ascii="Times New Roman" w:hAnsi="Times New Roman" w:cs="Times New Roman"/>
          <w:i/>
          <w:sz w:val="24"/>
          <w:szCs w:val="24"/>
          <w:shd w:val="clear" w:color="auto" w:fill="FFFFFF"/>
        </w:rPr>
        <w:t>Ivanhoe</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5.2 </w:t>
      </w:r>
      <w:r w:rsidRPr="00370F85">
        <w:rPr>
          <w:rFonts w:ascii="Times New Roman" w:hAnsi="Times New Roman" w:cs="Times New Roman"/>
          <w:sz w:val="24"/>
          <w:szCs w:val="24"/>
          <w:shd w:val="clear" w:color="auto" w:fill="FFFFFF"/>
        </w:rPr>
        <w:t xml:space="preserve">– A map of ‘Britannia’ charts the story’s key locations in Thorpe’s </w:t>
      </w:r>
      <w:r w:rsidRPr="00370F85">
        <w:rPr>
          <w:rFonts w:ascii="Times New Roman" w:hAnsi="Times New Roman" w:cs="Times New Roman"/>
          <w:i/>
          <w:sz w:val="24"/>
          <w:szCs w:val="24"/>
          <w:shd w:val="clear" w:color="auto" w:fill="FFFFFF"/>
        </w:rPr>
        <w:t>Ivanhoe</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5.3</w:t>
      </w:r>
      <w:r w:rsidRPr="00370F85">
        <w:rPr>
          <w:rFonts w:ascii="Times New Roman" w:hAnsi="Times New Roman" w:cs="Times New Roman"/>
          <w:sz w:val="24"/>
          <w:szCs w:val="24"/>
          <w:shd w:val="clear" w:color="auto" w:fill="FFFFFF"/>
        </w:rPr>
        <w:t xml:space="preserve"> – “My father died with his (collar) still round his neck.” Taylor’s knight breaks the chains of serfdom in </w:t>
      </w:r>
      <w:r w:rsidRPr="00370F85">
        <w:rPr>
          <w:rFonts w:ascii="Times New Roman" w:hAnsi="Times New Roman" w:cs="Times New Roman"/>
          <w:i/>
          <w:sz w:val="24"/>
          <w:szCs w:val="24"/>
          <w:shd w:val="clear" w:color="auto" w:fill="FFFFFF"/>
        </w:rPr>
        <w:t>Ivanhoe</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5.4 </w:t>
      </w:r>
      <w:r w:rsidRPr="00370F85">
        <w:rPr>
          <w:rFonts w:ascii="Times New Roman" w:hAnsi="Times New Roman" w:cs="Times New Roman"/>
          <w:sz w:val="24"/>
          <w:szCs w:val="24"/>
          <w:shd w:val="clear" w:color="auto" w:fill="FFFFFF"/>
        </w:rPr>
        <w:t>– Not exactly chainmail and armour. Norman Wooland’s King Richard has the appearance of a haggard business executive caught in the Middle Ages.</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5.5</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 Dark Age carnage encapsulated in a single panning shot at the beginning of </w:t>
      </w:r>
      <w:r w:rsidRPr="00370F85">
        <w:rPr>
          <w:rFonts w:ascii="Times New Roman" w:hAnsi="Times New Roman" w:cs="Times New Roman"/>
          <w:i/>
          <w:sz w:val="24"/>
          <w:szCs w:val="24"/>
          <w:shd w:val="clear" w:color="auto" w:fill="FFFFFF"/>
        </w:rPr>
        <w:t>Knights of the Round Table</w:t>
      </w:r>
      <w:r w:rsidRPr="00370F85">
        <w:rPr>
          <w:rFonts w:ascii="Times New Roman" w:hAnsi="Times New Roman" w:cs="Times New Roman"/>
          <w:sz w:val="24"/>
          <w:szCs w:val="24"/>
          <w:shd w:val="clear" w:color="auto" w:fill="FFFFFF"/>
        </w:rPr>
        <w:t>. This opening establishes the film’s central concerns: the promise of a proto-democratic, presidential (and thus American) Camelot, told through the visual splendour of CinemaScope. It also demonstrates the film’s ample budget for props and costumes.</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5.6 </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The appearance of a serpent on the battlefield symbolises the lapsarian connotations of Camelot’s fall.</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5.7</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 A theatrical poster for </w:t>
      </w:r>
      <w:r w:rsidRPr="00370F85">
        <w:rPr>
          <w:rFonts w:ascii="Times New Roman" w:hAnsi="Times New Roman" w:cs="Times New Roman"/>
          <w:i/>
          <w:sz w:val="24"/>
          <w:szCs w:val="24"/>
          <w:shd w:val="clear" w:color="auto" w:fill="FFFFFF"/>
        </w:rPr>
        <w:t>Knights of the Roundtable</w:t>
      </w:r>
      <w:r w:rsidRPr="00370F85">
        <w:rPr>
          <w:rFonts w:ascii="Times New Roman" w:hAnsi="Times New Roman" w:cs="Times New Roman"/>
          <w:sz w:val="24"/>
          <w:szCs w:val="24"/>
          <w:shd w:val="clear" w:color="auto" w:fill="FFFFFF"/>
        </w:rPr>
        <w:t>.</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Note Ava Gardner’s décolletage and the facial expression of Taylor’s Lancelot. Sexual conquest serves as a selling point for this film, even if its onscreen treatment of a staid affair between Lancelot and Guinevere belies such promises.</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Figure 5.8</w:t>
      </w:r>
      <w:r w:rsidRPr="00370F85">
        <w:rPr>
          <w:rFonts w:ascii="Times New Roman" w:hAnsi="Times New Roman" w:cs="Times New Roman"/>
          <w:i/>
          <w:sz w:val="24"/>
          <w:szCs w:val="24"/>
          <w:shd w:val="clear" w:color="auto" w:fill="FFFFFF"/>
        </w:rPr>
        <w:t xml:space="preserve"> </w:t>
      </w:r>
      <w:r w:rsidRPr="00370F85">
        <w:rPr>
          <w:rFonts w:ascii="Times New Roman" w:hAnsi="Times New Roman" w:cs="Times New Roman"/>
          <w:sz w:val="24"/>
          <w:szCs w:val="24"/>
          <w:shd w:val="clear" w:color="auto" w:fill="FFFFFF"/>
        </w:rPr>
        <w:t xml:space="preserve">– Lancelot’s perfunctory appearance at the monastery in </w:t>
      </w:r>
      <w:r w:rsidRPr="00370F85">
        <w:rPr>
          <w:rFonts w:ascii="Times New Roman" w:hAnsi="Times New Roman" w:cs="Times New Roman"/>
          <w:i/>
          <w:sz w:val="24"/>
          <w:szCs w:val="24"/>
          <w:shd w:val="clear" w:color="auto" w:fill="FFFFFF"/>
        </w:rPr>
        <w:t>Knights of the Round Table</w:t>
      </w:r>
      <w:r w:rsidRPr="00370F85">
        <w:rPr>
          <w:rFonts w:ascii="Times New Roman" w:hAnsi="Times New Roman" w:cs="Times New Roman"/>
          <w:sz w:val="24"/>
          <w:szCs w:val="24"/>
          <w:shd w:val="clear" w:color="auto" w:fill="FFFFFF"/>
        </w:rPr>
        <w:t>.</w:t>
      </w: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lang w:val="en-US"/>
        </w:rPr>
      </w:pPr>
      <w:r w:rsidRPr="00370F85">
        <w:rPr>
          <w:rFonts w:ascii="Times New Roman" w:hAnsi="Times New Roman" w:cs="Times New Roman"/>
          <w:b/>
          <w:i/>
          <w:sz w:val="24"/>
          <w:szCs w:val="24"/>
          <w:shd w:val="clear" w:color="auto" w:fill="FFFFFF"/>
          <w:lang w:val="en-US"/>
        </w:rPr>
        <w:t xml:space="preserve">Figure 5.9 </w:t>
      </w:r>
      <w:r w:rsidRPr="00370F85">
        <w:rPr>
          <w:rFonts w:ascii="Times New Roman" w:hAnsi="Times New Roman" w:cs="Times New Roman"/>
          <w:b/>
          <w:sz w:val="24"/>
          <w:szCs w:val="24"/>
          <w:shd w:val="clear" w:color="auto" w:fill="FFFFFF"/>
          <w:lang w:val="en-US"/>
        </w:rPr>
        <w:t xml:space="preserve">– </w:t>
      </w:r>
      <w:r w:rsidRPr="00370F85">
        <w:rPr>
          <w:rFonts w:ascii="Times New Roman" w:hAnsi="Times New Roman" w:cs="Times New Roman"/>
          <w:sz w:val="24"/>
          <w:szCs w:val="24"/>
          <w:shd w:val="clear" w:color="auto" w:fill="FFFFFF"/>
          <w:lang w:val="en-US"/>
        </w:rPr>
        <w:t>Lancelot and Perceval kneel before the grail, pledging fealty to the kingdom of heaven and the optimistic promise of a new Camelot, a new Eden.</w:t>
      </w:r>
    </w:p>
    <w:p w:rsidR="00082CB7" w:rsidRPr="00370F85" w:rsidRDefault="00082CB7" w:rsidP="00082CB7">
      <w:pPr>
        <w:spacing w:after="0" w:line="240" w:lineRule="auto"/>
        <w:jc w:val="both"/>
        <w:rPr>
          <w:rFonts w:ascii="Times New Roman" w:hAnsi="Times New Roman" w:cs="Times New Roman"/>
          <w:sz w:val="24"/>
          <w:szCs w:val="24"/>
          <w:shd w:val="clear" w:color="auto" w:fill="FFFFFF"/>
          <w:lang w:val="en-US"/>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5.10 </w:t>
      </w:r>
      <w:r w:rsidRPr="00370F85">
        <w:rPr>
          <w:rFonts w:ascii="Times New Roman" w:hAnsi="Times New Roman" w:cs="Times New Roman"/>
          <w:b/>
          <w:sz w:val="24"/>
          <w:szCs w:val="24"/>
          <w:shd w:val="clear" w:color="auto" w:fill="FFFFFF"/>
        </w:rPr>
        <w:t>–</w:t>
      </w:r>
      <w:r w:rsidRPr="00370F85">
        <w:rPr>
          <w:rFonts w:ascii="Times New Roman" w:hAnsi="Times New Roman" w:cs="Times New Roman"/>
          <w:sz w:val="24"/>
          <w:szCs w:val="24"/>
          <w:shd w:val="clear" w:color="auto" w:fill="FFFFFF"/>
        </w:rPr>
        <w:t xml:space="preserve"> “I can see why you want to marry her”: Crawford and Quentin’s scrutiny of the portrait sets-up a tension between Isabelle as political pawn and object of romantic desire in </w:t>
      </w:r>
      <w:r w:rsidRPr="00370F85">
        <w:rPr>
          <w:rFonts w:ascii="Times New Roman" w:hAnsi="Times New Roman" w:cs="Times New Roman"/>
          <w:i/>
          <w:sz w:val="24"/>
          <w:szCs w:val="24"/>
          <w:shd w:val="clear" w:color="auto" w:fill="FFFFFF"/>
        </w:rPr>
        <w:t>The Adventures of Quentin Durward</w:t>
      </w:r>
      <w:r w:rsidRPr="00370F85">
        <w:rPr>
          <w:rFonts w:ascii="Times New Roman" w:hAnsi="Times New Roman" w:cs="Times New Roman"/>
          <w:sz w:val="24"/>
          <w:szCs w:val="24"/>
          <w:shd w:val="clear" w:color="auto" w:fill="FFFFFF"/>
        </w:rPr>
        <w:t>.</w:t>
      </w:r>
    </w:p>
    <w:p w:rsidR="00082CB7" w:rsidRPr="00370F85" w:rsidRDefault="00082CB7" w:rsidP="00082CB7">
      <w:pPr>
        <w:spacing w:after="0" w:line="480" w:lineRule="auto"/>
        <w:jc w:val="both"/>
        <w:rPr>
          <w:rFonts w:ascii="Times New Roman" w:hAnsi="Times New Roman" w:cs="Times New Roman"/>
          <w:sz w:val="24"/>
          <w:szCs w:val="24"/>
          <w:shd w:val="clear" w:color="auto" w:fill="FFFFFF"/>
          <w:lang w:val="en-US"/>
        </w:rPr>
      </w:pPr>
    </w:p>
    <w:p w:rsidR="00082CB7" w:rsidRPr="00370F85" w:rsidRDefault="00082CB7" w:rsidP="00082CB7">
      <w:pPr>
        <w:spacing w:after="0" w:line="240" w:lineRule="auto"/>
        <w:jc w:val="both"/>
        <w:rPr>
          <w:rFonts w:ascii="Times New Roman" w:hAnsi="Times New Roman" w:cs="Times New Roman"/>
          <w:sz w:val="24"/>
          <w:szCs w:val="24"/>
          <w:shd w:val="clear" w:color="auto" w:fill="FFFFFF"/>
        </w:rPr>
      </w:pPr>
      <w:r w:rsidRPr="00370F85">
        <w:rPr>
          <w:rFonts w:ascii="Times New Roman" w:hAnsi="Times New Roman" w:cs="Times New Roman"/>
          <w:b/>
          <w:i/>
          <w:sz w:val="24"/>
          <w:szCs w:val="24"/>
          <w:shd w:val="clear" w:color="auto" w:fill="FFFFFF"/>
        </w:rPr>
        <w:t xml:space="preserve">Figure 5.11 </w:t>
      </w:r>
      <w:r w:rsidRPr="00370F85">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The Renaissance e</w:t>
      </w:r>
      <w:r w:rsidRPr="00370F85">
        <w:rPr>
          <w:rFonts w:ascii="Times New Roman" w:hAnsi="Times New Roman" w:cs="Times New Roman"/>
          <w:sz w:val="24"/>
          <w:szCs w:val="24"/>
          <w:shd w:val="clear" w:color="auto" w:fill="FFFFFF"/>
        </w:rPr>
        <w:t>ra</w:t>
      </w:r>
      <w:r w:rsidRPr="00370F85">
        <w:rPr>
          <w:rFonts w:ascii="Times New Roman" w:hAnsi="Times New Roman" w:cs="Times New Roman"/>
          <w:b/>
          <w:sz w:val="24"/>
          <w:szCs w:val="24"/>
          <w:shd w:val="clear" w:color="auto" w:fill="FFFFFF"/>
        </w:rPr>
        <w:t xml:space="preserve"> </w:t>
      </w:r>
      <w:r w:rsidRPr="00370F85">
        <w:rPr>
          <w:rFonts w:ascii="Times New Roman" w:hAnsi="Times New Roman" w:cs="Times New Roman"/>
          <w:sz w:val="24"/>
          <w:szCs w:val="24"/>
          <w:shd w:val="clear" w:color="auto" w:fill="FFFFFF"/>
        </w:rPr>
        <w:t xml:space="preserve">Château de Chambord, a famous attraction near Blois in France’s Loire valley. It provides the backdrop for exterior shots of The Duke of Burgundy’s </w:t>
      </w:r>
      <w:bookmarkStart w:id="176" w:name="_Hlk534562276"/>
      <w:r w:rsidRPr="00370F85">
        <w:rPr>
          <w:rFonts w:ascii="Times New Roman" w:hAnsi="Times New Roman" w:cs="Times New Roman"/>
          <w:sz w:val="24"/>
          <w:szCs w:val="24"/>
          <w:shd w:val="clear" w:color="auto" w:fill="FFFFFF"/>
        </w:rPr>
        <w:t>château</w:t>
      </w:r>
      <w:bookmarkEnd w:id="176"/>
      <w:r w:rsidRPr="00370F85">
        <w:rPr>
          <w:rFonts w:ascii="Times New Roman" w:hAnsi="Times New Roman" w:cs="Times New Roman"/>
          <w:sz w:val="24"/>
          <w:szCs w:val="24"/>
          <w:shd w:val="clear" w:color="auto" w:fill="FFFFFF"/>
        </w:rPr>
        <w:t xml:space="preserve"> at Peronne, whilst </w:t>
      </w:r>
      <w:r w:rsidR="00385265">
        <w:rPr>
          <w:rFonts w:ascii="Times New Roman" w:hAnsi="Times New Roman" w:cs="Times New Roman"/>
          <w:sz w:val="24"/>
          <w:szCs w:val="24"/>
          <w:shd w:val="clear" w:color="auto" w:fill="FFFFFF"/>
        </w:rPr>
        <w:t>CinemaS</w:t>
      </w:r>
      <w:r w:rsidRPr="00370F85">
        <w:rPr>
          <w:rFonts w:ascii="Times New Roman" w:hAnsi="Times New Roman" w:cs="Times New Roman"/>
          <w:sz w:val="24"/>
          <w:szCs w:val="24"/>
          <w:shd w:val="clear" w:color="auto" w:fill="FFFFFF"/>
        </w:rPr>
        <w:t>cope helps to capture the palace’s extensive width.</w:t>
      </w:r>
    </w:p>
    <w:p w:rsidR="00082CB7" w:rsidRPr="00370F85" w:rsidRDefault="00082CB7" w:rsidP="00082CB7">
      <w:pPr>
        <w:spacing w:after="0" w:line="480" w:lineRule="auto"/>
        <w:jc w:val="both"/>
        <w:rPr>
          <w:rFonts w:ascii="Times New Roman" w:hAnsi="Times New Roman" w:cs="Times New Roman"/>
          <w:sz w:val="24"/>
          <w:szCs w:val="24"/>
          <w:shd w:val="clear" w:color="auto" w:fill="FFFFFF"/>
        </w:rPr>
      </w:pPr>
    </w:p>
    <w:p w:rsidR="00082CB7" w:rsidRPr="005B2D8E" w:rsidRDefault="00082CB7" w:rsidP="00082CB7">
      <w:pPr>
        <w:spacing w:after="0" w:line="240" w:lineRule="auto"/>
        <w:jc w:val="both"/>
        <w:rPr>
          <w:rFonts w:ascii="Times New Roman" w:hAnsi="Times New Roman" w:cs="Times New Roman"/>
          <w:sz w:val="24"/>
          <w:szCs w:val="24"/>
          <w:shd w:val="clear" w:color="auto" w:fill="FFFFFF"/>
        </w:rPr>
      </w:pPr>
      <w:r w:rsidRPr="005B2D8E">
        <w:rPr>
          <w:rFonts w:ascii="Times New Roman" w:hAnsi="Times New Roman" w:cs="Times New Roman"/>
          <w:b/>
          <w:i/>
          <w:sz w:val="24"/>
          <w:szCs w:val="24"/>
          <w:shd w:val="clear" w:color="auto" w:fill="FFFFFF"/>
          <w:lang w:val="en-US"/>
        </w:rPr>
        <w:t>Figure 5.12</w:t>
      </w:r>
      <w:r w:rsidRPr="005B2D8E">
        <w:rPr>
          <w:rFonts w:ascii="Times New Roman" w:hAnsi="Times New Roman" w:cs="Times New Roman"/>
          <w:sz w:val="24"/>
          <w:szCs w:val="24"/>
          <w:shd w:val="clear" w:color="auto" w:fill="FFFFFF"/>
          <w:lang w:val="en-US"/>
        </w:rPr>
        <w:t xml:space="preserve"> – </w:t>
      </w:r>
      <w:r w:rsidRPr="005B2D8E">
        <w:rPr>
          <w:rFonts w:ascii="Times New Roman" w:hAnsi="Times New Roman" w:cs="Times New Roman"/>
          <w:i/>
          <w:sz w:val="24"/>
          <w:szCs w:val="24"/>
          <w:shd w:val="clear" w:color="auto" w:fill="FFFFFF"/>
        </w:rPr>
        <w:t>Battle of the Bell Tower</w:t>
      </w:r>
      <w:r w:rsidRPr="005B2D8E">
        <w:rPr>
          <w:rFonts w:ascii="Times New Roman" w:hAnsi="Times New Roman" w:cs="Times New Roman"/>
          <w:sz w:val="24"/>
          <w:szCs w:val="24"/>
          <w:shd w:val="clear" w:color="auto" w:fill="FFFFFF"/>
        </w:rPr>
        <w:t xml:space="preserve">: with its daring use of stunts the hero and villain in </w:t>
      </w:r>
      <w:r w:rsidRPr="005B2D8E">
        <w:rPr>
          <w:rFonts w:ascii="Times New Roman" w:hAnsi="Times New Roman" w:cs="Times New Roman"/>
          <w:i/>
          <w:sz w:val="24"/>
          <w:szCs w:val="24"/>
          <w:shd w:val="clear" w:color="auto" w:fill="FFFFFF"/>
        </w:rPr>
        <w:t xml:space="preserve">The Adventures of Quentin Durward </w:t>
      </w:r>
      <w:r w:rsidRPr="005B2D8E">
        <w:rPr>
          <w:rFonts w:ascii="Times New Roman" w:hAnsi="Times New Roman" w:cs="Times New Roman"/>
          <w:sz w:val="24"/>
          <w:szCs w:val="24"/>
          <w:shd w:val="clear" w:color="auto" w:fill="FFFFFF"/>
        </w:rPr>
        <w:t xml:space="preserve">engage in a spectacular swordfight that exhibits a level of acrobatics both redolent of and exceeding that seen in earlier swashbucklers such as Dwan’s </w:t>
      </w:r>
      <w:r w:rsidRPr="005B2D8E">
        <w:rPr>
          <w:rFonts w:ascii="Times New Roman" w:hAnsi="Times New Roman" w:cs="Times New Roman"/>
          <w:i/>
          <w:sz w:val="24"/>
          <w:szCs w:val="24"/>
          <w:shd w:val="clear" w:color="auto" w:fill="FFFFFF"/>
        </w:rPr>
        <w:t>Robin Hood</w:t>
      </w:r>
      <w:r w:rsidRPr="005B2D8E">
        <w:rPr>
          <w:rFonts w:ascii="Times New Roman" w:hAnsi="Times New Roman" w:cs="Times New Roman"/>
          <w:sz w:val="24"/>
          <w:szCs w:val="24"/>
          <w:shd w:val="clear" w:color="auto" w:fill="FFFFFF"/>
        </w:rPr>
        <w:t xml:space="preserve">. </w:t>
      </w:r>
    </w:p>
    <w:p w:rsidR="00082CB7" w:rsidRPr="00746477" w:rsidRDefault="00082CB7" w:rsidP="00082CB7">
      <w:pPr>
        <w:spacing w:after="0" w:line="240" w:lineRule="auto"/>
        <w:jc w:val="both"/>
        <w:rPr>
          <w:rFonts w:ascii="Times New Roman" w:hAnsi="Times New Roman" w:cs="Times New Roman"/>
          <w:b/>
          <w:sz w:val="24"/>
          <w:szCs w:val="24"/>
          <w:shd w:val="clear" w:color="auto" w:fill="FFFFFF"/>
          <w:lang w:val="en-US"/>
        </w:rPr>
      </w:pPr>
      <w:r w:rsidRPr="00746477">
        <w:rPr>
          <w:rFonts w:ascii="Times New Roman" w:hAnsi="Times New Roman" w:cs="Times New Roman"/>
          <w:b/>
          <w:i/>
          <w:sz w:val="24"/>
          <w:szCs w:val="24"/>
          <w:shd w:val="clear" w:color="auto" w:fill="FFFFFF"/>
        </w:rPr>
        <w:t xml:space="preserve">Figure 6.1 </w:t>
      </w:r>
      <w:r w:rsidRPr="00746477">
        <w:rPr>
          <w:rFonts w:ascii="Times New Roman" w:hAnsi="Times New Roman" w:cs="Times New Roman"/>
          <w:sz w:val="24"/>
          <w:szCs w:val="24"/>
          <w:shd w:val="clear" w:color="auto" w:fill="FFFFFF"/>
        </w:rPr>
        <w:t xml:space="preserve">– </w:t>
      </w:r>
      <w:r w:rsidRPr="00746477">
        <w:rPr>
          <w:rFonts w:ascii="Times New Roman" w:hAnsi="Times New Roman" w:cs="Times New Roman"/>
          <w:i/>
          <w:sz w:val="24"/>
          <w:szCs w:val="24"/>
          <w:shd w:val="clear" w:color="auto" w:fill="FFFFFF"/>
        </w:rPr>
        <w:t>Winter is Trumping</w:t>
      </w:r>
      <w:r w:rsidRPr="00746477">
        <w:rPr>
          <w:rFonts w:ascii="Times New Roman" w:hAnsi="Times New Roman" w:cs="Times New Roman"/>
          <w:sz w:val="24"/>
          <w:szCs w:val="24"/>
          <w:shd w:val="clear" w:color="auto" w:fill="FFFFFF"/>
        </w:rPr>
        <w:t xml:space="preserve">: fans have digitally augmented footage of Donald Trump and HBO’s Game of Thrones to interpolate the President’s ideology and political rhetoric into the narrative of the television series. In doing so, they form pertinent comparisons between a contemporary American political zeitgeist and the show’s representation of the Middle Ages and its associated </w:t>
      </w:r>
      <w:r w:rsidRPr="00746477">
        <w:rPr>
          <w:rFonts w:ascii="Times New Roman" w:hAnsi="Times New Roman" w:cs="Times New Roman"/>
          <w:i/>
          <w:sz w:val="24"/>
          <w:szCs w:val="24"/>
          <w:shd w:val="clear" w:color="auto" w:fill="FFFFFF"/>
        </w:rPr>
        <w:t>realpolitik</w:t>
      </w:r>
      <w:r>
        <w:rPr>
          <w:rFonts w:ascii="Times New Roman" w:hAnsi="Times New Roman" w:cs="Times New Roman"/>
          <w:sz w:val="24"/>
          <w:szCs w:val="24"/>
          <w:shd w:val="clear" w:color="auto" w:fill="FFFFFF"/>
        </w:rPr>
        <w:t>.</w:t>
      </w:r>
    </w:p>
    <w:p w:rsidR="00082CB7" w:rsidRDefault="00082CB7" w:rsidP="00082CB7">
      <w:pPr>
        <w:spacing w:after="0" w:line="480" w:lineRule="auto"/>
        <w:jc w:val="both"/>
        <w:rPr>
          <w:rFonts w:ascii="Times New Roman" w:hAnsi="Times New Roman" w:cs="Times New Roman"/>
          <w:b/>
          <w:sz w:val="24"/>
          <w:szCs w:val="24"/>
          <w:shd w:val="clear" w:color="auto" w:fill="FFFFFF"/>
          <w:lang w:val="en-US"/>
        </w:rPr>
        <w:sectPr w:rsidR="00082CB7" w:rsidSect="00D95CE6">
          <w:type w:val="continuous"/>
          <w:pgSz w:w="11906" w:h="16838"/>
          <w:pgMar w:top="1440" w:right="1440" w:bottom="1440" w:left="1440" w:header="708" w:footer="708" w:gutter="0"/>
          <w:cols w:num="2" w:space="708"/>
          <w:titlePg/>
          <w:docGrid w:linePitch="360"/>
        </w:sectPr>
      </w:pPr>
    </w:p>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Default="00082CB7" w:rsidP="00082CB7"/>
    <w:p w:rsidR="00082CB7" w:rsidRPr="00007BD5" w:rsidRDefault="00082CB7" w:rsidP="00082CB7">
      <w:pPr>
        <w:spacing w:after="0" w:line="276" w:lineRule="auto"/>
        <w:jc w:val="both"/>
        <w:rPr>
          <w:rFonts w:ascii="Times New Roman" w:hAnsi="Times New Roman" w:cs="Times New Roman"/>
          <w:b/>
          <w:sz w:val="24"/>
        </w:rPr>
      </w:pPr>
    </w:p>
    <w:p w:rsidR="00082CB7" w:rsidRDefault="00082CB7" w:rsidP="00082CB7">
      <w:pPr>
        <w:pBdr>
          <w:top w:val="nil"/>
          <w:left w:val="nil"/>
          <w:bottom w:val="nil"/>
          <w:right w:val="nil"/>
          <w:between w:val="nil"/>
          <w:bar w:val="nil"/>
        </w:pBdr>
        <w:spacing w:after="0" w:line="360" w:lineRule="auto"/>
        <w:jc w:val="center"/>
        <w:rPr>
          <w:rFonts w:ascii="Calibri" w:eastAsia="Calibri" w:hAnsi="Calibri" w:cs="Calibri"/>
          <w:b/>
          <w:bCs/>
          <w:sz w:val="32"/>
          <w:szCs w:val="32"/>
          <w:u w:color="000000"/>
          <w:bdr w:val="nil"/>
          <w:lang w:eastAsia="en-GB"/>
        </w:rPr>
      </w:pPr>
      <w:r>
        <w:rPr>
          <w:rFonts w:ascii="Calibri" w:eastAsia="Calibri" w:hAnsi="Calibri" w:cs="Calibri"/>
          <w:b/>
          <w:bCs/>
          <w:sz w:val="32"/>
          <w:szCs w:val="32"/>
          <w:u w:color="000000"/>
          <w:bdr w:val="nil"/>
          <w:lang w:eastAsia="en-GB"/>
        </w:rPr>
        <w:t>Appendix</w:t>
      </w:r>
    </w:p>
    <w:p w:rsidR="00082CB7" w:rsidRDefault="00082CB7" w:rsidP="00082CB7">
      <w:pPr>
        <w:spacing w:after="0" w:line="276" w:lineRule="auto"/>
        <w:jc w:val="both"/>
        <w:rPr>
          <w:rFonts w:ascii="Times New Roman" w:hAnsi="Times New Roman" w:cs="Times New Roman"/>
          <w:b/>
          <w:i/>
          <w:sz w:val="24"/>
        </w:rPr>
      </w:pPr>
    </w:p>
    <w:p w:rsidR="00082CB7" w:rsidRPr="00AF765B" w:rsidRDefault="00082CB7" w:rsidP="00082CB7">
      <w:pPr>
        <w:spacing w:after="0" w:line="276" w:lineRule="auto"/>
        <w:jc w:val="both"/>
        <w:rPr>
          <w:rFonts w:ascii="Times New Roman" w:hAnsi="Times New Roman" w:cs="Times New Roman"/>
          <w:sz w:val="24"/>
        </w:rPr>
      </w:pPr>
      <w:r w:rsidRPr="00AF765B">
        <w:rPr>
          <w:rFonts w:ascii="Times New Roman" w:hAnsi="Times New Roman" w:cs="Times New Roman"/>
          <w:b/>
          <w:i/>
          <w:sz w:val="24"/>
        </w:rPr>
        <w:t xml:space="preserve">Figure 2.1 </w:t>
      </w:r>
      <w:r w:rsidRPr="00AF765B">
        <w:rPr>
          <w:rFonts w:ascii="Times New Roman" w:hAnsi="Times New Roman" w:cs="Times New Roman"/>
          <w:b/>
          <w:sz w:val="24"/>
        </w:rPr>
        <w:t>–</w:t>
      </w:r>
      <w:r w:rsidRPr="00AF765B">
        <w:rPr>
          <w:rFonts w:ascii="Times New Roman" w:hAnsi="Times New Roman" w:cs="Times New Roman"/>
          <w:sz w:val="24"/>
        </w:rPr>
        <w:t xml:space="preserve"> A table to show the settings and filming locations of most major Hollywood medieval productions (1912-1958), also noted is the associated Hollywood studio for each film. Information taken from the respective entries at </w:t>
      </w:r>
      <w:hyperlink r:id="rId125" w:history="1">
        <w:r w:rsidRPr="00AF765B">
          <w:rPr>
            <w:rStyle w:val="Hyperlink"/>
            <w:rFonts w:ascii="Times New Roman" w:hAnsi="Times New Roman" w:cs="Times New Roman"/>
            <w:sz w:val="24"/>
          </w:rPr>
          <w:t>www.imdb.com</w:t>
        </w:r>
      </w:hyperlink>
      <w:r w:rsidRPr="00AF765B">
        <w:rPr>
          <w:rFonts w:ascii="Times New Roman" w:hAnsi="Times New Roman" w:cs="Times New Roman"/>
          <w:sz w:val="24"/>
        </w:rPr>
        <w:t>, unless stated otherwise. It is important to note that these locational filming trends were not limited to productions set in the Middle Ages.</w:t>
      </w:r>
    </w:p>
    <w:p w:rsidR="00082CB7" w:rsidRPr="00314F85" w:rsidRDefault="00082CB7" w:rsidP="00082CB7">
      <w:pPr>
        <w:spacing w:after="0" w:line="276" w:lineRule="auto"/>
        <w:jc w:val="both"/>
      </w:pPr>
    </w:p>
    <w:tbl>
      <w:tblPr>
        <w:tblStyle w:val="TableGrid"/>
        <w:tblW w:w="0" w:type="auto"/>
        <w:tblLook w:val="04A0" w:firstRow="1" w:lastRow="0" w:firstColumn="1" w:lastColumn="0" w:noHBand="0" w:noVBand="1"/>
      </w:tblPr>
      <w:tblGrid>
        <w:gridCol w:w="3074"/>
        <w:gridCol w:w="848"/>
        <w:gridCol w:w="2156"/>
        <w:gridCol w:w="2938"/>
      </w:tblGrid>
      <w:tr w:rsidR="00082CB7" w:rsidRPr="00565D70" w:rsidTr="00D95CE6">
        <w:trPr>
          <w:trHeight w:val="315"/>
        </w:trPr>
        <w:tc>
          <w:tcPr>
            <w:tcW w:w="3074" w:type="dxa"/>
            <w:noWrap/>
            <w:hideMark/>
          </w:tcPr>
          <w:p w:rsidR="00082CB7" w:rsidRPr="00565D70" w:rsidRDefault="00082CB7" w:rsidP="00D95CE6">
            <w:pPr>
              <w:spacing w:after="160" w:line="259" w:lineRule="auto"/>
              <w:rPr>
                <w:b/>
                <w:bCs/>
              </w:rPr>
            </w:pPr>
            <w:r w:rsidRPr="00565D70">
              <w:rPr>
                <w:b/>
                <w:bCs/>
              </w:rPr>
              <w:t>Film</w:t>
            </w:r>
          </w:p>
        </w:tc>
        <w:tc>
          <w:tcPr>
            <w:tcW w:w="848" w:type="dxa"/>
            <w:noWrap/>
            <w:hideMark/>
          </w:tcPr>
          <w:p w:rsidR="00082CB7" w:rsidRPr="00565D70" w:rsidRDefault="00082CB7" w:rsidP="00D95CE6">
            <w:pPr>
              <w:spacing w:after="160" w:line="259" w:lineRule="auto"/>
              <w:rPr>
                <w:b/>
                <w:bCs/>
              </w:rPr>
            </w:pPr>
            <w:r w:rsidRPr="00565D70">
              <w:rPr>
                <w:b/>
                <w:bCs/>
              </w:rPr>
              <w:t>Year</w:t>
            </w:r>
          </w:p>
        </w:tc>
        <w:tc>
          <w:tcPr>
            <w:tcW w:w="2156" w:type="dxa"/>
            <w:noWrap/>
            <w:hideMark/>
          </w:tcPr>
          <w:p w:rsidR="00082CB7" w:rsidRPr="00565D70" w:rsidRDefault="00082CB7" w:rsidP="00D95CE6">
            <w:pPr>
              <w:spacing w:after="160" w:line="259" w:lineRule="auto"/>
              <w:rPr>
                <w:b/>
                <w:bCs/>
              </w:rPr>
            </w:pPr>
            <w:r w:rsidRPr="00565D70">
              <w:rPr>
                <w:b/>
                <w:bCs/>
              </w:rPr>
              <w:t>Setting</w:t>
            </w:r>
          </w:p>
        </w:tc>
        <w:tc>
          <w:tcPr>
            <w:tcW w:w="2938" w:type="dxa"/>
            <w:noWrap/>
            <w:hideMark/>
          </w:tcPr>
          <w:p w:rsidR="00082CB7" w:rsidRPr="00565D70" w:rsidRDefault="00082CB7" w:rsidP="00D95CE6">
            <w:pPr>
              <w:spacing w:after="160" w:line="259" w:lineRule="auto"/>
              <w:rPr>
                <w:b/>
                <w:bCs/>
              </w:rPr>
            </w:pPr>
            <w:r w:rsidRPr="00565D70">
              <w:rPr>
                <w:b/>
                <w:bCs/>
              </w:rPr>
              <w:t>Filming Locations</w:t>
            </w:r>
          </w:p>
        </w:tc>
      </w:tr>
      <w:tr w:rsidR="00082CB7" w:rsidRPr="00565D70" w:rsidTr="00D95CE6">
        <w:trPr>
          <w:trHeight w:val="915"/>
        </w:trPr>
        <w:tc>
          <w:tcPr>
            <w:tcW w:w="3074" w:type="dxa"/>
          </w:tcPr>
          <w:p w:rsidR="00082CB7" w:rsidRDefault="00082CB7" w:rsidP="00D95CE6">
            <w:pPr>
              <w:rPr>
                <w:rFonts w:cstheme="minorHAnsi"/>
                <w:i/>
                <w:szCs w:val="20"/>
              </w:rPr>
            </w:pPr>
            <w:r w:rsidRPr="00314F85">
              <w:rPr>
                <w:rFonts w:cstheme="minorHAnsi"/>
                <w:i/>
                <w:szCs w:val="20"/>
              </w:rPr>
              <w:t>The Lady of the Lake</w:t>
            </w:r>
          </w:p>
          <w:p w:rsidR="00082CB7" w:rsidRPr="007765ED" w:rsidRDefault="00082CB7" w:rsidP="00D95CE6">
            <w:pPr>
              <w:rPr>
                <w:rFonts w:cstheme="minorHAnsi"/>
                <w:iCs/>
                <w:szCs w:val="20"/>
              </w:rPr>
            </w:pPr>
            <w:r>
              <w:rPr>
                <w:rFonts w:cstheme="minorHAnsi"/>
                <w:szCs w:val="20"/>
              </w:rPr>
              <w:t>(</w:t>
            </w:r>
            <w:r>
              <w:t>Vitagraph)</w:t>
            </w:r>
          </w:p>
        </w:tc>
        <w:tc>
          <w:tcPr>
            <w:tcW w:w="848" w:type="dxa"/>
          </w:tcPr>
          <w:p w:rsidR="00082CB7" w:rsidRPr="00314F85" w:rsidRDefault="00082CB7" w:rsidP="00D95CE6">
            <w:pPr>
              <w:rPr>
                <w:szCs w:val="20"/>
              </w:rPr>
            </w:pPr>
            <w:r w:rsidRPr="00314F85">
              <w:rPr>
                <w:szCs w:val="20"/>
              </w:rPr>
              <w:t>1912</w:t>
            </w:r>
          </w:p>
        </w:tc>
        <w:tc>
          <w:tcPr>
            <w:tcW w:w="2156" w:type="dxa"/>
          </w:tcPr>
          <w:p w:rsidR="00082CB7" w:rsidRPr="00314F85" w:rsidRDefault="00082CB7" w:rsidP="00D95CE6">
            <w:pPr>
              <w:rPr>
                <w:szCs w:val="20"/>
              </w:rPr>
            </w:pPr>
            <w:r>
              <w:rPr>
                <w:szCs w:val="20"/>
              </w:rPr>
              <w:t>Arthurian e</w:t>
            </w:r>
            <w:r w:rsidRPr="00314F85">
              <w:rPr>
                <w:szCs w:val="20"/>
              </w:rPr>
              <w:t>ra Scotland and England.</w:t>
            </w:r>
          </w:p>
        </w:tc>
        <w:tc>
          <w:tcPr>
            <w:tcW w:w="2938" w:type="dxa"/>
          </w:tcPr>
          <w:p w:rsidR="00082CB7" w:rsidRPr="00314F85" w:rsidRDefault="00082CB7" w:rsidP="00D95CE6">
            <w:pPr>
              <w:rPr>
                <w:szCs w:val="20"/>
              </w:rPr>
            </w:pPr>
            <w:r w:rsidRPr="00314F85">
              <w:rPr>
                <w:szCs w:val="20"/>
              </w:rPr>
              <w:t>Scotland, U.K.</w:t>
            </w:r>
          </w:p>
        </w:tc>
      </w:tr>
      <w:tr w:rsidR="00082CB7" w:rsidRPr="00565D70" w:rsidTr="00D95CE6">
        <w:trPr>
          <w:trHeight w:val="915"/>
        </w:trPr>
        <w:tc>
          <w:tcPr>
            <w:tcW w:w="3074" w:type="dxa"/>
          </w:tcPr>
          <w:p w:rsidR="00082CB7" w:rsidRDefault="00082CB7" w:rsidP="00D95CE6">
            <w:pPr>
              <w:rPr>
                <w:i/>
                <w:iCs/>
                <w:szCs w:val="20"/>
              </w:rPr>
            </w:pPr>
            <w:r w:rsidRPr="00314F85">
              <w:rPr>
                <w:i/>
                <w:iCs/>
                <w:szCs w:val="20"/>
              </w:rPr>
              <w:t xml:space="preserve">Ivanhoe </w:t>
            </w:r>
          </w:p>
          <w:p w:rsidR="00082CB7" w:rsidRPr="007765ED" w:rsidRDefault="00082CB7" w:rsidP="00D95CE6">
            <w:pPr>
              <w:rPr>
                <w:iCs/>
                <w:szCs w:val="20"/>
              </w:rPr>
            </w:pPr>
            <w:r>
              <w:rPr>
                <w:iCs/>
                <w:szCs w:val="20"/>
              </w:rPr>
              <w:t>(Universal Film Manufacturing Company)</w:t>
            </w:r>
          </w:p>
        </w:tc>
        <w:tc>
          <w:tcPr>
            <w:tcW w:w="848" w:type="dxa"/>
          </w:tcPr>
          <w:p w:rsidR="00082CB7" w:rsidRPr="00314F85" w:rsidRDefault="00082CB7" w:rsidP="00D95CE6">
            <w:pPr>
              <w:rPr>
                <w:szCs w:val="20"/>
              </w:rPr>
            </w:pPr>
            <w:r w:rsidRPr="00314F85">
              <w:rPr>
                <w:szCs w:val="20"/>
              </w:rPr>
              <w:t>1913</w:t>
            </w:r>
          </w:p>
        </w:tc>
        <w:tc>
          <w:tcPr>
            <w:tcW w:w="2156" w:type="dxa"/>
          </w:tcPr>
          <w:p w:rsidR="00082CB7" w:rsidRPr="00314F85" w:rsidRDefault="00082CB7" w:rsidP="00D95CE6">
            <w:pPr>
              <w:rPr>
                <w:szCs w:val="20"/>
              </w:rPr>
            </w:pPr>
            <w:r w:rsidRPr="00314F85">
              <w:rPr>
                <w:szCs w:val="20"/>
              </w:rPr>
              <w:t>12</w:t>
            </w:r>
            <w:r w:rsidRPr="00314F85">
              <w:rPr>
                <w:szCs w:val="20"/>
                <w:vertAlign w:val="superscript"/>
              </w:rPr>
              <w:t>th</w:t>
            </w:r>
            <w:r w:rsidRPr="00314F85">
              <w:rPr>
                <w:szCs w:val="20"/>
              </w:rPr>
              <w:t xml:space="preserve"> century England, during The Crusades.</w:t>
            </w:r>
          </w:p>
        </w:tc>
        <w:tc>
          <w:tcPr>
            <w:tcW w:w="2938" w:type="dxa"/>
          </w:tcPr>
          <w:p w:rsidR="00082CB7" w:rsidRPr="00314F85" w:rsidRDefault="00082CB7" w:rsidP="00D95CE6">
            <w:pPr>
              <w:rPr>
                <w:szCs w:val="20"/>
              </w:rPr>
            </w:pPr>
            <w:r w:rsidRPr="00314F85">
              <w:rPr>
                <w:szCs w:val="20"/>
              </w:rPr>
              <w:t>Monmouthshire, Wales, U.K.</w:t>
            </w:r>
          </w:p>
        </w:tc>
      </w:tr>
      <w:tr w:rsidR="00082CB7" w:rsidRPr="00565D70" w:rsidTr="00D95CE6">
        <w:trPr>
          <w:trHeight w:val="915"/>
        </w:trPr>
        <w:tc>
          <w:tcPr>
            <w:tcW w:w="3074" w:type="dxa"/>
          </w:tcPr>
          <w:p w:rsidR="00082CB7" w:rsidRPr="00314F85" w:rsidRDefault="00082CB7" w:rsidP="00D95CE6">
            <w:pPr>
              <w:spacing w:line="259" w:lineRule="auto"/>
              <w:rPr>
                <w:i/>
                <w:iCs/>
                <w:szCs w:val="20"/>
              </w:rPr>
            </w:pPr>
            <w:r w:rsidRPr="00314F85">
              <w:rPr>
                <w:i/>
                <w:iCs/>
                <w:szCs w:val="20"/>
              </w:rPr>
              <w:t>Joan the Woman</w:t>
            </w:r>
          </w:p>
          <w:p w:rsidR="00082CB7" w:rsidRPr="00314F85" w:rsidRDefault="00082CB7" w:rsidP="00D95CE6">
            <w:pPr>
              <w:spacing w:after="160" w:line="259" w:lineRule="auto"/>
              <w:rPr>
                <w:iCs/>
                <w:szCs w:val="20"/>
              </w:rPr>
            </w:pPr>
            <w:r w:rsidRPr="00314F85">
              <w:rPr>
                <w:iCs/>
                <w:szCs w:val="20"/>
              </w:rPr>
              <w:t>(Famous Players-Lasky)</w:t>
            </w:r>
          </w:p>
        </w:tc>
        <w:tc>
          <w:tcPr>
            <w:tcW w:w="848" w:type="dxa"/>
          </w:tcPr>
          <w:p w:rsidR="00082CB7" w:rsidRPr="00314F85" w:rsidRDefault="00082CB7" w:rsidP="00D95CE6">
            <w:pPr>
              <w:spacing w:after="160" w:line="259" w:lineRule="auto"/>
              <w:rPr>
                <w:szCs w:val="20"/>
              </w:rPr>
            </w:pPr>
            <w:r w:rsidRPr="00314F85">
              <w:rPr>
                <w:szCs w:val="20"/>
              </w:rPr>
              <w:t>1916</w:t>
            </w:r>
          </w:p>
        </w:tc>
        <w:tc>
          <w:tcPr>
            <w:tcW w:w="2156" w:type="dxa"/>
          </w:tcPr>
          <w:p w:rsidR="00082CB7" w:rsidRPr="00314F85" w:rsidRDefault="00082CB7" w:rsidP="00D95CE6">
            <w:pPr>
              <w:spacing w:after="160" w:line="259" w:lineRule="auto"/>
              <w:rPr>
                <w:szCs w:val="20"/>
              </w:rPr>
            </w:pPr>
            <w:r w:rsidRPr="00314F85">
              <w:rPr>
                <w:szCs w:val="20"/>
              </w:rPr>
              <w:t>The Trenches of WW1 and 15</w:t>
            </w:r>
            <w:r w:rsidRPr="00314F85">
              <w:rPr>
                <w:szCs w:val="20"/>
                <w:vertAlign w:val="superscript"/>
              </w:rPr>
              <w:t>th</w:t>
            </w:r>
            <w:r w:rsidRPr="00314F85">
              <w:rPr>
                <w:szCs w:val="20"/>
              </w:rPr>
              <w:t xml:space="preserve"> century France.</w:t>
            </w:r>
          </w:p>
        </w:tc>
        <w:tc>
          <w:tcPr>
            <w:tcW w:w="2938" w:type="dxa"/>
          </w:tcPr>
          <w:p w:rsidR="00082CB7" w:rsidRPr="00314F85" w:rsidRDefault="00082CB7" w:rsidP="00D95CE6">
            <w:pPr>
              <w:spacing w:after="160" w:line="259" w:lineRule="auto"/>
              <w:rPr>
                <w:szCs w:val="20"/>
              </w:rPr>
            </w:pPr>
            <w:r w:rsidRPr="00314F85">
              <w:rPr>
                <w:szCs w:val="20"/>
              </w:rPr>
              <w:t>Griffith Park, California, USA.</w:t>
            </w:r>
          </w:p>
        </w:tc>
      </w:tr>
      <w:tr w:rsidR="00082CB7" w:rsidRPr="00565D70" w:rsidTr="00D95CE6">
        <w:trPr>
          <w:trHeight w:val="915"/>
        </w:trPr>
        <w:tc>
          <w:tcPr>
            <w:tcW w:w="3074" w:type="dxa"/>
          </w:tcPr>
          <w:p w:rsidR="00082CB7" w:rsidRPr="00314F85" w:rsidRDefault="00082CB7" w:rsidP="00D95CE6">
            <w:pPr>
              <w:spacing w:line="259" w:lineRule="auto"/>
              <w:rPr>
                <w:i/>
                <w:iCs/>
                <w:szCs w:val="20"/>
              </w:rPr>
            </w:pPr>
            <w:r w:rsidRPr="00314F85">
              <w:rPr>
                <w:i/>
                <w:iCs/>
                <w:szCs w:val="20"/>
              </w:rPr>
              <w:t>Robin Hood</w:t>
            </w:r>
          </w:p>
          <w:p w:rsidR="00082CB7" w:rsidRPr="00314F85" w:rsidRDefault="00082CB7" w:rsidP="00D95CE6">
            <w:pPr>
              <w:spacing w:after="160" w:line="259" w:lineRule="auto"/>
              <w:rPr>
                <w:iCs/>
                <w:szCs w:val="20"/>
              </w:rPr>
            </w:pPr>
            <w:r w:rsidRPr="00314F85">
              <w:rPr>
                <w:iCs/>
                <w:szCs w:val="20"/>
              </w:rPr>
              <w:t>(United Artists)</w:t>
            </w:r>
          </w:p>
        </w:tc>
        <w:tc>
          <w:tcPr>
            <w:tcW w:w="848" w:type="dxa"/>
          </w:tcPr>
          <w:p w:rsidR="00082CB7" w:rsidRPr="00314F85" w:rsidRDefault="00082CB7" w:rsidP="00D95CE6">
            <w:pPr>
              <w:spacing w:after="160" w:line="259" w:lineRule="auto"/>
              <w:rPr>
                <w:szCs w:val="20"/>
              </w:rPr>
            </w:pPr>
            <w:r w:rsidRPr="00314F85">
              <w:rPr>
                <w:szCs w:val="20"/>
              </w:rPr>
              <w:t>1922</w:t>
            </w:r>
          </w:p>
        </w:tc>
        <w:tc>
          <w:tcPr>
            <w:tcW w:w="2156" w:type="dxa"/>
          </w:tcPr>
          <w:p w:rsidR="00082CB7" w:rsidRPr="00314F85" w:rsidRDefault="00082CB7" w:rsidP="00D95CE6">
            <w:pPr>
              <w:spacing w:after="160" w:line="259" w:lineRule="auto"/>
              <w:rPr>
                <w:szCs w:val="20"/>
              </w:rPr>
            </w:pPr>
            <w:r w:rsidRPr="00314F85">
              <w:rPr>
                <w:szCs w:val="20"/>
              </w:rPr>
              <w:t>12</w:t>
            </w:r>
            <w:r w:rsidRPr="00314F85">
              <w:rPr>
                <w:szCs w:val="20"/>
                <w:vertAlign w:val="superscript"/>
              </w:rPr>
              <w:t>th</w:t>
            </w:r>
            <w:r w:rsidRPr="00314F85">
              <w:rPr>
                <w:szCs w:val="20"/>
              </w:rPr>
              <w:t xml:space="preserve"> century England, during The Crusades.</w:t>
            </w:r>
          </w:p>
        </w:tc>
        <w:tc>
          <w:tcPr>
            <w:tcW w:w="2938" w:type="dxa"/>
          </w:tcPr>
          <w:p w:rsidR="00082CB7" w:rsidRPr="00314F85" w:rsidRDefault="00082CB7" w:rsidP="00D95CE6">
            <w:pPr>
              <w:spacing w:after="160" w:line="259" w:lineRule="auto"/>
              <w:rPr>
                <w:szCs w:val="20"/>
              </w:rPr>
            </w:pPr>
            <w:r w:rsidRPr="00314F85">
              <w:rPr>
                <w:szCs w:val="20"/>
              </w:rPr>
              <w:t>California, USA: United Artists Studios; Griffith Park; Sherwood Forest, LA.</w:t>
            </w:r>
          </w:p>
        </w:tc>
      </w:tr>
      <w:tr w:rsidR="00082CB7" w:rsidRPr="00565D70" w:rsidTr="00D95CE6">
        <w:trPr>
          <w:trHeight w:val="915"/>
        </w:trPr>
        <w:tc>
          <w:tcPr>
            <w:tcW w:w="3074" w:type="dxa"/>
          </w:tcPr>
          <w:p w:rsidR="00082CB7" w:rsidRPr="00314F85" w:rsidRDefault="00082CB7" w:rsidP="00D95CE6">
            <w:pPr>
              <w:rPr>
                <w:i/>
                <w:iCs/>
                <w:szCs w:val="20"/>
              </w:rPr>
            </w:pPr>
            <w:r w:rsidRPr="00314F85">
              <w:rPr>
                <w:i/>
                <w:iCs/>
                <w:szCs w:val="20"/>
              </w:rPr>
              <w:t>When Knighthood was in Flower</w:t>
            </w:r>
          </w:p>
          <w:p w:rsidR="00082CB7" w:rsidRPr="00314F85" w:rsidRDefault="00082CB7" w:rsidP="00D95CE6">
            <w:pPr>
              <w:rPr>
                <w:iCs/>
                <w:szCs w:val="20"/>
              </w:rPr>
            </w:pPr>
            <w:r w:rsidRPr="00314F85">
              <w:rPr>
                <w:iCs/>
                <w:szCs w:val="20"/>
              </w:rPr>
              <w:t>(Paramount Pictures)</w:t>
            </w:r>
          </w:p>
        </w:tc>
        <w:tc>
          <w:tcPr>
            <w:tcW w:w="848" w:type="dxa"/>
          </w:tcPr>
          <w:p w:rsidR="00082CB7" w:rsidRPr="00314F85" w:rsidRDefault="00082CB7" w:rsidP="00D95CE6">
            <w:pPr>
              <w:rPr>
                <w:szCs w:val="20"/>
              </w:rPr>
            </w:pPr>
            <w:r w:rsidRPr="00314F85">
              <w:rPr>
                <w:szCs w:val="20"/>
              </w:rPr>
              <w:t>1922</w:t>
            </w:r>
          </w:p>
        </w:tc>
        <w:tc>
          <w:tcPr>
            <w:tcW w:w="2156" w:type="dxa"/>
          </w:tcPr>
          <w:p w:rsidR="00082CB7" w:rsidRPr="00314F85" w:rsidRDefault="00082CB7" w:rsidP="00D95CE6">
            <w:pPr>
              <w:rPr>
                <w:szCs w:val="20"/>
              </w:rPr>
            </w:pPr>
            <w:r w:rsidRPr="00314F85">
              <w:rPr>
                <w:szCs w:val="20"/>
              </w:rPr>
              <w:t>16</w:t>
            </w:r>
            <w:r w:rsidRPr="00314F85">
              <w:rPr>
                <w:szCs w:val="20"/>
                <w:vertAlign w:val="superscript"/>
              </w:rPr>
              <w:t>th</w:t>
            </w:r>
            <w:r w:rsidRPr="00314F85">
              <w:rPr>
                <w:szCs w:val="20"/>
              </w:rPr>
              <w:t xml:space="preserve"> century England, the court of Henry VIII.</w:t>
            </w:r>
          </w:p>
        </w:tc>
        <w:tc>
          <w:tcPr>
            <w:tcW w:w="2938" w:type="dxa"/>
          </w:tcPr>
          <w:p w:rsidR="00082CB7" w:rsidRPr="00314F85" w:rsidRDefault="00082CB7" w:rsidP="00D95CE6">
            <w:pPr>
              <w:rPr>
                <w:szCs w:val="20"/>
              </w:rPr>
            </w:pPr>
            <w:r w:rsidRPr="00314F85">
              <w:rPr>
                <w:szCs w:val="20"/>
              </w:rPr>
              <w:t>Exterior shots of Windsor Castle, England. Studio sets in New York: Paramount Studios in Queens; Jackson Studios The Bronx; Cosmopolitan-International Studios in Manhattan.</w:t>
            </w:r>
          </w:p>
        </w:tc>
      </w:tr>
      <w:tr w:rsidR="00082CB7" w:rsidRPr="00565D70" w:rsidTr="00D95CE6">
        <w:trPr>
          <w:trHeight w:val="915"/>
        </w:trPr>
        <w:tc>
          <w:tcPr>
            <w:tcW w:w="3074" w:type="dxa"/>
          </w:tcPr>
          <w:p w:rsidR="00082CB7" w:rsidRPr="00314F85" w:rsidRDefault="00082CB7" w:rsidP="00D95CE6">
            <w:pPr>
              <w:rPr>
                <w:i/>
                <w:iCs/>
                <w:szCs w:val="20"/>
              </w:rPr>
            </w:pPr>
            <w:r w:rsidRPr="00314F85">
              <w:rPr>
                <w:i/>
                <w:iCs/>
                <w:szCs w:val="20"/>
              </w:rPr>
              <w:t xml:space="preserve">A Connecticut Yankee </w:t>
            </w:r>
          </w:p>
          <w:p w:rsidR="00082CB7" w:rsidRPr="00314F85" w:rsidRDefault="00082CB7" w:rsidP="00D95CE6">
            <w:pPr>
              <w:rPr>
                <w:iCs/>
                <w:szCs w:val="20"/>
              </w:rPr>
            </w:pPr>
            <w:r w:rsidRPr="00314F85">
              <w:rPr>
                <w:iCs/>
                <w:szCs w:val="20"/>
              </w:rPr>
              <w:t>(Fox Film Corporation)</w:t>
            </w:r>
          </w:p>
        </w:tc>
        <w:tc>
          <w:tcPr>
            <w:tcW w:w="848" w:type="dxa"/>
          </w:tcPr>
          <w:p w:rsidR="00082CB7" w:rsidRPr="00314F85" w:rsidRDefault="00082CB7" w:rsidP="00D95CE6">
            <w:pPr>
              <w:rPr>
                <w:szCs w:val="20"/>
              </w:rPr>
            </w:pPr>
            <w:r w:rsidRPr="00314F85">
              <w:rPr>
                <w:szCs w:val="20"/>
              </w:rPr>
              <w:t>1931</w:t>
            </w:r>
          </w:p>
        </w:tc>
        <w:tc>
          <w:tcPr>
            <w:tcW w:w="2156" w:type="dxa"/>
          </w:tcPr>
          <w:p w:rsidR="00082CB7" w:rsidRPr="00314F85" w:rsidRDefault="00082CB7" w:rsidP="00D95CE6">
            <w:pPr>
              <w:rPr>
                <w:szCs w:val="20"/>
              </w:rPr>
            </w:pPr>
            <w:r w:rsidRPr="00314F85">
              <w:rPr>
                <w:szCs w:val="20"/>
              </w:rPr>
              <w:t>Arthurian England.</w:t>
            </w:r>
          </w:p>
        </w:tc>
        <w:tc>
          <w:tcPr>
            <w:tcW w:w="2938" w:type="dxa"/>
          </w:tcPr>
          <w:p w:rsidR="00082CB7" w:rsidRPr="00314F85" w:rsidRDefault="00082CB7" w:rsidP="00D95CE6">
            <w:pPr>
              <w:rPr>
                <w:szCs w:val="20"/>
              </w:rPr>
            </w:pPr>
            <w:r w:rsidRPr="00314F85">
              <w:rPr>
                <w:szCs w:val="20"/>
              </w:rPr>
              <w:t>Fox Studios, Hollywood, USA.</w:t>
            </w:r>
          </w:p>
        </w:tc>
      </w:tr>
      <w:tr w:rsidR="00082CB7" w:rsidRPr="00565D70" w:rsidTr="00D95CE6">
        <w:trPr>
          <w:trHeight w:val="915"/>
        </w:trPr>
        <w:tc>
          <w:tcPr>
            <w:tcW w:w="3074" w:type="dxa"/>
          </w:tcPr>
          <w:p w:rsidR="00082CB7" w:rsidRPr="00314F85" w:rsidRDefault="00082CB7" w:rsidP="00D95CE6">
            <w:pPr>
              <w:rPr>
                <w:i/>
                <w:iCs/>
                <w:szCs w:val="20"/>
              </w:rPr>
            </w:pPr>
            <w:r w:rsidRPr="00314F85">
              <w:rPr>
                <w:i/>
                <w:iCs/>
                <w:szCs w:val="20"/>
              </w:rPr>
              <w:t>The Crusades</w:t>
            </w:r>
          </w:p>
          <w:p w:rsidR="00082CB7" w:rsidRPr="00314F85" w:rsidRDefault="00082CB7" w:rsidP="00D95CE6">
            <w:pPr>
              <w:rPr>
                <w:iCs/>
                <w:szCs w:val="20"/>
              </w:rPr>
            </w:pPr>
            <w:r w:rsidRPr="00314F85">
              <w:rPr>
                <w:iCs/>
                <w:szCs w:val="20"/>
              </w:rPr>
              <w:t>(Paramount Pictures)</w:t>
            </w:r>
          </w:p>
        </w:tc>
        <w:tc>
          <w:tcPr>
            <w:tcW w:w="848" w:type="dxa"/>
          </w:tcPr>
          <w:p w:rsidR="00082CB7" w:rsidRPr="00314F85" w:rsidRDefault="00082CB7" w:rsidP="00D95CE6">
            <w:pPr>
              <w:rPr>
                <w:szCs w:val="20"/>
              </w:rPr>
            </w:pPr>
            <w:r w:rsidRPr="00314F85">
              <w:rPr>
                <w:szCs w:val="20"/>
              </w:rPr>
              <w:t>1935</w:t>
            </w:r>
          </w:p>
        </w:tc>
        <w:tc>
          <w:tcPr>
            <w:tcW w:w="2156" w:type="dxa"/>
          </w:tcPr>
          <w:p w:rsidR="00082CB7" w:rsidRPr="00314F85" w:rsidRDefault="00082CB7" w:rsidP="00D95CE6">
            <w:pPr>
              <w:rPr>
                <w:szCs w:val="20"/>
              </w:rPr>
            </w:pPr>
            <w:r w:rsidRPr="00314F85">
              <w:rPr>
                <w:szCs w:val="20"/>
              </w:rPr>
              <w:t>12</w:t>
            </w:r>
            <w:r w:rsidRPr="00314F85">
              <w:rPr>
                <w:szCs w:val="20"/>
                <w:vertAlign w:val="superscript"/>
              </w:rPr>
              <w:t>th</w:t>
            </w:r>
            <w:r w:rsidRPr="00314F85">
              <w:rPr>
                <w:szCs w:val="20"/>
              </w:rPr>
              <w:t xml:space="preserve"> century England, France, and Palestine.</w:t>
            </w:r>
          </w:p>
        </w:tc>
        <w:tc>
          <w:tcPr>
            <w:tcW w:w="2938" w:type="dxa"/>
          </w:tcPr>
          <w:p w:rsidR="00082CB7" w:rsidRPr="00314F85" w:rsidRDefault="00082CB7" w:rsidP="00D95CE6">
            <w:pPr>
              <w:rPr>
                <w:szCs w:val="20"/>
              </w:rPr>
            </w:pPr>
            <w:r w:rsidRPr="00314F85">
              <w:rPr>
                <w:szCs w:val="20"/>
              </w:rPr>
              <w:t>Paramount Ranch, Agoura, California.</w:t>
            </w:r>
          </w:p>
        </w:tc>
      </w:tr>
      <w:tr w:rsidR="00082CB7" w:rsidRPr="00565D70" w:rsidTr="00D95CE6">
        <w:trPr>
          <w:trHeight w:val="915"/>
        </w:trPr>
        <w:tc>
          <w:tcPr>
            <w:tcW w:w="3074" w:type="dxa"/>
          </w:tcPr>
          <w:p w:rsidR="00082CB7" w:rsidRDefault="00082CB7" w:rsidP="00D95CE6">
            <w:pPr>
              <w:rPr>
                <w:i/>
                <w:iCs/>
                <w:szCs w:val="20"/>
              </w:rPr>
            </w:pPr>
            <w:r>
              <w:rPr>
                <w:i/>
                <w:iCs/>
                <w:szCs w:val="20"/>
              </w:rPr>
              <w:t>Mary of Scotland</w:t>
            </w:r>
          </w:p>
          <w:p w:rsidR="00082CB7" w:rsidRPr="00BD32F7" w:rsidRDefault="00082CB7" w:rsidP="00D95CE6">
            <w:pPr>
              <w:rPr>
                <w:iCs/>
                <w:szCs w:val="20"/>
              </w:rPr>
            </w:pPr>
            <w:r>
              <w:rPr>
                <w:iCs/>
                <w:szCs w:val="20"/>
              </w:rPr>
              <w:t>(RKO)</w:t>
            </w:r>
          </w:p>
        </w:tc>
        <w:tc>
          <w:tcPr>
            <w:tcW w:w="848" w:type="dxa"/>
          </w:tcPr>
          <w:p w:rsidR="00082CB7" w:rsidRPr="00314F85" w:rsidRDefault="00082CB7" w:rsidP="00D95CE6">
            <w:pPr>
              <w:rPr>
                <w:szCs w:val="20"/>
              </w:rPr>
            </w:pPr>
            <w:r>
              <w:rPr>
                <w:szCs w:val="20"/>
              </w:rPr>
              <w:t>1936</w:t>
            </w:r>
          </w:p>
        </w:tc>
        <w:tc>
          <w:tcPr>
            <w:tcW w:w="2156" w:type="dxa"/>
          </w:tcPr>
          <w:p w:rsidR="00082CB7" w:rsidRPr="00314F85" w:rsidRDefault="00082CB7" w:rsidP="00D95CE6">
            <w:pPr>
              <w:rPr>
                <w:szCs w:val="20"/>
              </w:rPr>
            </w:pPr>
            <w:r>
              <w:rPr>
                <w:szCs w:val="20"/>
              </w:rPr>
              <w:t>16</w:t>
            </w:r>
            <w:r w:rsidRPr="00BD32F7">
              <w:rPr>
                <w:szCs w:val="20"/>
                <w:vertAlign w:val="superscript"/>
              </w:rPr>
              <w:t>th</w:t>
            </w:r>
            <w:r>
              <w:rPr>
                <w:szCs w:val="20"/>
              </w:rPr>
              <w:t xml:space="preserve"> century Scotland.</w:t>
            </w:r>
          </w:p>
        </w:tc>
        <w:tc>
          <w:tcPr>
            <w:tcW w:w="2938" w:type="dxa"/>
          </w:tcPr>
          <w:p w:rsidR="00082CB7" w:rsidRPr="00314F85" w:rsidRDefault="00082CB7" w:rsidP="00D95CE6">
            <w:pPr>
              <w:rPr>
                <w:szCs w:val="20"/>
              </w:rPr>
            </w:pPr>
            <w:r>
              <w:rPr>
                <w:szCs w:val="20"/>
              </w:rPr>
              <w:t xml:space="preserve">Studios in Hollywood, California. </w:t>
            </w:r>
          </w:p>
        </w:tc>
      </w:tr>
      <w:tr w:rsidR="00082CB7" w:rsidRPr="00565D70" w:rsidTr="00D95CE6">
        <w:trPr>
          <w:trHeight w:val="915"/>
        </w:trPr>
        <w:tc>
          <w:tcPr>
            <w:tcW w:w="3074" w:type="dxa"/>
          </w:tcPr>
          <w:p w:rsidR="00082CB7" w:rsidRDefault="00082CB7" w:rsidP="00D95CE6">
            <w:pPr>
              <w:rPr>
                <w:i/>
                <w:iCs/>
                <w:szCs w:val="20"/>
              </w:rPr>
            </w:pPr>
            <w:r w:rsidRPr="00314F85">
              <w:rPr>
                <w:i/>
                <w:iCs/>
                <w:szCs w:val="20"/>
              </w:rPr>
              <w:t>The Prince and The Pauper</w:t>
            </w:r>
          </w:p>
          <w:p w:rsidR="00082CB7" w:rsidRPr="006C1D59" w:rsidRDefault="00082CB7" w:rsidP="00D95CE6">
            <w:pPr>
              <w:rPr>
                <w:iCs/>
                <w:szCs w:val="20"/>
              </w:rPr>
            </w:pPr>
            <w:r>
              <w:rPr>
                <w:iCs/>
                <w:szCs w:val="20"/>
              </w:rPr>
              <w:t>(Warner Brothers)</w:t>
            </w:r>
          </w:p>
        </w:tc>
        <w:tc>
          <w:tcPr>
            <w:tcW w:w="848" w:type="dxa"/>
          </w:tcPr>
          <w:p w:rsidR="00082CB7" w:rsidRPr="00314F85" w:rsidRDefault="00082CB7" w:rsidP="00D95CE6">
            <w:pPr>
              <w:rPr>
                <w:szCs w:val="20"/>
              </w:rPr>
            </w:pPr>
            <w:r w:rsidRPr="00314F85">
              <w:rPr>
                <w:szCs w:val="20"/>
              </w:rPr>
              <w:t>1937</w:t>
            </w:r>
          </w:p>
        </w:tc>
        <w:tc>
          <w:tcPr>
            <w:tcW w:w="2156" w:type="dxa"/>
          </w:tcPr>
          <w:p w:rsidR="00082CB7" w:rsidRDefault="00082CB7" w:rsidP="00D95CE6">
            <w:pPr>
              <w:rPr>
                <w:szCs w:val="20"/>
              </w:rPr>
            </w:pPr>
            <w:r w:rsidRPr="00314F85">
              <w:rPr>
                <w:szCs w:val="20"/>
              </w:rPr>
              <w:t>Tudor England.</w:t>
            </w:r>
          </w:p>
          <w:p w:rsidR="00082CB7" w:rsidRPr="00AF108E" w:rsidRDefault="00082CB7" w:rsidP="00D95CE6">
            <w:pPr>
              <w:rPr>
                <w:szCs w:val="20"/>
              </w:rPr>
            </w:pPr>
          </w:p>
          <w:p w:rsidR="00082CB7" w:rsidRPr="00AF108E" w:rsidRDefault="00082CB7" w:rsidP="00D95CE6">
            <w:pPr>
              <w:rPr>
                <w:szCs w:val="20"/>
              </w:rPr>
            </w:pPr>
          </w:p>
          <w:p w:rsidR="00082CB7" w:rsidRDefault="00082CB7" w:rsidP="00D95CE6">
            <w:pPr>
              <w:rPr>
                <w:szCs w:val="20"/>
              </w:rPr>
            </w:pPr>
          </w:p>
          <w:p w:rsidR="00082CB7" w:rsidRPr="00AF108E" w:rsidRDefault="00082CB7" w:rsidP="00D95CE6">
            <w:pPr>
              <w:rPr>
                <w:szCs w:val="20"/>
              </w:rPr>
            </w:pPr>
          </w:p>
          <w:p w:rsidR="00082CB7" w:rsidRPr="00AF108E" w:rsidRDefault="00082CB7" w:rsidP="00D95CE6">
            <w:pPr>
              <w:rPr>
                <w:szCs w:val="20"/>
              </w:rPr>
            </w:pPr>
          </w:p>
        </w:tc>
        <w:tc>
          <w:tcPr>
            <w:tcW w:w="2938" w:type="dxa"/>
          </w:tcPr>
          <w:p w:rsidR="00082CB7" w:rsidRPr="00314F85" w:rsidRDefault="00082CB7" w:rsidP="00D95CE6">
            <w:pPr>
              <w:rPr>
                <w:szCs w:val="20"/>
              </w:rPr>
            </w:pPr>
            <w:r w:rsidRPr="00314F85">
              <w:rPr>
                <w:szCs w:val="20"/>
              </w:rPr>
              <w:t>Warner Brothers Studios, Burbank, California.</w:t>
            </w:r>
          </w:p>
        </w:tc>
      </w:tr>
      <w:tr w:rsidR="00082CB7" w:rsidRPr="00565D70" w:rsidTr="00D95CE6">
        <w:trPr>
          <w:trHeight w:val="915"/>
        </w:trPr>
        <w:tc>
          <w:tcPr>
            <w:tcW w:w="3074" w:type="dxa"/>
          </w:tcPr>
          <w:p w:rsidR="00082CB7" w:rsidRDefault="00082CB7" w:rsidP="00D95CE6">
            <w:pPr>
              <w:rPr>
                <w:i/>
                <w:iCs/>
                <w:szCs w:val="20"/>
              </w:rPr>
            </w:pPr>
            <w:r w:rsidRPr="00314F85">
              <w:rPr>
                <w:i/>
                <w:iCs/>
                <w:szCs w:val="20"/>
              </w:rPr>
              <w:t>The Adventures of Marco Polo</w:t>
            </w:r>
          </w:p>
          <w:p w:rsidR="00082CB7" w:rsidRPr="006C1D59" w:rsidRDefault="00082CB7" w:rsidP="00D95CE6">
            <w:pPr>
              <w:rPr>
                <w:iCs/>
                <w:szCs w:val="20"/>
              </w:rPr>
            </w:pPr>
            <w:r>
              <w:rPr>
                <w:iCs/>
                <w:szCs w:val="20"/>
              </w:rPr>
              <w:t>(Paramount Pictures)</w:t>
            </w:r>
          </w:p>
        </w:tc>
        <w:tc>
          <w:tcPr>
            <w:tcW w:w="848" w:type="dxa"/>
          </w:tcPr>
          <w:p w:rsidR="00082CB7" w:rsidRPr="00314F85" w:rsidRDefault="00082CB7" w:rsidP="00D95CE6">
            <w:pPr>
              <w:rPr>
                <w:szCs w:val="20"/>
              </w:rPr>
            </w:pPr>
            <w:r w:rsidRPr="00314F85">
              <w:rPr>
                <w:szCs w:val="20"/>
              </w:rPr>
              <w:t>1938</w:t>
            </w:r>
          </w:p>
        </w:tc>
        <w:tc>
          <w:tcPr>
            <w:tcW w:w="2156" w:type="dxa"/>
          </w:tcPr>
          <w:p w:rsidR="00082CB7" w:rsidRPr="00314F85" w:rsidRDefault="00082CB7" w:rsidP="00D95CE6">
            <w:pPr>
              <w:rPr>
                <w:szCs w:val="20"/>
              </w:rPr>
            </w:pPr>
            <w:r w:rsidRPr="00314F85">
              <w:rPr>
                <w:szCs w:val="20"/>
              </w:rPr>
              <w:t>Medieval Venice, Persia, and China.</w:t>
            </w:r>
          </w:p>
        </w:tc>
        <w:tc>
          <w:tcPr>
            <w:tcW w:w="2938" w:type="dxa"/>
          </w:tcPr>
          <w:p w:rsidR="00082CB7" w:rsidRPr="00314F85" w:rsidRDefault="00082CB7" w:rsidP="00D95CE6">
            <w:pPr>
              <w:rPr>
                <w:szCs w:val="20"/>
              </w:rPr>
            </w:pPr>
            <w:r w:rsidRPr="00314F85">
              <w:rPr>
                <w:szCs w:val="20"/>
              </w:rPr>
              <w:t>Iverson Ranch; Paramount Ranch; Studios and various locations in California.</w:t>
            </w:r>
          </w:p>
        </w:tc>
      </w:tr>
      <w:tr w:rsidR="00082CB7" w:rsidRPr="00565D70" w:rsidTr="00D95CE6">
        <w:trPr>
          <w:trHeight w:val="915"/>
        </w:trPr>
        <w:tc>
          <w:tcPr>
            <w:tcW w:w="3074" w:type="dxa"/>
          </w:tcPr>
          <w:p w:rsidR="00082CB7" w:rsidRPr="00314F85" w:rsidRDefault="00082CB7" w:rsidP="00D95CE6">
            <w:pPr>
              <w:spacing w:after="160" w:line="259" w:lineRule="auto"/>
              <w:rPr>
                <w:iCs/>
                <w:szCs w:val="20"/>
              </w:rPr>
            </w:pPr>
            <w:r w:rsidRPr="00314F85">
              <w:rPr>
                <w:i/>
                <w:iCs/>
                <w:szCs w:val="20"/>
              </w:rPr>
              <w:t xml:space="preserve">The Adventures of Robin Hood </w:t>
            </w:r>
            <w:r w:rsidRPr="00314F85">
              <w:rPr>
                <w:iCs/>
                <w:szCs w:val="20"/>
              </w:rPr>
              <w:t>(Warner Brothers)</w:t>
            </w:r>
          </w:p>
        </w:tc>
        <w:tc>
          <w:tcPr>
            <w:tcW w:w="848" w:type="dxa"/>
          </w:tcPr>
          <w:p w:rsidR="00082CB7" w:rsidRPr="00314F85" w:rsidRDefault="00082CB7" w:rsidP="00D95CE6">
            <w:pPr>
              <w:spacing w:after="160" w:line="259" w:lineRule="auto"/>
              <w:rPr>
                <w:szCs w:val="20"/>
              </w:rPr>
            </w:pPr>
            <w:r w:rsidRPr="00314F85">
              <w:rPr>
                <w:szCs w:val="20"/>
              </w:rPr>
              <w:t>1938</w:t>
            </w:r>
          </w:p>
        </w:tc>
        <w:tc>
          <w:tcPr>
            <w:tcW w:w="2156" w:type="dxa"/>
          </w:tcPr>
          <w:p w:rsidR="00082CB7" w:rsidRPr="00314F85" w:rsidRDefault="00082CB7" w:rsidP="00D95CE6">
            <w:pPr>
              <w:spacing w:after="160" w:line="259" w:lineRule="auto"/>
              <w:rPr>
                <w:szCs w:val="20"/>
              </w:rPr>
            </w:pPr>
            <w:r w:rsidRPr="00314F85">
              <w:rPr>
                <w:szCs w:val="20"/>
              </w:rPr>
              <w:t>12</w:t>
            </w:r>
            <w:r w:rsidRPr="00314F85">
              <w:rPr>
                <w:szCs w:val="20"/>
                <w:vertAlign w:val="superscript"/>
              </w:rPr>
              <w:t>th</w:t>
            </w:r>
            <w:r w:rsidRPr="00314F85">
              <w:rPr>
                <w:szCs w:val="20"/>
              </w:rPr>
              <w:t xml:space="preserve"> century England, during The Crusades.</w:t>
            </w:r>
          </w:p>
        </w:tc>
        <w:tc>
          <w:tcPr>
            <w:tcW w:w="2938" w:type="dxa"/>
          </w:tcPr>
          <w:p w:rsidR="00082CB7" w:rsidRPr="00314F85" w:rsidRDefault="00082CB7" w:rsidP="00D95CE6">
            <w:pPr>
              <w:spacing w:after="160" w:line="259" w:lineRule="auto"/>
              <w:rPr>
                <w:szCs w:val="20"/>
              </w:rPr>
            </w:pPr>
            <w:r w:rsidRPr="00314F85">
              <w:rPr>
                <w:szCs w:val="20"/>
              </w:rPr>
              <w:t>Warner Bros. Burbank Studios; California (various locations).</w:t>
            </w:r>
          </w:p>
        </w:tc>
      </w:tr>
      <w:tr w:rsidR="00082CB7" w:rsidRPr="00565D70" w:rsidTr="00D95CE6">
        <w:trPr>
          <w:trHeight w:val="915"/>
        </w:trPr>
        <w:tc>
          <w:tcPr>
            <w:tcW w:w="3074" w:type="dxa"/>
          </w:tcPr>
          <w:p w:rsidR="00082CB7" w:rsidRDefault="00082CB7" w:rsidP="00D95CE6">
            <w:pPr>
              <w:rPr>
                <w:iCs/>
                <w:szCs w:val="20"/>
              </w:rPr>
            </w:pPr>
            <w:r>
              <w:rPr>
                <w:i/>
                <w:iCs/>
                <w:szCs w:val="20"/>
              </w:rPr>
              <w:t>The Private Lives of Elizabeth and Essex</w:t>
            </w:r>
          </w:p>
          <w:p w:rsidR="00082CB7" w:rsidRPr="002072A6" w:rsidRDefault="00082CB7" w:rsidP="00D95CE6">
            <w:pPr>
              <w:rPr>
                <w:iCs/>
                <w:szCs w:val="20"/>
              </w:rPr>
            </w:pPr>
            <w:r>
              <w:rPr>
                <w:iCs/>
                <w:szCs w:val="20"/>
              </w:rPr>
              <w:t>(Warner Brothers)</w:t>
            </w:r>
          </w:p>
        </w:tc>
        <w:tc>
          <w:tcPr>
            <w:tcW w:w="848" w:type="dxa"/>
          </w:tcPr>
          <w:p w:rsidR="00082CB7" w:rsidRPr="00314F85" w:rsidRDefault="00082CB7" w:rsidP="00D95CE6">
            <w:pPr>
              <w:rPr>
                <w:szCs w:val="20"/>
              </w:rPr>
            </w:pPr>
            <w:r>
              <w:rPr>
                <w:szCs w:val="20"/>
              </w:rPr>
              <w:t>1939</w:t>
            </w:r>
          </w:p>
        </w:tc>
        <w:tc>
          <w:tcPr>
            <w:tcW w:w="2156" w:type="dxa"/>
          </w:tcPr>
          <w:p w:rsidR="00082CB7" w:rsidRPr="00314F85" w:rsidRDefault="00082CB7" w:rsidP="00D95CE6">
            <w:pPr>
              <w:rPr>
                <w:szCs w:val="20"/>
              </w:rPr>
            </w:pPr>
            <w:r>
              <w:rPr>
                <w:szCs w:val="20"/>
              </w:rPr>
              <w:t>The court of Queen Elizabeth I, late 16</w:t>
            </w:r>
            <w:r w:rsidRPr="002072A6">
              <w:rPr>
                <w:szCs w:val="20"/>
                <w:vertAlign w:val="superscript"/>
              </w:rPr>
              <w:t>th</w:t>
            </w:r>
            <w:r>
              <w:rPr>
                <w:szCs w:val="20"/>
              </w:rPr>
              <w:t xml:space="preserve"> century.</w:t>
            </w:r>
          </w:p>
        </w:tc>
        <w:tc>
          <w:tcPr>
            <w:tcW w:w="2938" w:type="dxa"/>
          </w:tcPr>
          <w:p w:rsidR="00082CB7" w:rsidRPr="00314F85" w:rsidRDefault="00082CB7" w:rsidP="00D95CE6">
            <w:pPr>
              <w:rPr>
                <w:szCs w:val="20"/>
              </w:rPr>
            </w:pPr>
            <w:r>
              <w:rPr>
                <w:szCs w:val="20"/>
              </w:rPr>
              <w:t>Warner Brothers’ Burbank Studios, California.</w:t>
            </w:r>
          </w:p>
        </w:tc>
      </w:tr>
      <w:tr w:rsidR="00082CB7" w:rsidRPr="00565D70" w:rsidTr="00D95CE6">
        <w:trPr>
          <w:trHeight w:val="915"/>
        </w:trPr>
        <w:tc>
          <w:tcPr>
            <w:tcW w:w="3074" w:type="dxa"/>
          </w:tcPr>
          <w:p w:rsidR="00082CB7" w:rsidRPr="00314F85" w:rsidRDefault="00082CB7" w:rsidP="00D95CE6">
            <w:pPr>
              <w:spacing w:line="259" w:lineRule="auto"/>
              <w:rPr>
                <w:i/>
                <w:iCs/>
                <w:szCs w:val="20"/>
              </w:rPr>
            </w:pPr>
            <w:r w:rsidRPr="00314F85">
              <w:rPr>
                <w:i/>
                <w:iCs/>
                <w:szCs w:val="20"/>
              </w:rPr>
              <w:t>Captain from Castile</w:t>
            </w:r>
          </w:p>
          <w:p w:rsidR="00082CB7" w:rsidRPr="00314F85" w:rsidRDefault="00082CB7" w:rsidP="00D95CE6">
            <w:pPr>
              <w:spacing w:after="160" w:line="259" w:lineRule="auto"/>
              <w:rPr>
                <w:iCs/>
                <w:szCs w:val="20"/>
              </w:rPr>
            </w:pPr>
            <w:r w:rsidRPr="00314F85">
              <w:rPr>
                <w:iCs/>
                <w:szCs w:val="20"/>
              </w:rPr>
              <w:t>(20</w:t>
            </w:r>
            <w:r w:rsidRPr="00314F85">
              <w:rPr>
                <w:iCs/>
                <w:szCs w:val="20"/>
                <w:vertAlign w:val="superscript"/>
              </w:rPr>
              <w:t>th</w:t>
            </w:r>
            <w:r w:rsidRPr="00314F85">
              <w:rPr>
                <w:iCs/>
                <w:szCs w:val="20"/>
              </w:rPr>
              <w:t xml:space="preserve"> Century Fox)</w:t>
            </w:r>
          </w:p>
        </w:tc>
        <w:tc>
          <w:tcPr>
            <w:tcW w:w="848" w:type="dxa"/>
          </w:tcPr>
          <w:p w:rsidR="00082CB7" w:rsidRPr="00314F85" w:rsidRDefault="00082CB7" w:rsidP="00D95CE6">
            <w:pPr>
              <w:spacing w:after="160" w:line="259" w:lineRule="auto"/>
              <w:rPr>
                <w:szCs w:val="20"/>
              </w:rPr>
            </w:pPr>
            <w:r w:rsidRPr="00314F85">
              <w:rPr>
                <w:szCs w:val="20"/>
              </w:rPr>
              <w:t>1947</w:t>
            </w:r>
          </w:p>
        </w:tc>
        <w:tc>
          <w:tcPr>
            <w:tcW w:w="2156" w:type="dxa"/>
          </w:tcPr>
          <w:p w:rsidR="00082CB7" w:rsidRPr="00314F85" w:rsidRDefault="00082CB7" w:rsidP="00D95CE6">
            <w:pPr>
              <w:spacing w:after="160" w:line="259" w:lineRule="auto"/>
              <w:rPr>
                <w:szCs w:val="20"/>
              </w:rPr>
            </w:pPr>
            <w:r w:rsidRPr="00314F85">
              <w:rPr>
                <w:szCs w:val="20"/>
              </w:rPr>
              <w:t>16</w:t>
            </w:r>
            <w:r w:rsidRPr="00314F85">
              <w:rPr>
                <w:szCs w:val="20"/>
                <w:vertAlign w:val="superscript"/>
              </w:rPr>
              <w:t>th</w:t>
            </w:r>
            <w:r>
              <w:rPr>
                <w:szCs w:val="20"/>
              </w:rPr>
              <w:t xml:space="preserve"> c</w:t>
            </w:r>
            <w:r w:rsidRPr="00314F85">
              <w:rPr>
                <w:szCs w:val="20"/>
              </w:rPr>
              <w:t xml:space="preserve">entury Central America </w:t>
            </w:r>
          </w:p>
        </w:tc>
        <w:tc>
          <w:tcPr>
            <w:tcW w:w="2938" w:type="dxa"/>
          </w:tcPr>
          <w:p w:rsidR="00082CB7" w:rsidRPr="00453DD2" w:rsidRDefault="00082CB7" w:rsidP="00D95CE6">
            <w:pPr>
              <w:spacing w:after="160" w:line="259" w:lineRule="auto"/>
              <w:rPr>
                <w:szCs w:val="20"/>
              </w:rPr>
            </w:pPr>
            <w:r w:rsidRPr="00453DD2">
              <w:rPr>
                <w:szCs w:val="20"/>
              </w:rPr>
              <w:t>Michoacán region, Mexico.</w:t>
            </w:r>
          </w:p>
        </w:tc>
      </w:tr>
      <w:tr w:rsidR="00082CB7" w:rsidRPr="00565D70" w:rsidTr="00D95CE6">
        <w:trPr>
          <w:trHeight w:val="915"/>
        </w:trPr>
        <w:tc>
          <w:tcPr>
            <w:tcW w:w="3074" w:type="dxa"/>
          </w:tcPr>
          <w:p w:rsidR="00082CB7" w:rsidRPr="00314F85" w:rsidRDefault="00082CB7" w:rsidP="00D95CE6">
            <w:pPr>
              <w:spacing w:line="259" w:lineRule="auto"/>
              <w:rPr>
                <w:i/>
                <w:iCs/>
                <w:szCs w:val="20"/>
              </w:rPr>
            </w:pPr>
            <w:r w:rsidRPr="00314F85">
              <w:rPr>
                <w:i/>
                <w:iCs/>
                <w:szCs w:val="20"/>
              </w:rPr>
              <w:t>Joan of Arc</w:t>
            </w:r>
          </w:p>
          <w:p w:rsidR="00082CB7" w:rsidRPr="00314F85" w:rsidRDefault="00082CB7" w:rsidP="00D95CE6">
            <w:pPr>
              <w:spacing w:after="160" w:line="259" w:lineRule="auto"/>
              <w:rPr>
                <w:iCs/>
                <w:szCs w:val="20"/>
              </w:rPr>
            </w:pPr>
            <w:r w:rsidRPr="00314F85">
              <w:rPr>
                <w:iCs/>
                <w:szCs w:val="20"/>
              </w:rPr>
              <w:t>(Sierra/RKO)</w:t>
            </w:r>
          </w:p>
        </w:tc>
        <w:tc>
          <w:tcPr>
            <w:tcW w:w="848" w:type="dxa"/>
          </w:tcPr>
          <w:p w:rsidR="00082CB7" w:rsidRPr="00314F85" w:rsidRDefault="00082CB7" w:rsidP="00D95CE6">
            <w:pPr>
              <w:spacing w:after="160" w:line="259" w:lineRule="auto"/>
              <w:rPr>
                <w:szCs w:val="20"/>
              </w:rPr>
            </w:pPr>
            <w:r w:rsidRPr="00314F85">
              <w:rPr>
                <w:szCs w:val="20"/>
              </w:rPr>
              <w:t>1948</w:t>
            </w:r>
          </w:p>
        </w:tc>
        <w:tc>
          <w:tcPr>
            <w:tcW w:w="2156" w:type="dxa"/>
          </w:tcPr>
          <w:p w:rsidR="00082CB7" w:rsidRPr="00314F85" w:rsidRDefault="00082CB7" w:rsidP="00D95CE6">
            <w:pPr>
              <w:spacing w:after="160" w:line="259" w:lineRule="auto"/>
              <w:rPr>
                <w:szCs w:val="20"/>
              </w:rPr>
            </w:pPr>
            <w:r w:rsidRPr="00314F85">
              <w:rPr>
                <w:szCs w:val="20"/>
              </w:rPr>
              <w:t>15</w:t>
            </w:r>
            <w:r w:rsidRPr="00314F85">
              <w:rPr>
                <w:szCs w:val="20"/>
                <w:vertAlign w:val="superscript"/>
              </w:rPr>
              <w:t>th</w:t>
            </w:r>
            <w:r w:rsidRPr="00314F85">
              <w:rPr>
                <w:szCs w:val="20"/>
              </w:rPr>
              <w:t xml:space="preserve"> century France.</w:t>
            </w:r>
          </w:p>
        </w:tc>
        <w:tc>
          <w:tcPr>
            <w:tcW w:w="2938" w:type="dxa"/>
          </w:tcPr>
          <w:p w:rsidR="00082CB7" w:rsidRPr="00314F85" w:rsidRDefault="00082CB7" w:rsidP="00D95CE6">
            <w:pPr>
              <w:spacing w:after="160" w:line="259" w:lineRule="auto"/>
              <w:rPr>
                <w:szCs w:val="20"/>
              </w:rPr>
            </w:pPr>
            <w:r>
              <w:rPr>
                <w:szCs w:val="20"/>
              </w:rPr>
              <w:t>California</w:t>
            </w:r>
            <w:r w:rsidRPr="00314F85">
              <w:rPr>
                <w:szCs w:val="20"/>
              </w:rPr>
              <w:t>: Hal Roach Studios; Encino Ranch; Newport Beach; San Fernando Valley.</w:t>
            </w:r>
          </w:p>
        </w:tc>
      </w:tr>
      <w:tr w:rsidR="00082CB7" w:rsidRPr="00565D70" w:rsidTr="00D95CE6">
        <w:trPr>
          <w:trHeight w:val="915"/>
        </w:trPr>
        <w:tc>
          <w:tcPr>
            <w:tcW w:w="3074" w:type="dxa"/>
          </w:tcPr>
          <w:p w:rsidR="00082CB7" w:rsidRPr="00314F85" w:rsidRDefault="00082CB7" w:rsidP="00D95CE6">
            <w:pPr>
              <w:spacing w:line="259" w:lineRule="auto"/>
              <w:rPr>
                <w:i/>
                <w:iCs/>
                <w:szCs w:val="20"/>
              </w:rPr>
            </w:pPr>
            <w:r w:rsidRPr="00314F85">
              <w:rPr>
                <w:i/>
                <w:iCs/>
                <w:szCs w:val="20"/>
              </w:rPr>
              <w:t>Prince of Foxes</w:t>
            </w:r>
          </w:p>
          <w:p w:rsidR="00082CB7" w:rsidRPr="00314F85" w:rsidRDefault="00082CB7" w:rsidP="00D95CE6">
            <w:pPr>
              <w:spacing w:after="160" w:line="259" w:lineRule="auto"/>
              <w:rPr>
                <w:iCs/>
                <w:szCs w:val="20"/>
              </w:rPr>
            </w:pPr>
            <w:r w:rsidRPr="00314F85">
              <w:rPr>
                <w:iCs/>
                <w:szCs w:val="20"/>
              </w:rPr>
              <w:t>(20</w:t>
            </w:r>
            <w:r w:rsidRPr="00314F85">
              <w:rPr>
                <w:iCs/>
                <w:szCs w:val="20"/>
                <w:vertAlign w:val="superscript"/>
              </w:rPr>
              <w:t>th</w:t>
            </w:r>
            <w:r w:rsidRPr="00314F85">
              <w:rPr>
                <w:iCs/>
                <w:szCs w:val="20"/>
              </w:rPr>
              <w:t xml:space="preserve"> Century Fox)</w:t>
            </w:r>
          </w:p>
        </w:tc>
        <w:tc>
          <w:tcPr>
            <w:tcW w:w="848" w:type="dxa"/>
          </w:tcPr>
          <w:p w:rsidR="00082CB7" w:rsidRPr="00314F85" w:rsidRDefault="00082CB7" w:rsidP="00D95CE6">
            <w:pPr>
              <w:spacing w:after="160" w:line="259" w:lineRule="auto"/>
              <w:rPr>
                <w:szCs w:val="20"/>
              </w:rPr>
            </w:pPr>
            <w:r w:rsidRPr="00314F85">
              <w:rPr>
                <w:szCs w:val="20"/>
              </w:rPr>
              <w:t>1949</w:t>
            </w:r>
          </w:p>
        </w:tc>
        <w:tc>
          <w:tcPr>
            <w:tcW w:w="2156" w:type="dxa"/>
          </w:tcPr>
          <w:p w:rsidR="00082CB7" w:rsidRPr="00314F85" w:rsidRDefault="00082CB7" w:rsidP="00D95CE6">
            <w:pPr>
              <w:spacing w:after="160" w:line="259" w:lineRule="auto"/>
              <w:rPr>
                <w:szCs w:val="20"/>
              </w:rPr>
            </w:pPr>
            <w:r w:rsidRPr="00314F85">
              <w:rPr>
                <w:szCs w:val="20"/>
              </w:rPr>
              <w:t>Renaissance Italy</w:t>
            </w:r>
          </w:p>
        </w:tc>
        <w:tc>
          <w:tcPr>
            <w:tcW w:w="2938" w:type="dxa"/>
          </w:tcPr>
          <w:p w:rsidR="00082CB7" w:rsidRPr="00314F85" w:rsidRDefault="00082CB7" w:rsidP="00D95CE6">
            <w:pPr>
              <w:spacing w:after="160" w:line="259" w:lineRule="auto"/>
              <w:rPr>
                <w:szCs w:val="20"/>
              </w:rPr>
            </w:pPr>
            <w:r w:rsidRPr="00314F85">
              <w:rPr>
                <w:szCs w:val="20"/>
              </w:rPr>
              <w:t>Italy: Rome, Venice, Florence, Siena; Cinecittà Studios Rome.</w:t>
            </w:r>
          </w:p>
        </w:tc>
      </w:tr>
      <w:tr w:rsidR="00082CB7" w:rsidRPr="00565D70" w:rsidTr="00D95CE6">
        <w:trPr>
          <w:trHeight w:val="915"/>
        </w:trPr>
        <w:tc>
          <w:tcPr>
            <w:tcW w:w="3074" w:type="dxa"/>
          </w:tcPr>
          <w:p w:rsidR="00082CB7" w:rsidRPr="00314F85" w:rsidRDefault="00082CB7" w:rsidP="00D95CE6">
            <w:pPr>
              <w:spacing w:after="160" w:line="259" w:lineRule="auto"/>
              <w:rPr>
                <w:iCs/>
                <w:szCs w:val="20"/>
              </w:rPr>
            </w:pPr>
            <w:r w:rsidRPr="00314F85">
              <w:rPr>
                <w:i/>
                <w:iCs/>
                <w:szCs w:val="20"/>
              </w:rPr>
              <w:t xml:space="preserve">A Connecticut Yankee in King Arthur’s Court </w:t>
            </w:r>
            <w:r w:rsidRPr="00314F85">
              <w:rPr>
                <w:iCs/>
                <w:szCs w:val="20"/>
              </w:rPr>
              <w:t>(Paramount)</w:t>
            </w:r>
          </w:p>
        </w:tc>
        <w:tc>
          <w:tcPr>
            <w:tcW w:w="848" w:type="dxa"/>
          </w:tcPr>
          <w:p w:rsidR="00082CB7" w:rsidRPr="00314F85" w:rsidRDefault="00082CB7" w:rsidP="00D95CE6">
            <w:pPr>
              <w:spacing w:after="160" w:line="259" w:lineRule="auto"/>
              <w:rPr>
                <w:szCs w:val="20"/>
              </w:rPr>
            </w:pPr>
            <w:r w:rsidRPr="00314F85">
              <w:rPr>
                <w:szCs w:val="20"/>
              </w:rPr>
              <w:t>1949</w:t>
            </w:r>
          </w:p>
        </w:tc>
        <w:tc>
          <w:tcPr>
            <w:tcW w:w="2156" w:type="dxa"/>
          </w:tcPr>
          <w:p w:rsidR="00082CB7" w:rsidRPr="00314F85" w:rsidRDefault="00082CB7" w:rsidP="00D95CE6">
            <w:pPr>
              <w:spacing w:after="160" w:line="259" w:lineRule="auto"/>
              <w:rPr>
                <w:szCs w:val="20"/>
              </w:rPr>
            </w:pPr>
            <w:r w:rsidRPr="00314F85">
              <w:rPr>
                <w:szCs w:val="20"/>
              </w:rPr>
              <w:t>America in 1912 and Arthurian England.</w:t>
            </w:r>
          </w:p>
        </w:tc>
        <w:tc>
          <w:tcPr>
            <w:tcW w:w="2938" w:type="dxa"/>
          </w:tcPr>
          <w:p w:rsidR="00082CB7" w:rsidRPr="00314F85" w:rsidRDefault="00082CB7" w:rsidP="00D95CE6">
            <w:pPr>
              <w:spacing w:after="160" w:line="259" w:lineRule="auto"/>
              <w:rPr>
                <w:szCs w:val="20"/>
              </w:rPr>
            </w:pPr>
            <w:r w:rsidRPr="00314F85">
              <w:rPr>
                <w:szCs w:val="20"/>
              </w:rPr>
              <w:t>California, USA: Paramount Studios; Laguna Beach; Busch Gardens, Pasadena.</w:t>
            </w:r>
          </w:p>
        </w:tc>
      </w:tr>
      <w:tr w:rsidR="00082CB7" w:rsidRPr="00565D70" w:rsidTr="00D95CE6">
        <w:trPr>
          <w:trHeight w:val="915"/>
        </w:trPr>
        <w:tc>
          <w:tcPr>
            <w:tcW w:w="3074" w:type="dxa"/>
          </w:tcPr>
          <w:p w:rsidR="00082CB7" w:rsidRPr="00314F85" w:rsidRDefault="00082CB7" w:rsidP="00D95CE6">
            <w:pPr>
              <w:spacing w:after="160" w:line="259" w:lineRule="auto"/>
              <w:rPr>
                <w:iCs/>
                <w:szCs w:val="20"/>
              </w:rPr>
            </w:pPr>
            <w:r w:rsidRPr="00314F85">
              <w:rPr>
                <w:i/>
                <w:iCs/>
                <w:szCs w:val="20"/>
              </w:rPr>
              <w:t xml:space="preserve">The Black Rose </w:t>
            </w:r>
            <w:r w:rsidRPr="00314F85">
              <w:rPr>
                <w:iCs/>
                <w:szCs w:val="20"/>
              </w:rPr>
              <w:t>(20</w:t>
            </w:r>
            <w:r w:rsidRPr="00314F85">
              <w:rPr>
                <w:iCs/>
                <w:szCs w:val="20"/>
                <w:vertAlign w:val="superscript"/>
              </w:rPr>
              <w:t>th</w:t>
            </w:r>
            <w:r w:rsidRPr="00314F85">
              <w:rPr>
                <w:iCs/>
                <w:szCs w:val="20"/>
              </w:rPr>
              <w:t xml:space="preserve"> Century Fox)</w:t>
            </w:r>
          </w:p>
        </w:tc>
        <w:tc>
          <w:tcPr>
            <w:tcW w:w="848" w:type="dxa"/>
          </w:tcPr>
          <w:p w:rsidR="00082CB7" w:rsidRPr="00314F85" w:rsidRDefault="00082CB7" w:rsidP="00D95CE6">
            <w:pPr>
              <w:spacing w:after="160" w:line="259" w:lineRule="auto"/>
              <w:rPr>
                <w:szCs w:val="20"/>
              </w:rPr>
            </w:pPr>
            <w:r w:rsidRPr="00314F85">
              <w:rPr>
                <w:szCs w:val="20"/>
              </w:rPr>
              <w:t>1950</w:t>
            </w:r>
          </w:p>
        </w:tc>
        <w:tc>
          <w:tcPr>
            <w:tcW w:w="2156" w:type="dxa"/>
          </w:tcPr>
          <w:p w:rsidR="00082CB7" w:rsidRPr="00314F85" w:rsidRDefault="00082CB7" w:rsidP="00D95CE6">
            <w:pPr>
              <w:spacing w:after="160" w:line="259" w:lineRule="auto"/>
              <w:rPr>
                <w:szCs w:val="20"/>
              </w:rPr>
            </w:pPr>
            <w:r w:rsidRPr="00314F85">
              <w:rPr>
                <w:szCs w:val="20"/>
              </w:rPr>
              <w:t>Norman England and Medieval China.</w:t>
            </w:r>
          </w:p>
        </w:tc>
        <w:tc>
          <w:tcPr>
            <w:tcW w:w="2938" w:type="dxa"/>
          </w:tcPr>
          <w:p w:rsidR="00082CB7" w:rsidRPr="00314F85" w:rsidRDefault="00082CB7" w:rsidP="00D95CE6">
            <w:pPr>
              <w:spacing w:after="160" w:line="259" w:lineRule="auto"/>
              <w:rPr>
                <w:szCs w:val="20"/>
              </w:rPr>
            </w:pPr>
            <w:r w:rsidRPr="00314F85">
              <w:rPr>
                <w:szCs w:val="20"/>
              </w:rPr>
              <w:t>England and Morocco.</w:t>
            </w:r>
          </w:p>
        </w:tc>
      </w:tr>
      <w:tr w:rsidR="00082CB7" w:rsidRPr="00565D70" w:rsidTr="00D95CE6">
        <w:trPr>
          <w:trHeight w:val="915"/>
        </w:trPr>
        <w:tc>
          <w:tcPr>
            <w:tcW w:w="3074" w:type="dxa"/>
            <w:hideMark/>
          </w:tcPr>
          <w:p w:rsidR="00082CB7" w:rsidRPr="00314F85" w:rsidRDefault="00082CB7" w:rsidP="00D95CE6">
            <w:pPr>
              <w:spacing w:line="259" w:lineRule="auto"/>
              <w:rPr>
                <w:i/>
                <w:iCs/>
                <w:szCs w:val="20"/>
              </w:rPr>
            </w:pPr>
            <w:r w:rsidRPr="00314F85">
              <w:rPr>
                <w:i/>
                <w:iCs/>
                <w:szCs w:val="20"/>
              </w:rPr>
              <w:t>Ivanhoe</w:t>
            </w:r>
          </w:p>
          <w:p w:rsidR="00082CB7" w:rsidRPr="00314F85" w:rsidRDefault="00082CB7" w:rsidP="00D95CE6">
            <w:pPr>
              <w:spacing w:after="160" w:line="259" w:lineRule="auto"/>
              <w:rPr>
                <w:iCs/>
                <w:szCs w:val="20"/>
              </w:rPr>
            </w:pPr>
            <w:r w:rsidRPr="00314F85">
              <w:rPr>
                <w:iCs/>
                <w:szCs w:val="20"/>
              </w:rPr>
              <w:t>(MGM)</w:t>
            </w:r>
          </w:p>
        </w:tc>
        <w:tc>
          <w:tcPr>
            <w:tcW w:w="848" w:type="dxa"/>
            <w:hideMark/>
          </w:tcPr>
          <w:p w:rsidR="00082CB7" w:rsidRPr="00314F85" w:rsidRDefault="00082CB7" w:rsidP="00D95CE6">
            <w:pPr>
              <w:spacing w:after="160" w:line="259" w:lineRule="auto"/>
              <w:rPr>
                <w:szCs w:val="20"/>
              </w:rPr>
            </w:pPr>
            <w:r w:rsidRPr="00314F85">
              <w:rPr>
                <w:szCs w:val="20"/>
              </w:rPr>
              <w:t>1952</w:t>
            </w:r>
          </w:p>
        </w:tc>
        <w:tc>
          <w:tcPr>
            <w:tcW w:w="2156" w:type="dxa"/>
            <w:hideMark/>
          </w:tcPr>
          <w:p w:rsidR="00082CB7" w:rsidRPr="00314F85" w:rsidRDefault="00082CB7" w:rsidP="00D95CE6">
            <w:pPr>
              <w:spacing w:after="160" w:line="259" w:lineRule="auto"/>
              <w:rPr>
                <w:szCs w:val="20"/>
              </w:rPr>
            </w:pPr>
            <w:r w:rsidRPr="00314F85">
              <w:rPr>
                <w:szCs w:val="20"/>
              </w:rPr>
              <w:t>12</w:t>
            </w:r>
            <w:r w:rsidRPr="00314F85">
              <w:rPr>
                <w:szCs w:val="20"/>
                <w:vertAlign w:val="superscript"/>
              </w:rPr>
              <w:t>th</w:t>
            </w:r>
            <w:r w:rsidRPr="00314F85">
              <w:rPr>
                <w:szCs w:val="20"/>
              </w:rPr>
              <w:t xml:space="preserve"> century England, during The Crusades.</w:t>
            </w:r>
          </w:p>
        </w:tc>
        <w:tc>
          <w:tcPr>
            <w:tcW w:w="2938" w:type="dxa"/>
            <w:hideMark/>
          </w:tcPr>
          <w:p w:rsidR="00082CB7" w:rsidRPr="00314F85" w:rsidRDefault="00082CB7" w:rsidP="00D95CE6">
            <w:pPr>
              <w:spacing w:after="160" w:line="259" w:lineRule="auto"/>
              <w:rPr>
                <w:szCs w:val="20"/>
              </w:rPr>
            </w:pPr>
            <w:r w:rsidRPr="00314F85">
              <w:rPr>
                <w:szCs w:val="20"/>
              </w:rPr>
              <w:t>Doune Castle (Scotland); MGM Studios, Borehamwood (England).</w:t>
            </w:r>
          </w:p>
        </w:tc>
      </w:tr>
      <w:tr w:rsidR="00082CB7" w:rsidRPr="00565D70" w:rsidTr="00D95CE6">
        <w:trPr>
          <w:trHeight w:val="915"/>
        </w:trPr>
        <w:tc>
          <w:tcPr>
            <w:tcW w:w="3074" w:type="dxa"/>
          </w:tcPr>
          <w:p w:rsidR="00082CB7" w:rsidRPr="00314F85" w:rsidRDefault="00082CB7" w:rsidP="00D95CE6">
            <w:pPr>
              <w:spacing w:line="259" w:lineRule="auto"/>
              <w:rPr>
                <w:i/>
                <w:iCs/>
                <w:szCs w:val="20"/>
              </w:rPr>
            </w:pPr>
            <w:r w:rsidRPr="00314F85">
              <w:rPr>
                <w:i/>
                <w:iCs/>
                <w:szCs w:val="20"/>
              </w:rPr>
              <w:t xml:space="preserve">Knights of The Round Table </w:t>
            </w:r>
          </w:p>
          <w:p w:rsidR="00082CB7" w:rsidRPr="00314F85" w:rsidRDefault="00082CB7" w:rsidP="00D95CE6">
            <w:pPr>
              <w:spacing w:after="160" w:line="259" w:lineRule="auto"/>
              <w:rPr>
                <w:iCs/>
                <w:szCs w:val="20"/>
              </w:rPr>
            </w:pPr>
            <w:r w:rsidRPr="00314F85">
              <w:rPr>
                <w:iCs/>
                <w:szCs w:val="20"/>
              </w:rPr>
              <w:t>(MGM)</w:t>
            </w:r>
          </w:p>
        </w:tc>
        <w:tc>
          <w:tcPr>
            <w:tcW w:w="848" w:type="dxa"/>
          </w:tcPr>
          <w:p w:rsidR="00082CB7" w:rsidRPr="00314F85" w:rsidRDefault="00082CB7" w:rsidP="00D95CE6">
            <w:pPr>
              <w:spacing w:after="160" w:line="259" w:lineRule="auto"/>
              <w:rPr>
                <w:szCs w:val="20"/>
              </w:rPr>
            </w:pPr>
            <w:r w:rsidRPr="00314F85">
              <w:rPr>
                <w:szCs w:val="20"/>
              </w:rPr>
              <w:t>1953</w:t>
            </w:r>
          </w:p>
        </w:tc>
        <w:tc>
          <w:tcPr>
            <w:tcW w:w="2156" w:type="dxa"/>
          </w:tcPr>
          <w:p w:rsidR="00082CB7" w:rsidRPr="00314F85" w:rsidRDefault="00082CB7" w:rsidP="00D95CE6">
            <w:pPr>
              <w:spacing w:after="160" w:line="259" w:lineRule="auto"/>
              <w:rPr>
                <w:szCs w:val="20"/>
              </w:rPr>
            </w:pPr>
            <w:r w:rsidRPr="00314F85">
              <w:rPr>
                <w:szCs w:val="20"/>
              </w:rPr>
              <w:t>Arthurian England.</w:t>
            </w:r>
          </w:p>
        </w:tc>
        <w:tc>
          <w:tcPr>
            <w:tcW w:w="2938" w:type="dxa"/>
          </w:tcPr>
          <w:p w:rsidR="00082CB7" w:rsidRPr="00314F85" w:rsidRDefault="00082CB7" w:rsidP="00D95CE6">
            <w:pPr>
              <w:spacing w:after="160" w:line="259" w:lineRule="auto"/>
              <w:rPr>
                <w:szCs w:val="20"/>
              </w:rPr>
            </w:pPr>
            <w:r w:rsidRPr="00314F85">
              <w:rPr>
                <w:szCs w:val="20"/>
              </w:rPr>
              <w:t>U.K: Tintagel Castle (Cornwall), Dartmoor (Devon), Pinewood Studios, MGM Studios; Ireland.</w:t>
            </w:r>
          </w:p>
        </w:tc>
      </w:tr>
      <w:tr w:rsidR="00082CB7" w:rsidRPr="00565D70" w:rsidTr="00D95CE6">
        <w:trPr>
          <w:trHeight w:val="1057"/>
        </w:trPr>
        <w:tc>
          <w:tcPr>
            <w:tcW w:w="3074" w:type="dxa"/>
          </w:tcPr>
          <w:p w:rsidR="00082CB7" w:rsidRPr="00314F85" w:rsidRDefault="00082CB7" w:rsidP="00D95CE6">
            <w:pPr>
              <w:spacing w:line="259" w:lineRule="auto"/>
              <w:rPr>
                <w:i/>
                <w:iCs/>
                <w:szCs w:val="20"/>
              </w:rPr>
            </w:pPr>
            <w:r w:rsidRPr="00314F85">
              <w:rPr>
                <w:i/>
                <w:iCs/>
                <w:szCs w:val="20"/>
              </w:rPr>
              <w:t>Prince Valiant</w:t>
            </w:r>
          </w:p>
          <w:p w:rsidR="00082CB7" w:rsidRPr="00314F85" w:rsidRDefault="00082CB7" w:rsidP="00D95CE6">
            <w:pPr>
              <w:spacing w:after="160" w:line="259" w:lineRule="auto"/>
              <w:rPr>
                <w:iCs/>
                <w:szCs w:val="20"/>
              </w:rPr>
            </w:pPr>
            <w:r w:rsidRPr="00314F85">
              <w:rPr>
                <w:iCs/>
                <w:szCs w:val="20"/>
              </w:rPr>
              <w:t>(20</w:t>
            </w:r>
            <w:r w:rsidRPr="00314F85">
              <w:rPr>
                <w:iCs/>
                <w:szCs w:val="20"/>
                <w:vertAlign w:val="superscript"/>
              </w:rPr>
              <w:t>th</w:t>
            </w:r>
            <w:r w:rsidRPr="00314F85">
              <w:rPr>
                <w:iCs/>
                <w:szCs w:val="20"/>
              </w:rPr>
              <w:t xml:space="preserve"> Century Fox)</w:t>
            </w:r>
          </w:p>
        </w:tc>
        <w:tc>
          <w:tcPr>
            <w:tcW w:w="848" w:type="dxa"/>
          </w:tcPr>
          <w:p w:rsidR="00082CB7" w:rsidRPr="00314F85" w:rsidRDefault="00082CB7" w:rsidP="00D95CE6">
            <w:pPr>
              <w:spacing w:after="160" w:line="259" w:lineRule="auto"/>
              <w:rPr>
                <w:szCs w:val="20"/>
              </w:rPr>
            </w:pPr>
            <w:r w:rsidRPr="00314F85">
              <w:rPr>
                <w:szCs w:val="20"/>
              </w:rPr>
              <w:t>1954</w:t>
            </w:r>
          </w:p>
        </w:tc>
        <w:tc>
          <w:tcPr>
            <w:tcW w:w="2156" w:type="dxa"/>
          </w:tcPr>
          <w:p w:rsidR="00082CB7" w:rsidRPr="00314F85" w:rsidRDefault="00082CB7" w:rsidP="00D95CE6">
            <w:pPr>
              <w:spacing w:after="160" w:line="259" w:lineRule="auto"/>
              <w:rPr>
                <w:szCs w:val="20"/>
              </w:rPr>
            </w:pPr>
            <w:r w:rsidRPr="00314F85">
              <w:rPr>
                <w:szCs w:val="20"/>
              </w:rPr>
              <w:t>Arthurian England.</w:t>
            </w:r>
          </w:p>
        </w:tc>
        <w:tc>
          <w:tcPr>
            <w:tcW w:w="2938" w:type="dxa"/>
          </w:tcPr>
          <w:p w:rsidR="00082CB7" w:rsidRPr="00314F85" w:rsidRDefault="00082CB7" w:rsidP="00D95CE6">
            <w:pPr>
              <w:spacing w:after="160" w:line="259" w:lineRule="auto"/>
              <w:rPr>
                <w:szCs w:val="20"/>
              </w:rPr>
            </w:pPr>
            <w:r w:rsidRPr="00314F85">
              <w:rPr>
                <w:szCs w:val="20"/>
              </w:rPr>
              <w:t>California and U.K castles: Braemer, Eilan Donan, Caernarvon, Alnwick, Warwick.</w:t>
            </w:r>
          </w:p>
        </w:tc>
      </w:tr>
      <w:tr w:rsidR="00082CB7" w:rsidRPr="00565D70" w:rsidTr="00D95CE6">
        <w:trPr>
          <w:trHeight w:val="818"/>
        </w:trPr>
        <w:tc>
          <w:tcPr>
            <w:tcW w:w="3074" w:type="dxa"/>
            <w:hideMark/>
          </w:tcPr>
          <w:p w:rsidR="00082CB7" w:rsidRPr="00314F85" w:rsidRDefault="00082CB7" w:rsidP="00D95CE6">
            <w:pPr>
              <w:spacing w:line="259" w:lineRule="auto"/>
              <w:rPr>
                <w:i/>
                <w:iCs/>
                <w:szCs w:val="20"/>
              </w:rPr>
            </w:pPr>
            <w:r w:rsidRPr="00314F85">
              <w:rPr>
                <w:i/>
                <w:iCs/>
                <w:szCs w:val="20"/>
              </w:rPr>
              <w:t>The Black Shield of Falworth</w:t>
            </w:r>
          </w:p>
          <w:p w:rsidR="00082CB7" w:rsidRPr="00314F85" w:rsidRDefault="00082CB7" w:rsidP="00D95CE6">
            <w:pPr>
              <w:spacing w:after="160" w:line="259" w:lineRule="auto"/>
              <w:rPr>
                <w:iCs/>
                <w:szCs w:val="20"/>
              </w:rPr>
            </w:pPr>
            <w:r w:rsidRPr="00314F85">
              <w:rPr>
                <w:iCs/>
                <w:szCs w:val="20"/>
              </w:rPr>
              <w:t>(Universal-International)</w:t>
            </w:r>
          </w:p>
        </w:tc>
        <w:tc>
          <w:tcPr>
            <w:tcW w:w="848" w:type="dxa"/>
            <w:hideMark/>
          </w:tcPr>
          <w:p w:rsidR="00082CB7" w:rsidRPr="00314F85" w:rsidRDefault="00082CB7" w:rsidP="00D95CE6">
            <w:pPr>
              <w:spacing w:after="160" w:line="259" w:lineRule="auto"/>
              <w:rPr>
                <w:szCs w:val="20"/>
              </w:rPr>
            </w:pPr>
            <w:r w:rsidRPr="00314F85">
              <w:rPr>
                <w:szCs w:val="20"/>
              </w:rPr>
              <w:t>1954</w:t>
            </w:r>
          </w:p>
        </w:tc>
        <w:tc>
          <w:tcPr>
            <w:tcW w:w="2156" w:type="dxa"/>
            <w:hideMark/>
          </w:tcPr>
          <w:p w:rsidR="00082CB7" w:rsidRPr="00314F85" w:rsidRDefault="00082CB7" w:rsidP="00D95CE6">
            <w:pPr>
              <w:spacing w:after="160" w:line="259" w:lineRule="auto"/>
              <w:rPr>
                <w:szCs w:val="20"/>
              </w:rPr>
            </w:pPr>
            <w:r w:rsidRPr="00314F85">
              <w:rPr>
                <w:szCs w:val="20"/>
              </w:rPr>
              <w:t>15</w:t>
            </w:r>
            <w:r w:rsidRPr="00314F85">
              <w:rPr>
                <w:szCs w:val="20"/>
                <w:vertAlign w:val="superscript"/>
              </w:rPr>
              <w:t>th</w:t>
            </w:r>
            <w:r w:rsidRPr="00314F85">
              <w:rPr>
                <w:szCs w:val="20"/>
              </w:rPr>
              <w:t xml:space="preserve"> century England, during the reign of Henry IV.</w:t>
            </w:r>
          </w:p>
        </w:tc>
        <w:tc>
          <w:tcPr>
            <w:tcW w:w="2938" w:type="dxa"/>
            <w:hideMark/>
          </w:tcPr>
          <w:p w:rsidR="00082CB7" w:rsidRPr="00314F85" w:rsidRDefault="00082CB7" w:rsidP="00D95CE6">
            <w:pPr>
              <w:spacing w:after="160" w:line="259" w:lineRule="auto"/>
              <w:rPr>
                <w:szCs w:val="20"/>
              </w:rPr>
            </w:pPr>
            <w:r w:rsidRPr="00314F85">
              <w:rPr>
                <w:szCs w:val="20"/>
              </w:rPr>
              <w:t>Backlot of Universal Studios, Universal City, California.</w:t>
            </w:r>
          </w:p>
        </w:tc>
      </w:tr>
      <w:tr w:rsidR="00082CB7" w:rsidRPr="00565D70" w:rsidTr="00D95CE6">
        <w:trPr>
          <w:trHeight w:val="885"/>
        </w:trPr>
        <w:tc>
          <w:tcPr>
            <w:tcW w:w="3074" w:type="dxa"/>
          </w:tcPr>
          <w:p w:rsidR="00082CB7" w:rsidRPr="00314F85" w:rsidRDefault="00082CB7" w:rsidP="00D95CE6">
            <w:pPr>
              <w:spacing w:after="160" w:line="259" w:lineRule="auto"/>
              <w:rPr>
                <w:iCs/>
                <w:szCs w:val="20"/>
              </w:rPr>
            </w:pPr>
            <w:r w:rsidRPr="00314F85">
              <w:rPr>
                <w:i/>
                <w:iCs/>
                <w:szCs w:val="20"/>
              </w:rPr>
              <w:t xml:space="preserve">King Richard and the Crusaders </w:t>
            </w:r>
            <w:r w:rsidRPr="00314F85">
              <w:rPr>
                <w:iCs/>
                <w:szCs w:val="20"/>
              </w:rPr>
              <w:t>(Warner Brothers)</w:t>
            </w:r>
          </w:p>
        </w:tc>
        <w:tc>
          <w:tcPr>
            <w:tcW w:w="848" w:type="dxa"/>
          </w:tcPr>
          <w:p w:rsidR="00082CB7" w:rsidRPr="00314F85" w:rsidRDefault="00082CB7" w:rsidP="00D95CE6">
            <w:pPr>
              <w:spacing w:after="160" w:line="259" w:lineRule="auto"/>
              <w:rPr>
                <w:szCs w:val="20"/>
              </w:rPr>
            </w:pPr>
            <w:r w:rsidRPr="00314F85">
              <w:rPr>
                <w:szCs w:val="20"/>
              </w:rPr>
              <w:t>1954</w:t>
            </w:r>
          </w:p>
        </w:tc>
        <w:tc>
          <w:tcPr>
            <w:tcW w:w="2156" w:type="dxa"/>
          </w:tcPr>
          <w:p w:rsidR="00082CB7" w:rsidRPr="00314F85" w:rsidRDefault="00082CB7" w:rsidP="00D95CE6">
            <w:pPr>
              <w:spacing w:after="160" w:line="259" w:lineRule="auto"/>
              <w:rPr>
                <w:szCs w:val="20"/>
              </w:rPr>
            </w:pPr>
            <w:r w:rsidRPr="00314F85">
              <w:rPr>
                <w:szCs w:val="20"/>
              </w:rPr>
              <w:t xml:space="preserve">The Holy Land during The Crusades. </w:t>
            </w:r>
          </w:p>
        </w:tc>
        <w:tc>
          <w:tcPr>
            <w:tcW w:w="2938" w:type="dxa"/>
          </w:tcPr>
          <w:p w:rsidR="00082CB7" w:rsidRPr="00314F85" w:rsidRDefault="00082CB7" w:rsidP="00D95CE6">
            <w:pPr>
              <w:spacing w:after="160" w:line="259" w:lineRule="auto"/>
              <w:rPr>
                <w:szCs w:val="20"/>
              </w:rPr>
            </w:pPr>
            <w:r w:rsidRPr="00314F85">
              <w:rPr>
                <w:szCs w:val="20"/>
              </w:rPr>
              <w:t>California and Arizona (USA).</w:t>
            </w:r>
          </w:p>
        </w:tc>
      </w:tr>
      <w:tr w:rsidR="00082CB7" w:rsidRPr="00565D70" w:rsidTr="00D95CE6">
        <w:trPr>
          <w:trHeight w:val="885"/>
        </w:trPr>
        <w:tc>
          <w:tcPr>
            <w:tcW w:w="3074" w:type="dxa"/>
            <w:hideMark/>
          </w:tcPr>
          <w:p w:rsidR="00082CB7" w:rsidRPr="00314F85" w:rsidRDefault="00082CB7" w:rsidP="00D95CE6">
            <w:pPr>
              <w:spacing w:line="259" w:lineRule="auto"/>
              <w:rPr>
                <w:i/>
                <w:iCs/>
                <w:szCs w:val="20"/>
              </w:rPr>
            </w:pPr>
            <w:r w:rsidRPr="00314F85">
              <w:rPr>
                <w:i/>
                <w:iCs/>
                <w:szCs w:val="20"/>
              </w:rPr>
              <w:t>The Black Knight</w:t>
            </w:r>
          </w:p>
          <w:p w:rsidR="00082CB7" w:rsidRPr="00314F85" w:rsidRDefault="00082CB7" w:rsidP="00D95CE6">
            <w:pPr>
              <w:spacing w:after="160" w:line="259" w:lineRule="auto"/>
              <w:rPr>
                <w:iCs/>
                <w:szCs w:val="20"/>
              </w:rPr>
            </w:pPr>
            <w:r w:rsidRPr="00314F85">
              <w:rPr>
                <w:iCs/>
                <w:szCs w:val="20"/>
              </w:rPr>
              <w:t>(Warwick Films/Columbia)</w:t>
            </w:r>
          </w:p>
        </w:tc>
        <w:tc>
          <w:tcPr>
            <w:tcW w:w="848" w:type="dxa"/>
            <w:hideMark/>
          </w:tcPr>
          <w:p w:rsidR="00082CB7" w:rsidRPr="00314F85" w:rsidRDefault="00082CB7" w:rsidP="00D95CE6">
            <w:pPr>
              <w:spacing w:after="160" w:line="259" w:lineRule="auto"/>
              <w:rPr>
                <w:szCs w:val="20"/>
              </w:rPr>
            </w:pPr>
            <w:r w:rsidRPr="00314F85">
              <w:rPr>
                <w:szCs w:val="20"/>
              </w:rPr>
              <w:t>1954</w:t>
            </w:r>
          </w:p>
        </w:tc>
        <w:tc>
          <w:tcPr>
            <w:tcW w:w="2156" w:type="dxa"/>
            <w:hideMark/>
          </w:tcPr>
          <w:p w:rsidR="00082CB7" w:rsidRPr="00314F85" w:rsidRDefault="00082CB7" w:rsidP="00D95CE6">
            <w:pPr>
              <w:spacing w:after="160" w:line="259" w:lineRule="auto"/>
              <w:rPr>
                <w:szCs w:val="20"/>
              </w:rPr>
            </w:pPr>
            <w:r w:rsidRPr="00314F85">
              <w:rPr>
                <w:szCs w:val="20"/>
              </w:rPr>
              <w:t>Arthurian England.</w:t>
            </w:r>
          </w:p>
        </w:tc>
        <w:tc>
          <w:tcPr>
            <w:tcW w:w="2938" w:type="dxa"/>
            <w:hideMark/>
          </w:tcPr>
          <w:p w:rsidR="00082CB7" w:rsidRPr="00314F85" w:rsidRDefault="00082CB7" w:rsidP="00D95CE6">
            <w:pPr>
              <w:spacing w:after="160" w:line="259" w:lineRule="auto"/>
              <w:rPr>
                <w:szCs w:val="20"/>
              </w:rPr>
            </w:pPr>
            <w:r w:rsidRPr="00314F85">
              <w:rPr>
                <w:szCs w:val="20"/>
              </w:rPr>
              <w:t>Wales, England (Pinewood studios and Black Park, Buckinghamshire); Ávila, Castilla y León (Spain).</w:t>
            </w:r>
          </w:p>
        </w:tc>
      </w:tr>
      <w:tr w:rsidR="00082CB7" w:rsidRPr="00565D70" w:rsidTr="00D95CE6">
        <w:trPr>
          <w:trHeight w:val="840"/>
        </w:trPr>
        <w:tc>
          <w:tcPr>
            <w:tcW w:w="3074" w:type="dxa"/>
            <w:hideMark/>
          </w:tcPr>
          <w:p w:rsidR="00082CB7" w:rsidRPr="00314F85" w:rsidRDefault="00082CB7" w:rsidP="00D95CE6">
            <w:pPr>
              <w:rPr>
                <w:i/>
                <w:iCs/>
                <w:szCs w:val="20"/>
              </w:rPr>
            </w:pPr>
            <w:r w:rsidRPr="00314F85">
              <w:rPr>
                <w:i/>
                <w:iCs/>
                <w:szCs w:val="20"/>
              </w:rPr>
              <w:t>The Adventures of Quentin Durward</w:t>
            </w:r>
          </w:p>
          <w:p w:rsidR="00082CB7" w:rsidRPr="00314F85" w:rsidRDefault="00082CB7" w:rsidP="00D95CE6">
            <w:pPr>
              <w:spacing w:after="160" w:line="259" w:lineRule="auto"/>
              <w:rPr>
                <w:iCs/>
                <w:szCs w:val="20"/>
              </w:rPr>
            </w:pPr>
            <w:r w:rsidRPr="00314F85">
              <w:rPr>
                <w:iCs/>
                <w:szCs w:val="20"/>
              </w:rPr>
              <w:t>(MGM)</w:t>
            </w:r>
          </w:p>
        </w:tc>
        <w:tc>
          <w:tcPr>
            <w:tcW w:w="848" w:type="dxa"/>
            <w:hideMark/>
          </w:tcPr>
          <w:p w:rsidR="00082CB7" w:rsidRPr="00314F85" w:rsidRDefault="00082CB7" w:rsidP="00D95CE6">
            <w:pPr>
              <w:spacing w:after="160" w:line="259" w:lineRule="auto"/>
              <w:rPr>
                <w:szCs w:val="20"/>
              </w:rPr>
            </w:pPr>
            <w:r w:rsidRPr="00314F85">
              <w:rPr>
                <w:szCs w:val="20"/>
              </w:rPr>
              <w:t>1955</w:t>
            </w:r>
          </w:p>
        </w:tc>
        <w:tc>
          <w:tcPr>
            <w:tcW w:w="2156" w:type="dxa"/>
            <w:hideMark/>
          </w:tcPr>
          <w:p w:rsidR="00082CB7" w:rsidRPr="00314F85" w:rsidRDefault="00082CB7" w:rsidP="00D95CE6">
            <w:pPr>
              <w:spacing w:after="160" w:line="259" w:lineRule="auto"/>
              <w:rPr>
                <w:szCs w:val="20"/>
              </w:rPr>
            </w:pPr>
            <w:r w:rsidRPr="00314F85">
              <w:rPr>
                <w:szCs w:val="20"/>
              </w:rPr>
              <w:t>15</w:t>
            </w:r>
            <w:r w:rsidRPr="00314F85">
              <w:rPr>
                <w:szCs w:val="20"/>
                <w:vertAlign w:val="superscript"/>
              </w:rPr>
              <w:t>th</w:t>
            </w:r>
            <w:r w:rsidRPr="00314F85">
              <w:rPr>
                <w:szCs w:val="20"/>
              </w:rPr>
              <w:t xml:space="preserve"> century Scotland and France.</w:t>
            </w:r>
          </w:p>
        </w:tc>
        <w:tc>
          <w:tcPr>
            <w:tcW w:w="2938" w:type="dxa"/>
            <w:hideMark/>
          </w:tcPr>
          <w:p w:rsidR="00082CB7" w:rsidRPr="00314F85" w:rsidRDefault="00082CB7" w:rsidP="00D95CE6">
            <w:pPr>
              <w:spacing w:after="160" w:line="259" w:lineRule="auto"/>
              <w:rPr>
                <w:szCs w:val="20"/>
              </w:rPr>
            </w:pPr>
            <w:r w:rsidRPr="00314F85">
              <w:rPr>
                <w:szCs w:val="20"/>
              </w:rPr>
              <w:t>The UK: Bodiam Castle (Sussex) and MGM studios in Borehamwood</w:t>
            </w:r>
            <w:r>
              <w:rPr>
                <w:szCs w:val="20"/>
              </w:rPr>
              <w:t>, Hertfordshire</w:t>
            </w:r>
            <w:r w:rsidRPr="00314F85">
              <w:rPr>
                <w:szCs w:val="20"/>
              </w:rPr>
              <w:t xml:space="preserve">; The Loire Valley (France). </w:t>
            </w:r>
          </w:p>
        </w:tc>
      </w:tr>
      <w:tr w:rsidR="00082CB7" w:rsidRPr="00565D70" w:rsidTr="00D95CE6">
        <w:trPr>
          <w:trHeight w:val="840"/>
        </w:trPr>
        <w:tc>
          <w:tcPr>
            <w:tcW w:w="3074" w:type="dxa"/>
          </w:tcPr>
          <w:p w:rsidR="00082CB7" w:rsidRDefault="00082CB7" w:rsidP="00D95CE6">
            <w:pPr>
              <w:rPr>
                <w:i/>
                <w:iCs/>
                <w:szCs w:val="20"/>
              </w:rPr>
            </w:pPr>
            <w:r>
              <w:rPr>
                <w:i/>
                <w:iCs/>
                <w:szCs w:val="20"/>
              </w:rPr>
              <w:t>The Dark Avenger</w:t>
            </w:r>
          </w:p>
          <w:p w:rsidR="00082CB7" w:rsidRPr="002072A6" w:rsidRDefault="00082CB7" w:rsidP="00D95CE6">
            <w:pPr>
              <w:rPr>
                <w:iCs/>
                <w:szCs w:val="20"/>
              </w:rPr>
            </w:pPr>
            <w:r>
              <w:rPr>
                <w:iCs/>
                <w:szCs w:val="20"/>
              </w:rPr>
              <w:t>(Allied Artists Pictures/20</w:t>
            </w:r>
            <w:r w:rsidRPr="002072A6">
              <w:rPr>
                <w:iCs/>
                <w:szCs w:val="20"/>
                <w:vertAlign w:val="superscript"/>
              </w:rPr>
              <w:t>th</w:t>
            </w:r>
            <w:r>
              <w:rPr>
                <w:iCs/>
                <w:szCs w:val="20"/>
              </w:rPr>
              <w:t xml:space="preserve"> Century Fox)</w:t>
            </w:r>
          </w:p>
        </w:tc>
        <w:tc>
          <w:tcPr>
            <w:tcW w:w="848" w:type="dxa"/>
          </w:tcPr>
          <w:p w:rsidR="00082CB7" w:rsidRPr="00314F85" w:rsidRDefault="00082CB7" w:rsidP="00D95CE6">
            <w:pPr>
              <w:rPr>
                <w:szCs w:val="20"/>
              </w:rPr>
            </w:pPr>
            <w:r>
              <w:rPr>
                <w:szCs w:val="20"/>
              </w:rPr>
              <w:t>1955</w:t>
            </w:r>
          </w:p>
        </w:tc>
        <w:tc>
          <w:tcPr>
            <w:tcW w:w="2156" w:type="dxa"/>
          </w:tcPr>
          <w:p w:rsidR="00082CB7" w:rsidRPr="00314F85" w:rsidRDefault="00082CB7" w:rsidP="00D95CE6">
            <w:pPr>
              <w:rPr>
                <w:szCs w:val="20"/>
              </w:rPr>
            </w:pPr>
            <w:r>
              <w:rPr>
                <w:szCs w:val="20"/>
              </w:rPr>
              <w:t>14</w:t>
            </w:r>
            <w:r w:rsidRPr="002072A6">
              <w:rPr>
                <w:szCs w:val="20"/>
                <w:vertAlign w:val="superscript"/>
              </w:rPr>
              <w:t>th</w:t>
            </w:r>
            <w:r>
              <w:rPr>
                <w:szCs w:val="20"/>
              </w:rPr>
              <w:t xml:space="preserve"> century England and France.</w:t>
            </w:r>
          </w:p>
        </w:tc>
        <w:tc>
          <w:tcPr>
            <w:tcW w:w="2938" w:type="dxa"/>
          </w:tcPr>
          <w:p w:rsidR="00082CB7" w:rsidRPr="00314F85" w:rsidRDefault="00082CB7" w:rsidP="00D95CE6">
            <w:pPr>
              <w:rPr>
                <w:szCs w:val="20"/>
              </w:rPr>
            </w:pPr>
            <w:r>
              <w:rPr>
                <w:szCs w:val="20"/>
              </w:rPr>
              <w:t xml:space="preserve">Elstree Studios, Borehamwood, Hertfordshire. </w:t>
            </w:r>
          </w:p>
        </w:tc>
      </w:tr>
      <w:tr w:rsidR="00082CB7" w:rsidRPr="00565D70" w:rsidTr="00D95CE6">
        <w:trPr>
          <w:trHeight w:val="840"/>
        </w:trPr>
        <w:tc>
          <w:tcPr>
            <w:tcW w:w="3074" w:type="dxa"/>
          </w:tcPr>
          <w:p w:rsidR="00082CB7" w:rsidRDefault="00082CB7" w:rsidP="00D95CE6">
            <w:pPr>
              <w:rPr>
                <w:i/>
                <w:iCs/>
                <w:szCs w:val="20"/>
              </w:rPr>
            </w:pPr>
            <w:r>
              <w:rPr>
                <w:i/>
                <w:iCs/>
                <w:szCs w:val="20"/>
              </w:rPr>
              <w:t>The Court Jester</w:t>
            </w:r>
          </w:p>
          <w:p w:rsidR="00082CB7" w:rsidRPr="0005202F" w:rsidRDefault="00082CB7" w:rsidP="00D95CE6">
            <w:pPr>
              <w:rPr>
                <w:iCs/>
                <w:szCs w:val="20"/>
              </w:rPr>
            </w:pPr>
            <w:r>
              <w:rPr>
                <w:iCs/>
                <w:szCs w:val="20"/>
              </w:rPr>
              <w:t>(Paramount Pictures)</w:t>
            </w:r>
          </w:p>
        </w:tc>
        <w:tc>
          <w:tcPr>
            <w:tcW w:w="848" w:type="dxa"/>
          </w:tcPr>
          <w:p w:rsidR="00082CB7" w:rsidRDefault="00082CB7" w:rsidP="00D95CE6">
            <w:pPr>
              <w:rPr>
                <w:szCs w:val="20"/>
              </w:rPr>
            </w:pPr>
            <w:r>
              <w:rPr>
                <w:szCs w:val="20"/>
              </w:rPr>
              <w:t>1956</w:t>
            </w:r>
          </w:p>
        </w:tc>
        <w:tc>
          <w:tcPr>
            <w:tcW w:w="2156" w:type="dxa"/>
          </w:tcPr>
          <w:p w:rsidR="00082CB7" w:rsidRDefault="00082CB7" w:rsidP="00D95CE6">
            <w:pPr>
              <w:rPr>
                <w:szCs w:val="20"/>
              </w:rPr>
            </w:pPr>
            <w:r>
              <w:rPr>
                <w:szCs w:val="20"/>
              </w:rPr>
              <w:t>A non-specific location in the Middle Ages.</w:t>
            </w:r>
          </w:p>
        </w:tc>
        <w:tc>
          <w:tcPr>
            <w:tcW w:w="2938" w:type="dxa"/>
          </w:tcPr>
          <w:p w:rsidR="00082CB7" w:rsidRDefault="00082CB7" w:rsidP="00D95CE6">
            <w:pPr>
              <w:rPr>
                <w:szCs w:val="20"/>
              </w:rPr>
            </w:pPr>
            <w:r>
              <w:rPr>
                <w:szCs w:val="20"/>
              </w:rPr>
              <w:t>Paramount studios and Palos Verdes, California.</w:t>
            </w:r>
          </w:p>
        </w:tc>
      </w:tr>
      <w:tr w:rsidR="00082CB7" w:rsidRPr="00565D70" w:rsidTr="00D95CE6">
        <w:trPr>
          <w:trHeight w:val="840"/>
        </w:trPr>
        <w:tc>
          <w:tcPr>
            <w:tcW w:w="3074" w:type="dxa"/>
          </w:tcPr>
          <w:p w:rsidR="00082CB7" w:rsidRPr="00314F85" w:rsidRDefault="00082CB7" w:rsidP="00D95CE6">
            <w:pPr>
              <w:spacing w:line="259" w:lineRule="auto"/>
              <w:rPr>
                <w:i/>
                <w:iCs/>
                <w:szCs w:val="20"/>
              </w:rPr>
            </w:pPr>
            <w:r w:rsidRPr="00314F85">
              <w:rPr>
                <w:i/>
                <w:iCs/>
                <w:szCs w:val="20"/>
              </w:rPr>
              <w:t>The Conqueror</w:t>
            </w:r>
          </w:p>
          <w:p w:rsidR="00082CB7" w:rsidRPr="00314F85" w:rsidRDefault="00082CB7" w:rsidP="00D95CE6">
            <w:pPr>
              <w:rPr>
                <w:iCs/>
                <w:szCs w:val="20"/>
              </w:rPr>
            </w:pPr>
            <w:r w:rsidRPr="00314F85">
              <w:rPr>
                <w:iCs/>
                <w:szCs w:val="20"/>
              </w:rPr>
              <w:t>(RKO)</w:t>
            </w:r>
          </w:p>
        </w:tc>
        <w:tc>
          <w:tcPr>
            <w:tcW w:w="848" w:type="dxa"/>
          </w:tcPr>
          <w:p w:rsidR="00082CB7" w:rsidRPr="00314F85" w:rsidRDefault="00082CB7" w:rsidP="00D95CE6">
            <w:pPr>
              <w:rPr>
                <w:szCs w:val="20"/>
              </w:rPr>
            </w:pPr>
            <w:r w:rsidRPr="00314F85">
              <w:rPr>
                <w:szCs w:val="20"/>
              </w:rPr>
              <w:t>1956</w:t>
            </w:r>
          </w:p>
        </w:tc>
        <w:tc>
          <w:tcPr>
            <w:tcW w:w="2156" w:type="dxa"/>
          </w:tcPr>
          <w:p w:rsidR="00082CB7" w:rsidRPr="00314F85" w:rsidRDefault="00082CB7" w:rsidP="00D95CE6">
            <w:pPr>
              <w:rPr>
                <w:szCs w:val="20"/>
              </w:rPr>
            </w:pPr>
            <w:r w:rsidRPr="00314F85">
              <w:rPr>
                <w:szCs w:val="20"/>
              </w:rPr>
              <w:t>13</w:t>
            </w:r>
            <w:r w:rsidRPr="00314F85">
              <w:rPr>
                <w:szCs w:val="20"/>
                <w:vertAlign w:val="superscript"/>
              </w:rPr>
              <w:t>th</w:t>
            </w:r>
            <w:r w:rsidRPr="00314F85">
              <w:rPr>
                <w:szCs w:val="20"/>
              </w:rPr>
              <w:t xml:space="preserve"> century Asia, The Mongol Empire of Genghis Khan.</w:t>
            </w:r>
          </w:p>
        </w:tc>
        <w:tc>
          <w:tcPr>
            <w:tcW w:w="2938" w:type="dxa"/>
          </w:tcPr>
          <w:p w:rsidR="00082CB7" w:rsidRPr="00314F85" w:rsidRDefault="00082CB7" w:rsidP="00D95CE6">
            <w:pPr>
              <w:rPr>
                <w:szCs w:val="20"/>
              </w:rPr>
            </w:pPr>
            <w:r w:rsidRPr="00314F85">
              <w:rPr>
                <w:szCs w:val="20"/>
              </w:rPr>
              <w:t xml:space="preserve">USA: the Utah desert; RKO studios (L.A., California).  </w:t>
            </w:r>
          </w:p>
        </w:tc>
      </w:tr>
      <w:tr w:rsidR="00082CB7" w:rsidRPr="00565D70" w:rsidTr="00D95CE6">
        <w:trPr>
          <w:trHeight w:val="900"/>
        </w:trPr>
        <w:tc>
          <w:tcPr>
            <w:tcW w:w="3074" w:type="dxa"/>
          </w:tcPr>
          <w:p w:rsidR="00082CB7" w:rsidRPr="00314F85" w:rsidRDefault="00082CB7" w:rsidP="00D95CE6">
            <w:pPr>
              <w:spacing w:line="259" w:lineRule="auto"/>
              <w:rPr>
                <w:i/>
                <w:iCs/>
                <w:szCs w:val="20"/>
              </w:rPr>
            </w:pPr>
            <w:r w:rsidRPr="00314F85">
              <w:rPr>
                <w:i/>
                <w:iCs/>
                <w:szCs w:val="20"/>
              </w:rPr>
              <w:t>The Vikings</w:t>
            </w:r>
          </w:p>
          <w:p w:rsidR="00082CB7" w:rsidRPr="00314F85" w:rsidRDefault="00082CB7" w:rsidP="00D95CE6">
            <w:pPr>
              <w:spacing w:after="160" w:line="259" w:lineRule="auto"/>
              <w:rPr>
                <w:iCs/>
                <w:szCs w:val="20"/>
              </w:rPr>
            </w:pPr>
            <w:r w:rsidRPr="00314F85">
              <w:rPr>
                <w:iCs/>
                <w:szCs w:val="20"/>
              </w:rPr>
              <w:t>(United Artists)</w:t>
            </w:r>
          </w:p>
        </w:tc>
        <w:tc>
          <w:tcPr>
            <w:tcW w:w="848" w:type="dxa"/>
          </w:tcPr>
          <w:p w:rsidR="00082CB7" w:rsidRPr="00314F85" w:rsidRDefault="00082CB7" w:rsidP="00D95CE6">
            <w:pPr>
              <w:spacing w:after="160" w:line="259" w:lineRule="auto"/>
              <w:rPr>
                <w:szCs w:val="20"/>
              </w:rPr>
            </w:pPr>
            <w:r w:rsidRPr="00314F85">
              <w:rPr>
                <w:szCs w:val="20"/>
              </w:rPr>
              <w:t>1958</w:t>
            </w:r>
          </w:p>
        </w:tc>
        <w:tc>
          <w:tcPr>
            <w:tcW w:w="2156" w:type="dxa"/>
          </w:tcPr>
          <w:p w:rsidR="00082CB7" w:rsidRPr="00314F85" w:rsidRDefault="00082CB7" w:rsidP="00D95CE6">
            <w:pPr>
              <w:spacing w:after="160" w:line="259" w:lineRule="auto"/>
              <w:rPr>
                <w:szCs w:val="20"/>
              </w:rPr>
            </w:pPr>
            <w:r w:rsidRPr="00314F85">
              <w:rPr>
                <w:szCs w:val="20"/>
              </w:rPr>
              <w:t>Viking Northumbria and Norway.</w:t>
            </w:r>
          </w:p>
        </w:tc>
        <w:tc>
          <w:tcPr>
            <w:tcW w:w="2938" w:type="dxa"/>
          </w:tcPr>
          <w:p w:rsidR="00082CB7" w:rsidRPr="00314F85" w:rsidRDefault="00082CB7" w:rsidP="00D95CE6">
            <w:pPr>
              <w:spacing w:after="160" w:line="259" w:lineRule="auto"/>
              <w:rPr>
                <w:szCs w:val="20"/>
              </w:rPr>
            </w:pPr>
            <w:r w:rsidRPr="00314F85">
              <w:rPr>
                <w:szCs w:val="20"/>
              </w:rPr>
              <w:t>Norway, Croatia, Brittany (France).</w:t>
            </w:r>
          </w:p>
        </w:tc>
      </w:tr>
    </w:tbl>
    <w:p w:rsidR="00082CB7" w:rsidRDefault="00082CB7" w:rsidP="00082CB7">
      <w:pPr>
        <w:spacing w:line="480" w:lineRule="auto"/>
        <w:jc w:val="both"/>
        <w:rPr>
          <w:rFonts w:ascii="Times New Roman" w:eastAsia="Calibri" w:hAnsi="Times New Roman" w:cs="Times New Roman"/>
          <w:sz w:val="24"/>
          <w:szCs w:val="24"/>
          <w:u w:color="000000"/>
          <w:bdr w:val="nil"/>
          <w:lang w:eastAsia="en-GB"/>
        </w:rPr>
      </w:pPr>
    </w:p>
    <w:p w:rsidR="00082CB7" w:rsidRDefault="00082CB7" w:rsidP="00082CB7">
      <w:pPr>
        <w:spacing w:line="480" w:lineRule="auto"/>
        <w:jc w:val="both"/>
        <w:rPr>
          <w:rFonts w:ascii="Times New Roman" w:hAnsi="Times New Roman" w:cs="Times New Roman"/>
          <w:sz w:val="24"/>
          <w:szCs w:val="24"/>
        </w:rPr>
      </w:pPr>
    </w:p>
    <w:p w:rsidR="00082CB7" w:rsidRDefault="00082CB7" w:rsidP="00082CB7">
      <w:pPr>
        <w:spacing w:line="480" w:lineRule="auto"/>
        <w:jc w:val="both"/>
        <w:rPr>
          <w:rFonts w:ascii="Times New Roman" w:hAnsi="Times New Roman" w:cs="Times New Roman"/>
          <w:sz w:val="24"/>
          <w:szCs w:val="24"/>
        </w:rPr>
      </w:pPr>
    </w:p>
    <w:p w:rsidR="00082CB7" w:rsidRPr="00731227" w:rsidRDefault="00082CB7" w:rsidP="00404FAF">
      <w:pPr>
        <w:spacing w:line="480" w:lineRule="auto"/>
        <w:jc w:val="both"/>
        <w:rPr>
          <w:rFonts w:ascii="Times New Roman" w:hAnsi="Times New Roman" w:cs="Times New Roman"/>
          <w:sz w:val="24"/>
          <w:szCs w:val="24"/>
        </w:rPr>
      </w:pPr>
    </w:p>
    <w:sectPr w:rsidR="00082CB7" w:rsidRPr="00731227" w:rsidSect="00F440DF">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8E4" w:rsidRDefault="00BE28E4" w:rsidP="009F031D">
      <w:pPr>
        <w:spacing w:after="0" w:line="240" w:lineRule="auto"/>
      </w:pPr>
      <w:r>
        <w:separator/>
      </w:r>
    </w:p>
  </w:endnote>
  <w:endnote w:type="continuationSeparator" w:id="0">
    <w:p w:rsidR="00BE28E4" w:rsidRDefault="00BE28E4" w:rsidP="009F0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IDFont+F3">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Roboto Condens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989677"/>
      <w:docPartObj>
        <w:docPartGallery w:val="Page Numbers (Bottom of Page)"/>
        <w:docPartUnique/>
      </w:docPartObj>
    </w:sdtPr>
    <w:sdtEndPr>
      <w:rPr>
        <w:noProof/>
      </w:rPr>
    </w:sdtEndPr>
    <w:sdtContent>
      <w:p w:rsidR="008F4AA1" w:rsidRDefault="008F4AA1">
        <w:pPr>
          <w:pStyle w:val="Footer"/>
          <w:jc w:val="center"/>
        </w:pPr>
        <w:r>
          <w:fldChar w:fldCharType="begin"/>
        </w:r>
        <w:r>
          <w:instrText xml:space="preserve"> PAGE   \* MERGEFORMAT </w:instrText>
        </w:r>
        <w:r>
          <w:fldChar w:fldCharType="separate"/>
        </w:r>
        <w:r w:rsidR="00FB4F87">
          <w:rPr>
            <w:noProof/>
          </w:rPr>
          <w:t>9</w:t>
        </w:r>
        <w:r>
          <w:rPr>
            <w:noProof/>
          </w:rPr>
          <w:fldChar w:fldCharType="end"/>
        </w:r>
      </w:p>
    </w:sdtContent>
  </w:sdt>
  <w:p w:rsidR="008F4AA1" w:rsidRDefault="008F4A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172050"/>
      <w:docPartObj>
        <w:docPartGallery w:val="Page Numbers (Bottom of Page)"/>
        <w:docPartUnique/>
      </w:docPartObj>
    </w:sdtPr>
    <w:sdtEndPr>
      <w:rPr>
        <w:noProof/>
      </w:rPr>
    </w:sdtEndPr>
    <w:sdtContent>
      <w:p w:rsidR="008F4AA1" w:rsidRDefault="008F4AA1">
        <w:pPr>
          <w:pStyle w:val="Footer"/>
          <w:jc w:val="center"/>
        </w:pPr>
        <w:r>
          <w:fldChar w:fldCharType="begin"/>
        </w:r>
        <w:r>
          <w:instrText xml:space="preserve"> PAGE   \* MERGEFORMAT </w:instrText>
        </w:r>
        <w:r>
          <w:fldChar w:fldCharType="separate"/>
        </w:r>
        <w:r w:rsidR="00FB4F87">
          <w:rPr>
            <w:noProof/>
          </w:rPr>
          <w:t>1</w:t>
        </w:r>
        <w:r>
          <w:rPr>
            <w:noProof/>
          </w:rPr>
          <w:fldChar w:fldCharType="end"/>
        </w:r>
      </w:p>
    </w:sdtContent>
  </w:sdt>
  <w:p w:rsidR="008F4AA1" w:rsidRDefault="008F4A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980084"/>
      <w:docPartObj>
        <w:docPartGallery w:val="Page Numbers (Bottom of Page)"/>
        <w:docPartUnique/>
      </w:docPartObj>
    </w:sdtPr>
    <w:sdtEndPr>
      <w:rPr>
        <w:noProof/>
      </w:rPr>
    </w:sdtEndPr>
    <w:sdtContent>
      <w:p w:rsidR="008F4AA1" w:rsidRDefault="008F4AA1">
        <w:pPr>
          <w:pStyle w:val="Footer"/>
          <w:jc w:val="center"/>
        </w:pPr>
        <w:r>
          <w:fldChar w:fldCharType="begin"/>
        </w:r>
        <w:r>
          <w:instrText xml:space="preserve"> PAGE   \* MERGEFORMAT </w:instrText>
        </w:r>
        <w:r>
          <w:fldChar w:fldCharType="separate"/>
        </w:r>
        <w:r w:rsidR="00504AE4">
          <w:rPr>
            <w:noProof/>
          </w:rPr>
          <w:t>87</w:t>
        </w:r>
        <w:r>
          <w:rPr>
            <w:noProof/>
          </w:rPr>
          <w:fldChar w:fldCharType="end"/>
        </w:r>
      </w:p>
    </w:sdtContent>
  </w:sdt>
  <w:p w:rsidR="008F4AA1" w:rsidRDefault="008F4A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AA1" w:rsidRDefault="008F4AA1">
    <w:pPr>
      <w:pStyle w:val="Footer"/>
      <w:jc w:val="center"/>
    </w:pPr>
  </w:p>
  <w:p w:rsidR="008F4AA1" w:rsidRDefault="008F4A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424475"/>
      <w:docPartObj>
        <w:docPartGallery w:val="Page Numbers (Bottom of Page)"/>
        <w:docPartUnique/>
      </w:docPartObj>
    </w:sdtPr>
    <w:sdtEndPr>
      <w:rPr>
        <w:noProof/>
      </w:rPr>
    </w:sdtEndPr>
    <w:sdtContent>
      <w:p w:rsidR="008F4AA1" w:rsidRDefault="008F4AA1">
        <w:pPr>
          <w:pStyle w:val="Footer"/>
          <w:jc w:val="center"/>
        </w:pPr>
        <w:r>
          <w:fldChar w:fldCharType="begin"/>
        </w:r>
        <w:r>
          <w:instrText xml:space="preserve"> PAGE   \* MERGEFORMAT </w:instrText>
        </w:r>
        <w:r>
          <w:fldChar w:fldCharType="separate"/>
        </w:r>
        <w:r w:rsidR="00FB4F87">
          <w:rPr>
            <w:noProof/>
          </w:rPr>
          <w:t>392</w:t>
        </w:r>
        <w:r>
          <w:rPr>
            <w:noProof/>
          </w:rPr>
          <w:fldChar w:fldCharType="end"/>
        </w:r>
      </w:p>
    </w:sdtContent>
  </w:sdt>
  <w:p w:rsidR="008F4AA1" w:rsidRDefault="008F4A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187501"/>
      <w:docPartObj>
        <w:docPartGallery w:val="Page Numbers (Bottom of Page)"/>
        <w:docPartUnique/>
      </w:docPartObj>
    </w:sdtPr>
    <w:sdtEndPr>
      <w:rPr>
        <w:noProof/>
      </w:rPr>
    </w:sdtEndPr>
    <w:sdtContent>
      <w:p w:rsidR="008F4AA1" w:rsidRDefault="008F4AA1" w:rsidP="00D95CE6">
        <w:pPr>
          <w:pStyle w:val="Footer"/>
          <w:jc w:val="center"/>
        </w:pPr>
        <w:r>
          <w:t>421</w:t>
        </w:r>
      </w:p>
    </w:sdtContent>
  </w:sdt>
  <w:p w:rsidR="008F4AA1" w:rsidRDefault="008F4A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501770"/>
      <w:docPartObj>
        <w:docPartGallery w:val="Page Numbers (Bottom of Page)"/>
        <w:docPartUnique/>
      </w:docPartObj>
    </w:sdtPr>
    <w:sdtEndPr>
      <w:rPr>
        <w:noProof/>
      </w:rPr>
    </w:sdtEndPr>
    <w:sdtContent>
      <w:p w:rsidR="008F4AA1" w:rsidRDefault="008F4AA1">
        <w:pPr>
          <w:pStyle w:val="Footer"/>
          <w:jc w:val="center"/>
        </w:pPr>
        <w:r>
          <w:fldChar w:fldCharType="begin"/>
        </w:r>
        <w:r>
          <w:instrText xml:space="preserve"> PAGE   \* MERGEFORMAT </w:instrText>
        </w:r>
        <w:r>
          <w:fldChar w:fldCharType="separate"/>
        </w:r>
        <w:r w:rsidR="00A82D90">
          <w:rPr>
            <w:noProof/>
          </w:rPr>
          <w:t>428</w:t>
        </w:r>
        <w:r>
          <w:rPr>
            <w:noProof/>
          </w:rPr>
          <w:fldChar w:fldCharType="end"/>
        </w:r>
      </w:p>
    </w:sdtContent>
  </w:sdt>
  <w:p w:rsidR="008F4AA1" w:rsidRDefault="008F4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8E4" w:rsidRDefault="00BE28E4" w:rsidP="009F031D">
      <w:pPr>
        <w:spacing w:after="0" w:line="240" w:lineRule="auto"/>
      </w:pPr>
      <w:r>
        <w:separator/>
      </w:r>
    </w:p>
  </w:footnote>
  <w:footnote w:type="continuationSeparator" w:id="0">
    <w:p w:rsidR="00BE28E4" w:rsidRDefault="00BE28E4" w:rsidP="009F031D">
      <w:pPr>
        <w:spacing w:after="0" w:line="240" w:lineRule="auto"/>
      </w:pPr>
      <w:r>
        <w:continuationSeparator/>
      </w:r>
    </w:p>
  </w:footnote>
  <w:footnote w:id="1">
    <w:p w:rsidR="008F4AA1" w:rsidRDefault="008F4AA1" w:rsidP="003525F9">
      <w:pPr>
        <w:pStyle w:val="FootnoteText"/>
        <w:jc w:val="both"/>
      </w:pPr>
      <w:r>
        <w:rPr>
          <w:rStyle w:val="FootnoteReference"/>
        </w:rPr>
        <w:footnoteRef/>
      </w:r>
      <w:r>
        <w:t xml:space="preserve"> Nicole Gallucci, ‘“Game of Thrones” star on climate change: “A threat maybe even greater than the White Walkers”’ (18</w:t>
      </w:r>
      <w:r w:rsidRPr="00911E07">
        <w:rPr>
          <w:vertAlign w:val="superscript"/>
        </w:rPr>
        <w:t>th</w:t>
      </w:r>
      <w:r>
        <w:t xml:space="preserve"> September 2017), </w:t>
      </w:r>
      <w:r w:rsidRPr="00911E07">
        <w:rPr>
          <w:i/>
        </w:rPr>
        <w:t>mashable.com</w:t>
      </w:r>
      <w:r>
        <w:t xml:space="preserve">, </w:t>
      </w:r>
      <w:hyperlink r:id="rId1" w:history="1">
        <w:r w:rsidRPr="00C10ECC">
          <w:rPr>
            <w:rStyle w:val="Hyperlink"/>
          </w:rPr>
          <w:t>www.mashable.com/2017/09/17/nikolaj-coster-waldau-climate-change</w:t>
        </w:r>
      </w:hyperlink>
      <w:r>
        <w:t xml:space="preserve"> [accessed 12.06.2018] (unpaginated). </w:t>
      </w:r>
    </w:p>
  </w:footnote>
  <w:footnote w:id="2">
    <w:p w:rsidR="008F4AA1" w:rsidRDefault="008F4AA1" w:rsidP="009F031D">
      <w:pPr>
        <w:pStyle w:val="FootnoteText"/>
        <w:jc w:val="both"/>
      </w:pPr>
      <w:r>
        <w:rPr>
          <w:rStyle w:val="FootnoteReference"/>
        </w:rPr>
        <w:footnoteRef/>
      </w:r>
      <w:r>
        <w:t xml:space="preserve"> David Williams, ‘Medieval Movies’, </w:t>
      </w:r>
      <w:r>
        <w:rPr>
          <w:i/>
        </w:rPr>
        <w:t>The Yearbook of English Studies</w:t>
      </w:r>
      <w:r>
        <w:t xml:space="preserve">, vol. 20 (1990), pp. 1-32, (p. 10). Here, Williams is paraphrasing Marcel Oms, ‘Les Yankees à la cour du roi Arthur’, in </w:t>
      </w:r>
      <w:r>
        <w:rPr>
          <w:i/>
        </w:rPr>
        <w:t xml:space="preserve">Cahiers de la Cinémathèque </w:t>
      </w:r>
      <w:r>
        <w:t xml:space="preserve">42/43, special edition, </w:t>
      </w:r>
      <w:r>
        <w:rPr>
          <w:i/>
        </w:rPr>
        <w:t xml:space="preserve">Le Moyen Âge au Cinéma </w:t>
      </w:r>
      <w:r>
        <w:t>(1985), p. 62.</w:t>
      </w:r>
    </w:p>
  </w:footnote>
  <w:footnote w:id="3">
    <w:p w:rsidR="008F4AA1" w:rsidRPr="00F0411D" w:rsidRDefault="008F4AA1" w:rsidP="009F031D">
      <w:pPr>
        <w:pStyle w:val="FootnoteText"/>
        <w:jc w:val="both"/>
      </w:pPr>
      <w:r>
        <w:rPr>
          <w:rStyle w:val="FootnoteReference"/>
        </w:rPr>
        <w:footnoteRef/>
      </w:r>
      <w:r>
        <w:t xml:space="preserve"> </w:t>
      </w:r>
      <w:bookmarkStart w:id="3" w:name="_Hlk533153439"/>
      <w:r>
        <w:t xml:space="preserve">Tison Pugh, ‘Review of </w:t>
      </w:r>
      <w:r>
        <w:rPr>
          <w:i/>
        </w:rPr>
        <w:t>Hollywood Knights: Arthurian Cinema and the Politics of Nostalgia. Studies in Arthurian and Courtly Cultures</w:t>
      </w:r>
      <w:r>
        <w:t xml:space="preserve"> by Susan Aronstein’, </w:t>
      </w:r>
      <w:r>
        <w:rPr>
          <w:i/>
        </w:rPr>
        <w:t>Arthuriana</w:t>
      </w:r>
      <w:r>
        <w:t>, 16:2 (Summer 2006), 97-8 (p. 97).</w:t>
      </w:r>
      <w:bookmarkEnd w:id="3"/>
    </w:p>
  </w:footnote>
  <w:footnote w:id="4">
    <w:p w:rsidR="008F4AA1" w:rsidRPr="00902000" w:rsidRDefault="008F4AA1" w:rsidP="00902000">
      <w:pPr>
        <w:pStyle w:val="FootnoteText"/>
        <w:jc w:val="both"/>
        <w:rPr>
          <w:highlight w:val="yellow"/>
        </w:rPr>
      </w:pPr>
      <w:r w:rsidRPr="002432FF">
        <w:rPr>
          <w:rStyle w:val="FootnoteReference"/>
        </w:rPr>
        <w:footnoteRef/>
      </w:r>
      <w:r w:rsidRPr="002432FF">
        <w:t xml:space="preserve"> My usage</w:t>
      </w:r>
      <w:r>
        <w:t xml:space="preserve"> of these</w:t>
      </w:r>
      <w:r w:rsidRPr="002432FF">
        <w:t xml:space="preserve"> terms is indebted to the ideas of both Claude </w:t>
      </w:r>
      <w:r>
        <w:t>L</w:t>
      </w:r>
      <w:r>
        <w:rPr>
          <w:rFonts w:cstheme="minorHAnsi"/>
        </w:rPr>
        <w:t>é</w:t>
      </w:r>
      <w:r w:rsidRPr="002432FF">
        <w:t>vi-Strauss and Christian Metz</w:t>
      </w:r>
      <w:r>
        <w:t xml:space="preserve">. It </w:t>
      </w:r>
      <w:r w:rsidRPr="002432FF">
        <w:t xml:space="preserve">works from the understanding that investigations into medieval film are predominantly consistent with the structuralist and poststructuralist epistemological </w:t>
      </w:r>
      <w:r w:rsidRPr="00902000">
        <w:t>positions espoused by those theorists</w:t>
      </w:r>
      <w:r>
        <w:t>. Certainly, any study of the medieval film encounters the problems of adapting myth examined by L</w:t>
      </w:r>
      <w:r>
        <w:rPr>
          <w:rFonts w:cstheme="minorHAnsi"/>
        </w:rPr>
        <w:t>é</w:t>
      </w:r>
      <w:r w:rsidRPr="002432FF">
        <w:t>vi-Strauss</w:t>
      </w:r>
      <w:r>
        <w:t xml:space="preserve"> and the issues of cinematic representation as linguistic discourse considered by Metz. For Metz, all genre film ultimately falls into a process of deconstruction, forming a cyclical model that I discuss later in this chapter. </w:t>
      </w:r>
      <w:r w:rsidRPr="00902000">
        <w:t xml:space="preserve">See, for example, Claude Lévi-Strauss, ‘The Structural Study of Myth’, in </w:t>
      </w:r>
      <w:r w:rsidRPr="00902000">
        <w:rPr>
          <w:i/>
        </w:rPr>
        <w:t>Structural Anthropology</w:t>
      </w:r>
      <w:r>
        <w:t>, trans. by Claire Jacobson and</w:t>
      </w:r>
      <w:r w:rsidRPr="00902000">
        <w:t xml:space="preserve"> Brooke Grundfest Schoepf (eds.), 2</w:t>
      </w:r>
      <w:r w:rsidRPr="00902000">
        <w:rPr>
          <w:vertAlign w:val="superscript"/>
        </w:rPr>
        <w:t>nd</w:t>
      </w:r>
      <w:r w:rsidRPr="00902000">
        <w:t xml:space="preserve"> edition (New York: Basic Books, 196</w:t>
      </w:r>
      <w:r>
        <w:t xml:space="preserve">3), pp. 206-31; </w:t>
      </w:r>
      <w:r w:rsidRPr="00671763">
        <w:t xml:space="preserve">Christian Metz, </w:t>
      </w:r>
      <w:r w:rsidRPr="00671763">
        <w:rPr>
          <w:i/>
        </w:rPr>
        <w:t>Film Language: A Semiotics of the Cinema</w:t>
      </w:r>
      <w:r w:rsidRPr="00671763">
        <w:t>, trans. by Michael Taylor, 3</w:t>
      </w:r>
      <w:r w:rsidRPr="00671763">
        <w:rPr>
          <w:vertAlign w:val="superscript"/>
        </w:rPr>
        <w:t>rd</w:t>
      </w:r>
      <w:r w:rsidRPr="00671763">
        <w:t xml:space="preserve"> edition (New York: Oxford University Press, 1980), pp. 92-107</w:t>
      </w:r>
      <w:r>
        <w:t>.</w:t>
      </w:r>
    </w:p>
  </w:footnote>
  <w:footnote w:id="5">
    <w:p w:rsidR="008F4AA1" w:rsidRDefault="008F4AA1" w:rsidP="0085686A">
      <w:pPr>
        <w:pStyle w:val="FootnoteText"/>
        <w:jc w:val="both"/>
      </w:pPr>
      <w:r>
        <w:rPr>
          <w:rStyle w:val="FootnoteReference"/>
        </w:rPr>
        <w:footnoteRef/>
      </w:r>
      <w:r>
        <w:t xml:space="preserve"> </w:t>
      </w:r>
      <w:bookmarkStart w:id="4" w:name="_Hlk533201026"/>
      <w:r w:rsidRPr="00B60FE8">
        <w:t xml:space="preserve">Andrew B.R. Elliott, </w:t>
      </w:r>
      <w:r w:rsidRPr="00B60FE8">
        <w:rPr>
          <w:i/>
        </w:rPr>
        <w:t>Remaking the Middle Ages: The Methods of Cinema and History in Portraying the Medieval World</w:t>
      </w:r>
      <w:r w:rsidRPr="00B60FE8">
        <w:t>, 1</w:t>
      </w:r>
      <w:r w:rsidRPr="00B60FE8">
        <w:rPr>
          <w:vertAlign w:val="superscript"/>
        </w:rPr>
        <w:t>st</w:t>
      </w:r>
      <w:r w:rsidRPr="00B60FE8">
        <w:t xml:space="preserve"> edition (Jefferson, NC: McFarland, 2011</w:t>
      </w:r>
      <w:r>
        <w:t>), p. 4.</w:t>
      </w:r>
      <w:bookmarkEnd w:id="4"/>
    </w:p>
  </w:footnote>
  <w:footnote w:id="6">
    <w:p w:rsidR="008F4AA1" w:rsidRPr="0085686A" w:rsidRDefault="008F4AA1" w:rsidP="0085686A">
      <w:pPr>
        <w:pStyle w:val="FootnoteText"/>
        <w:jc w:val="both"/>
        <w:rPr>
          <w:i/>
        </w:rPr>
      </w:pPr>
      <w:r>
        <w:rPr>
          <w:rStyle w:val="FootnoteReference"/>
        </w:rPr>
        <w:footnoteRef/>
      </w:r>
      <w:r>
        <w:t xml:space="preserve"> </w:t>
      </w:r>
      <w:r>
        <w:rPr>
          <w:i/>
        </w:rPr>
        <w:t>ibid</w:t>
      </w:r>
      <w:r>
        <w:t>., Elliott, p. 4; p. 227. Here, he draws upon the term as first outlined by Fran</w:t>
      </w:r>
      <w:r>
        <w:rPr>
          <w:rFonts w:cstheme="minorHAnsi"/>
        </w:rPr>
        <w:t>ç</w:t>
      </w:r>
      <w:r>
        <w:t>ois Amy de la Bret</w:t>
      </w:r>
      <w:r>
        <w:rPr>
          <w:rFonts w:cstheme="minorHAnsi"/>
        </w:rPr>
        <w:t>è</w:t>
      </w:r>
      <w:r>
        <w:t>que. See, for example, Fran</w:t>
      </w:r>
      <w:r>
        <w:rPr>
          <w:rFonts w:cstheme="minorHAnsi"/>
        </w:rPr>
        <w:t>ç</w:t>
      </w:r>
      <w:r>
        <w:t>ois Amy de la Bret</w:t>
      </w:r>
      <w:r>
        <w:rPr>
          <w:rFonts w:cstheme="minorHAnsi"/>
        </w:rPr>
        <w:t>è</w:t>
      </w:r>
      <w:r>
        <w:t xml:space="preserve">que, </w:t>
      </w:r>
      <w:r>
        <w:rPr>
          <w:i/>
        </w:rPr>
        <w:t>L’Imaginaire m</w:t>
      </w:r>
      <w:r>
        <w:rPr>
          <w:rFonts w:cstheme="minorHAnsi"/>
          <w:i/>
        </w:rPr>
        <w:t>édiéval dans le cinema occidental</w:t>
      </w:r>
      <w:r>
        <w:rPr>
          <w:rFonts w:cstheme="minorHAnsi"/>
        </w:rPr>
        <w:t>, 1</w:t>
      </w:r>
      <w:r w:rsidRPr="0085686A">
        <w:rPr>
          <w:rFonts w:cstheme="minorHAnsi"/>
          <w:vertAlign w:val="superscript"/>
        </w:rPr>
        <w:t>st</w:t>
      </w:r>
      <w:r>
        <w:rPr>
          <w:rFonts w:cstheme="minorHAnsi"/>
        </w:rPr>
        <w:t xml:space="preserve"> edition</w:t>
      </w:r>
      <w:r>
        <w:rPr>
          <w:rFonts w:cstheme="minorHAnsi"/>
          <w:i/>
        </w:rPr>
        <w:t xml:space="preserve"> </w:t>
      </w:r>
      <w:r>
        <w:rPr>
          <w:rFonts w:cstheme="minorHAnsi"/>
        </w:rPr>
        <w:t>(Paris: Champion, 2004).</w:t>
      </w:r>
      <w:r>
        <w:rPr>
          <w:i/>
        </w:rPr>
        <w:t xml:space="preserve"> </w:t>
      </w:r>
    </w:p>
  </w:footnote>
  <w:footnote w:id="7">
    <w:p w:rsidR="008F4AA1" w:rsidRPr="0085686A" w:rsidRDefault="008F4AA1" w:rsidP="00456624">
      <w:pPr>
        <w:pStyle w:val="FootnoteText"/>
        <w:jc w:val="both"/>
      </w:pPr>
      <w:r>
        <w:rPr>
          <w:rStyle w:val="FootnoteReference"/>
        </w:rPr>
        <w:footnoteRef/>
      </w:r>
      <w:r>
        <w:t xml:space="preserve"> </w:t>
      </w:r>
      <w:r>
        <w:rPr>
          <w:i/>
        </w:rPr>
        <w:t>ibid</w:t>
      </w:r>
      <w:r>
        <w:t>., Elliott, p. 71.</w:t>
      </w:r>
    </w:p>
  </w:footnote>
  <w:footnote w:id="8">
    <w:p w:rsidR="008F4AA1" w:rsidRPr="00591570" w:rsidRDefault="008F4AA1" w:rsidP="00C81778">
      <w:pPr>
        <w:pStyle w:val="FootnoteText"/>
        <w:jc w:val="both"/>
      </w:pPr>
      <w:r>
        <w:rPr>
          <w:rStyle w:val="FootnoteReference"/>
        </w:rPr>
        <w:footnoteRef/>
      </w:r>
      <w:r>
        <w:t xml:space="preserve"> Elliott, </w:t>
      </w:r>
      <w:r>
        <w:rPr>
          <w:i/>
        </w:rPr>
        <w:t>Remaking the Middle Ages</w:t>
      </w:r>
      <w:r>
        <w:t>, pp. 75-8.</w:t>
      </w:r>
    </w:p>
  </w:footnote>
  <w:footnote w:id="9">
    <w:p w:rsidR="008F4AA1" w:rsidRDefault="008F4AA1" w:rsidP="00C81778">
      <w:pPr>
        <w:pStyle w:val="FootnoteText"/>
        <w:jc w:val="both"/>
      </w:pPr>
      <w:r>
        <w:rPr>
          <w:rStyle w:val="FootnoteReference"/>
        </w:rPr>
        <w:footnoteRef/>
      </w:r>
      <w:r>
        <w:t xml:space="preserve"> Fredric Jameson, </w:t>
      </w:r>
      <w:r w:rsidRPr="00F2489D">
        <w:rPr>
          <w:i/>
        </w:rPr>
        <w:t>The Political Unconscious: Narrative as a Socially Symbolic Act</w:t>
      </w:r>
      <w:r>
        <w:t>, 1</w:t>
      </w:r>
      <w:r w:rsidRPr="00F2489D">
        <w:rPr>
          <w:vertAlign w:val="superscript"/>
        </w:rPr>
        <w:t>st</w:t>
      </w:r>
      <w:r>
        <w:t xml:space="preserve"> edition</w:t>
      </w:r>
      <w:r w:rsidRPr="00F2489D">
        <w:t xml:space="preserve"> (London: Routledge, 1989)</w:t>
      </w:r>
      <w:r>
        <w:t>, p. 9.</w:t>
      </w:r>
    </w:p>
  </w:footnote>
  <w:footnote w:id="10">
    <w:p w:rsidR="008F4AA1" w:rsidRDefault="008F4AA1" w:rsidP="00C81778">
      <w:pPr>
        <w:pStyle w:val="FootnoteText"/>
        <w:jc w:val="both"/>
      </w:pPr>
      <w:r>
        <w:rPr>
          <w:rStyle w:val="FootnoteReference"/>
        </w:rPr>
        <w:footnoteRef/>
      </w:r>
      <w:r>
        <w:t xml:space="preserve"> </w:t>
      </w:r>
      <w:r w:rsidRPr="00C81778">
        <w:t xml:space="preserve">David Bordwell, ‘Historical Poetics of Cinema’, in </w:t>
      </w:r>
      <w:r w:rsidRPr="00C81778">
        <w:rPr>
          <w:i/>
        </w:rPr>
        <w:t>The Cinematic Text: Methods and Approaches</w:t>
      </w:r>
      <w:r w:rsidRPr="00C81778">
        <w:t>, ed. by R. Barton Palmer, 1</w:t>
      </w:r>
      <w:r w:rsidRPr="00C81778">
        <w:rPr>
          <w:vertAlign w:val="superscript"/>
        </w:rPr>
        <w:t>st</w:t>
      </w:r>
      <w:r w:rsidRPr="00C81778">
        <w:t xml:space="preserve"> edition (New York: AMS Press, 1989), pp. 369-98 (p. 374).</w:t>
      </w:r>
    </w:p>
  </w:footnote>
  <w:footnote w:id="11">
    <w:p w:rsidR="008F4AA1" w:rsidRDefault="008F4AA1" w:rsidP="00DA2A66">
      <w:pPr>
        <w:pStyle w:val="FootnoteText"/>
        <w:jc w:val="both"/>
      </w:pPr>
      <w:r>
        <w:rPr>
          <w:rStyle w:val="FootnoteReference"/>
        </w:rPr>
        <w:footnoteRef/>
      </w:r>
      <w:r>
        <w:t xml:space="preserve"> This approach of combining historicist and formal analysis underpins much of Jameson’s work as a Marxist scholar of English literature and film, but see for example his reading of films such as David Cronenberg’s </w:t>
      </w:r>
      <w:r>
        <w:rPr>
          <w:i/>
        </w:rPr>
        <w:t xml:space="preserve">Videodrome </w:t>
      </w:r>
      <w:r>
        <w:t>(1983) in Fredric Jameson,</w:t>
      </w:r>
      <w:r w:rsidRPr="00DA2A66">
        <w:rPr>
          <w:i/>
          <w:sz w:val="22"/>
          <w:szCs w:val="22"/>
        </w:rPr>
        <w:t xml:space="preserve"> </w:t>
      </w:r>
      <w:r w:rsidRPr="00DA2A66">
        <w:rPr>
          <w:i/>
        </w:rPr>
        <w:t>The Geopolitical Aesthetic: Cinema and Space in the World System</w:t>
      </w:r>
      <w:r w:rsidRPr="00DA2A66">
        <w:t>, 2</w:t>
      </w:r>
      <w:r w:rsidRPr="00DA2A66">
        <w:rPr>
          <w:vertAlign w:val="superscript"/>
        </w:rPr>
        <w:t>nd</w:t>
      </w:r>
      <w:r w:rsidRPr="00DA2A66">
        <w:t xml:space="preserve"> edition,</w:t>
      </w:r>
      <w:r>
        <w:t xml:space="preserve"> (Bloomington: Indiana UP, 1995), pp. 22-35.</w:t>
      </w:r>
    </w:p>
  </w:footnote>
  <w:footnote w:id="12">
    <w:p w:rsidR="008F4AA1" w:rsidRPr="000F512C" w:rsidRDefault="008F4AA1" w:rsidP="000F512C">
      <w:pPr>
        <w:pStyle w:val="FootnoteText"/>
        <w:jc w:val="both"/>
        <w:rPr>
          <w:b/>
          <w:bCs/>
        </w:rPr>
      </w:pPr>
      <w:r>
        <w:rPr>
          <w:rStyle w:val="FootnoteReference"/>
        </w:rPr>
        <w:footnoteRef/>
      </w:r>
      <w:r>
        <w:t xml:space="preserve"> The terms ‘i</w:t>
      </w:r>
      <w:r w:rsidRPr="001C0658">
        <w:t>nitial</w:t>
      </w:r>
      <w:r>
        <w:t xml:space="preserve">’ and ‘retrospective response’ are my own articulation of ideas that have been extant in reader-response theory for several decades, particularly that concerned with the reception of English Literature. See, for example, </w:t>
      </w:r>
      <w:r w:rsidRPr="000F512C">
        <w:t>Sandra Mano and Alice M. Roy</w:t>
      </w:r>
      <w:r>
        <w:t>, ‘</w:t>
      </w:r>
      <w:r w:rsidRPr="000F512C">
        <w:rPr>
          <w:bCs/>
        </w:rPr>
        <w:t>Writing about Reading through Reader Response</w:t>
      </w:r>
      <w:r>
        <w:rPr>
          <w:bCs/>
        </w:rPr>
        <w:t xml:space="preserve">’, </w:t>
      </w:r>
      <w:r w:rsidRPr="000F512C">
        <w:rPr>
          <w:bCs/>
          <w:i/>
          <w:iCs/>
        </w:rPr>
        <w:t>Teacher Education Quarterly</w:t>
      </w:r>
      <w:r>
        <w:rPr>
          <w:bCs/>
          <w:iCs/>
        </w:rPr>
        <w:t xml:space="preserve">, 16:3 </w:t>
      </w:r>
      <w:r w:rsidRPr="000F512C">
        <w:rPr>
          <w:bCs/>
          <w:iCs/>
        </w:rPr>
        <w:t>(Summer 1989), pp. 65-72</w:t>
      </w:r>
      <w:r>
        <w:rPr>
          <w:bCs/>
          <w:iCs/>
        </w:rPr>
        <w:t>.</w:t>
      </w:r>
    </w:p>
  </w:footnote>
  <w:footnote w:id="13">
    <w:p w:rsidR="008F4AA1" w:rsidRDefault="008F4AA1" w:rsidP="00500951">
      <w:pPr>
        <w:pStyle w:val="FootnoteText"/>
        <w:jc w:val="both"/>
      </w:pPr>
      <w:r>
        <w:rPr>
          <w:rStyle w:val="FootnoteReference"/>
        </w:rPr>
        <w:footnoteRef/>
      </w:r>
      <w:r>
        <w:t xml:space="preserve"> Janet Staiger has also considered the distinction between initial and revisionist receptions of films in her examination of the theories behind reception studies. See – Janet Staiger, </w:t>
      </w:r>
      <w:r>
        <w:rPr>
          <w:i/>
        </w:rPr>
        <w:t>Media Reception Studies</w:t>
      </w:r>
      <w:r>
        <w:t>, 1</w:t>
      </w:r>
      <w:r w:rsidRPr="00500951">
        <w:rPr>
          <w:vertAlign w:val="superscript"/>
        </w:rPr>
        <w:t>st</w:t>
      </w:r>
      <w:r>
        <w:t xml:space="preserve"> edition (New York and London: New York University Press, 2005), pp. 1-16.</w:t>
      </w:r>
    </w:p>
  </w:footnote>
  <w:footnote w:id="14">
    <w:p w:rsidR="008F4AA1" w:rsidRPr="00C12B2F" w:rsidRDefault="008F4AA1" w:rsidP="00500951">
      <w:pPr>
        <w:pStyle w:val="FootnoteText"/>
        <w:jc w:val="both"/>
        <w:rPr>
          <w:lang w:val="en"/>
        </w:rPr>
      </w:pPr>
      <w:r w:rsidRPr="00C12B2F">
        <w:rPr>
          <w:rStyle w:val="FootnoteReference"/>
        </w:rPr>
        <w:footnoteRef/>
      </w:r>
      <w:r w:rsidRPr="00C12B2F">
        <w:t xml:space="preserve"> C.S. Lewis, </w:t>
      </w:r>
      <w:r w:rsidRPr="00C12B2F">
        <w:rPr>
          <w:i/>
          <w:iCs/>
          <w:lang w:val="en"/>
        </w:rPr>
        <w:t>An Experiment in Criticism</w:t>
      </w:r>
      <w:r w:rsidRPr="00C12B2F">
        <w:rPr>
          <w:lang w:val="en"/>
        </w:rPr>
        <w:t>, 1</w:t>
      </w:r>
      <w:r w:rsidRPr="00C12B2F">
        <w:rPr>
          <w:vertAlign w:val="superscript"/>
          <w:lang w:val="en"/>
        </w:rPr>
        <w:t>st</w:t>
      </w:r>
      <w:r w:rsidRPr="00C12B2F">
        <w:rPr>
          <w:lang w:val="en"/>
        </w:rPr>
        <w:t xml:space="preserve"> edition (Cambridge: Cambridge University Press, 1961).</w:t>
      </w:r>
    </w:p>
  </w:footnote>
  <w:footnote w:id="15">
    <w:p w:rsidR="008F4AA1" w:rsidRDefault="008F4AA1" w:rsidP="000F5D4A">
      <w:pPr>
        <w:pStyle w:val="FootnoteText"/>
        <w:jc w:val="both"/>
      </w:pPr>
      <w:r>
        <w:rPr>
          <w:rStyle w:val="FootnoteReference"/>
        </w:rPr>
        <w:footnoteRef/>
      </w:r>
      <w:r>
        <w:t xml:space="preserve"> </w:t>
      </w:r>
      <w:r w:rsidRPr="000F5D4A">
        <w:t xml:space="preserve">Alex von Tunzelmann, ‘Reel History’, </w:t>
      </w:r>
      <w:r w:rsidRPr="000F5D4A">
        <w:rPr>
          <w:i/>
        </w:rPr>
        <w:t>The Guardian</w:t>
      </w:r>
      <w:r w:rsidRPr="000F5D4A">
        <w:t xml:space="preserve">, </w:t>
      </w:r>
      <w:hyperlink r:id="rId2" w:history="1">
        <w:r w:rsidRPr="000F5D4A">
          <w:rPr>
            <w:rStyle w:val="Hyperlink"/>
          </w:rPr>
          <w:t>http://www.theguardian.com/film/series/reelhistory</w:t>
        </w:r>
      </w:hyperlink>
      <w:r>
        <w:t>, [accessed 08.07.2016</w:t>
      </w:r>
      <w:r w:rsidRPr="000F5D4A">
        <w:t>].</w:t>
      </w:r>
    </w:p>
  </w:footnote>
  <w:footnote w:id="16">
    <w:p w:rsidR="008F4AA1" w:rsidRDefault="008F4AA1" w:rsidP="008B205F">
      <w:pPr>
        <w:pStyle w:val="FootnoteText"/>
        <w:jc w:val="both"/>
      </w:pPr>
      <w:r>
        <w:rPr>
          <w:rStyle w:val="FootnoteReference"/>
        </w:rPr>
        <w:footnoteRef/>
      </w:r>
      <w:r>
        <w:t xml:space="preserve"> </w:t>
      </w:r>
      <w:r w:rsidRPr="00DC0BD0">
        <w:t>Mark</w:t>
      </w:r>
      <w:r>
        <w:t xml:space="preserve"> C.</w:t>
      </w:r>
      <w:r w:rsidRPr="00DC0BD0">
        <w:t xml:space="preserve"> Carnes (ed.), </w:t>
      </w:r>
      <w:r w:rsidRPr="00DC0BD0">
        <w:rPr>
          <w:i/>
        </w:rPr>
        <w:t>Past Imperfect: History According to the Movies</w:t>
      </w:r>
      <w:r w:rsidRPr="00DC0BD0">
        <w:t>, 1</w:t>
      </w:r>
      <w:r w:rsidRPr="00DC0BD0">
        <w:rPr>
          <w:vertAlign w:val="superscript"/>
        </w:rPr>
        <w:t>st</w:t>
      </w:r>
      <w:r>
        <w:t xml:space="preserve"> edition (London: Henry Holt, 1996</w:t>
      </w:r>
      <w:r w:rsidRPr="00DC0BD0">
        <w:t>).</w:t>
      </w:r>
    </w:p>
  </w:footnote>
  <w:footnote w:id="17">
    <w:p w:rsidR="008F4AA1" w:rsidRDefault="008F4AA1" w:rsidP="003F20A3">
      <w:pPr>
        <w:pStyle w:val="FootnoteText"/>
        <w:jc w:val="both"/>
      </w:pPr>
      <w:r>
        <w:rPr>
          <w:rStyle w:val="FootnoteReference"/>
        </w:rPr>
        <w:footnoteRef/>
      </w:r>
      <w:r>
        <w:t xml:space="preserve"> </w:t>
      </w:r>
      <w:r w:rsidRPr="008B205F">
        <w:t>John</w:t>
      </w:r>
      <w:r>
        <w:t xml:space="preserve"> Aberth</w:t>
      </w:r>
      <w:r w:rsidRPr="008B205F">
        <w:t xml:space="preserve">, </w:t>
      </w:r>
      <w:r w:rsidRPr="008B205F">
        <w:rPr>
          <w:i/>
        </w:rPr>
        <w:t>A Knight at the Movies: Medieval History on Film</w:t>
      </w:r>
      <w:r>
        <w:t>, 1</w:t>
      </w:r>
      <w:r w:rsidRPr="008B205F">
        <w:rPr>
          <w:vertAlign w:val="superscript"/>
        </w:rPr>
        <w:t>st</w:t>
      </w:r>
      <w:r>
        <w:t xml:space="preserve"> edition</w:t>
      </w:r>
      <w:r w:rsidRPr="008B205F">
        <w:t xml:space="preserve"> (London: Routledge, 2003)</w:t>
      </w:r>
      <w:r>
        <w:t>.</w:t>
      </w:r>
    </w:p>
  </w:footnote>
  <w:footnote w:id="18">
    <w:p w:rsidR="008F4AA1" w:rsidRDefault="008F4AA1" w:rsidP="003F20A3">
      <w:pPr>
        <w:pStyle w:val="FootnoteText"/>
        <w:jc w:val="both"/>
      </w:pPr>
      <w:r w:rsidRPr="008B205F">
        <w:rPr>
          <w:rStyle w:val="FootnoteReference"/>
        </w:rPr>
        <w:footnoteRef/>
      </w:r>
      <w:r w:rsidRPr="008B205F">
        <w:t xml:space="preserve"> Gerder Lerner, </w:t>
      </w:r>
      <w:r w:rsidRPr="008B205F">
        <w:rPr>
          <w:iCs/>
        </w:rPr>
        <w:t>‘Joan of Arc: Three Films’, in</w:t>
      </w:r>
      <w:r>
        <w:rPr>
          <w:iCs/>
        </w:rPr>
        <w:t xml:space="preserve"> Carnes,</w:t>
      </w:r>
      <w:r w:rsidRPr="008B205F">
        <w:rPr>
          <w:iCs/>
        </w:rPr>
        <w:t xml:space="preserve"> </w:t>
      </w:r>
      <w:r>
        <w:rPr>
          <w:i/>
        </w:rPr>
        <w:t>Past Imperfect</w:t>
      </w:r>
      <w:r>
        <w:t>,</w:t>
      </w:r>
      <w:r w:rsidRPr="008B205F">
        <w:rPr>
          <w:iCs/>
        </w:rPr>
        <w:t xml:space="preserve"> pp. 54-59</w:t>
      </w:r>
      <w:r w:rsidRPr="008B205F">
        <w:t>.</w:t>
      </w:r>
    </w:p>
  </w:footnote>
  <w:footnote w:id="19">
    <w:p w:rsidR="008F4AA1" w:rsidRPr="000F1647" w:rsidRDefault="008F4AA1" w:rsidP="003F20A3">
      <w:pPr>
        <w:pStyle w:val="FootnoteText"/>
        <w:jc w:val="both"/>
        <w:rPr>
          <w:b/>
          <w:bCs/>
        </w:rPr>
      </w:pPr>
      <w:r>
        <w:rPr>
          <w:rStyle w:val="FootnoteReference"/>
        </w:rPr>
        <w:footnoteRef/>
      </w:r>
      <w:r>
        <w:t xml:space="preserve"> See, for example, Keith Windschuttle, </w:t>
      </w:r>
      <w:r w:rsidRPr="003C6BE1">
        <w:rPr>
          <w:bCs/>
          <w:i/>
        </w:rPr>
        <w:t>The Killing of History: How Literary Critics and Social Theorists Are Murdering Our Past</w:t>
      </w:r>
      <w:r>
        <w:rPr>
          <w:bCs/>
        </w:rPr>
        <w:t>, new edition (New York: Encounter Books, 2000).</w:t>
      </w:r>
    </w:p>
  </w:footnote>
  <w:footnote w:id="20">
    <w:p w:rsidR="008F4AA1" w:rsidRDefault="008F4AA1">
      <w:pPr>
        <w:pStyle w:val="FootnoteText"/>
      </w:pPr>
      <w:r>
        <w:rPr>
          <w:rStyle w:val="FootnoteReference"/>
        </w:rPr>
        <w:footnoteRef/>
      </w:r>
      <w:r>
        <w:t xml:space="preserve"> Elliott, </w:t>
      </w:r>
      <w:r>
        <w:rPr>
          <w:i/>
        </w:rPr>
        <w:t>Remaking the Middle Ages</w:t>
      </w:r>
      <w:r>
        <w:t>, p. 42.</w:t>
      </w:r>
    </w:p>
  </w:footnote>
  <w:footnote w:id="21">
    <w:p w:rsidR="008F4AA1" w:rsidRPr="00C36237" w:rsidRDefault="008F4AA1" w:rsidP="003F20A3">
      <w:pPr>
        <w:pStyle w:val="FootnoteText"/>
        <w:jc w:val="both"/>
      </w:pPr>
      <w:r w:rsidRPr="00DF0F20">
        <w:rPr>
          <w:rStyle w:val="FootnoteReference"/>
        </w:rPr>
        <w:footnoteRef/>
      </w:r>
      <w:r w:rsidRPr="00DF0F20">
        <w:t xml:space="preserve"> Sumiko Higashi, </w:t>
      </w:r>
      <w:r w:rsidRPr="00DF0F20">
        <w:rPr>
          <w:bCs/>
          <w:i/>
        </w:rPr>
        <w:t>Cecil B. DeMille and American Culture</w:t>
      </w:r>
      <w:r>
        <w:rPr>
          <w:bCs/>
          <w:i/>
        </w:rPr>
        <w:t>: The Silent Era</w:t>
      </w:r>
      <w:r w:rsidRPr="00DF0F20">
        <w:rPr>
          <w:bCs/>
        </w:rPr>
        <w:t>,</w:t>
      </w:r>
      <w:r>
        <w:rPr>
          <w:bCs/>
        </w:rPr>
        <w:t xml:space="preserve"> 1</w:t>
      </w:r>
      <w:r w:rsidRPr="003F20A3">
        <w:rPr>
          <w:bCs/>
          <w:vertAlign w:val="superscript"/>
        </w:rPr>
        <w:t>st</w:t>
      </w:r>
      <w:r>
        <w:rPr>
          <w:bCs/>
        </w:rPr>
        <w:t xml:space="preserve"> edition (Berkeley, CA: University of California Press, 1994),</w:t>
      </w:r>
      <w:r>
        <w:rPr>
          <w:i/>
        </w:rPr>
        <w:t xml:space="preserve"> </w:t>
      </w:r>
      <w:r w:rsidRPr="00DF0F20">
        <w:t>p. 118.</w:t>
      </w:r>
      <w:r>
        <w:t xml:space="preserve"> For the film, see – </w:t>
      </w:r>
      <w:r>
        <w:rPr>
          <w:i/>
        </w:rPr>
        <w:t>Joan the Woman</w:t>
      </w:r>
      <w:r>
        <w:t>. Dir. Cecil. B. DeMille (Famous Players-Lasky/Paramount Pictures, 1916).</w:t>
      </w:r>
    </w:p>
  </w:footnote>
  <w:footnote w:id="22">
    <w:p w:rsidR="008F4AA1" w:rsidRPr="008D4A0D" w:rsidRDefault="008F4AA1" w:rsidP="008D4A0D">
      <w:pPr>
        <w:pStyle w:val="FootnoteText"/>
        <w:jc w:val="both"/>
        <w:rPr>
          <w:lang w:val="en-US"/>
        </w:rPr>
      </w:pPr>
      <w:r>
        <w:rPr>
          <w:rStyle w:val="FootnoteReference"/>
        </w:rPr>
        <w:footnoteRef/>
      </w:r>
      <w:r>
        <w:t xml:space="preserve"> B. S. </w:t>
      </w:r>
      <w:r>
        <w:rPr>
          <w:lang w:bidi="en-US"/>
        </w:rPr>
        <w:t xml:space="preserve">Bloom (ed.), </w:t>
      </w:r>
      <w:r w:rsidRPr="008D4A0D">
        <w:rPr>
          <w:i/>
          <w:iCs/>
          <w:lang w:bidi="en-US"/>
        </w:rPr>
        <w:t>Taxonomy of Educational Objec</w:t>
      </w:r>
      <w:r>
        <w:rPr>
          <w:i/>
          <w:iCs/>
          <w:lang w:bidi="en-US"/>
        </w:rPr>
        <w:t>tives. Vol. 1: Cognitive Domain</w:t>
      </w:r>
      <w:r>
        <w:rPr>
          <w:iCs/>
          <w:lang w:bidi="en-US"/>
        </w:rPr>
        <w:t>, 1</w:t>
      </w:r>
      <w:r w:rsidRPr="008D4A0D">
        <w:rPr>
          <w:iCs/>
          <w:vertAlign w:val="superscript"/>
          <w:lang w:bidi="en-US"/>
        </w:rPr>
        <w:t>st</w:t>
      </w:r>
      <w:r>
        <w:rPr>
          <w:iCs/>
          <w:lang w:bidi="en-US"/>
        </w:rPr>
        <w:t xml:space="preserve"> edition </w:t>
      </w:r>
      <w:r>
        <w:rPr>
          <w:lang w:bidi="en-US"/>
        </w:rPr>
        <w:t>(</w:t>
      </w:r>
      <w:r w:rsidRPr="008D4A0D">
        <w:rPr>
          <w:lang w:bidi="en-US"/>
        </w:rPr>
        <w:t>New York: McKay, 1956</w:t>
      </w:r>
      <w:r>
        <w:rPr>
          <w:lang w:bidi="en-US"/>
        </w:rPr>
        <w:t>)</w:t>
      </w:r>
      <w:r w:rsidRPr="008D4A0D">
        <w:rPr>
          <w:lang w:bidi="en-US"/>
        </w:rPr>
        <w:t>.</w:t>
      </w:r>
    </w:p>
  </w:footnote>
  <w:footnote w:id="23">
    <w:p w:rsidR="008F4AA1" w:rsidRPr="00691C7A" w:rsidRDefault="008F4AA1" w:rsidP="00691C7A">
      <w:pPr>
        <w:pStyle w:val="FootnoteText"/>
        <w:jc w:val="both"/>
        <w:rPr>
          <w:bCs/>
        </w:rPr>
      </w:pPr>
      <w:r w:rsidRPr="00691C7A">
        <w:rPr>
          <w:rStyle w:val="FootnoteReference"/>
        </w:rPr>
        <w:footnoteRef/>
      </w:r>
      <w:r w:rsidRPr="00691C7A">
        <w:t xml:space="preserve"> Hayden White, </w:t>
      </w:r>
      <w:r w:rsidRPr="00691C7A">
        <w:rPr>
          <w:i/>
        </w:rPr>
        <w:t>T</w:t>
      </w:r>
      <w:r w:rsidRPr="00691C7A">
        <w:rPr>
          <w:bCs/>
          <w:i/>
        </w:rPr>
        <w:t>he Content of the Form: Narrative Discourse and Historical Representation</w:t>
      </w:r>
      <w:r w:rsidRPr="00691C7A">
        <w:rPr>
          <w:bCs/>
        </w:rPr>
        <w:t>, U.K. edition (</w:t>
      </w:r>
      <w:r>
        <w:rPr>
          <w:bCs/>
        </w:rPr>
        <w:t xml:space="preserve">Baltimore: </w:t>
      </w:r>
      <w:r w:rsidRPr="00691C7A">
        <w:rPr>
          <w:bCs/>
        </w:rPr>
        <w:t>Johns Hopkins University Press, 1990)</w:t>
      </w:r>
      <w:r>
        <w:rPr>
          <w:bCs/>
        </w:rPr>
        <w:t>.</w:t>
      </w:r>
    </w:p>
  </w:footnote>
  <w:footnote w:id="24">
    <w:p w:rsidR="008F4AA1" w:rsidRPr="00B63B46" w:rsidRDefault="008F4AA1" w:rsidP="00EF4DFC">
      <w:pPr>
        <w:pStyle w:val="FootnoteText"/>
        <w:jc w:val="both"/>
      </w:pPr>
      <w:r w:rsidRPr="000C1108">
        <w:rPr>
          <w:rStyle w:val="FootnoteReference"/>
        </w:rPr>
        <w:footnoteRef/>
      </w:r>
      <w:r w:rsidRPr="000C1108">
        <w:t xml:space="preserve"> Robert Rosenstone, </w:t>
      </w:r>
      <w:r w:rsidRPr="000C1108">
        <w:rPr>
          <w:i/>
        </w:rPr>
        <w:t>History on Film, Film on History</w:t>
      </w:r>
      <w:r w:rsidRPr="000C1108">
        <w:t>,</w:t>
      </w:r>
      <w:r>
        <w:t xml:space="preserve"> 1</w:t>
      </w:r>
      <w:r w:rsidRPr="000C1108">
        <w:rPr>
          <w:vertAlign w:val="superscript"/>
        </w:rPr>
        <w:t>st</w:t>
      </w:r>
      <w:r>
        <w:t xml:space="preserve"> edition (Harlow, Essex: Pearson, 2006), pp. 1-10 (p. 3).</w:t>
      </w:r>
    </w:p>
  </w:footnote>
  <w:footnote w:id="25">
    <w:p w:rsidR="008F4AA1" w:rsidRPr="00EF4DFC" w:rsidRDefault="008F4AA1" w:rsidP="00EF4DFC">
      <w:pPr>
        <w:pStyle w:val="FootnoteText"/>
        <w:jc w:val="both"/>
      </w:pPr>
      <w:r>
        <w:rPr>
          <w:rStyle w:val="FootnoteReference"/>
        </w:rPr>
        <w:footnoteRef/>
      </w:r>
      <w:r>
        <w:t xml:space="preserve"> Elliott, </w:t>
      </w:r>
      <w:r>
        <w:rPr>
          <w:i/>
        </w:rPr>
        <w:t>Remaking the Middle Ages</w:t>
      </w:r>
      <w:r>
        <w:t>, p. 34.</w:t>
      </w:r>
    </w:p>
  </w:footnote>
  <w:footnote w:id="26">
    <w:p w:rsidR="008F4AA1" w:rsidRDefault="008F4AA1" w:rsidP="00ED708D">
      <w:pPr>
        <w:pStyle w:val="FootnoteText"/>
        <w:jc w:val="both"/>
      </w:pPr>
      <w:r>
        <w:rPr>
          <w:rStyle w:val="FootnoteReference"/>
        </w:rPr>
        <w:footnoteRef/>
      </w:r>
      <w:r>
        <w:t xml:space="preserve"> </w:t>
      </w:r>
      <w:r w:rsidRPr="00A75A2C">
        <w:t xml:space="preserve">Laurence Raw, </w:t>
      </w:r>
      <w:r w:rsidRPr="00A75A2C">
        <w:rPr>
          <w:bCs/>
        </w:rPr>
        <w:t xml:space="preserve">‘Imaginative History and Medieval Film’, </w:t>
      </w:r>
      <w:r w:rsidRPr="00A75A2C">
        <w:rPr>
          <w:i/>
          <w:iCs/>
        </w:rPr>
        <w:t>Adaptation</w:t>
      </w:r>
      <w:r w:rsidRPr="00A75A2C">
        <w:t>, 5:2 (Sept</w:t>
      </w:r>
      <w:r>
        <w:t>ember 2012), pp. 262–267 (p. 262</w:t>
      </w:r>
      <w:r w:rsidRPr="00A75A2C">
        <w:t>), </w:t>
      </w:r>
      <w:hyperlink r:id="rId3" w:history="1">
        <w:r w:rsidRPr="00A75A2C">
          <w:rPr>
            <w:rStyle w:val="Hyperlink"/>
          </w:rPr>
          <w:t>https://doi-org.sheffield.idm.oclc.org/10.1093/adaptation/aps015</w:t>
        </w:r>
      </w:hyperlink>
      <w:r w:rsidRPr="00A75A2C">
        <w:t> [accessed 18.03.2016].</w:t>
      </w:r>
      <w:r w:rsidRPr="00A75A2C">
        <w:rPr>
          <w:bCs/>
        </w:rPr>
        <w:t xml:space="preserve"> </w:t>
      </w:r>
      <w:r>
        <w:t xml:space="preserve"> </w:t>
      </w:r>
    </w:p>
  </w:footnote>
  <w:footnote w:id="27">
    <w:p w:rsidR="008F4AA1" w:rsidRDefault="008F4AA1" w:rsidP="00ED708D">
      <w:pPr>
        <w:pStyle w:val="FootnoteText"/>
        <w:jc w:val="both"/>
      </w:pPr>
      <w:r>
        <w:rPr>
          <w:rStyle w:val="FootnoteReference"/>
        </w:rPr>
        <w:footnoteRef/>
      </w:r>
      <w:r>
        <w:t xml:space="preserve"> </w:t>
      </w:r>
      <w:r w:rsidRPr="00F300F6">
        <w:t xml:space="preserve">Pugh, ‘Review of </w:t>
      </w:r>
      <w:r w:rsidRPr="00F300F6">
        <w:rPr>
          <w:i/>
        </w:rPr>
        <w:t>Hollywood Knights: Arthurian Cinema and the Politics of Nostalgia. Studies in Arthurian and Courtly Cultures</w:t>
      </w:r>
      <w:r w:rsidRPr="00F300F6">
        <w:t xml:space="preserve"> by Susan Aronstein’, </w:t>
      </w:r>
      <w:r>
        <w:t>p. 97</w:t>
      </w:r>
      <w:r w:rsidRPr="00F300F6">
        <w:t>.</w:t>
      </w:r>
    </w:p>
  </w:footnote>
  <w:footnote w:id="28">
    <w:p w:rsidR="008F4AA1" w:rsidRPr="00ED708D" w:rsidRDefault="008F4AA1" w:rsidP="00ED708D">
      <w:pPr>
        <w:pStyle w:val="FootnoteText"/>
        <w:jc w:val="both"/>
      </w:pPr>
      <w:r>
        <w:rPr>
          <w:rStyle w:val="FootnoteReference"/>
        </w:rPr>
        <w:footnoteRef/>
      </w:r>
      <w:r>
        <w:t xml:space="preserve"> See – Robert J. Blanch, ‘The Fisher King in Gotham: New Age Spiritualism Meets the Grail Legend’, in </w:t>
      </w:r>
      <w:r w:rsidRPr="00512AB5">
        <w:rPr>
          <w:i/>
        </w:rPr>
        <w:t>K</w:t>
      </w:r>
      <w:r w:rsidRPr="00512AB5">
        <w:rPr>
          <w:bCs/>
          <w:i/>
        </w:rPr>
        <w:t>ing Arthur on Film: New Essays on Arthurian Cinema</w:t>
      </w:r>
      <w:r w:rsidRPr="00512AB5">
        <w:rPr>
          <w:bCs/>
        </w:rPr>
        <w:t>,</w:t>
      </w:r>
      <w:r>
        <w:rPr>
          <w:b/>
          <w:bCs/>
        </w:rPr>
        <w:t xml:space="preserve"> </w:t>
      </w:r>
      <w:r w:rsidRPr="00512AB5">
        <w:rPr>
          <w:bCs/>
        </w:rPr>
        <w:t>ed. by Kevin J. Harty, 1</w:t>
      </w:r>
      <w:r w:rsidRPr="00512AB5">
        <w:rPr>
          <w:bCs/>
          <w:vertAlign w:val="superscript"/>
        </w:rPr>
        <w:t>st</w:t>
      </w:r>
      <w:r>
        <w:rPr>
          <w:bCs/>
        </w:rPr>
        <w:t xml:space="preserve"> edition (Jefferson, NC: McFarland, 1999</w:t>
      </w:r>
      <w:r w:rsidRPr="00512AB5">
        <w:rPr>
          <w:bCs/>
        </w:rPr>
        <w:t>),</w:t>
      </w:r>
      <w:r>
        <w:rPr>
          <w:b/>
          <w:bCs/>
        </w:rPr>
        <w:t xml:space="preserve"> </w:t>
      </w:r>
      <w:r>
        <w:t xml:space="preserve">pp. 123-40; Alan Lupack, </w:t>
      </w:r>
      <w:r w:rsidRPr="00ED708D">
        <w:t xml:space="preserve">‘An Enemy in Our Midst: </w:t>
      </w:r>
      <w:r w:rsidRPr="00ED708D">
        <w:rPr>
          <w:i/>
        </w:rPr>
        <w:t>The Black Knight</w:t>
      </w:r>
      <w:r w:rsidRPr="00ED708D">
        <w:t xml:space="preserve"> and the American Dream’ in </w:t>
      </w:r>
      <w:r w:rsidRPr="00ED708D">
        <w:rPr>
          <w:i/>
        </w:rPr>
        <w:t>Cinema Arthuriana: Twenty Essays</w:t>
      </w:r>
      <w:r w:rsidRPr="00ED708D">
        <w:t>, revised edition,</w:t>
      </w:r>
      <w:r>
        <w:rPr>
          <w:i/>
        </w:rPr>
        <w:t xml:space="preserve"> </w:t>
      </w:r>
      <w:r w:rsidRPr="00ED708D">
        <w:t>ed. by Kevin J. Harty (Jefferson, N.C.: McFarland, 2002), pp. 64-70</w:t>
      </w:r>
      <w:r>
        <w:t>.</w:t>
      </w:r>
    </w:p>
  </w:footnote>
  <w:footnote w:id="29">
    <w:p w:rsidR="008F4AA1" w:rsidRPr="00F703A8" w:rsidRDefault="008F4AA1" w:rsidP="005F7981">
      <w:pPr>
        <w:pStyle w:val="FootnoteText"/>
        <w:jc w:val="both"/>
      </w:pPr>
      <w:r>
        <w:rPr>
          <w:rStyle w:val="FootnoteReference"/>
        </w:rPr>
        <w:footnoteRef/>
      </w:r>
      <w:r>
        <w:t xml:space="preserve"> </w:t>
      </w:r>
      <w:bookmarkStart w:id="5" w:name="_Hlk533201210"/>
      <w:r>
        <w:t>Alan Lupack and Barbara Tepa Lupack,</w:t>
      </w:r>
      <w:r w:rsidRPr="00F703A8">
        <w:rPr>
          <w:rFonts w:ascii="Times New Roman" w:hAnsi="Times New Roman"/>
          <w:sz w:val="24"/>
          <w:szCs w:val="24"/>
        </w:rPr>
        <w:t xml:space="preserve"> </w:t>
      </w:r>
      <w:r w:rsidRPr="00F703A8">
        <w:rPr>
          <w:i/>
        </w:rPr>
        <w:t>King Arthur in America</w:t>
      </w:r>
      <w:r w:rsidRPr="00F703A8">
        <w:t xml:space="preserve">, </w:t>
      </w:r>
      <w:r>
        <w:t>1</w:t>
      </w:r>
      <w:r w:rsidRPr="00F703A8">
        <w:rPr>
          <w:vertAlign w:val="superscript"/>
        </w:rPr>
        <w:t>st</w:t>
      </w:r>
      <w:r>
        <w:t xml:space="preserve"> edition </w:t>
      </w:r>
      <w:r w:rsidRPr="00F703A8">
        <w:t>(Cambridge: D.S. Brewer, 1999)</w:t>
      </w:r>
    </w:p>
    <w:p w:rsidR="008F4AA1" w:rsidRDefault="008F4AA1" w:rsidP="005F7981">
      <w:pPr>
        <w:pStyle w:val="FootnoteText"/>
        <w:jc w:val="both"/>
      </w:pPr>
      <w:r>
        <w:t xml:space="preserve"> pp. 276-7.</w:t>
      </w:r>
      <w:bookmarkEnd w:id="5"/>
    </w:p>
  </w:footnote>
  <w:footnote w:id="30">
    <w:p w:rsidR="008F4AA1" w:rsidRDefault="008F4AA1" w:rsidP="005F7981">
      <w:pPr>
        <w:pStyle w:val="FootnoteText"/>
        <w:jc w:val="both"/>
      </w:pPr>
      <w:r>
        <w:rPr>
          <w:rStyle w:val="FootnoteReference"/>
        </w:rPr>
        <w:footnoteRef/>
      </w:r>
      <w:r>
        <w:t xml:space="preserve"> </w:t>
      </w:r>
      <w:r>
        <w:rPr>
          <w:i/>
        </w:rPr>
        <w:t>ibid.</w:t>
      </w:r>
      <w:r>
        <w:t>,</w:t>
      </w:r>
      <w:r>
        <w:rPr>
          <w:i/>
        </w:rPr>
        <w:t xml:space="preserve"> </w:t>
      </w:r>
      <w:r w:rsidRPr="00033BB8">
        <w:t>Lupack and Tepa Lupack</w:t>
      </w:r>
      <w:r>
        <w:t>, pp. 39-40; 89-91.</w:t>
      </w:r>
    </w:p>
  </w:footnote>
  <w:footnote w:id="31">
    <w:p w:rsidR="008F4AA1" w:rsidRDefault="008F4AA1" w:rsidP="005F7981">
      <w:pPr>
        <w:pStyle w:val="FootnoteText"/>
        <w:jc w:val="both"/>
      </w:pPr>
      <w:r>
        <w:rPr>
          <w:rStyle w:val="FootnoteReference"/>
        </w:rPr>
        <w:footnoteRef/>
      </w:r>
      <w:r>
        <w:t xml:space="preserve"> </w:t>
      </w:r>
      <w:r>
        <w:rPr>
          <w:i/>
        </w:rPr>
        <w:t>ibid</w:t>
      </w:r>
      <w:r>
        <w:t>., p. 326.</w:t>
      </w:r>
    </w:p>
  </w:footnote>
  <w:footnote w:id="32">
    <w:p w:rsidR="008F4AA1" w:rsidRDefault="008F4AA1" w:rsidP="005F7981">
      <w:pPr>
        <w:pStyle w:val="FootnoteText"/>
        <w:jc w:val="both"/>
      </w:pPr>
      <w:r>
        <w:rPr>
          <w:rStyle w:val="FootnoteReference"/>
        </w:rPr>
        <w:footnoteRef/>
      </w:r>
      <w:r>
        <w:t xml:space="preserve"> Susan Aronstein, </w:t>
      </w:r>
      <w:r w:rsidRPr="005F7981">
        <w:rPr>
          <w:i/>
        </w:rPr>
        <w:t>Hollywood Knights: Arthurian Cinema and the Politics of Nostalgia</w:t>
      </w:r>
      <w:r>
        <w:t>, 1</w:t>
      </w:r>
      <w:r w:rsidRPr="005F7981">
        <w:rPr>
          <w:vertAlign w:val="superscript"/>
        </w:rPr>
        <w:t>st</w:t>
      </w:r>
      <w:r>
        <w:t xml:space="preserve"> edition</w:t>
      </w:r>
      <w:r w:rsidRPr="005F7981">
        <w:t xml:space="preserve"> (Basingstoke: Palgrave Macmillan, 2005)</w:t>
      </w:r>
      <w:r>
        <w:t>.</w:t>
      </w:r>
    </w:p>
  </w:footnote>
  <w:footnote w:id="33">
    <w:p w:rsidR="008F4AA1" w:rsidRPr="008D5ADA" w:rsidRDefault="008F4AA1" w:rsidP="00C569D0">
      <w:pPr>
        <w:pStyle w:val="FootnoteText"/>
        <w:jc w:val="both"/>
        <w:rPr>
          <w:iCs/>
          <w:highlight w:val="yellow"/>
        </w:rPr>
      </w:pPr>
      <w:r w:rsidRPr="008D5ADA">
        <w:rPr>
          <w:rStyle w:val="FootnoteReference"/>
        </w:rPr>
        <w:footnoteRef/>
      </w:r>
      <w:r w:rsidRPr="008D5ADA">
        <w:t xml:space="preserve"> Louis Althusser, ‘Ideology and Ideological State Apparatuses’, in </w:t>
      </w:r>
      <w:r w:rsidRPr="008D5ADA">
        <w:rPr>
          <w:i/>
          <w:iCs/>
        </w:rPr>
        <w:t>Lenin and Philosophy and other Essays</w:t>
      </w:r>
      <w:r w:rsidRPr="008D5ADA">
        <w:rPr>
          <w:iCs/>
        </w:rPr>
        <w:t>, trans. by Ben Brewster</w:t>
      </w:r>
      <w:r>
        <w:rPr>
          <w:iCs/>
        </w:rPr>
        <w:t>, 1</w:t>
      </w:r>
      <w:r w:rsidRPr="008D5ADA">
        <w:rPr>
          <w:iCs/>
          <w:vertAlign w:val="superscript"/>
        </w:rPr>
        <w:t>st</w:t>
      </w:r>
      <w:r>
        <w:rPr>
          <w:iCs/>
        </w:rPr>
        <w:t xml:space="preserve"> edition</w:t>
      </w:r>
      <w:r w:rsidRPr="008D5ADA">
        <w:rPr>
          <w:iCs/>
        </w:rPr>
        <w:t xml:space="preserve"> (New York: Monthly Review Press, 1971).</w:t>
      </w:r>
    </w:p>
  </w:footnote>
  <w:footnote w:id="34">
    <w:p w:rsidR="008F4AA1" w:rsidRDefault="008F4AA1" w:rsidP="00C569D0">
      <w:pPr>
        <w:pStyle w:val="FootnoteText"/>
        <w:jc w:val="both"/>
      </w:pPr>
      <w:r>
        <w:rPr>
          <w:rStyle w:val="FootnoteReference"/>
        </w:rPr>
        <w:footnoteRef/>
      </w:r>
      <w:r>
        <w:t xml:space="preserve"> Aronstein, </w:t>
      </w:r>
      <w:r w:rsidRPr="005F7981">
        <w:rPr>
          <w:i/>
        </w:rPr>
        <w:t>Hollywood Knights</w:t>
      </w:r>
      <w:r>
        <w:t>, p. 71.</w:t>
      </w:r>
    </w:p>
  </w:footnote>
  <w:footnote w:id="35">
    <w:p w:rsidR="008F4AA1" w:rsidRDefault="008F4AA1" w:rsidP="00C569D0">
      <w:pPr>
        <w:pStyle w:val="FootnoteText"/>
        <w:jc w:val="both"/>
      </w:pPr>
      <w:r>
        <w:rPr>
          <w:rStyle w:val="FootnoteReference"/>
        </w:rPr>
        <w:footnoteRef/>
      </w:r>
      <w:r>
        <w:t xml:space="preserve"> </w:t>
      </w:r>
      <w:r>
        <w:rPr>
          <w:i/>
        </w:rPr>
        <w:t>ibid</w:t>
      </w:r>
      <w:r>
        <w:t>., p. 118.</w:t>
      </w:r>
    </w:p>
  </w:footnote>
  <w:footnote w:id="36">
    <w:p w:rsidR="008F4AA1" w:rsidRDefault="008F4AA1" w:rsidP="00C569D0">
      <w:pPr>
        <w:pStyle w:val="FootnoteText"/>
        <w:jc w:val="both"/>
      </w:pPr>
      <w:r>
        <w:rPr>
          <w:rStyle w:val="FootnoteReference"/>
        </w:rPr>
        <w:footnoteRef/>
      </w:r>
      <w:r>
        <w:t xml:space="preserve"> </w:t>
      </w:r>
      <w:r>
        <w:rPr>
          <w:i/>
        </w:rPr>
        <w:t>ibid</w:t>
      </w:r>
      <w:r>
        <w:t>., p. 80.</w:t>
      </w:r>
    </w:p>
  </w:footnote>
  <w:footnote w:id="37">
    <w:p w:rsidR="008F4AA1" w:rsidRPr="00C82F37" w:rsidRDefault="008F4AA1" w:rsidP="00AD5EA9">
      <w:pPr>
        <w:pStyle w:val="FootnoteText"/>
        <w:jc w:val="both"/>
        <w:rPr>
          <w:bCs/>
        </w:rPr>
      </w:pPr>
      <w:r w:rsidRPr="00C82F37">
        <w:rPr>
          <w:rStyle w:val="FootnoteReference"/>
        </w:rPr>
        <w:footnoteRef/>
      </w:r>
      <w:r w:rsidRPr="00C82F37">
        <w:t xml:space="preserve"> MaryLynn Saul, ‘Review of </w:t>
      </w:r>
      <w:r w:rsidRPr="00C82F37">
        <w:rPr>
          <w:bCs/>
        </w:rPr>
        <w:t xml:space="preserve">Hollywood Knights: Arthurian Cinema and the Politics of Nostalgia. Susan Aronstein’, </w:t>
      </w:r>
      <w:r>
        <w:rPr>
          <w:bCs/>
          <w:i/>
        </w:rPr>
        <w:t>The Journal of Popular Culture</w:t>
      </w:r>
      <w:r>
        <w:rPr>
          <w:bCs/>
        </w:rPr>
        <w:t xml:space="preserve">, 39:4 (August 2006), 697-9. Available online at: </w:t>
      </w:r>
      <w:hyperlink r:id="rId4" w:history="1">
        <w:r w:rsidRPr="00BE5F7A">
          <w:rPr>
            <w:rStyle w:val="Hyperlink"/>
            <w:bCs/>
          </w:rPr>
          <w:t>https://doi-org.sheffield.idm.oclc.org/10.1111/j.1540-5931.2006.00297.x</w:t>
        </w:r>
      </w:hyperlink>
      <w:r>
        <w:rPr>
          <w:bCs/>
        </w:rPr>
        <w:t xml:space="preserve"> [accessed 18.03.2016].</w:t>
      </w:r>
    </w:p>
  </w:footnote>
  <w:footnote w:id="38">
    <w:p w:rsidR="008F4AA1" w:rsidRDefault="008F4AA1" w:rsidP="00AD5EA9">
      <w:pPr>
        <w:pStyle w:val="FootnoteText"/>
        <w:jc w:val="both"/>
      </w:pPr>
      <w:r>
        <w:rPr>
          <w:rStyle w:val="FootnoteReference"/>
        </w:rPr>
        <w:footnoteRef/>
      </w:r>
      <w:r>
        <w:t xml:space="preserve"> Louis Althusser</w:t>
      </w:r>
      <w:r w:rsidRPr="00AD5EA9">
        <w:t xml:space="preserve">, </w:t>
      </w:r>
      <w:r w:rsidRPr="00AD5EA9">
        <w:rPr>
          <w:i/>
        </w:rPr>
        <w:t>On the Reproduction of Capitalism: Ideology and Ideological State Apparatuses</w:t>
      </w:r>
      <w:r w:rsidRPr="00AD5EA9">
        <w:t>, trans. by G.M. Goshgarian, kindle edition (London: Verso, 2014)</w:t>
      </w:r>
      <w:r>
        <w:t>, pp. 221-4.</w:t>
      </w:r>
    </w:p>
  </w:footnote>
  <w:footnote w:id="39">
    <w:p w:rsidR="008F4AA1" w:rsidRPr="00642548" w:rsidRDefault="008F4AA1" w:rsidP="00642548">
      <w:pPr>
        <w:pStyle w:val="FootnoteText"/>
      </w:pPr>
      <w:r>
        <w:rPr>
          <w:rStyle w:val="FootnoteReference"/>
        </w:rPr>
        <w:footnoteRef/>
      </w:r>
      <w:r>
        <w:t xml:space="preserve"> ‘Episode #152: 20</w:t>
      </w:r>
      <w:r w:rsidRPr="00642548">
        <w:rPr>
          <w:vertAlign w:val="superscript"/>
        </w:rPr>
        <w:t>th</w:t>
      </w:r>
      <w:r>
        <w:t xml:space="preserve"> October 2018’, </w:t>
      </w:r>
      <w:r>
        <w:rPr>
          <w:i/>
        </w:rPr>
        <w:t>The Jonathan Ross Show</w:t>
      </w:r>
      <w:r>
        <w:t xml:space="preserve"> (ITV, 2018) </w:t>
      </w:r>
      <w:hyperlink r:id="rId5" w:history="1">
        <w:r w:rsidRPr="000238F1">
          <w:rPr>
            <w:rStyle w:val="Hyperlink"/>
          </w:rPr>
          <w:t>https://www.itv.com/presscentre/ep8week43/jonathan-ross-show-0</w:t>
        </w:r>
      </w:hyperlink>
      <w:r>
        <w:t xml:space="preserve"> [accessed 30.10.2018].</w:t>
      </w:r>
    </w:p>
  </w:footnote>
  <w:footnote w:id="40">
    <w:p w:rsidR="008F4AA1" w:rsidRPr="00436D23" w:rsidRDefault="008F4AA1" w:rsidP="001C4F8C">
      <w:pPr>
        <w:pStyle w:val="FootnoteText"/>
        <w:jc w:val="both"/>
        <w:rPr>
          <w:i/>
        </w:rPr>
      </w:pPr>
      <w:r>
        <w:rPr>
          <w:rStyle w:val="FootnoteReference"/>
        </w:rPr>
        <w:footnoteRef/>
      </w:r>
      <w:r>
        <w:t xml:space="preserve"> Robin </w:t>
      </w:r>
      <w:r w:rsidRPr="00436D23">
        <w:t xml:space="preserve">Blaetz, </w:t>
      </w:r>
      <w:r w:rsidRPr="00436D23">
        <w:rPr>
          <w:i/>
        </w:rPr>
        <w:t>Visions of the Mai</w:t>
      </w:r>
      <w:r>
        <w:rPr>
          <w:i/>
        </w:rPr>
        <w:t xml:space="preserve">d: </w:t>
      </w:r>
      <w:r w:rsidRPr="00436D23">
        <w:rPr>
          <w:i/>
        </w:rPr>
        <w:t>Joan of Arc in American Film and Culture</w:t>
      </w:r>
      <w:r w:rsidRPr="00436D23">
        <w:t xml:space="preserve">, </w:t>
      </w:r>
      <w:r>
        <w:t>1</w:t>
      </w:r>
      <w:r w:rsidRPr="00436D23">
        <w:rPr>
          <w:vertAlign w:val="superscript"/>
        </w:rPr>
        <w:t>st</w:t>
      </w:r>
      <w:r>
        <w:t xml:space="preserve"> edition (Charlottesville, VA: University of Virginia Press, 2001).</w:t>
      </w:r>
    </w:p>
  </w:footnote>
  <w:footnote w:id="41">
    <w:p w:rsidR="008F4AA1" w:rsidRDefault="008F4AA1" w:rsidP="00C00EB9">
      <w:pPr>
        <w:pStyle w:val="FootnoteText"/>
        <w:jc w:val="both"/>
      </w:pPr>
      <w:r>
        <w:rPr>
          <w:rStyle w:val="FootnoteReference"/>
        </w:rPr>
        <w:footnoteRef/>
      </w:r>
      <w:r>
        <w:t xml:space="preserve"> Bettina Bernau</w:t>
      </w:r>
      <w:r w:rsidRPr="007A72B8">
        <w:t xml:space="preserve"> and </w:t>
      </w:r>
      <w:r>
        <w:t>Anke Bildhauer</w:t>
      </w:r>
      <w:r w:rsidRPr="007A72B8">
        <w:t xml:space="preserve"> (eds.), </w:t>
      </w:r>
      <w:r w:rsidRPr="007A72B8">
        <w:rPr>
          <w:i/>
        </w:rPr>
        <w:t>Medieval Film</w:t>
      </w:r>
      <w:r w:rsidRPr="007A72B8">
        <w:t xml:space="preserve">, </w:t>
      </w:r>
      <w:r>
        <w:t>1</w:t>
      </w:r>
      <w:r w:rsidRPr="007A72B8">
        <w:rPr>
          <w:vertAlign w:val="superscript"/>
        </w:rPr>
        <w:t>st</w:t>
      </w:r>
      <w:r>
        <w:t xml:space="preserve"> edition </w:t>
      </w:r>
      <w:r w:rsidRPr="007A72B8">
        <w:t>(Manchester: Manchester University Press, 2009)</w:t>
      </w:r>
      <w:r>
        <w:t>.</w:t>
      </w:r>
    </w:p>
  </w:footnote>
  <w:footnote w:id="42">
    <w:p w:rsidR="008F4AA1" w:rsidRDefault="008F4AA1" w:rsidP="00C00EB9">
      <w:pPr>
        <w:pStyle w:val="FootnoteText"/>
        <w:jc w:val="both"/>
      </w:pPr>
      <w:r>
        <w:rPr>
          <w:rStyle w:val="FootnoteReference"/>
        </w:rPr>
        <w:footnoteRef/>
      </w:r>
      <w:r>
        <w:t xml:space="preserve"> </w:t>
      </w:r>
      <w:bookmarkStart w:id="6" w:name="_Hlk533599694"/>
      <w:r>
        <w:t>Bernau and Bildhauer</w:t>
      </w:r>
      <w:bookmarkEnd w:id="6"/>
      <w:r>
        <w:t>, ‘Introduction:</w:t>
      </w:r>
      <w:r w:rsidRPr="00C00EB9">
        <w:rPr>
          <w:rFonts w:ascii="Segoe UI" w:hAnsi="Segoe UI" w:cs="Segoe UI"/>
          <w:color w:val="4A4A4A"/>
          <w:sz w:val="21"/>
          <w:szCs w:val="21"/>
          <w:shd w:val="clear" w:color="auto" w:fill="FFFFFF"/>
        </w:rPr>
        <w:t xml:space="preserve"> </w:t>
      </w:r>
      <w:r w:rsidRPr="00C00EB9">
        <w:t>th</w:t>
      </w:r>
      <w:r>
        <w:t xml:space="preserve">e a-chronology of medieval film’, in </w:t>
      </w:r>
      <w:r>
        <w:rPr>
          <w:i/>
        </w:rPr>
        <w:t>ibid</w:t>
      </w:r>
      <w:r>
        <w:t xml:space="preserve">., </w:t>
      </w:r>
      <w:r w:rsidRPr="007A72B8">
        <w:rPr>
          <w:i/>
        </w:rPr>
        <w:t>Medieval Film</w:t>
      </w:r>
      <w:r>
        <w:t>, pp. 1-19 (p. 13).</w:t>
      </w:r>
    </w:p>
  </w:footnote>
  <w:footnote w:id="43">
    <w:p w:rsidR="008F4AA1" w:rsidRPr="008675CD" w:rsidRDefault="008F4AA1" w:rsidP="00C00EB9">
      <w:pPr>
        <w:pStyle w:val="FootnoteText"/>
        <w:jc w:val="both"/>
      </w:pPr>
      <w:r>
        <w:rPr>
          <w:rStyle w:val="FootnoteReference"/>
        </w:rPr>
        <w:footnoteRef/>
      </w:r>
      <w:r>
        <w:t xml:space="preserve"> Sarah Salih, ‘</w:t>
      </w:r>
      <w:r w:rsidRPr="008675CD">
        <w:t>Cinematic authentic</w:t>
      </w:r>
      <w:r>
        <w:t xml:space="preserve">ity - effects and medieval art: a paradox’, in </w:t>
      </w:r>
      <w:r w:rsidRPr="008675CD">
        <w:rPr>
          <w:i/>
        </w:rPr>
        <w:t>ibid</w:t>
      </w:r>
      <w:r>
        <w:t xml:space="preserve">., pp. 20-39. </w:t>
      </w:r>
    </w:p>
  </w:footnote>
  <w:footnote w:id="44">
    <w:p w:rsidR="008F4AA1" w:rsidRDefault="008F4AA1" w:rsidP="00AB02D3">
      <w:pPr>
        <w:pStyle w:val="FootnoteText"/>
        <w:jc w:val="both"/>
      </w:pPr>
      <w:r>
        <w:rPr>
          <w:rStyle w:val="FootnoteReference"/>
        </w:rPr>
        <w:footnoteRef/>
      </w:r>
      <w:r>
        <w:t xml:space="preserve"> </w:t>
      </w:r>
      <w:r w:rsidRPr="00211551">
        <w:rPr>
          <w:lang w:val="en-US"/>
        </w:rPr>
        <w:t xml:space="preserve">John M. Ganim, ‘Medieval noir: anatomy of a metaphor’, in </w:t>
      </w:r>
      <w:r w:rsidRPr="00211551">
        <w:rPr>
          <w:i/>
          <w:lang w:val="en-US"/>
        </w:rPr>
        <w:t>ibid</w:t>
      </w:r>
      <w:r w:rsidRPr="00211551">
        <w:rPr>
          <w:lang w:val="en-US"/>
        </w:rPr>
        <w:t>., pp. 182-202 (p. 200).</w:t>
      </w:r>
    </w:p>
  </w:footnote>
  <w:footnote w:id="45">
    <w:p w:rsidR="008F4AA1" w:rsidRPr="00C00EB9" w:rsidRDefault="008F4AA1" w:rsidP="00AB02D3">
      <w:pPr>
        <w:pStyle w:val="FootnoteText"/>
        <w:jc w:val="both"/>
      </w:pPr>
      <w:r>
        <w:rPr>
          <w:rStyle w:val="FootnoteReference"/>
        </w:rPr>
        <w:footnoteRef/>
      </w:r>
      <w:r>
        <w:t xml:space="preserve"> </w:t>
      </w:r>
      <w:bookmarkStart w:id="7" w:name="_Hlk533271046"/>
      <w:r>
        <w:rPr>
          <w:i/>
        </w:rPr>
        <w:t>ibid</w:t>
      </w:r>
      <w:r>
        <w:t>.,</w:t>
      </w:r>
      <w:r>
        <w:rPr>
          <w:lang w:val="en-US"/>
        </w:rPr>
        <w:t xml:space="preserve"> Ganim, p. 200.</w:t>
      </w:r>
      <w:bookmarkEnd w:id="7"/>
    </w:p>
  </w:footnote>
  <w:footnote w:id="46">
    <w:p w:rsidR="008F4AA1" w:rsidRDefault="008F4AA1" w:rsidP="00AB02D3">
      <w:pPr>
        <w:pStyle w:val="FootnoteText"/>
        <w:jc w:val="both"/>
      </w:pPr>
      <w:r>
        <w:rPr>
          <w:rStyle w:val="FootnoteReference"/>
        </w:rPr>
        <w:footnoteRef/>
      </w:r>
      <w:r>
        <w:t xml:space="preserve"> </w:t>
      </w:r>
      <w:r w:rsidRPr="00DE33FB">
        <w:t xml:space="preserve">Laurie A. Finke and Martin B. Shichtman, </w:t>
      </w:r>
      <w:r w:rsidRPr="00C72686">
        <w:rPr>
          <w:i/>
          <w:iCs/>
        </w:rPr>
        <w:t>Cinematic Illuminations: The Middle Ages on Film</w:t>
      </w:r>
      <w:r w:rsidRPr="00C72686">
        <w:rPr>
          <w:iCs/>
        </w:rPr>
        <w:t>, 1</w:t>
      </w:r>
      <w:r w:rsidRPr="00C72686">
        <w:rPr>
          <w:iCs/>
          <w:vertAlign w:val="superscript"/>
        </w:rPr>
        <w:t>st</w:t>
      </w:r>
      <w:r w:rsidRPr="00C72686">
        <w:rPr>
          <w:iCs/>
        </w:rPr>
        <w:t xml:space="preserve"> edition</w:t>
      </w:r>
      <w:r w:rsidRPr="00C72686">
        <w:t xml:space="preserve"> (Baltimore: The Johns Hopkins University Press, 2010)</w:t>
      </w:r>
      <w:r w:rsidRPr="00C72686">
        <w:rPr>
          <w:iCs/>
        </w:rPr>
        <w:t xml:space="preserve">, </w:t>
      </w:r>
      <w:r w:rsidRPr="00C72686">
        <w:t>pp. 10-5.</w:t>
      </w:r>
    </w:p>
  </w:footnote>
  <w:footnote w:id="47">
    <w:p w:rsidR="008F4AA1" w:rsidRPr="00AB02D3" w:rsidRDefault="008F4AA1" w:rsidP="00AB02D3">
      <w:pPr>
        <w:pStyle w:val="FootnoteText"/>
        <w:jc w:val="both"/>
      </w:pPr>
      <w:r>
        <w:rPr>
          <w:rStyle w:val="FootnoteReference"/>
        </w:rPr>
        <w:footnoteRef/>
      </w:r>
      <w:r>
        <w:t xml:space="preserve"> Slavoj Žižek, </w:t>
      </w:r>
      <w:r>
        <w:rPr>
          <w:i/>
        </w:rPr>
        <w:t>The Sublime Object of Ideology</w:t>
      </w:r>
      <w:r>
        <w:t>, 1</w:t>
      </w:r>
      <w:r w:rsidRPr="00AB02D3">
        <w:rPr>
          <w:vertAlign w:val="superscript"/>
        </w:rPr>
        <w:t>st</w:t>
      </w:r>
      <w:r>
        <w:t xml:space="preserve"> edition (London: Verso, 1989), p. 14. Qtd in </w:t>
      </w:r>
      <w:r>
        <w:rPr>
          <w:i/>
        </w:rPr>
        <w:t>ibid</w:t>
      </w:r>
      <w:r>
        <w:t>., Finke and Shichtman, p. 10.</w:t>
      </w:r>
    </w:p>
  </w:footnote>
  <w:footnote w:id="48">
    <w:p w:rsidR="008F4AA1" w:rsidRPr="00D45BA8" w:rsidRDefault="008F4AA1" w:rsidP="00500CE2">
      <w:pPr>
        <w:pStyle w:val="FootnoteText"/>
        <w:jc w:val="both"/>
        <w:rPr>
          <w:i/>
          <w:iCs/>
        </w:rPr>
      </w:pPr>
      <w:r>
        <w:rPr>
          <w:rStyle w:val="FootnoteReference"/>
        </w:rPr>
        <w:footnoteRef/>
      </w:r>
      <w:r>
        <w:t xml:space="preserve"> Finke and Shichtman</w:t>
      </w:r>
      <w:r w:rsidRPr="00C87E16">
        <w:t xml:space="preserve">, </w:t>
      </w:r>
      <w:r w:rsidRPr="00C87E16">
        <w:rPr>
          <w:i/>
          <w:iCs/>
        </w:rPr>
        <w:t>Cinematic Illuminations</w:t>
      </w:r>
      <w:r>
        <w:rPr>
          <w:iCs/>
        </w:rPr>
        <w:t>,</w:t>
      </w:r>
      <w:r>
        <w:rPr>
          <w:i/>
          <w:iCs/>
        </w:rPr>
        <w:t xml:space="preserve"> </w:t>
      </w:r>
      <w:r>
        <w:t>pp. 335-43.</w:t>
      </w:r>
    </w:p>
  </w:footnote>
  <w:footnote w:id="49">
    <w:p w:rsidR="008F4AA1" w:rsidRPr="00372252" w:rsidRDefault="008F4AA1">
      <w:pPr>
        <w:pStyle w:val="FootnoteText"/>
      </w:pPr>
      <w:r>
        <w:rPr>
          <w:rStyle w:val="FootnoteReference"/>
        </w:rPr>
        <w:footnoteRef/>
      </w:r>
      <w:r>
        <w:t xml:space="preserve"> </w:t>
      </w:r>
      <w:r>
        <w:rPr>
          <w:i/>
        </w:rPr>
        <w:t>ibid</w:t>
      </w:r>
      <w:r>
        <w:t>., p. 343.</w:t>
      </w:r>
    </w:p>
  </w:footnote>
  <w:footnote w:id="50">
    <w:p w:rsidR="008F4AA1" w:rsidRDefault="008F4AA1" w:rsidP="00CB233F">
      <w:pPr>
        <w:pStyle w:val="FootnoteText"/>
        <w:jc w:val="both"/>
      </w:pPr>
      <w:r>
        <w:rPr>
          <w:rStyle w:val="FootnoteReference"/>
        </w:rPr>
        <w:footnoteRef/>
      </w:r>
      <w:r>
        <w:t xml:space="preserve"> Umberto Eco, </w:t>
      </w:r>
      <w:r w:rsidRPr="000E2D29">
        <w:rPr>
          <w:i/>
        </w:rPr>
        <w:t xml:space="preserve">Faith in Fakes: </w:t>
      </w:r>
      <w:r w:rsidRPr="000E2D29">
        <w:rPr>
          <w:i/>
          <w:iCs/>
        </w:rPr>
        <w:t>Travels in Hyperreality</w:t>
      </w:r>
      <w:r>
        <w:t>, Kindle edition</w:t>
      </w:r>
      <w:r w:rsidRPr="000E2D29">
        <w:t xml:space="preserve"> (</w:t>
      </w:r>
      <w:r>
        <w:t xml:space="preserve">London: </w:t>
      </w:r>
      <w:r w:rsidRPr="000E2D29">
        <w:t>Vintage Digital, 2014)</w:t>
      </w:r>
      <w:r>
        <w:t>, p. 65.</w:t>
      </w:r>
    </w:p>
  </w:footnote>
  <w:footnote w:id="51">
    <w:p w:rsidR="008F4AA1" w:rsidRDefault="008F4AA1" w:rsidP="00CB233F">
      <w:pPr>
        <w:pStyle w:val="FootnoteText"/>
        <w:jc w:val="both"/>
      </w:pPr>
      <w:r>
        <w:rPr>
          <w:rStyle w:val="FootnoteReference"/>
        </w:rPr>
        <w:footnoteRef/>
      </w:r>
      <w:r>
        <w:t xml:space="preserve"> Finke and Shichtman, p. 367.</w:t>
      </w:r>
    </w:p>
  </w:footnote>
  <w:footnote w:id="52">
    <w:p w:rsidR="008F4AA1" w:rsidRDefault="008F4AA1" w:rsidP="00E24D95">
      <w:pPr>
        <w:pStyle w:val="FootnoteText"/>
        <w:jc w:val="both"/>
      </w:pPr>
      <w:r>
        <w:rPr>
          <w:rStyle w:val="FootnoteReference"/>
        </w:rPr>
        <w:footnoteRef/>
      </w:r>
      <w:r>
        <w:t xml:space="preserve"> Here, I have paraphrased an observation by Raw – see, Raw, </w:t>
      </w:r>
      <w:r w:rsidRPr="00CB233F">
        <w:rPr>
          <w:bCs/>
        </w:rPr>
        <w:t>‘Imaginative History and Medieval Film’</w:t>
      </w:r>
      <w:r>
        <w:rPr>
          <w:bCs/>
        </w:rPr>
        <w:t>, p. 263.</w:t>
      </w:r>
    </w:p>
  </w:footnote>
  <w:footnote w:id="53">
    <w:p w:rsidR="008F4AA1" w:rsidRPr="00D549D3" w:rsidRDefault="008F4AA1" w:rsidP="00E24D95">
      <w:pPr>
        <w:pStyle w:val="FootnoteText"/>
        <w:jc w:val="both"/>
      </w:pPr>
      <w:r>
        <w:rPr>
          <w:rStyle w:val="FootnoteReference"/>
        </w:rPr>
        <w:footnoteRef/>
      </w:r>
      <w:r>
        <w:t xml:space="preserve"> Finke and Shichtman, </w:t>
      </w:r>
      <w:r>
        <w:rPr>
          <w:i/>
        </w:rPr>
        <w:t>Cinematic Illuminations</w:t>
      </w:r>
      <w:r>
        <w:t xml:space="preserve">, p. 16. For the film, see – </w:t>
      </w:r>
      <w:r>
        <w:rPr>
          <w:i/>
        </w:rPr>
        <w:t>The Cable Guy</w:t>
      </w:r>
      <w:r>
        <w:t>. Dir. Ben Stiller (Columbia Pictures, 1996).</w:t>
      </w:r>
    </w:p>
  </w:footnote>
  <w:footnote w:id="54">
    <w:p w:rsidR="008F4AA1" w:rsidRDefault="008F4AA1" w:rsidP="00E24D95">
      <w:pPr>
        <w:pStyle w:val="FootnoteText"/>
        <w:jc w:val="both"/>
      </w:pPr>
      <w:r>
        <w:rPr>
          <w:rStyle w:val="FootnoteReference"/>
        </w:rPr>
        <w:footnoteRef/>
      </w:r>
      <w:r>
        <w:t xml:space="preserve"> </w:t>
      </w:r>
      <w:bookmarkStart w:id="8" w:name="_Hlk534043838"/>
      <w:r>
        <w:t xml:space="preserve">Tison Pugh and Kathleen Coyne Kelly (eds.), </w:t>
      </w:r>
      <w:r w:rsidRPr="002B48F7">
        <w:rPr>
          <w:i/>
        </w:rPr>
        <w:t>Queer Movie Medievalisms</w:t>
      </w:r>
      <w:r w:rsidRPr="002B48F7">
        <w:t>, kindle edition</w:t>
      </w:r>
      <w:r>
        <w:t xml:space="preserve"> (London: Routledge, 2009); </w:t>
      </w:r>
      <w:bookmarkEnd w:id="8"/>
      <w:r w:rsidRPr="0010148C">
        <w:t>Carolyn</w:t>
      </w:r>
      <w:r>
        <w:t xml:space="preserve"> Dinshaw</w:t>
      </w:r>
      <w:r w:rsidRPr="0010148C">
        <w:t xml:space="preserve">, </w:t>
      </w:r>
      <w:r w:rsidRPr="0010148C">
        <w:rPr>
          <w:i/>
          <w:iCs/>
        </w:rPr>
        <w:t>Getting Medieval: Sexualities and Communities</w:t>
      </w:r>
      <w:r>
        <w:rPr>
          <w:iCs/>
        </w:rPr>
        <w:t>, 1</w:t>
      </w:r>
      <w:r w:rsidRPr="007D45D1">
        <w:rPr>
          <w:iCs/>
          <w:vertAlign w:val="superscript"/>
        </w:rPr>
        <w:t>st</w:t>
      </w:r>
      <w:r>
        <w:rPr>
          <w:iCs/>
        </w:rPr>
        <w:t xml:space="preserve"> edition</w:t>
      </w:r>
      <w:r w:rsidRPr="0010148C">
        <w:rPr>
          <w:i/>
          <w:iCs/>
        </w:rPr>
        <w:t xml:space="preserve"> </w:t>
      </w:r>
      <w:r w:rsidRPr="0010148C">
        <w:t>(London: Duke University Press, 1999)</w:t>
      </w:r>
      <w:r>
        <w:t>.</w:t>
      </w:r>
    </w:p>
  </w:footnote>
  <w:footnote w:id="55">
    <w:p w:rsidR="008F4AA1" w:rsidRPr="00770AAC" w:rsidRDefault="008F4AA1" w:rsidP="00E24D95">
      <w:pPr>
        <w:pStyle w:val="FootnoteText"/>
        <w:jc w:val="both"/>
      </w:pPr>
      <w:r>
        <w:rPr>
          <w:rStyle w:val="FootnoteReference"/>
        </w:rPr>
        <w:footnoteRef/>
      </w:r>
      <w:r>
        <w:t xml:space="preserve"> </w:t>
      </w:r>
      <w:r>
        <w:rPr>
          <w:i/>
        </w:rPr>
        <w:t>ibid</w:t>
      </w:r>
      <w:r>
        <w:t>., Dinshaw, p. 16.</w:t>
      </w:r>
    </w:p>
  </w:footnote>
  <w:footnote w:id="56">
    <w:p w:rsidR="008F4AA1" w:rsidRDefault="008F4AA1" w:rsidP="00604723">
      <w:pPr>
        <w:pStyle w:val="FootnoteText"/>
        <w:jc w:val="both"/>
      </w:pPr>
      <w:r>
        <w:rPr>
          <w:rStyle w:val="FootnoteReference"/>
        </w:rPr>
        <w:footnoteRef/>
      </w:r>
      <w:r>
        <w:t xml:space="preserve"> </w:t>
      </w:r>
      <w:r>
        <w:rPr>
          <w:i/>
        </w:rPr>
        <w:t>Pulp Fiction</w:t>
      </w:r>
      <w:r>
        <w:t>. Dir. Quentin Tarantino (Miramax Films, 1994).</w:t>
      </w:r>
    </w:p>
  </w:footnote>
  <w:footnote w:id="57">
    <w:p w:rsidR="008F4AA1" w:rsidRPr="00770AAC" w:rsidRDefault="008F4AA1" w:rsidP="00604723">
      <w:pPr>
        <w:pStyle w:val="FootnoteText"/>
        <w:jc w:val="both"/>
      </w:pPr>
      <w:r>
        <w:rPr>
          <w:rStyle w:val="FootnoteReference"/>
        </w:rPr>
        <w:footnoteRef/>
      </w:r>
      <w:r>
        <w:t xml:space="preserve"> The film is an example that Dinshaw uses herself and it forms the inspiration for the title of her study. </w:t>
      </w:r>
    </w:p>
  </w:footnote>
  <w:footnote w:id="58">
    <w:p w:rsidR="008F4AA1" w:rsidRPr="00190CA1" w:rsidRDefault="008F4AA1" w:rsidP="00604723">
      <w:pPr>
        <w:pStyle w:val="FootnoteText"/>
        <w:jc w:val="both"/>
      </w:pPr>
      <w:r>
        <w:rPr>
          <w:rStyle w:val="FootnoteReference"/>
        </w:rPr>
        <w:footnoteRef/>
      </w:r>
      <w:r>
        <w:t xml:space="preserve"> </w:t>
      </w:r>
      <w:r>
        <w:rPr>
          <w:i/>
        </w:rPr>
        <w:t>Macbeth</w:t>
      </w:r>
      <w:r>
        <w:t>. Dir. Orson Welles (Republic Pictures, 1948).</w:t>
      </w:r>
      <w:r>
        <w:rPr>
          <w:rFonts w:ascii="Calibri" w:eastAsia="Calibri" w:hAnsi="Calibri" w:cs="Calibri"/>
          <w:i/>
          <w:color w:val="000000"/>
          <w:u w:color="000000"/>
          <w:bdr w:val="nil"/>
          <w:lang w:eastAsia="en-GB"/>
        </w:rPr>
        <w:t xml:space="preserve"> </w:t>
      </w:r>
      <w:r w:rsidRPr="00604723">
        <w:t>Ganim</w:t>
      </w:r>
      <w:r>
        <w:t xml:space="preserve"> refers to this film in his chapter on medieval noir too. See Ganim, </w:t>
      </w:r>
      <w:r w:rsidRPr="00604723">
        <w:t xml:space="preserve">‘Medieval </w:t>
      </w:r>
      <w:r w:rsidRPr="00604723">
        <w:rPr>
          <w:i/>
        </w:rPr>
        <w:t>noir</w:t>
      </w:r>
      <w:r>
        <w:t>: anatomy of a metaphor’, in</w:t>
      </w:r>
      <w:r w:rsidRPr="007370A3">
        <w:rPr>
          <w:sz w:val="22"/>
          <w:szCs w:val="22"/>
        </w:rPr>
        <w:t xml:space="preserve"> </w:t>
      </w:r>
      <w:r w:rsidRPr="007370A3">
        <w:t>Bernau and Bildhauer</w:t>
      </w:r>
      <w:r>
        <w:t xml:space="preserve">, </w:t>
      </w:r>
      <w:r>
        <w:rPr>
          <w:i/>
        </w:rPr>
        <w:t>Medieval Film</w:t>
      </w:r>
      <w:r>
        <w:t>, p. 194</w:t>
      </w:r>
      <w:r w:rsidRPr="00604723">
        <w:t>.</w:t>
      </w:r>
    </w:p>
  </w:footnote>
  <w:footnote w:id="59">
    <w:p w:rsidR="008F4AA1" w:rsidRDefault="008F4AA1" w:rsidP="00576584">
      <w:pPr>
        <w:pStyle w:val="FootnoteText"/>
        <w:jc w:val="both"/>
      </w:pPr>
      <w:r>
        <w:rPr>
          <w:rStyle w:val="FootnoteReference"/>
        </w:rPr>
        <w:footnoteRef/>
      </w:r>
      <w:r>
        <w:t xml:space="preserve"> </w:t>
      </w:r>
      <w:bookmarkStart w:id="9" w:name="_Hlk534043871"/>
      <w:r>
        <w:t xml:space="preserve">John Ganim, ‘The Myth of Medieval Romance’, in </w:t>
      </w:r>
      <w:r>
        <w:rPr>
          <w:i/>
        </w:rPr>
        <w:t>Medievalism and the Modernist Temper</w:t>
      </w:r>
      <w:r>
        <w:t>, by R. Howard Bloch and Stephen G. Nichols (eds.), 1</w:t>
      </w:r>
      <w:r w:rsidRPr="00D93307">
        <w:rPr>
          <w:vertAlign w:val="superscript"/>
        </w:rPr>
        <w:t>st</w:t>
      </w:r>
      <w:r>
        <w:t xml:space="preserve"> edition (Baltimore: The Johns Hopkins University Press, 1995), pp. 148-66 (p. 149).</w:t>
      </w:r>
      <w:bookmarkEnd w:id="9"/>
    </w:p>
  </w:footnote>
  <w:footnote w:id="60">
    <w:p w:rsidR="008F4AA1" w:rsidRDefault="008F4AA1" w:rsidP="008C27B8">
      <w:pPr>
        <w:pStyle w:val="FootnoteText"/>
        <w:jc w:val="both"/>
      </w:pPr>
      <w:r>
        <w:rPr>
          <w:rStyle w:val="FootnoteReference"/>
        </w:rPr>
        <w:footnoteRef/>
      </w:r>
      <w:r>
        <w:t xml:space="preserve"> Peter Biskind</w:t>
      </w:r>
      <w:r w:rsidRPr="00576584">
        <w:t xml:space="preserve">, </w:t>
      </w:r>
      <w:r w:rsidRPr="00576584">
        <w:rPr>
          <w:i/>
        </w:rPr>
        <w:t>Seeing is Believing: How Hollywood Taught Us to Stop Worrying and Love the Fifties</w:t>
      </w:r>
      <w:r w:rsidRPr="00576584">
        <w:t>, 1</w:t>
      </w:r>
      <w:r w:rsidRPr="00576584">
        <w:rPr>
          <w:vertAlign w:val="superscript"/>
        </w:rPr>
        <w:t>st</w:t>
      </w:r>
      <w:r w:rsidRPr="00576584">
        <w:t xml:space="preserve"> Owl Books edition (New York: Henry Holt &amp; Co., 2000)</w:t>
      </w:r>
      <w:r>
        <w:t xml:space="preserve">; </w:t>
      </w:r>
      <w:r w:rsidRPr="00576584">
        <w:rPr>
          <w:lang w:val="en-US"/>
        </w:rPr>
        <w:t>Nora</w:t>
      </w:r>
      <w:r>
        <w:rPr>
          <w:lang w:val="en-US"/>
        </w:rPr>
        <w:t xml:space="preserve"> Sayre</w:t>
      </w:r>
      <w:r w:rsidRPr="00576584">
        <w:rPr>
          <w:lang w:val="en-US"/>
        </w:rPr>
        <w:t xml:space="preserve">, </w:t>
      </w:r>
      <w:r w:rsidRPr="00576584">
        <w:rPr>
          <w:i/>
          <w:lang w:val="en-US"/>
        </w:rPr>
        <w:t>Running Time: Films of The Cold War</w:t>
      </w:r>
      <w:r w:rsidRPr="00576584">
        <w:rPr>
          <w:lang w:val="en-US"/>
        </w:rPr>
        <w:t>, 2</w:t>
      </w:r>
      <w:r w:rsidRPr="00576584">
        <w:rPr>
          <w:vertAlign w:val="superscript"/>
          <w:lang w:val="en-US"/>
        </w:rPr>
        <w:t>nd</w:t>
      </w:r>
      <w:r w:rsidRPr="00576584">
        <w:rPr>
          <w:lang w:val="en-US"/>
        </w:rPr>
        <w:t xml:space="preserve"> edition (New York: The Dial Press, 1982)</w:t>
      </w:r>
      <w:r>
        <w:t xml:space="preserve">; </w:t>
      </w:r>
      <w:r w:rsidRPr="00576584">
        <w:t>Drew</w:t>
      </w:r>
      <w:r>
        <w:t xml:space="preserve"> Casper</w:t>
      </w:r>
      <w:r w:rsidRPr="00576584">
        <w:t xml:space="preserve">, </w:t>
      </w:r>
      <w:r w:rsidRPr="00576584">
        <w:rPr>
          <w:i/>
        </w:rPr>
        <w:t>Postwar Hollywood: 1946-1962</w:t>
      </w:r>
      <w:r w:rsidRPr="00576584">
        <w:t>, (Oxford: Blackwell Publishing, 2007)</w:t>
      </w:r>
      <w:r>
        <w:t>.</w:t>
      </w:r>
    </w:p>
  </w:footnote>
  <w:footnote w:id="61">
    <w:p w:rsidR="008F4AA1" w:rsidRPr="002C74BB" w:rsidRDefault="008F4AA1" w:rsidP="00566CC6">
      <w:pPr>
        <w:pStyle w:val="FootnoteText"/>
        <w:jc w:val="both"/>
        <w:rPr>
          <w:rFonts w:cstheme="minorHAnsi"/>
        </w:rPr>
      </w:pPr>
      <w:r w:rsidRPr="002C74BB">
        <w:rPr>
          <w:rStyle w:val="FootnoteReference"/>
          <w:rFonts w:cstheme="minorHAnsi"/>
        </w:rPr>
        <w:footnoteRef/>
      </w:r>
      <w:r w:rsidRPr="002C74BB">
        <w:rPr>
          <w:rFonts w:cstheme="minorHAnsi"/>
        </w:rPr>
        <w:t xml:space="preserve"> David Bordwell, Janet Staiger, and Kristin Thompson, </w:t>
      </w:r>
      <w:r w:rsidRPr="002C74BB">
        <w:rPr>
          <w:rFonts w:cstheme="minorHAnsi"/>
          <w:i/>
        </w:rPr>
        <w:t>The Classical Hollywood Cinema: Film Style and Mode of Production</w:t>
      </w:r>
      <w:r w:rsidRPr="002C74BB">
        <w:rPr>
          <w:rFonts w:cstheme="minorHAnsi"/>
        </w:rPr>
        <w:t xml:space="preserve"> </w:t>
      </w:r>
      <w:r w:rsidRPr="002C74BB">
        <w:rPr>
          <w:rFonts w:cstheme="minorHAnsi"/>
          <w:i/>
        </w:rPr>
        <w:t>to 1960</w:t>
      </w:r>
      <w:r w:rsidRPr="002C74BB">
        <w:rPr>
          <w:rFonts w:cstheme="minorHAnsi"/>
        </w:rPr>
        <w:t>, 1</w:t>
      </w:r>
      <w:r w:rsidRPr="002C74BB">
        <w:rPr>
          <w:rFonts w:cstheme="minorHAnsi"/>
          <w:vertAlign w:val="superscript"/>
        </w:rPr>
        <w:t>st</w:t>
      </w:r>
      <w:r w:rsidRPr="002C74BB">
        <w:rPr>
          <w:rFonts w:cstheme="minorHAnsi"/>
        </w:rPr>
        <w:t xml:space="preserve"> edition (London: Routledge, 1985).</w:t>
      </w:r>
    </w:p>
  </w:footnote>
  <w:footnote w:id="62">
    <w:p w:rsidR="008F4AA1" w:rsidRPr="000872B1" w:rsidRDefault="008F4AA1" w:rsidP="00566CC6">
      <w:pPr>
        <w:pStyle w:val="FootnoteText"/>
        <w:jc w:val="both"/>
        <w:rPr>
          <w:rFonts w:ascii="Times New Roman" w:hAnsi="Times New Roman" w:cs="Times New Roman"/>
        </w:rPr>
      </w:pPr>
      <w:r w:rsidRPr="002C74BB">
        <w:rPr>
          <w:rStyle w:val="FootnoteReference"/>
          <w:rFonts w:cstheme="minorHAnsi"/>
        </w:rPr>
        <w:footnoteRef/>
      </w:r>
      <w:r w:rsidRPr="002C74BB">
        <w:rPr>
          <w:rFonts w:cstheme="minorHAnsi"/>
        </w:rPr>
        <w:t xml:space="preserve"> </w:t>
      </w:r>
      <w:bookmarkStart w:id="10" w:name="_Hlk534043917"/>
      <w:r w:rsidRPr="002C74BB">
        <w:rPr>
          <w:rFonts w:cstheme="minorHAnsi"/>
        </w:rPr>
        <w:t xml:space="preserve">Nickolas Haydock, </w:t>
      </w:r>
      <w:r w:rsidRPr="002C74BB">
        <w:rPr>
          <w:rFonts w:cstheme="minorHAnsi"/>
          <w:i/>
        </w:rPr>
        <w:t>Movie Medievalism: The Imaginary Middle Ages</w:t>
      </w:r>
      <w:r w:rsidRPr="002C74BB">
        <w:rPr>
          <w:rFonts w:cstheme="minorHAnsi"/>
        </w:rPr>
        <w:t>, 1</w:t>
      </w:r>
      <w:r w:rsidRPr="002C74BB">
        <w:rPr>
          <w:rFonts w:cstheme="minorHAnsi"/>
          <w:vertAlign w:val="superscript"/>
        </w:rPr>
        <w:t>st</w:t>
      </w:r>
      <w:r w:rsidRPr="002C74BB">
        <w:rPr>
          <w:rFonts w:cstheme="minorHAnsi"/>
        </w:rPr>
        <w:t xml:space="preserve"> edition (Jefferson, NC: McFarland &amp; Co., 2008), p. 91.</w:t>
      </w:r>
      <w:bookmarkEnd w:id="10"/>
    </w:p>
  </w:footnote>
  <w:footnote w:id="63">
    <w:p w:rsidR="008F4AA1" w:rsidRPr="00A54B4E" w:rsidRDefault="008F4AA1" w:rsidP="00566CC6">
      <w:pPr>
        <w:pStyle w:val="FootnoteText"/>
        <w:jc w:val="both"/>
        <w:rPr>
          <w:bCs/>
        </w:rPr>
      </w:pPr>
      <w:r w:rsidRPr="00A54B4E">
        <w:rPr>
          <w:rStyle w:val="FootnoteReference"/>
        </w:rPr>
        <w:footnoteRef/>
      </w:r>
      <w:r w:rsidRPr="00A54B4E">
        <w:t xml:space="preserve"> </w:t>
      </w:r>
      <w:bookmarkStart w:id="11" w:name="_Hlk534043974"/>
      <w:r w:rsidRPr="00A54B4E">
        <w:t xml:space="preserve">Barry Langford, </w:t>
      </w:r>
      <w:r w:rsidRPr="00A54B4E">
        <w:rPr>
          <w:bCs/>
          <w:i/>
        </w:rPr>
        <w:t>Post-classical Hollywood: Film Industry, Style and Ideology Since 1945</w:t>
      </w:r>
      <w:r w:rsidRPr="00A54B4E">
        <w:rPr>
          <w:bCs/>
        </w:rPr>
        <w:t>,</w:t>
      </w:r>
      <w:r w:rsidRPr="00A54B4E">
        <w:t xml:space="preserve"> 1</w:t>
      </w:r>
      <w:r w:rsidRPr="00A54B4E">
        <w:rPr>
          <w:vertAlign w:val="superscript"/>
        </w:rPr>
        <w:t>st</w:t>
      </w:r>
      <w:r w:rsidRPr="00A54B4E">
        <w:t xml:space="preserve"> edition (Edinburgh: Edinburgh University Press, 2010), pp. 3-40.</w:t>
      </w:r>
      <w:bookmarkEnd w:id="11"/>
    </w:p>
  </w:footnote>
  <w:footnote w:id="64">
    <w:p w:rsidR="008F4AA1" w:rsidRPr="00FF0327" w:rsidRDefault="008F4AA1" w:rsidP="00566CC6">
      <w:pPr>
        <w:pStyle w:val="FootnoteText"/>
        <w:jc w:val="both"/>
      </w:pPr>
      <w:r>
        <w:rPr>
          <w:rStyle w:val="FootnoteReference"/>
        </w:rPr>
        <w:footnoteRef/>
      </w:r>
      <w:r>
        <w:t xml:space="preserve"> </w:t>
      </w:r>
      <w:bookmarkStart w:id="12" w:name="_Hlk534044001"/>
      <w:r>
        <w:t xml:space="preserve">Richard Maltby, </w:t>
      </w:r>
      <w:r>
        <w:rPr>
          <w:i/>
        </w:rPr>
        <w:t>Hollywood Cinema</w:t>
      </w:r>
      <w:r>
        <w:t>,</w:t>
      </w:r>
      <w:r>
        <w:rPr>
          <w:rFonts w:ascii="Times New Roman" w:hAnsi="Times New Roman"/>
          <w:i/>
          <w:sz w:val="24"/>
          <w:szCs w:val="24"/>
        </w:rPr>
        <w:t xml:space="preserve"> </w:t>
      </w:r>
      <w:r w:rsidRPr="00566CC6">
        <w:t>2</w:t>
      </w:r>
      <w:r w:rsidRPr="00566CC6">
        <w:rPr>
          <w:vertAlign w:val="superscript"/>
        </w:rPr>
        <w:t>nd</w:t>
      </w:r>
      <w:r w:rsidRPr="00566CC6">
        <w:t xml:space="preserve"> edition (Oxford: Blackwell, 2003)</w:t>
      </w:r>
      <w:r>
        <w:t>, pp. 168-70.</w:t>
      </w:r>
      <w:bookmarkEnd w:id="12"/>
    </w:p>
  </w:footnote>
  <w:footnote w:id="65">
    <w:p w:rsidR="008F4AA1" w:rsidRPr="00AE1BC5" w:rsidRDefault="008F4AA1">
      <w:pPr>
        <w:pStyle w:val="FootnoteText"/>
      </w:pPr>
      <w:r>
        <w:rPr>
          <w:rStyle w:val="FootnoteReference"/>
        </w:rPr>
        <w:footnoteRef/>
      </w:r>
      <w:r>
        <w:t xml:space="preserve"> </w:t>
      </w:r>
      <w:r>
        <w:rPr>
          <w:i/>
        </w:rPr>
        <w:t>ibid</w:t>
      </w:r>
      <w:r>
        <w:t>.</w:t>
      </w:r>
      <w:r w:rsidRPr="0069772B">
        <w:t>, pp. 17-9.</w:t>
      </w:r>
    </w:p>
  </w:footnote>
  <w:footnote w:id="66">
    <w:p w:rsidR="008F4AA1" w:rsidRPr="00B9714D" w:rsidRDefault="008F4AA1" w:rsidP="00B66BEE">
      <w:pPr>
        <w:pStyle w:val="FootnoteText"/>
        <w:jc w:val="both"/>
        <w:rPr>
          <w:i/>
        </w:rPr>
      </w:pPr>
      <w:r w:rsidRPr="00B9714D">
        <w:rPr>
          <w:rStyle w:val="FootnoteReference"/>
        </w:rPr>
        <w:footnoteRef/>
      </w:r>
      <w:r w:rsidRPr="00B9714D">
        <w:t xml:space="preserve"> Maltby, </w:t>
      </w:r>
      <w:r w:rsidRPr="00B9714D">
        <w:rPr>
          <w:i/>
        </w:rPr>
        <w:t>Hollywood Cinema</w:t>
      </w:r>
      <w:r w:rsidRPr="00B9714D">
        <w:t xml:space="preserve">, p. 17. Here, Maltby quotes – Bordwell, Staiger, and Thompson, </w:t>
      </w:r>
      <w:r w:rsidRPr="00B9714D">
        <w:rPr>
          <w:i/>
        </w:rPr>
        <w:t xml:space="preserve">The Classical Hollywood Cinema, </w:t>
      </w:r>
      <w:r w:rsidRPr="00B9714D">
        <w:t>p. 373.</w:t>
      </w:r>
    </w:p>
  </w:footnote>
  <w:footnote w:id="67">
    <w:p w:rsidR="008F4AA1" w:rsidRDefault="008F4AA1" w:rsidP="00B66BEE">
      <w:pPr>
        <w:pStyle w:val="FootnoteText"/>
        <w:jc w:val="both"/>
      </w:pPr>
      <w:r w:rsidRPr="00B9714D">
        <w:rPr>
          <w:rStyle w:val="FootnoteReference"/>
        </w:rPr>
        <w:footnoteRef/>
      </w:r>
      <w:r w:rsidRPr="00B9714D">
        <w:t xml:space="preserve"> Christopher Frayling, </w:t>
      </w:r>
      <w:r w:rsidRPr="00B9714D">
        <w:rPr>
          <w:i/>
        </w:rPr>
        <w:t>Spaghetti Westerns: Cowboys and Europeans from Karl May to Sergio Leone</w:t>
      </w:r>
      <w:r w:rsidRPr="00B9714D">
        <w:t xml:space="preserve">, </w:t>
      </w:r>
      <w:r>
        <w:t>3</w:t>
      </w:r>
      <w:r w:rsidRPr="00132172">
        <w:rPr>
          <w:vertAlign w:val="superscript"/>
        </w:rPr>
        <w:t>rd</w:t>
      </w:r>
      <w:r>
        <w:t xml:space="preserve"> </w:t>
      </w:r>
      <w:r w:rsidRPr="00B9714D">
        <w:t>edition (London: I.B. Tauris</w:t>
      </w:r>
      <w:r>
        <w:t xml:space="preserve"> &amp; Co.</w:t>
      </w:r>
      <w:r w:rsidRPr="00B9714D">
        <w:t>, 2006), p. 4.</w:t>
      </w:r>
    </w:p>
  </w:footnote>
  <w:footnote w:id="68">
    <w:p w:rsidR="008F4AA1" w:rsidRDefault="008F4AA1" w:rsidP="00B66BEE">
      <w:pPr>
        <w:pStyle w:val="FootnoteText"/>
        <w:jc w:val="both"/>
      </w:pPr>
      <w:r>
        <w:rPr>
          <w:rStyle w:val="FootnoteReference"/>
        </w:rPr>
        <w:footnoteRef/>
      </w:r>
      <w:r>
        <w:t xml:space="preserve"> </w:t>
      </w:r>
      <w:bookmarkStart w:id="13" w:name="_Hlk534044028"/>
      <w:r>
        <w:t xml:space="preserve">Thomas Schatz, </w:t>
      </w:r>
      <w:r w:rsidRPr="00AE1BC5">
        <w:rPr>
          <w:i/>
        </w:rPr>
        <w:t>Hollywood Genres: Formulas, Filmmaking, and the Studio System</w:t>
      </w:r>
      <w:r>
        <w:t>, 1</w:t>
      </w:r>
      <w:r w:rsidRPr="00AE1BC5">
        <w:rPr>
          <w:vertAlign w:val="superscript"/>
        </w:rPr>
        <w:t>st</w:t>
      </w:r>
      <w:r>
        <w:t xml:space="preserve"> edition (Boston: McGraw-Hill, 1981), </w:t>
      </w:r>
      <w:bookmarkEnd w:id="13"/>
      <w:r>
        <w:t>pp. 50-2</w:t>
      </w:r>
    </w:p>
  </w:footnote>
  <w:footnote w:id="69">
    <w:p w:rsidR="008F4AA1" w:rsidRPr="00A3659D" w:rsidRDefault="008F4AA1" w:rsidP="00B66BEE">
      <w:pPr>
        <w:pStyle w:val="FootnoteText"/>
        <w:jc w:val="both"/>
      </w:pPr>
      <w:r>
        <w:rPr>
          <w:rStyle w:val="FootnoteReference"/>
        </w:rPr>
        <w:footnoteRef/>
      </w:r>
      <w:r>
        <w:t xml:space="preserve"> </w:t>
      </w:r>
      <w:r>
        <w:rPr>
          <w:i/>
        </w:rPr>
        <w:t>ibid</w:t>
      </w:r>
      <w:r>
        <w:t>., p. 50.</w:t>
      </w:r>
    </w:p>
  </w:footnote>
  <w:footnote w:id="70">
    <w:p w:rsidR="008F4AA1" w:rsidRPr="00847037" w:rsidRDefault="008F4AA1">
      <w:pPr>
        <w:pStyle w:val="FootnoteText"/>
      </w:pPr>
      <w:r>
        <w:rPr>
          <w:rStyle w:val="FootnoteReference"/>
        </w:rPr>
        <w:footnoteRef/>
      </w:r>
      <w:r>
        <w:t xml:space="preserve"> </w:t>
      </w:r>
      <w:r>
        <w:rPr>
          <w:i/>
        </w:rPr>
        <w:t>ibid</w:t>
      </w:r>
      <w:r>
        <w:t>., pp. 50-1.</w:t>
      </w:r>
    </w:p>
  </w:footnote>
  <w:footnote w:id="71">
    <w:p w:rsidR="008F4AA1" w:rsidRDefault="008F4AA1" w:rsidP="00FD29C5">
      <w:pPr>
        <w:pStyle w:val="FootnoteText"/>
        <w:jc w:val="both"/>
      </w:pPr>
      <w:r>
        <w:rPr>
          <w:rStyle w:val="FootnoteReference"/>
        </w:rPr>
        <w:footnoteRef/>
      </w:r>
      <w:r>
        <w:t xml:space="preserve"> </w:t>
      </w:r>
      <w:r w:rsidRPr="00FD29C5">
        <w:t xml:space="preserve">Raw, </w:t>
      </w:r>
      <w:r w:rsidRPr="00FD29C5">
        <w:rPr>
          <w:bCs/>
        </w:rPr>
        <w:t xml:space="preserve">‘Imaginative History and Medieval Film’, </w:t>
      </w:r>
      <w:r>
        <w:t>p. 263.</w:t>
      </w:r>
    </w:p>
  </w:footnote>
  <w:footnote w:id="72">
    <w:p w:rsidR="008F4AA1" w:rsidRDefault="008F4AA1" w:rsidP="0020018A">
      <w:pPr>
        <w:pStyle w:val="FootnoteText"/>
        <w:jc w:val="both"/>
      </w:pPr>
      <w:r w:rsidRPr="00165485">
        <w:rPr>
          <w:rStyle w:val="FootnoteReference"/>
        </w:rPr>
        <w:footnoteRef/>
      </w:r>
      <w:r>
        <w:t xml:space="preserve"> For Kelly’s respective studies, see – </w:t>
      </w:r>
      <w:r w:rsidRPr="00165485">
        <w:rPr>
          <w:rFonts w:cstheme="minorHAnsi"/>
          <w:szCs w:val="24"/>
        </w:rPr>
        <w:t xml:space="preserve">Kathleen </w:t>
      </w:r>
      <w:r w:rsidRPr="00165485">
        <w:t xml:space="preserve">Coyne Kelly, ‘The Trope of the Scopic in </w:t>
      </w:r>
      <w:r w:rsidRPr="00165485">
        <w:rPr>
          <w:i/>
        </w:rPr>
        <w:t>The Vikings</w:t>
      </w:r>
      <w:r w:rsidRPr="00165485">
        <w:t xml:space="preserve">’, </w:t>
      </w:r>
      <w:r>
        <w:t xml:space="preserve">Kevin J. </w:t>
      </w:r>
      <w:r w:rsidRPr="0089488C">
        <w:t xml:space="preserve">Harty (ed.), </w:t>
      </w:r>
      <w:r w:rsidRPr="0089488C">
        <w:rPr>
          <w:i/>
        </w:rPr>
        <w:t>The Vikings on Film: Essays on Depictions of the Nordic Middle Ages</w:t>
      </w:r>
      <w:r w:rsidRPr="0089488C">
        <w:t>, (Jefferson, NC: McFarland &amp; Co., 2011)</w:t>
      </w:r>
      <w:r w:rsidRPr="00165485">
        <w:t>, pp. 9-23</w:t>
      </w:r>
      <w:r>
        <w:t xml:space="preserve">; </w:t>
      </w:r>
      <w:r w:rsidRPr="00165485">
        <w:t xml:space="preserve">Kelly, ‘Hollywood Simulacrum: </w:t>
      </w:r>
      <w:r w:rsidRPr="00165485">
        <w:rPr>
          <w:i/>
        </w:rPr>
        <w:t>The</w:t>
      </w:r>
      <w:r w:rsidRPr="00165485">
        <w:t xml:space="preserve"> </w:t>
      </w:r>
      <w:r w:rsidRPr="00165485">
        <w:rPr>
          <w:i/>
        </w:rPr>
        <w:t xml:space="preserve">Knights of the Round Table </w:t>
      </w:r>
      <w:r w:rsidRPr="00165485">
        <w:t xml:space="preserve">(1953)’, </w:t>
      </w:r>
      <w:r w:rsidRPr="00165485">
        <w:rPr>
          <w:i/>
        </w:rPr>
        <w:t>Exemplaria: A Journal of Theory in Medieval and Renaissance Studies</w:t>
      </w:r>
      <w:r w:rsidRPr="00165485">
        <w:t>, 19:2, 270-289.</w:t>
      </w:r>
    </w:p>
  </w:footnote>
  <w:footnote w:id="73">
    <w:p w:rsidR="008F4AA1" w:rsidRDefault="008F4AA1" w:rsidP="00CA1AF7">
      <w:pPr>
        <w:pStyle w:val="FootnoteText"/>
        <w:jc w:val="both"/>
      </w:pPr>
      <w:r>
        <w:rPr>
          <w:rStyle w:val="FootnoteReference"/>
        </w:rPr>
        <w:footnoteRef/>
      </w:r>
      <w:r>
        <w:t xml:space="preserve"> </w:t>
      </w:r>
      <w:bookmarkStart w:id="14" w:name="_Hlk534044067"/>
      <w:r>
        <w:t xml:space="preserve">Graeme Turner, </w:t>
      </w:r>
      <w:r>
        <w:rPr>
          <w:i/>
        </w:rPr>
        <w:t>Film as Social Practice</w:t>
      </w:r>
      <w:r>
        <w:t>, 2</w:t>
      </w:r>
      <w:r w:rsidRPr="00CA1AF7">
        <w:rPr>
          <w:vertAlign w:val="superscript"/>
        </w:rPr>
        <w:t>nd</w:t>
      </w:r>
      <w:r>
        <w:t xml:space="preserve"> edition (London: Routledge, 1993), </w:t>
      </w:r>
      <w:bookmarkEnd w:id="14"/>
      <w:r>
        <w:t>pp. 130-60.</w:t>
      </w:r>
    </w:p>
  </w:footnote>
  <w:footnote w:id="74">
    <w:p w:rsidR="008F4AA1" w:rsidRPr="00CA1AF7" w:rsidRDefault="008F4AA1" w:rsidP="00CA1AF7">
      <w:pPr>
        <w:pStyle w:val="FootnoteText"/>
        <w:jc w:val="both"/>
      </w:pPr>
      <w:r>
        <w:rPr>
          <w:rStyle w:val="FootnoteReference"/>
        </w:rPr>
        <w:footnoteRef/>
      </w:r>
      <w:r>
        <w:t xml:space="preserve"> Turner, </w:t>
      </w:r>
      <w:r>
        <w:rPr>
          <w:i/>
        </w:rPr>
        <w:t>Film as Social Practice</w:t>
      </w:r>
      <w:r>
        <w:t>, p. 134.</w:t>
      </w:r>
    </w:p>
  </w:footnote>
  <w:footnote w:id="75">
    <w:p w:rsidR="008F4AA1" w:rsidRDefault="008F4AA1" w:rsidP="00CA1AF7">
      <w:pPr>
        <w:pStyle w:val="FootnoteText"/>
        <w:jc w:val="both"/>
      </w:pPr>
      <w:r>
        <w:rPr>
          <w:rStyle w:val="FootnoteReference"/>
        </w:rPr>
        <w:footnoteRef/>
      </w:r>
      <w:r>
        <w:t xml:space="preserve"> </w:t>
      </w:r>
      <w:bookmarkStart w:id="15" w:name="_Hlk534044089"/>
      <w:r w:rsidRPr="00B7597A">
        <w:t>Bernard Brandon Scott</w:t>
      </w:r>
      <w:r>
        <w:t>,</w:t>
      </w:r>
      <w:r w:rsidRPr="00B7597A">
        <w:t xml:space="preserve"> </w:t>
      </w:r>
      <w:r w:rsidRPr="00B7597A">
        <w:rPr>
          <w:i/>
        </w:rPr>
        <w:t xml:space="preserve">Hollywood Dreams </w:t>
      </w:r>
      <w:r w:rsidRPr="00B7597A">
        <w:t xml:space="preserve">and </w:t>
      </w:r>
      <w:r w:rsidRPr="00B7597A">
        <w:rPr>
          <w:i/>
        </w:rPr>
        <w:t>Biblical Stories</w:t>
      </w:r>
      <w:r>
        <w:t>, 1</w:t>
      </w:r>
      <w:r w:rsidRPr="00B7597A">
        <w:rPr>
          <w:vertAlign w:val="superscript"/>
        </w:rPr>
        <w:t>st</w:t>
      </w:r>
      <w:r>
        <w:t xml:space="preserve"> edition (Minneapolis, MN: Fortress Press, 1994), pp. 13-16; pp. 47-67.</w:t>
      </w:r>
      <w:bookmarkEnd w:id="15"/>
    </w:p>
  </w:footnote>
  <w:footnote w:id="76">
    <w:p w:rsidR="008F4AA1" w:rsidRDefault="008F4AA1" w:rsidP="00F52D56">
      <w:pPr>
        <w:pStyle w:val="FootnoteText"/>
        <w:jc w:val="both"/>
      </w:pPr>
      <w:r>
        <w:rPr>
          <w:rStyle w:val="FootnoteReference"/>
        </w:rPr>
        <w:footnoteRef/>
      </w:r>
      <w:r>
        <w:t xml:space="preserve"> </w:t>
      </w:r>
      <w:bookmarkStart w:id="16" w:name="_Hlk534044133"/>
      <w:r>
        <w:t>J.R.R. Tolkien, ‘On Fairy-Stories’</w:t>
      </w:r>
      <w:r w:rsidRPr="00713139">
        <w:t xml:space="preserve">, in </w:t>
      </w:r>
      <w:r w:rsidRPr="00D4506D">
        <w:rPr>
          <w:i/>
        </w:rPr>
        <w:t>Tree and Leaf</w:t>
      </w:r>
      <w:r>
        <w:t>, reprint edition</w:t>
      </w:r>
      <w:r w:rsidRPr="00713139">
        <w:t xml:space="preserve"> </w:t>
      </w:r>
      <w:r>
        <w:t xml:space="preserve">(London: George Allen &amp; Unwin, </w:t>
      </w:r>
      <w:r w:rsidRPr="00713139">
        <w:t>1964)</w:t>
      </w:r>
      <w:r>
        <w:t>, p. 59</w:t>
      </w:r>
      <w:bookmarkEnd w:id="16"/>
      <w:r>
        <w:t>. See, also</w:t>
      </w:r>
      <w:bookmarkStart w:id="17" w:name="_Hlk534044207"/>
      <w:r>
        <w:t>, Vladimir Propp,</w:t>
      </w:r>
      <w:r w:rsidRPr="00DD56ED">
        <w:rPr>
          <w:rFonts w:ascii="Times New Roman" w:hAnsi="Times New Roman"/>
          <w:i/>
          <w:sz w:val="24"/>
          <w:szCs w:val="24"/>
        </w:rPr>
        <w:t xml:space="preserve"> </w:t>
      </w:r>
      <w:r w:rsidRPr="00DD56ED">
        <w:rPr>
          <w:i/>
        </w:rPr>
        <w:t>Morphology of the Folktale</w:t>
      </w:r>
      <w:r>
        <w:t>, 1</w:t>
      </w:r>
      <w:r w:rsidRPr="00DD56ED">
        <w:rPr>
          <w:vertAlign w:val="superscript"/>
        </w:rPr>
        <w:t>st</w:t>
      </w:r>
      <w:r>
        <w:t xml:space="preserve"> edition</w:t>
      </w:r>
      <w:r w:rsidRPr="00DD56ED">
        <w:rPr>
          <w:i/>
        </w:rPr>
        <w:t xml:space="preserve"> </w:t>
      </w:r>
      <w:r w:rsidRPr="00DD56ED">
        <w:t>(Austin: University of Texas Press, 1968)</w:t>
      </w:r>
      <w:r>
        <w:t>.</w:t>
      </w:r>
    </w:p>
    <w:bookmarkEnd w:id="17"/>
  </w:footnote>
  <w:footnote w:id="77">
    <w:p w:rsidR="008F4AA1" w:rsidRDefault="008F4AA1" w:rsidP="00F52D56">
      <w:pPr>
        <w:pStyle w:val="FootnoteText"/>
        <w:jc w:val="both"/>
      </w:pPr>
      <w:r>
        <w:rPr>
          <w:rStyle w:val="FootnoteReference"/>
        </w:rPr>
        <w:footnoteRef/>
      </w:r>
      <w:r>
        <w:t xml:space="preserve"> </w:t>
      </w:r>
      <w:bookmarkStart w:id="18" w:name="_Hlk533426284"/>
      <w:r>
        <w:t xml:space="preserve">Tolkien, ‘Letter 215 to Walter Allen (April 1959)’, </w:t>
      </w:r>
      <w:bookmarkStart w:id="19" w:name="_Hlk534044166"/>
      <w:r>
        <w:rPr>
          <w:i/>
        </w:rPr>
        <w:t>The Letters of J.R.R</w:t>
      </w:r>
      <w:r>
        <w:t xml:space="preserve">. </w:t>
      </w:r>
      <w:r>
        <w:rPr>
          <w:i/>
        </w:rPr>
        <w:t>Tolkien</w:t>
      </w:r>
      <w:r>
        <w:t>, ed. by Humphrey Carpenter, kindle e-edition (Boston, MA:</w:t>
      </w:r>
      <w:r w:rsidRPr="00F613E1">
        <w:rPr>
          <w:rFonts w:ascii="Arial" w:hAnsi="Arial" w:cs="Arial"/>
          <w:color w:val="000000"/>
          <w:shd w:val="clear" w:color="auto" w:fill="FFFFFF"/>
        </w:rPr>
        <w:t xml:space="preserve"> </w:t>
      </w:r>
      <w:r w:rsidRPr="00F613E1">
        <w:t>Houghton Mifflin Harcourt, 2014</w:t>
      </w:r>
      <w:r>
        <w:t xml:space="preserve">), </w:t>
      </w:r>
      <w:bookmarkEnd w:id="18"/>
      <w:r>
        <w:t>p. 297.</w:t>
      </w:r>
      <w:bookmarkEnd w:id="19"/>
    </w:p>
  </w:footnote>
  <w:footnote w:id="78">
    <w:p w:rsidR="008F4AA1" w:rsidRPr="00D4506D" w:rsidRDefault="008F4AA1" w:rsidP="00A70E34">
      <w:pPr>
        <w:pStyle w:val="FootnoteText"/>
        <w:jc w:val="both"/>
      </w:pPr>
      <w:r>
        <w:rPr>
          <w:rStyle w:val="FootnoteReference"/>
        </w:rPr>
        <w:footnoteRef/>
      </w:r>
      <w:r>
        <w:t xml:space="preserve"> Tolkien, ‘Letter 203 to Herbero Schrio’ in </w:t>
      </w:r>
      <w:r>
        <w:rPr>
          <w:i/>
        </w:rPr>
        <w:t>ibid</w:t>
      </w:r>
      <w:r>
        <w:t>., Carpenter.</w:t>
      </w:r>
    </w:p>
  </w:footnote>
  <w:footnote w:id="79">
    <w:p w:rsidR="008F4AA1" w:rsidRDefault="008F4AA1" w:rsidP="00A70E34">
      <w:pPr>
        <w:pStyle w:val="FootnoteText"/>
        <w:jc w:val="both"/>
      </w:pPr>
      <w:r>
        <w:rPr>
          <w:rStyle w:val="FootnoteReference"/>
        </w:rPr>
        <w:footnoteRef/>
      </w:r>
      <w:r>
        <w:t xml:space="preserve"> </w:t>
      </w:r>
      <w:bookmarkStart w:id="20" w:name="_Hlk534044238"/>
      <w:r w:rsidRPr="00F52D56">
        <w:t xml:space="preserve">Hans Robert Jauss, </w:t>
      </w:r>
      <w:r w:rsidRPr="00F52D56">
        <w:rPr>
          <w:i/>
        </w:rPr>
        <w:t>Towards an Aesthetic of Reception</w:t>
      </w:r>
      <w:r>
        <w:t>, 1</w:t>
      </w:r>
      <w:r w:rsidRPr="00F52D56">
        <w:rPr>
          <w:vertAlign w:val="superscript"/>
        </w:rPr>
        <w:t>st</w:t>
      </w:r>
      <w:r>
        <w:t xml:space="preserve"> edition </w:t>
      </w:r>
      <w:r w:rsidRPr="00F52D56">
        <w:t>(Minneapolis: Unive</w:t>
      </w:r>
      <w:r>
        <w:t>rsity of Minnesota Press, 1982), p. 15.</w:t>
      </w:r>
      <w:bookmarkEnd w:id="20"/>
    </w:p>
  </w:footnote>
  <w:footnote w:id="80">
    <w:p w:rsidR="008F4AA1" w:rsidRDefault="008F4AA1" w:rsidP="00A70E34">
      <w:pPr>
        <w:pStyle w:val="FootnoteText"/>
        <w:jc w:val="both"/>
      </w:pPr>
      <w:r>
        <w:rPr>
          <w:rStyle w:val="FootnoteReference"/>
        </w:rPr>
        <w:footnoteRef/>
      </w:r>
      <w:r>
        <w:t xml:space="preserve"> </w:t>
      </w:r>
      <w:bookmarkStart w:id="21" w:name="_Hlk534044265"/>
      <w:r>
        <w:t xml:space="preserve">Kathleen Coyne Kelly, ‘Will Rogers’ Pink Spot: </w:t>
      </w:r>
      <w:r>
        <w:rPr>
          <w:i/>
        </w:rPr>
        <w:t xml:space="preserve">A Connecticut Yankee </w:t>
      </w:r>
      <w:r>
        <w:t xml:space="preserve">(1931)’, in </w:t>
      </w:r>
      <w:r>
        <w:rPr>
          <w:i/>
        </w:rPr>
        <w:t>Queer Movie Medievalisms</w:t>
      </w:r>
      <w:r>
        <w:t>, by Pugh and Kelly (eds.), pp. 165-84.</w:t>
      </w:r>
      <w:bookmarkEnd w:id="21"/>
    </w:p>
  </w:footnote>
  <w:footnote w:id="81">
    <w:p w:rsidR="008F4AA1" w:rsidRDefault="008F4AA1" w:rsidP="00F2283F">
      <w:pPr>
        <w:pStyle w:val="FootnoteText"/>
        <w:jc w:val="both"/>
      </w:pPr>
      <w:r w:rsidRPr="00F2283F">
        <w:rPr>
          <w:rStyle w:val="FootnoteReference"/>
        </w:rPr>
        <w:footnoteRef/>
      </w:r>
      <w:r w:rsidRPr="00F2283F">
        <w:t xml:space="preserve"> Bordwell, ‘Historical Poetics of Cinema’, pp. 369-98.</w:t>
      </w:r>
    </w:p>
  </w:footnote>
  <w:footnote w:id="82">
    <w:p w:rsidR="008F4AA1" w:rsidRDefault="008F4AA1" w:rsidP="00416473">
      <w:pPr>
        <w:pStyle w:val="FootnoteText"/>
        <w:jc w:val="both"/>
      </w:pPr>
      <w:r>
        <w:rPr>
          <w:rStyle w:val="FootnoteReference"/>
        </w:rPr>
        <w:footnoteRef/>
      </w:r>
      <w:r>
        <w:t xml:space="preserve"> Fredric Jameson, </w:t>
      </w:r>
      <w:r w:rsidRPr="00416473">
        <w:rPr>
          <w:i/>
          <w:iCs/>
        </w:rPr>
        <w:t>Postmodernism, or the Cultural Logic of Late Capitalism</w:t>
      </w:r>
      <w:r w:rsidRPr="00416473">
        <w:t>, 2</w:t>
      </w:r>
      <w:r w:rsidRPr="00416473">
        <w:rPr>
          <w:vertAlign w:val="superscript"/>
        </w:rPr>
        <w:t xml:space="preserve">nd </w:t>
      </w:r>
      <w:r>
        <w:t>edition</w:t>
      </w:r>
      <w:r w:rsidRPr="00416473">
        <w:t xml:space="preserve"> (Bloomington: Indiana U</w:t>
      </w:r>
      <w:r>
        <w:t xml:space="preserve">niversity </w:t>
      </w:r>
      <w:r w:rsidRPr="00416473">
        <w:t>P</w:t>
      </w:r>
      <w:r>
        <w:t>ress</w:t>
      </w:r>
      <w:r w:rsidRPr="00416473">
        <w:t xml:space="preserve">, 2009) </w:t>
      </w:r>
      <w:r>
        <w:t>p. 17.</w:t>
      </w:r>
    </w:p>
  </w:footnote>
  <w:footnote w:id="83">
    <w:p w:rsidR="008F4AA1" w:rsidRPr="00967C69" w:rsidRDefault="008F4AA1" w:rsidP="00704C7B">
      <w:pPr>
        <w:pStyle w:val="FootnoteText"/>
        <w:jc w:val="both"/>
      </w:pPr>
      <w:r>
        <w:rPr>
          <w:rStyle w:val="FootnoteReference"/>
        </w:rPr>
        <w:footnoteRef/>
      </w:r>
      <w:r>
        <w:t xml:space="preserve"> Colin MacCabe, ‘Preface’ in </w:t>
      </w:r>
      <w:r>
        <w:rPr>
          <w:i/>
        </w:rPr>
        <w:t>The Geopolitical Aesthetic: Cinema and Space in the World System</w:t>
      </w:r>
      <w:r>
        <w:t>, 1</w:t>
      </w:r>
      <w:r w:rsidRPr="00967C69">
        <w:rPr>
          <w:vertAlign w:val="superscript"/>
        </w:rPr>
        <w:t>st</w:t>
      </w:r>
      <w:r>
        <w:t xml:space="preserve"> edition (London: BFI Publishing, 1992), pp. ix-xvi (p. xi).</w:t>
      </w:r>
    </w:p>
  </w:footnote>
  <w:footnote w:id="84">
    <w:p w:rsidR="008F4AA1" w:rsidRPr="009F132F" w:rsidRDefault="008F4AA1">
      <w:pPr>
        <w:pStyle w:val="FootnoteText"/>
      </w:pPr>
      <w:r>
        <w:rPr>
          <w:rStyle w:val="FootnoteReference"/>
        </w:rPr>
        <w:footnoteRef/>
      </w:r>
      <w:r>
        <w:t xml:space="preserve"> Jameson</w:t>
      </w:r>
      <w:r>
        <w:rPr>
          <w:i/>
        </w:rPr>
        <w:t>, The Political Unconscious</w:t>
      </w:r>
      <w:r>
        <w:t>, pp. 60-102.</w:t>
      </w:r>
    </w:p>
  </w:footnote>
  <w:footnote w:id="85">
    <w:p w:rsidR="008F4AA1" w:rsidRDefault="008F4AA1">
      <w:pPr>
        <w:pStyle w:val="FootnoteText"/>
      </w:pPr>
      <w:r>
        <w:rPr>
          <w:rStyle w:val="FootnoteReference"/>
        </w:rPr>
        <w:footnoteRef/>
      </w:r>
      <w:r>
        <w:t xml:space="preserve"> </w:t>
      </w:r>
      <w:r w:rsidRPr="0051140B">
        <w:rPr>
          <w:i/>
        </w:rPr>
        <w:t>ibid</w:t>
      </w:r>
      <w:r w:rsidRPr="0051140B">
        <w:t>.,</w:t>
      </w:r>
      <w:r>
        <w:t xml:space="preserve"> Jameson, p. 61; p. 73.</w:t>
      </w:r>
    </w:p>
  </w:footnote>
  <w:footnote w:id="86">
    <w:p w:rsidR="008F4AA1" w:rsidRPr="00314DB6" w:rsidRDefault="008F4AA1">
      <w:pPr>
        <w:pStyle w:val="FootnoteText"/>
      </w:pPr>
      <w:r w:rsidRPr="00314DB6">
        <w:rPr>
          <w:rStyle w:val="FootnoteReference"/>
        </w:rPr>
        <w:footnoteRef/>
      </w:r>
      <w:r w:rsidRPr="00314DB6">
        <w:t xml:space="preserve"> </w:t>
      </w:r>
      <w:r>
        <w:t xml:space="preserve">Jameson, </w:t>
      </w:r>
      <w:r>
        <w:rPr>
          <w:i/>
        </w:rPr>
        <w:t>The Political Unconscious</w:t>
      </w:r>
      <w:r>
        <w:t>, p. 84.</w:t>
      </w:r>
    </w:p>
  </w:footnote>
  <w:footnote w:id="87">
    <w:p w:rsidR="008F4AA1" w:rsidRPr="00D33F26" w:rsidRDefault="008F4AA1">
      <w:pPr>
        <w:pStyle w:val="FootnoteText"/>
      </w:pPr>
      <w:r>
        <w:rPr>
          <w:rStyle w:val="FootnoteReference"/>
        </w:rPr>
        <w:footnoteRef/>
      </w:r>
      <w:r>
        <w:t xml:space="preserve"> Jameson, </w:t>
      </w:r>
      <w:r>
        <w:rPr>
          <w:i/>
        </w:rPr>
        <w:t>Postmodernism</w:t>
      </w:r>
      <w:r>
        <w:t>, p. 51.</w:t>
      </w:r>
    </w:p>
  </w:footnote>
  <w:footnote w:id="88">
    <w:p w:rsidR="008F4AA1" w:rsidRPr="007456FF" w:rsidRDefault="008F4AA1" w:rsidP="007456FF">
      <w:pPr>
        <w:pStyle w:val="FootnoteText"/>
        <w:jc w:val="both"/>
      </w:pPr>
      <w:r w:rsidRPr="007456FF">
        <w:rPr>
          <w:rStyle w:val="FootnoteReference"/>
        </w:rPr>
        <w:footnoteRef/>
      </w:r>
      <w:r w:rsidRPr="007456FF">
        <w:t xml:space="preserve"> </w:t>
      </w:r>
      <w:bookmarkStart w:id="22" w:name="_Hlk534044301"/>
      <w:r w:rsidRPr="007456FF">
        <w:t>T.W.</w:t>
      </w:r>
      <w:r w:rsidRPr="007456FF">
        <w:rPr>
          <w:i/>
        </w:rPr>
        <w:t xml:space="preserve"> </w:t>
      </w:r>
      <w:r w:rsidRPr="007456FF">
        <w:t xml:space="preserve">Adorno, ‘The Culture Industry’, trans. by Rafael Cook, </w:t>
      </w:r>
      <w:r w:rsidRPr="007456FF">
        <w:rPr>
          <w:i/>
        </w:rPr>
        <w:t>Cinéaste</w:t>
      </w:r>
      <w:r w:rsidRPr="007456FF">
        <w:t xml:space="preserve"> 5:1 (Winter 1971-72), 8-11 (p. 11).</w:t>
      </w:r>
      <w:bookmarkEnd w:id="22"/>
    </w:p>
  </w:footnote>
  <w:footnote w:id="89">
    <w:p w:rsidR="008F4AA1" w:rsidRPr="007456FF" w:rsidRDefault="008F4AA1">
      <w:pPr>
        <w:pStyle w:val="FootnoteText"/>
      </w:pPr>
      <w:r>
        <w:rPr>
          <w:rStyle w:val="FootnoteReference"/>
        </w:rPr>
        <w:footnoteRef/>
      </w:r>
      <w:r>
        <w:t xml:space="preserve"> Jameson, </w:t>
      </w:r>
      <w:r>
        <w:rPr>
          <w:i/>
        </w:rPr>
        <w:t>The Political Unconscious</w:t>
      </w:r>
      <w:r>
        <w:t>, p. 26.</w:t>
      </w:r>
    </w:p>
  </w:footnote>
  <w:footnote w:id="90">
    <w:p w:rsidR="008F4AA1" w:rsidRPr="007456FF" w:rsidRDefault="008F4AA1" w:rsidP="007456FF">
      <w:pPr>
        <w:pStyle w:val="FootnoteText"/>
        <w:jc w:val="both"/>
      </w:pPr>
      <w:r w:rsidRPr="007456FF">
        <w:rPr>
          <w:rStyle w:val="FootnoteReference"/>
        </w:rPr>
        <w:footnoteRef/>
      </w:r>
      <w:r w:rsidRPr="007456FF">
        <w:t xml:space="preserve"> Jameson, </w:t>
      </w:r>
      <w:r w:rsidRPr="007456FF">
        <w:rPr>
          <w:i/>
        </w:rPr>
        <w:t>Postmodernism</w:t>
      </w:r>
      <w:r w:rsidRPr="007456FF">
        <w:t>, p. 51.</w:t>
      </w:r>
    </w:p>
  </w:footnote>
  <w:footnote w:id="91">
    <w:p w:rsidR="008F4AA1" w:rsidRPr="00172548" w:rsidRDefault="008F4AA1" w:rsidP="007456FF">
      <w:pPr>
        <w:pStyle w:val="FootnoteText"/>
        <w:jc w:val="both"/>
      </w:pPr>
      <w:r w:rsidRPr="007456FF">
        <w:rPr>
          <w:rStyle w:val="FootnoteReference"/>
        </w:rPr>
        <w:footnoteRef/>
      </w:r>
      <w:r w:rsidRPr="007456FF">
        <w:t xml:space="preserve"> </w:t>
      </w:r>
      <w:r w:rsidRPr="007456FF">
        <w:rPr>
          <w:i/>
        </w:rPr>
        <w:t>ibid</w:t>
      </w:r>
      <w:r w:rsidRPr="007456FF">
        <w:t>.</w:t>
      </w:r>
    </w:p>
  </w:footnote>
  <w:footnote w:id="92">
    <w:p w:rsidR="008F4AA1" w:rsidRPr="0037480A" w:rsidRDefault="008F4AA1" w:rsidP="0037480A">
      <w:pPr>
        <w:pStyle w:val="FootnoteText"/>
        <w:jc w:val="both"/>
      </w:pPr>
      <w:r>
        <w:rPr>
          <w:rStyle w:val="FootnoteReference"/>
        </w:rPr>
        <w:footnoteRef/>
      </w:r>
      <w:r>
        <w:t xml:space="preserve"> </w:t>
      </w:r>
      <w:r w:rsidRPr="007456FF">
        <w:t xml:space="preserve">Jameson, </w:t>
      </w:r>
      <w:r w:rsidRPr="007456FF">
        <w:rPr>
          <w:i/>
        </w:rPr>
        <w:t>The Geopolitical Aesthetic</w:t>
      </w:r>
      <w:r w:rsidRPr="007456FF">
        <w:t>, pp. 36-84.</w:t>
      </w:r>
    </w:p>
  </w:footnote>
  <w:footnote w:id="93">
    <w:p w:rsidR="008F4AA1" w:rsidRPr="004D2400" w:rsidRDefault="008F4AA1" w:rsidP="00911AAF">
      <w:pPr>
        <w:pStyle w:val="FootnoteText"/>
        <w:jc w:val="both"/>
      </w:pPr>
      <w:r w:rsidRPr="00911AAF">
        <w:rPr>
          <w:rStyle w:val="FootnoteReference"/>
        </w:rPr>
        <w:footnoteRef/>
      </w:r>
      <w:r w:rsidRPr="00911AAF">
        <w:t xml:space="preserve"> Jameson, </w:t>
      </w:r>
      <w:r w:rsidRPr="00911AAF">
        <w:rPr>
          <w:i/>
        </w:rPr>
        <w:t>The Political Unconscious</w:t>
      </w:r>
      <w:r w:rsidRPr="00911AAF">
        <w:t>, p. 34.</w:t>
      </w:r>
    </w:p>
  </w:footnote>
  <w:footnote w:id="94">
    <w:p w:rsidR="008F4AA1" w:rsidRPr="001F7B27" w:rsidRDefault="008F4AA1" w:rsidP="001F7B27">
      <w:pPr>
        <w:pStyle w:val="FootnoteText"/>
        <w:jc w:val="both"/>
      </w:pPr>
      <w:r w:rsidRPr="001F7B27">
        <w:rPr>
          <w:rStyle w:val="FootnoteReference"/>
        </w:rPr>
        <w:footnoteRef/>
      </w:r>
      <w:r w:rsidRPr="001F7B27">
        <w:t xml:space="preserve"> This model of knighthood has been previously outlined by Elliott, Aronstein, and Nancy Coiner. See, for example, Elliott, </w:t>
      </w:r>
      <w:r w:rsidRPr="001F7B27">
        <w:rPr>
          <w:i/>
        </w:rPr>
        <w:t>Remaking the Middle Ages</w:t>
      </w:r>
      <w:r w:rsidRPr="001F7B27">
        <w:t>, p.</w:t>
      </w:r>
      <w:r>
        <w:t xml:space="preserve"> 75</w:t>
      </w:r>
      <w:r w:rsidRPr="001F7B27">
        <w:t xml:space="preserve">; Susan Aronstein and Nancy Coiner, ‘Twice Knightly: Democratizing the Middle Ages for Middle-Class America,’ </w:t>
      </w:r>
      <w:r w:rsidRPr="001F7B27">
        <w:rPr>
          <w:i/>
        </w:rPr>
        <w:t>Studies in Medievalism</w:t>
      </w:r>
      <w:r w:rsidRPr="001F7B27">
        <w:t xml:space="preserve">, vol. 6: Medievalism in North America (1994), 212-231.  </w:t>
      </w:r>
    </w:p>
  </w:footnote>
  <w:footnote w:id="95">
    <w:p w:rsidR="008F4AA1" w:rsidRPr="00C11009" w:rsidRDefault="008F4AA1" w:rsidP="002B48F7">
      <w:pPr>
        <w:pStyle w:val="FootnoteText"/>
        <w:jc w:val="both"/>
        <w:rPr>
          <w:bCs/>
        </w:rPr>
      </w:pPr>
      <w:r w:rsidRPr="00C11009">
        <w:rPr>
          <w:rStyle w:val="FootnoteReference"/>
        </w:rPr>
        <w:footnoteRef/>
      </w:r>
      <w:r>
        <w:t xml:space="preserve"> </w:t>
      </w:r>
      <w:r w:rsidRPr="00C11009">
        <w:t xml:space="preserve">Raw, </w:t>
      </w:r>
      <w:r w:rsidRPr="00C11009">
        <w:rPr>
          <w:bCs/>
        </w:rPr>
        <w:t>‘Imaginat</w:t>
      </w:r>
      <w:r>
        <w:rPr>
          <w:bCs/>
        </w:rPr>
        <w:t xml:space="preserve">ive History and Medieval Film’, </w:t>
      </w:r>
      <w:r>
        <w:t>p. 266.</w:t>
      </w:r>
    </w:p>
  </w:footnote>
  <w:footnote w:id="96">
    <w:p w:rsidR="008F4AA1" w:rsidRDefault="008F4AA1" w:rsidP="0077393B">
      <w:pPr>
        <w:pStyle w:val="FootnoteText"/>
        <w:jc w:val="both"/>
      </w:pPr>
      <w:r>
        <w:rPr>
          <w:rStyle w:val="FootnoteReference"/>
        </w:rPr>
        <w:footnoteRef/>
      </w:r>
      <w:r>
        <w:t xml:space="preserve"> </w:t>
      </w:r>
      <w:bookmarkStart w:id="23" w:name="_Hlk534044351"/>
      <w:r>
        <w:t>Tison Pugh, ‘Sean Connery’s Star Persona and the Queer Middle Ages</w:t>
      </w:r>
      <w:r w:rsidRPr="002B48F7">
        <w:t>’</w:t>
      </w:r>
      <w:r>
        <w:t>, in Pugh and</w:t>
      </w:r>
      <w:r w:rsidRPr="002B48F7">
        <w:t xml:space="preserve"> Kelly, </w:t>
      </w:r>
      <w:r w:rsidRPr="002B48F7">
        <w:rPr>
          <w:i/>
        </w:rPr>
        <w:t>Queer Movie Medievalisms</w:t>
      </w:r>
      <w:r>
        <w:t>, pp. 147-64.</w:t>
      </w:r>
      <w:bookmarkEnd w:id="23"/>
    </w:p>
  </w:footnote>
  <w:footnote w:id="97">
    <w:p w:rsidR="008F4AA1" w:rsidRPr="00343997" w:rsidRDefault="008F4AA1" w:rsidP="002B48F7">
      <w:pPr>
        <w:pStyle w:val="FootnoteText"/>
        <w:jc w:val="both"/>
      </w:pPr>
      <w:r w:rsidRPr="002B48F7">
        <w:rPr>
          <w:rStyle w:val="FootnoteReference"/>
        </w:rPr>
        <w:footnoteRef/>
      </w:r>
      <w:r w:rsidRPr="002B48F7">
        <w:t xml:space="preserve"> </w:t>
      </w:r>
      <w:bookmarkStart w:id="24" w:name="_Hlk534044368"/>
      <w:r w:rsidRPr="002B48F7">
        <w:t>Cary Howie, ‘Superficial Medievalism and the Queer Futures of</w:t>
      </w:r>
      <w:bookmarkStart w:id="25" w:name="_Hlk533582611"/>
      <w:r>
        <w:t xml:space="preserve"> Film’ in </w:t>
      </w:r>
      <w:r>
        <w:rPr>
          <w:i/>
        </w:rPr>
        <w:t>ibid</w:t>
      </w:r>
      <w:r>
        <w:t>.</w:t>
      </w:r>
      <w:r w:rsidRPr="002B48F7">
        <w:t>,</w:t>
      </w:r>
      <w:bookmarkEnd w:id="25"/>
      <w:r w:rsidRPr="002B48F7">
        <w:t xml:space="preserve"> pp. 221-36 (p. 236).</w:t>
      </w:r>
    </w:p>
    <w:bookmarkEnd w:id="24"/>
  </w:footnote>
  <w:footnote w:id="98">
    <w:p w:rsidR="008F4AA1" w:rsidRPr="00C11009" w:rsidRDefault="008F4AA1" w:rsidP="002B48F7">
      <w:pPr>
        <w:pStyle w:val="FootnoteText"/>
        <w:jc w:val="both"/>
      </w:pPr>
      <w:r>
        <w:rPr>
          <w:rStyle w:val="FootnoteReference"/>
        </w:rPr>
        <w:footnoteRef/>
      </w:r>
      <w:r>
        <w:t xml:space="preserve"> Raw, </w:t>
      </w:r>
      <w:r w:rsidRPr="00C11009">
        <w:rPr>
          <w:bCs/>
        </w:rPr>
        <w:t>Imaginative History and Medieval Film’</w:t>
      </w:r>
      <w:r>
        <w:rPr>
          <w:bCs/>
        </w:rPr>
        <w:t>, p. 264.</w:t>
      </w:r>
    </w:p>
  </w:footnote>
  <w:footnote w:id="99">
    <w:p w:rsidR="008F4AA1" w:rsidRDefault="008F4AA1" w:rsidP="009F351A">
      <w:pPr>
        <w:pStyle w:val="FootnoteText"/>
        <w:jc w:val="both"/>
      </w:pPr>
      <w:r>
        <w:rPr>
          <w:rStyle w:val="FootnoteReference"/>
        </w:rPr>
        <w:footnoteRef/>
      </w:r>
      <w:r>
        <w:t xml:space="preserve"> </w:t>
      </w:r>
      <w:bookmarkStart w:id="26" w:name="_Hlk534044413"/>
      <w:r w:rsidRPr="00F43230">
        <w:t xml:space="preserve">Richard Dyer, </w:t>
      </w:r>
      <w:r w:rsidRPr="00F43230">
        <w:rPr>
          <w:i/>
        </w:rPr>
        <w:t>Stars</w:t>
      </w:r>
      <w:r w:rsidRPr="00F43230">
        <w:t>,</w:t>
      </w:r>
      <w:r w:rsidRPr="00F43230">
        <w:rPr>
          <w:rFonts w:ascii="Times-Italic" w:hAnsi="Times-Italic" w:cs="Times-Italic"/>
          <w:i/>
          <w:iCs/>
          <w:sz w:val="18"/>
          <w:szCs w:val="18"/>
        </w:rPr>
        <w:t xml:space="preserve"> </w:t>
      </w:r>
      <w:r w:rsidRPr="00F43230">
        <w:t>2</w:t>
      </w:r>
      <w:r w:rsidRPr="00F43230">
        <w:rPr>
          <w:vertAlign w:val="superscript"/>
        </w:rPr>
        <w:t>nd</w:t>
      </w:r>
      <w:r w:rsidRPr="00F43230">
        <w:t xml:space="preserve"> edition (London: British Film Institute, 1998), </w:t>
      </w:r>
      <w:bookmarkEnd w:id="26"/>
      <w:r>
        <w:t xml:space="preserve">pp. 23-7. Qtd. in – </w:t>
      </w:r>
      <w:r w:rsidRPr="00F43230">
        <w:t>Justin Owen Rawlins, ‘</w:t>
      </w:r>
      <w:r w:rsidRPr="00F43230">
        <w:rPr>
          <w:bCs/>
        </w:rPr>
        <w:t xml:space="preserve">This is(n’t) John Wayne: The Miscasting and Performance of Whiteness in </w:t>
      </w:r>
      <w:r w:rsidRPr="00F43230">
        <w:rPr>
          <w:bCs/>
          <w:i/>
          <w:iCs/>
        </w:rPr>
        <w:t>The Conqueror</w:t>
      </w:r>
      <w:r w:rsidRPr="00F43230">
        <w:rPr>
          <w:bCs/>
          <w:iCs/>
        </w:rPr>
        <w:t xml:space="preserve">’, </w:t>
      </w:r>
      <w:r w:rsidRPr="00F43230">
        <w:rPr>
          <w:bCs/>
          <w:i/>
          <w:iCs/>
        </w:rPr>
        <w:t>Quarterly Review of Film and Video</w:t>
      </w:r>
      <w:r w:rsidRPr="00F43230">
        <w:rPr>
          <w:bCs/>
          <w:iCs/>
        </w:rPr>
        <w:t>, 27:1 (2010),</w:t>
      </w:r>
      <w:r>
        <w:rPr>
          <w:bCs/>
          <w:iCs/>
        </w:rPr>
        <w:t xml:space="preserve"> </w:t>
      </w:r>
      <w:r w:rsidRPr="00F43230">
        <w:rPr>
          <w:bCs/>
          <w:iCs/>
        </w:rPr>
        <w:t xml:space="preserve">pp. 14–26 </w:t>
      </w:r>
      <w:r>
        <w:rPr>
          <w:bCs/>
          <w:iCs/>
        </w:rPr>
        <w:t>(</w:t>
      </w:r>
      <w:r>
        <w:t>p. 15).</w:t>
      </w:r>
    </w:p>
  </w:footnote>
  <w:footnote w:id="100">
    <w:p w:rsidR="008F4AA1" w:rsidRPr="004A503B" w:rsidRDefault="008F4AA1" w:rsidP="009F351A">
      <w:pPr>
        <w:pStyle w:val="FootnoteText"/>
        <w:jc w:val="both"/>
      </w:pPr>
      <w:r>
        <w:rPr>
          <w:rStyle w:val="FootnoteReference"/>
        </w:rPr>
        <w:footnoteRef/>
      </w:r>
      <w:r>
        <w:t xml:space="preserve"> </w:t>
      </w:r>
      <w:r w:rsidRPr="00F43230">
        <w:t xml:space="preserve">Dyer, </w:t>
      </w:r>
      <w:r w:rsidRPr="00F43230">
        <w:rPr>
          <w:i/>
        </w:rPr>
        <w:t>Stars</w:t>
      </w:r>
      <w:r w:rsidRPr="00F43230">
        <w:t xml:space="preserve">, </w:t>
      </w:r>
      <w:r>
        <w:t>p. 146.</w:t>
      </w:r>
    </w:p>
  </w:footnote>
  <w:footnote w:id="101">
    <w:p w:rsidR="008F4AA1" w:rsidRDefault="008F4AA1" w:rsidP="009F351A">
      <w:pPr>
        <w:pStyle w:val="FootnoteText"/>
        <w:jc w:val="both"/>
      </w:pPr>
      <w:r>
        <w:rPr>
          <w:rStyle w:val="FootnoteReference"/>
        </w:rPr>
        <w:footnoteRef/>
      </w:r>
      <w:r>
        <w:t xml:space="preserve"> Rawlins, ‘</w:t>
      </w:r>
      <w:r w:rsidRPr="00F43230">
        <w:rPr>
          <w:bCs/>
        </w:rPr>
        <w:t>This is(n’t) John Wayne</w:t>
      </w:r>
      <w:r>
        <w:rPr>
          <w:bCs/>
        </w:rPr>
        <w:t>’, p. 15.</w:t>
      </w:r>
    </w:p>
  </w:footnote>
  <w:footnote w:id="102">
    <w:p w:rsidR="008F4AA1" w:rsidRDefault="008F4AA1" w:rsidP="009F351A">
      <w:pPr>
        <w:pStyle w:val="FootnoteText"/>
        <w:jc w:val="both"/>
      </w:pPr>
      <w:r>
        <w:rPr>
          <w:rStyle w:val="FootnoteReference"/>
        </w:rPr>
        <w:footnoteRef/>
      </w:r>
      <w:r>
        <w:t xml:space="preserve"> </w:t>
      </w:r>
      <w:bookmarkStart w:id="28" w:name="_Hlk534044433"/>
      <w:r>
        <w:t>Steve Neale, ‘</w:t>
      </w:r>
      <w:r w:rsidRPr="009F351A">
        <w:t>Masculinity as Spectacle</w:t>
      </w:r>
      <w:r>
        <w:t xml:space="preserve">: Reflections on Men and Mainstream Cinema’, </w:t>
      </w:r>
      <w:r w:rsidRPr="009F351A">
        <w:rPr>
          <w:i/>
        </w:rPr>
        <w:t>Screen</w:t>
      </w:r>
      <w:r>
        <w:t>, 24:6 (</w:t>
      </w:r>
      <w:r w:rsidRPr="009F351A">
        <w:t>1</w:t>
      </w:r>
      <w:r w:rsidRPr="009F351A">
        <w:rPr>
          <w:vertAlign w:val="superscript"/>
        </w:rPr>
        <w:t>st</w:t>
      </w:r>
      <w:r>
        <w:t xml:space="preserve"> </w:t>
      </w:r>
      <w:r w:rsidRPr="009F351A">
        <w:t>November 1983</w:t>
      </w:r>
      <w:r>
        <w:t xml:space="preserve">), </w:t>
      </w:r>
      <w:r w:rsidRPr="009F351A">
        <w:t>2–17</w:t>
      </w:r>
      <w:r>
        <w:t>.</w:t>
      </w:r>
      <w:bookmarkEnd w:id="28"/>
    </w:p>
  </w:footnote>
  <w:footnote w:id="103">
    <w:p w:rsidR="008F4AA1" w:rsidRDefault="008F4AA1" w:rsidP="00393A86">
      <w:pPr>
        <w:pStyle w:val="FootnoteText"/>
        <w:jc w:val="both"/>
      </w:pPr>
      <w:r>
        <w:rPr>
          <w:rStyle w:val="FootnoteReference"/>
        </w:rPr>
        <w:footnoteRef/>
      </w:r>
      <w:r>
        <w:t xml:space="preserve"> </w:t>
      </w:r>
      <w:bookmarkStart w:id="29" w:name="_Hlk534044448"/>
      <w:r>
        <w:t>Max Horkheimer and Theodor</w:t>
      </w:r>
      <w:r w:rsidRPr="00393A86">
        <w:t xml:space="preserve"> </w:t>
      </w:r>
      <w:r>
        <w:t>W. Adorno,</w:t>
      </w:r>
      <w:r w:rsidRPr="00393A86">
        <w:rPr>
          <w:sz w:val="22"/>
          <w:szCs w:val="22"/>
        </w:rPr>
        <w:t xml:space="preserve"> </w:t>
      </w:r>
      <w:r>
        <w:rPr>
          <w:i/>
        </w:rPr>
        <w:t>Dialectic of E</w:t>
      </w:r>
      <w:r w:rsidRPr="00393A86">
        <w:rPr>
          <w:i/>
        </w:rPr>
        <w:t>nlightenment: Philosophical Fragments</w:t>
      </w:r>
      <w:r>
        <w:t>, ed. by Gunzelin Schmid Noerr, t</w:t>
      </w:r>
      <w:r w:rsidRPr="00393A86">
        <w:t>r</w:t>
      </w:r>
      <w:r>
        <w:t>ans. by Edmund Jephcott,</w:t>
      </w:r>
      <w:r w:rsidRPr="00393A86">
        <w:t> </w:t>
      </w:r>
      <w:r>
        <w:t>new edition (Stanford, CA: Stanford University</w:t>
      </w:r>
      <w:r w:rsidRPr="00393A86">
        <w:t xml:space="preserve"> Press</w:t>
      </w:r>
      <w:r>
        <w:t>, 2002), pp. 94-136.</w:t>
      </w:r>
      <w:bookmarkEnd w:id="29"/>
    </w:p>
  </w:footnote>
  <w:footnote w:id="104">
    <w:p w:rsidR="008F4AA1" w:rsidRDefault="008F4AA1">
      <w:pPr>
        <w:pStyle w:val="FootnoteText"/>
      </w:pPr>
      <w:r>
        <w:rPr>
          <w:rStyle w:val="FootnoteReference"/>
        </w:rPr>
        <w:footnoteRef/>
      </w:r>
      <w:r>
        <w:t xml:space="preserve"> Dyer, </w:t>
      </w:r>
      <w:r>
        <w:rPr>
          <w:i/>
        </w:rPr>
        <w:t>Stars</w:t>
      </w:r>
      <w:r>
        <w:t>, pp. 23-7.</w:t>
      </w:r>
    </w:p>
  </w:footnote>
  <w:footnote w:id="105">
    <w:p w:rsidR="008F4AA1" w:rsidRPr="00360EC6" w:rsidRDefault="008F4AA1" w:rsidP="00360EC6">
      <w:pPr>
        <w:pStyle w:val="FootnoteText"/>
        <w:jc w:val="both"/>
      </w:pPr>
      <w:r>
        <w:rPr>
          <w:rStyle w:val="FootnoteReference"/>
        </w:rPr>
        <w:footnoteRef/>
      </w:r>
      <w:r>
        <w:t xml:space="preserve"> See, for example, Kevin J. Harty (ed.), ‘Introduction: “Save us, O Lord, from the Fury of the Northmen”; or, “Do You Know What’s in Your Wallet?’ in </w:t>
      </w:r>
      <w:r w:rsidRPr="00010988">
        <w:rPr>
          <w:i/>
        </w:rPr>
        <w:t>The Vikings on Film: Essays on Depictions of the Nordic Middle Ages</w:t>
      </w:r>
      <w:r>
        <w:t>, 1</w:t>
      </w:r>
      <w:r w:rsidRPr="00360EC6">
        <w:rPr>
          <w:vertAlign w:val="superscript"/>
        </w:rPr>
        <w:t>st</w:t>
      </w:r>
      <w:r>
        <w:t xml:space="preserve"> edition </w:t>
      </w:r>
      <w:r w:rsidRPr="00010988">
        <w:t>(Jefferson, NC: McFarland &amp; Co., 2011)</w:t>
      </w:r>
      <w:r>
        <w:t xml:space="preserve">, pp. 3-7. For Fleischer’s film, see – </w:t>
      </w:r>
      <w:r>
        <w:rPr>
          <w:i/>
        </w:rPr>
        <w:t>The Vikings</w:t>
      </w:r>
      <w:r>
        <w:t>. Dir. Richard Fleischer (United Artists, 1958).</w:t>
      </w:r>
    </w:p>
  </w:footnote>
  <w:footnote w:id="106">
    <w:p w:rsidR="008F4AA1" w:rsidRDefault="008F4AA1" w:rsidP="002563B8">
      <w:pPr>
        <w:pStyle w:val="FootnoteText"/>
        <w:jc w:val="both"/>
      </w:pPr>
      <w:r>
        <w:rPr>
          <w:rStyle w:val="FootnoteReference"/>
        </w:rPr>
        <w:footnoteRef/>
      </w:r>
      <w:r>
        <w:t xml:space="preserve"> </w:t>
      </w:r>
      <w:bookmarkStart w:id="30" w:name="_Hlk534044493"/>
      <w:r>
        <w:t xml:space="preserve">Andrew Higson, ‘“Medievalism,” the period film and the British past in contemporary cinema’, in </w:t>
      </w:r>
      <w:r>
        <w:rPr>
          <w:i/>
        </w:rPr>
        <w:t xml:space="preserve">Medieval </w:t>
      </w:r>
      <w:r w:rsidRPr="009636CC">
        <w:rPr>
          <w:i/>
        </w:rPr>
        <w:t>Film</w:t>
      </w:r>
      <w:r>
        <w:t>, by Bernau and Bildhauer (eds.), pp. 203-224, (p. 207).</w:t>
      </w:r>
      <w:bookmarkEnd w:id="30"/>
    </w:p>
  </w:footnote>
  <w:footnote w:id="107">
    <w:p w:rsidR="008F4AA1" w:rsidRDefault="008F4AA1" w:rsidP="002563B8">
      <w:pPr>
        <w:pStyle w:val="FootnoteText"/>
        <w:jc w:val="both"/>
      </w:pPr>
      <w:r>
        <w:rPr>
          <w:rStyle w:val="FootnoteReference"/>
        </w:rPr>
        <w:footnoteRef/>
      </w:r>
      <w:r>
        <w:t xml:space="preserve"> </w:t>
      </w:r>
      <w:bookmarkStart w:id="31" w:name="_Hlk534044518"/>
      <w:r>
        <w:t xml:space="preserve">Rick Altman, </w:t>
      </w:r>
      <w:r>
        <w:rPr>
          <w:i/>
        </w:rPr>
        <w:t>Film/Genre</w:t>
      </w:r>
      <w:r>
        <w:t>, 1</w:t>
      </w:r>
      <w:r w:rsidRPr="002563B8">
        <w:rPr>
          <w:vertAlign w:val="superscript"/>
        </w:rPr>
        <w:t>st</w:t>
      </w:r>
      <w:r>
        <w:t xml:space="preserve"> edition (London: BFI Publishing, 2000), </w:t>
      </w:r>
      <w:bookmarkEnd w:id="31"/>
      <w:r>
        <w:t>p. 20.</w:t>
      </w:r>
    </w:p>
  </w:footnote>
  <w:footnote w:id="108">
    <w:p w:rsidR="008F4AA1" w:rsidRDefault="008F4AA1" w:rsidP="002563B8">
      <w:pPr>
        <w:pStyle w:val="FootnoteText"/>
        <w:jc w:val="both"/>
      </w:pPr>
      <w:r>
        <w:rPr>
          <w:rStyle w:val="FootnoteReference"/>
        </w:rPr>
        <w:footnoteRef/>
      </w:r>
      <w:r>
        <w:t xml:space="preserve"> </w:t>
      </w:r>
      <w:bookmarkStart w:id="32" w:name="_Hlk534044544"/>
      <w:r>
        <w:t xml:space="preserve">John G. Cawelti, </w:t>
      </w:r>
      <w:r>
        <w:rPr>
          <w:i/>
        </w:rPr>
        <w:t>The Six-Gun Mystique</w:t>
      </w:r>
      <w:r>
        <w:t>, 1</w:t>
      </w:r>
      <w:r w:rsidRPr="002563B8">
        <w:rPr>
          <w:vertAlign w:val="superscript"/>
        </w:rPr>
        <w:t>st</w:t>
      </w:r>
      <w:r>
        <w:t xml:space="preserve"> edition (Bowling Green: Bowling Green University Popular Press, 1975), </w:t>
      </w:r>
      <w:bookmarkEnd w:id="32"/>
      <w:r>
        <w:t>p. 30.</w:t>
      </w:r>
    </w:p>
  </w:footnote>
  <w:footnote w:id="109">
    <w:p w:rsidR="008F4AA1" w:rsidRPr="00F00294" w:rsidRDefault="008F4AA1" w:rsidP="00A01241">
      <w:pPr>
        <w:pStyle w:val="FootnoteText"/>
        <w:jc w:val="both"/>
      </w:pPr>
      <w:r>
        <w:rPr>
          <w:rStyle w:val="FootnoteReference"/>
        </w:rPr>
        <w:footnoteRef/>
      </w:r>
      <w:r>
        <w:t xml:space="preserve"> Altman, </w:t>
      </w:r>
      <w:r>
        <w:rPr>
          <w:i/>
        </w:rPr>
        <w:t>Film/Genre</w:t>
      </w:r>
      <w:r>
        <w:t>, p. 20.</w:t>
      </w:r>
    </w:p>
  </w:footnote>
  <w:footnote w:id="110">
    <w:p w:rsidR="008F4AA1" w:rsidRDefault="008F4AA1" w:rsidP="0070208C">
      <w:pPr>
        <w:pStyle w:val="FootnoteText"/>
        <w:jc w:val="both"/>
      </w:pPr>
      <w:r w:rsidRPr="001F1FE2">
        <w:rPr>
          <w:rStyle w:val="FootnoteReference"/>
        </w:rPr>
        <w:footnoteRef/>
      </w:r>
      <w:r w:rsidRPr="001F1FE2">
        <w:t xml:space="preserve"> Altman</w:t>
      </w:r>
      <w:r>
        <w:t xml:space="preserve">, </w:t>
      </w:r>
      <w:r>
        <w:rPr>
          <w:i/>
        </w:rPr>
        <w:t>Film/Genre</w:t>
      </w:r>
      <w:r>
        <w:t xml:space="preserve">, pp. 16-7; Steve Neale, </w:t>
      </w:r>
      <w:r>
        <w:rPr>
          <w:i/>
        </w:rPr>
        <w:t>Genre</w:t>
      </w:r>
      <w:r>
        <w:t xml:space="preserve">, pp. 7-17; </w:t>
      </w:r>
      <w:bookmarkStart w:id="33" w:name="_Hlk534044570"/>
      <w:r>
        <w:t xml:space="preserve">Edward Buscombe, ‘The Idea of Genre in the American Cinema’, </w:t>
      </w:r>
      <w:r>
        <w:rPr>
          <w:i/>
        </w:rPr>
        <w:t>Screen</w:t>
      </w:r>
      <w:r>
        <w:t xml:space="preserve">, 11:2 (March, 1970), </w:t>
      </w:r>
      <w:bookmarkEnd w:id="33"/>
      <w:r>
        <w:t xml:space="preserve">p. 36; Turner, </w:t>
      </w:r>
      <w:r>
        <w:rPr>
          <w:i/>
        </w:rPr>
        <w:t>Film as Social Practice</w:t>
      </w:r>
      <w:r>
        <w:t xml:space="preserve">, pp. 35-6; </w:t>
      </w:r>
      <w:r w:rsidRPr="0070208C">
        <w:t>Barry Keith</w:t>
      </w:r>
      <w:r>
        <w:t xml:space="preserve"> Grant</w:t>
      </w:r>
      <w:r w:rsidRPr="0070208C">
        <w:t xml:space="preserve">, </w:t>
      </w:r>
      <w:r w:rsidRPr="0070208C">
        <w:rPr>
          <w:i/>
        </w:rPr>
        <w:t>Film Genre: From Iconography to Ideology</w:t>
      </w:r>
      <w:r>
        <w:t xml:space="preserve"> (London: Wallflower, 2007).</w:t>
      </w:r>
    </w:p>
  </w:footnote>
  <w:footnote w:id="111">
    <w:p w:rsidR="008F4AA1" w:rsidRDefault="008F4AA1" w:rsidP="00B30310">
      <w:pPr>
        <w:pStyle w:val="FootnoteText"/>
        <w:jc w:val="both"/>
      </w:pPr>
      <w:r>
        <w:rPr>
          <w:rStyle w:val="FootnoteReference"/>
        </w:rPr>
        <w:footnoteRef/>
      </w:r>
      <w:r>
        <w:t xml:space="preserve"> </w:t>
      </w:r>
      <w:bookmarkStart w:id="34" w:name="_Hlk534044609"/>
      <w:r w:rsidRPr="00A01241">
        <w:t xml:space="preserve">Julia Kristeva, </w:t>
      </w:r>
      <w:r w:rsidRPr="00A01241">
        <w:rPr>
          <w:i/>
        </w:rPr>
        <w:t>Powers of Horror: An Essay on Abjection</w:t>
      </w:r>
      <w:r w:rsidRPr="00A01241">
        <w:t>, trans. by Leon S. Roudiez, English 1</w:t>
      </w:r>
      <w:r w:rsidRPr="00A01241">
        <w:rPr>
          <w:vertAlign w:val="superscript"/>
        </w:rPr>
        <w:t>st</w:t>
      </w:r>
      <w:r w:rsidRPr="00A01241">
        <w:t xml:space="preserve"> edition (New York: Columbia University Press, </w:t>
      </w:r>
      <w:r w:rsidRPr="00C434BB">
        <w:t xml:space="preserve">1982), </w:t>
      </w:r>
      <w:bookmarkEnd w:id="34"/>
      <w:r w:rsidRPr="00C434BB">
        <w:t>p.</w:t>
      </w:r>
      <w:r>
        <w:t xml:space="preserve"> 4; </w:t>
      </w:r>
      <w:bookmarkStart w:id="35" w:name="_Hlk534044635"/>
      <w:r w:rsidRPr="00C434BB">
        <w:t>Barbara</w:t>
      </w:r>
      <w:r>
        <w:t xml:space="preserve"> Creed</w:t>
      </w:r>
      <w:r w:rsidRPr="00C434BB">
        <w:t xml:space="preserve">, ‘Horror and The Monstrous-Feminine: An Imaginary Abjection’, in </w:t>
      </w:r>
      <w:r w:rsidRPr="00C434BB">
        <w:rPr>
          <w:i/>
        </w:rPr>
        <w:t>Screen</w:t>
      </w:r>
      <w:r w:rsidRPr="00C434BB">
        <w:t>, 27:1 (1986), 44-70</w:t>
      </w:r>
      <w:r>
        <w:t>.</w:t>
      </w:r>
      <w:bookmarkEnd w:id="35"/>
    </w:p>
  </w:footnote>
  <w:footnote w:id="112">
    <w:p w:rsidR="008F4AA1" w:rsidRDefault="008F4AA1" w:rsidP="00B30310">
      <w:pPr>
        <w:pStyle w:val="FootnoteText"/>
        <w:jc w:val="both"/>
      </w:pPr>
      <w:r>
        <w:rPr>
          <w:rStyle w:val="FootnoteReference"/>
        </w:rPr>
        <w:footnoteRef/>
      </w:r>
      <w:r>
        <w:t xml:space="preserve"> </w:t>
      </w:r>
      <w:bookmarkStart w:id="36" w:name="_Hlk534044668"/>
      <w:r>
        <w:t xml:space="preserve">Barbara Creed, ‘Horror and the Monstrous-Feminine: An Imaginary Abjection’, in </w:t>
      </w:r>
      <w:r>
        <w:rPr>
          <w:i/>
        </w:rPr>
        <w:t>Feminist Film Theory: A Reader</w:t>
      </w:r>
      <w:r>
        <w:t>, ed. by Sue Thornham, 1</w:t>
      </w:r>
      <w:r w:rsidRPr="00B30310">
        <w:rPr>
          <w:vertAlign w:val="superscript"/>
        </w:rPr>
        <w:t>st</w:t>
      </w:r>
      <w:r>
        <w:t xml:space="preserve"> edition (Edinburgh: Edinburgh University Press, 1999), pp. 251-266</w:t>
      </w:r>
      <w:r>
        <w:rPr>
          <w:i/>
        </w:rPr>
        <w:t xml:space="preserve"> </w:t>
      </w:r>
      <w:bookmarkEnd w:id="36"/>
      <w:r>
        <w:t>(p. 253).</w:t>
      </w:r>
    </w:p>
  </w:footnote>
  <w:footnote w:id="113">
    <w:p w:rsidR="008F4AA1" w:rsidRPr="00A8368A" w:rsidRDefault="008F4AA1" w:rsidP="00A8368A">
      <w:pPr>
        <w:pStyle w:val="FootnoteText"/>
        <w:jc w:val="both"/>
      </w:pPr>
      <w:r>
        <w:rPr>
          <w:rStyle w:val="FootnoteReference"/>
        </w:rPr>
        <w:footnoteRef/>
      </w:r>
      <w:r>
        <w:t xml:space="preserve"> See, for example, </w:t>
      </w:r>
      <w:r>
        <w:rPr>
          <w:i/>
        </w:rPr>
        <w:t>La Chiesa</w:t>
      </w:r>
      <w:r>
        <w:t>. Dir. Michele Soavi (</w:t>
      </w:r>
      <w:r w:rsidRPr="00A8368A">
        <w:t>Cecchi Gori Distribuzione</w:t>
      </w:r>
      <w:r>
        <w:t xml:space="preserve">, 1989); </w:t>
      </w:r>
      <w:r>
        <w:rPr>
          <w:i/>
        </w:rPr>
        <w:t>Black Death</w:t>
      </w:r>
      <w:r>
        <w:t xml:space="preserve">. Dir. Christopher Smith (Revolver Entertainment, 2010); </w:t>
      </w:r>
      <w:r>
        <w:rPr>
          <w:i/>
        </w:rPr>
        <w:t>Game of Thrones</w:t>
      </w:r>
      <w:r>
        <w:t>. HBO. 2011-2019.</w:t>
      </w:r>
    </w:p>
  </w:footnote>
  <w:footnote w:id="114">
    <w:p w:rsidR="008F4AA1" w:rsidRPr="00B40B5B" w:rsidRDefault="008F4AA1" w:rsidP="00A01241">
      <w:pPr>
        <w:pStyle w:val="FootnoteText"/>
        <w:jc w:val="both"/>
      </w:pPr>
      <w:r>
        <w:rPr>
          <w:rStyle w:val="FootnoteReference"/>
        </w:rPr>
        <w:footnoteRef/>
      </w:r>
      <w:r>
        <w:t xml:space="preserve"> </w:t>
      </w:r>
      <w:bookmarkStart w:id="37" w:name="_Hlk534044697"/>
      <w:r>
        <w:t xml:space="preserve">Leo Braudy, ‘Genre and the Resurrection of the Past’, in </w:t>
      </w:r>
      <w:r>
        <w:rPr>
          <w:i/>
        </w:rPr>
        <w:t>Native Informant: Essays on Film, Fiction, and Popular Culture</w:t>
      </w:r>
      <w:r>
        <w:t>, 1</w:t>
      </w:r>
      <w:r w:rsidRPr="00B40B5B">
        <w:rPr>
          <w:vertAlign w:val="superscript"/>
        </w:rPr>
        <w:t>st</w:t>
      </w:r>
      <w:r>
        <w:t xml:space="preserve"> edition (New York: Oxford University Press, 1991), pp. 214-224 (p. 223).</w:t>
      </w:r>
      <w:bookmarkEnd w:id="37"/>
    </w:p>
  </w:footnote>
  <w:footnote w:id="115">
    <w:p w:rsidR="008F4AA1" w:rsidRPr="00845BC5" w:rsidRDefault="008F4AA1" w:rsidP="00E3600B">
      <w:pPr>
        <w:pStyle w:val="FootnoteText"/>
        <w:jc w:val="both"/>
      </w:pPr>
      <w:r w:rsidRPr="00845BC5">
        <w:rPr>
          <w:rStyle w:val="FootnoteReference"/>
        </w:rPr>
        <w:footnoteRef/>
      </w:r>
      <w:r w:rsidRPr="00845BC5">
        <w:t xml:space="preserve"> Christian Metz</w:t>
      </w:r>
      <w:r>
        <w:t xml:space="preserve">, </w:t>
      </w:r>
      <w:r>
        <w:rPr>
          <w:i/>
        </w:rPr>
        <w:t>Film Language: A Semiotics of the Cinema</w:t>
      </w:r>
      <w:r>
        <w:t>, trans. by Michael Taylor, 3</w:t>
      </w:r>
      <w:r w:rsidRPr="00845BC5">
        <w:rPr>
          <w:vertAlign w:val="superscript"/>
        </w:rPr>
        <w:t>rd</w:t>
      </w:r>
      <w:r>
        <w:t xml:space="preserve"> edition (New York: Oxford University Press, 1980).</w:t>
      </w:r>
    </w:p>
  </w:footnote>
  <w:footnote w:id="116">
    <w:p w:rsidR="008F4AA1" w:rsidRPr="002E2780" w:rsidRDefault="008F4AA1" w:rsidP="00EC2235">
      <w:pPr>
        <w:pStyle w:val="FootnoteText"/>
        <w:jc w:val="both"/>
      </w:pPr>
      <w:r>
        <w:rPr>
          <w:rStyle w:val="FootnoteReference"/>
        </w:rPr>
        <w:footnoteRef/>
      </w:r>
      <w:r>
        <w:t xml:space="preserve"> </w:t>
      </w:r>
      <w:bookmarkStart w:id="38" w:name="_Hlk534044721"/>
      <w:r>
        <w:t xml:space="preserve">Louis Giannetti, </w:t>
      </w:r>
      <w:r>
        <w:rPr>
          <w:i/>
        </w:rPr>
        <w:t>Understanding Movies</w:t>
      </w:r>
      <w:r>
        <w:t>, 11</w:t>
      </w:r>
      <w:r w:rsidRPr="002E2780">
        <w:rPr>
          <w:vertAlign w:val="superscript"/>
        </w:rPr>
        <w:t>th</w:t>
      </w:r>
      <w:r>
        <w:t xml:space="preserve"> edition (Upper Saddle River, NJ: Pearson Prentice Hall, 2008), p. 398.</w:t>
      </w:r>
      <w:bookmarkEnd w:id="38"/>
    </w:p>
  </w:footnote>
  <w:footnote w:id="117">
    <w:p w:rsidR="008F4AA1" w:rsidRPr="00EC2235" w:rsidRDefault="008F4AA1" w:rsidP="00EC2235">
      <w:pPr>
        <w:pStyle w:val="FootnoteText"/>
        <w:jc w:val="both"/>
      </w:pPr>
      <w:r>
        <w:rPr>
          <w:rStyle w:val="FootnoteReference"/>
        </w:rPr>
        <w:footnoteRef/>
      </w:r>
      <w:r>
        <w:t xml:space="preserve"> See, for example, </w:t>
      </w:r>
      <w:r>
        <w:rPr>
          <w:i/>
        </w:rPr>
        <w:t>The Court Jester</w:t>
      </w:r>
      <w:r>
        <w:t xml:space="preserve">. Dirs. </w:t>
      </w:r>
      <w:r w:rsidRPr="00EC2235">
        <w:t>Melvin Frank and Norman Panama</w:t>
      </w:r>
      <w:r>
        <w:t xml:space="preserve"> (Paramount Pictures, 1956).</w:t>
      </w:r>
    </w:p>
  </w:footnote>
  <w:footnote w:id="118">
    <w:p w:rsidR="008F4AA1" w:rsidRPr="0001563D" w:rsidRDefault="008F4AA1" w:rsidP="00196C43">
      <w:pPr>
        <w:pStyle w:val="FootnoteText"/>
        <w:jc w:val="both"/>
      </w:pPr>
      <w:r>
        <w:rPr>
          <w:rStyle w:val="FootnoteReference"/>
        </w:rPr>
        <w:footnoteRef/>
      </w:r>
      <w:r>
        <w:t xml:space="preserve"> </w:t>
      </w:r>
      <w:r>
        <w:rPr>
          <w:i/>
        </w:rPr>
        <w:t xml:space="preserve">C.f. </w:t>
      </w:r>
      <w:bookmarkStart w:id="39" w:name="_Hlk534044748"/>
      <w:r>
        <w:t xml:space="preserve">Mikhail Bakhtin, </w:t>
      </w:r>
      <w:r>
        <w:rPr>
          <w:i/>
        </w:rPr>
        <w:t>Speech Genres and Other Late Essays</w:t>
      </w:r>
      <w:r>
        <w:t>, trans. by Vern W. McGee, ed. by Caryl Emerson and Michael Holoquist, 1</w:t>
      </w:r>
      <w:r w:rsidRPr="00FB21EE">
        <w:rPr>
          <w:vertAlign w:val="superscript"/>
        </w:rPr>
        <w:t>st</w:t>
      </w:r>
      <w:r>
        <w:t xml:space="preserve"> edition (Austin, TX: University of Texas Press, 1986), pp. 103-31</w:t>
      </w:r>
      <w:bookmarkEnd w:id="39"/>
      <w:r>
        <w:t>;</w:t>
      </w:r>
      <w:bookmarkStart w:id="40" w:name="_Hlk534044771"/>
      <w:r>
        <w:t xml:space="preserve"> Julia Kristeva, </w:t>
      </w:r>
      <w:r>
        <w:rPr>
          <w:i/>
        </w:rPr>
        <w:t>Desire in Language: A Semiotic Approach to Literature and Art</w:t>
      </w:r>
      <w:r>
        <w:t>, 1</w:t>
      </w:r>
      <w:r w:rsidRPr="004E5FD1">
        <w:rPr>
          <w:vertAlign w:val="superscript"/>
        </w:rPr>
        <w:t>st</w:t>
      </w:r>
      <w:r>
        <w:t xml:space="preserve"> edition (New York: Columbia University Press, 1980), p. 66.</w:t>
      </w:r>
      <w:bookmarkEnd w:id="40"/>
    </w:p>
  </w:footnote>
  <w:footnote w:id="119">
    <w:p w:rsidR="008F4AA1" w:rsidRPr="00102EAA" w:rsidRDefault="008F4AA1" w:rsidP="00196C43">
      <w:pPr>
        <w:pStyle w:val="FootnoteText"/>
        <w:jc w:val="both"/>
      </w:pPr>
      <w:r>
        <w:rPr>
          <w:rStyle w:val="FootnoteReference"/>
        </w:rPr>
        <w:footnoteRef/>
      </w:r>
      <w:r>
        <w:t xml:space="preserve"> </w:t>
      </w:r>
      <w:bookmarkStart w:id="41" w:name="_Hlk534044803"/>
      <w:r>
        <w:t xml:space="preserve">Robert Burgoyne, </w:t>
      </w:r>
      <w:r>
        <w:rPr>
          <w:i/>
        </w:rPr>
        <w:t>The Hollywood Historical Film</w:t>
      </w:r>
      <w:r>
        <w:t>, 1</w:t>
      </w:r>
      <w:r w:rsidRPr="001F2E4C">
        <w:rPr>
          <w:vertAlign w:val="superscript"/>
        </w:rPr>
        <w:t>st</w:t>
      </w:r>
      <w:r>
        <w:t xml:space="preserve"> edition (Oxford: Blackwell, 2008), p. 74.</w:t>
      </w:r>
      <w:bookmarkEnd w:id="41"/>
    </w:p>
  </w:footnote>
  <w:footnote w:id="120">
    <w:p w:rsidR="008F4AA1" w:rsidRPr="00657336" w:rsidRDefault="008F4AA1" w:rsidP="00196C43">
      <w:pPr>
        <w:pStyle w:val="FootnoteText"/>
        <w:jc w:val="both"/>
      </w:pPr>
      <w:r>
        <w:rPr>
          <w:rStyle w:val="FootnoteReference"/>
        </w:rPr>
        <w:footnoteRef/>
      </w:r>
      <w:r>
        <w:t xml:space="preserve"> </w:t>
      </w:r>
      <w:bookmarkStart w:id="42" w:name="_Hlk534044828"/>
      <w:r>
        <w:t xml:space="preserve">Gary Saul Morson and Caryl Emerson, </w:t>
      </w:r>
      <w:r>
        <w:rPr>
          <w:i/>
        </w:rPr>
        <w:t>Mikhail Bakhtin: Creation of a Prosaics</w:t>
      </w:r>
      <w:r>
        <w:t>, 1</w:t>
      </w:r>
      <w:r w:rsidRPr="007B34CE">
        <w:rPr>
          <w:vertAlign w:val="superscript"/>
        </w:rPr>
        <w:t>st</w:t>
      </w:r>
      <w:r>
        <w:t xml:space="preserve"> edition (Stanford, CA: Stanford University Press, 1990), pp. 271-305 (p. 280). </w:t>
      </w:r>
      <w:bookmarkEnd w:id="42"/>
    </w:p>
  </w:footnote>
  <w:footnote w:id="121">
    <w:p w:rsidR="008F4AA1" w:rsidRPr="004B2702" w:rsidRDefault="008F4AA1" w:rsidP="00196C43">
      <w:pPr>
        <w:pStyle w:val="FootnoteText"/>
        <w:jc w:val="both"/>
      </w:pPr>
      <w:r>
        <w:rPr>
          <w:rStyle w:val="FootnoteReference"/>
        </w:rPr>
        <w:footnoteRef/>
      </w:r>
      <w:r>
        <w:t xml:space="preserve"> Finke and Shichtman, </w:t>
      </w:r>
      <w:r>
        <w:rPr>
          <w:i/>
        </w:rPr>
        <w:t>Cinematic Illuminations</w:t>
      </w:r>
      <w:r>
        <w:t>, p. 37.</w:t>
      </w:r>
    </w:p>
  </w:footnote>
  <w:footnote w:id="122">
    <w:p w:rsidR="008F4AA1" w:rsidRPr="00647672" w:rsidRDefault="008F4AA1" w:rsidP="00196C43">
      <w:pPr>
        <w:pStyle w:val="FootnoteText"/>
        <w:jc w:val="both"/>
      </w:pPr>
      <w:r w:rsidRPr="009D7A03">
        <w:rPr>
          <w:rStyle w:val="FootnoteReference"/>
        </w:rPr>
        <w:footnoteRef/>
      </w:r>
      <w:r w:rsidRPr="009D7A03">
        <w:t xml:space="preserve"> </w:t>
      </w:r>
      <w:bookmarkStart w:id="43" w:name="_Hlk534044871"/>
      <w:r w:rsidRPr="009D7A03">
        <w:t>Mikhail Bakhtin, ‘Forms of time and of the chronotope in the novel’, in</w:t>
      </w:r>
      <w:r w:rsidRPr="009D7A03">
        <w:rPr>
          <w:i/>
          <w:iCs/>
        </w:rPr>
        <w:t xml:space="preserve"> The Dialogic Imagination: Four Essays</w:t>
      </w:r>
      <w:r w:rsidRPr="009D7A03">
        <w:t>, trans. by Michael Holquist (ed.) and Caryl Emerson, 1</w:t>
      </w:r>
      <w:r w:rsidRPr="009D7A03">
        <w:rPr>
          <w:vertAlign w:val="superscript"/>
        </w:rPr>
        <w:t>st</w:t>
      </w:r>
      <w:r w:rsidRPr="009D7A03">
        <w:t xml:space="preserve"> edition (Austin, TX: University of Texas Press, 1981), </w:t>
      </w:r>
      <w:r>
        <w:t>pp. 84-258 (p. 84).</w:t>
      </w:r>
      <w:bookmarkEnd w:id="43"/>
    </w:p>
  </w:footnote>
  <w:footnote w:id="123">
    <w:p w:rsidR="008F4AA1" w:rsidRPr="0019471A" w:rsidRDefault="008F4AA1" w:rsidP="00196C43">
      <w:pPr>
        <w:pStyle w:val="FootnoteText"/>
        <w:jc w:val="both"/>
      </w:pPr>
      <w:r>
        <w:rPr>
          <w:rStyle w:val="FootnoteReference"/>
        </w:rPr>
        <w:footnoteRef/>
      </w:r>
      <w:r>
        <w:t xml:space="preserve"> </w:t>
      </w:r>
      <w:bookmarkStart w:id="44" w:name="_Hlk534044897"/>
      <w:r>
        <w:t xml:space="preserve">Tzvetan Todorov, </w:t>
      </w:r>
      <w:r>
        <w:rPr>
          <w:i/>
        </w:rPr>
        <w:t>Mikhail Bakhtin: The Dialogical Principle</w:t>
      </w:r>
      <w:r>
        <w:t>, trans. by Wlad Godzich (ed.), 2</w:t>
      </w:r>
      <w:r w:rsidRPr="00647672">
        <w:rPr>
          <w:vertAlign w:val="superscript"/>
        </w:rPr>
        <w:t>nd</w:t>
      </w:r>
      <w:r>
        <w:t xml:space="preserve"> edition (Manchester: Manchester University Press, 1984), p. 426.</w:t>
      </w:r>
      <w:bookmarkEnd w:id="44"/>
    </w:p>
  </w:footnote>
  <w:footnote w:id="124">
    <w:p w:rsidR="008F4AA1" w:rsidRPr="00D25464" w:rsidRDefault="008F4AA1" w:rsidP="00196C43">
      <w:pPr>
        <w:pStyle w:val="FootnoteText"/>
        <w:jc w:val="both"/>
      </w:pPr>
      <w:r>
        <w:rPr>
          <w:rStyle w:val="FootnoteReference"/>
        </w:rPr>
        <w:footnoteRef/>
      </w:r>
      <w:r>
        <w:t xml:space="preserve"> Finke and Shichtman, </w:t>
      </w:r>
      <w:r>
        <w:rPr>
          <w:i/>
        </w:rPr>
        <w:t>Cinematic Illuminations</w:t>
      </w:r>
      <w:r>
        <w:t>, p. 37.</w:t>
      </w:r>
    </w:p>
  </w:footnote>
  <w:footnote w:id="125">
    <w:p w:rsidR="008F4AA1" w:rsidRPr="00E92BB3" w:rsidRDefault="008F4AA1" w:rsidP="00196C43">
      <w:pPr>
        <w:pStyle w:val="FootnoteText"/>
        <w:jc w:val="both"/>
      </w:pPr>
      <w:r>
        <w:rPr>
          <w:rStyle w:val="FootnoteReference"/>
        </w:rPr>
        <w:footnoteRef/>
      </w:r>
      <w:r>
        <w:t xml:space="preserve"> Vivian Sobchack, ‘</w:t>
      </w:r>
      <w:r w:rsidRPr="00E24A73">
        <w:t>"Surge and Splendor": A Phenomenology of the Hollywood Historical Epic</w:t>
      </w:r>
      <w:r>
        <w:t xml:space="preserve">’, </w:t>
      </w:r>
      <w:r>
        <w:rPr>
          <w:i/>
        </w:rPr>
        <w:t>Representations</w:t>
      </w:r>
      <w:r>
        <w:t>, 1:29 (Winter 1990), University of California Press, 24-49 (p. 39).</w:t>
      </w:r>
    </w:p>
  </w:footnote>
  <w:footnote w:id="126">
    <w:p w:rsidR="008F4AA1" w:rsidRPr="00305DF2" w:rsidRDefault="008F4AA1" w:rsidP="00196C43">
      <w:pPr>
        <w:pStyle w:val="FootnoteText"/>
        <w:jc w:val="both"/>
      </w:pPr>
      <w:r w:rsidRPr="00671763">
        <w:rPr>
          <w:rStyle w:val="FootnoteReference"/>
        </w:rPr>
        <w:footnoteRef/>
      </w:r>
      <w:r>
        <w:t xml:space="preserve"> See, for example, </w:t>
      </w:r>
      <w:r w:rsidRPr="00671763">
        <w:t xml:space="preserve">Metz, </w:t>
      </w:r>
      <w:r w:rsidRPr="00671763">
        <w:rPr>
          <w:i/>
        </w:rPr>
        <w:t>Film Language: A Semiotics of the Cinema</w:t>
      </w:r>
      <w:r>
        <w:t xml:space="preserve">, </w:t>
      </w:r>
      <w:r w:rsidRPr="00671763">
        <w:t xml:space="preserve">pp. 92-107; Toby Miller and Robert Stam, </w:t>
      </w:r>
      <w:r w:rsidRPr="00671763">
        <w:rPr>
          <w:i/>
        </w:rPr>
        <w:t>A Companion to Film Theory</w:t>
      </w:r>
      <w:r w:rsidRPr="00671763">
        <w:t>, 1</w:t>
      </w:r>
      <w:r w:rsidRPr="00671763">
        <w:rPr>
          <w:vertAlign w:val="superscript"/>
        </w:rPr>
        <w:t>st</w:t>
      </w:r>
      <w:r w:rsidRPr="00671763">
        <w:t xml:space="preserve"> edition (Oxford: Blackwell, 1999), p. 93.</w:t>
      </w:r>
    </w:p>
  </w:footnote>
  <w:footnote w:id="127">
    <w:p w:rsidR="008F4AA1" w:rsidRPr="00671763" w:rsidRDefault="008F4AA1" w:rsidP="00196C43">
      <w:pPr>
        <w:pStyle w:val="FootnoteText"/>
      </w:pPr>
      <w:r w:rsidRPr="00671763">
        <w:rPr>
          <w:rStyle w:val="FootnoteReference"/>
        </w:rPr>
        <w:footnoteRef/>
      </w:r>
      <w:r w:rsidRPr="00671763">
        <w:t xml:space="preserve"> </w:t>
      </w:r>
      <w:r w:rsidRPr="00671763">
        <w:rPr>
          <w:i/>
        </w:rPr>
        <w:t>ibid</w:t>
      </w:r>
      <w:r w:rsidRPr="00671763">
        <w:t>., Metz, p. 97.</w:t>
      </w:r>
    </w:p>
  </w:footnote>
  <w:footnote w:id="128">
    <w:p w:rsidR="008F4AA1" w:rsidRPr="003C4236" w:rsidRDefault="008F4AA1" w:rsidP="00196C43">
      <w:pPr>
        <w:pStyle w:val="FootnoteText"/>
        <w:jc w:val="both"/>
      </w:pPr>
      <w:r>
        <w:rPr>
          <w:rStyle w:val="FootnoteReference"/>
        </w:rPr>
        <w:footnoteRef/>
      </w:r>
      <w:r>
        <w:t xml:space="preserve"> Finke and Shichtman, </w:t>
      </w:r>
      <w:r>
        <w:rPr>
          <w:i/>
        </w:rPr>
        <w:t>Cinematic Illuminations</w:t>
      </w:r>
      <w:r>
        <w:t xml:space="preserve">, pp. 37-8. For the film in question, see – </w:t>
      </w:r>
      <w:r>
        <w:rPr>
          <w:i/>
        </w:rPr>
        <w:t>Excalibur</w:t>
      </w:r>
      <w:r>
        <w:t xml:space="preserve">. Dir. John Boorman (Warner Bros., 1981). </w:t>
      </w:r>
    </w:p>
  </w:footnote>
  <w:footnote w:id="129">
    <w:p w:rsidR="008F4AA1" w:rsidRPr="003C4236" w:rsidRDefault="008F4AA1" w:rsidP="00196C43">
      <w:pPr>
        <w:pStyle w:val="FootnoteText"/>
        <w:jc w:val="both"/>
      </w:pPr>
      <w:r>
        <w:rPr>
          <w:rStyle w:val="FootnoteReference"/>
        </w:rPr>
        <w:footnoteRef/>
      </w:r>
      <w:r>
        <w:t xml:space="preserve"> Muriel Whitaker, ‘Fire, Water, Rock: Elements of Setting in </w:t>
      </w:r>
      <w:r w:rsidRPr="002E5AB5">
        <w:rPr>
          <w:i/>
        </w:rPr>
        <w:t>Excalibur</w:t>
      </w:r>
      <w:r>
        <w:t xml:space="preserve">’, in </w:t>
      </w:r>
      <w:r w:rsidRPr="002E5AB5">
        <w:rPr>
          <w:i/>
        </w:rPr>
        <w:t>Cinema Arthuriana</w:t>
      </w:r>
      <w:r>
        <w:t xml:space="preserve">, ed. by Kevin J. Harty, pp. 135-43 (p. 136). Qtd. in Finke and Shichtman, </w:t>
      </w:r>
      <w:r>
        <w:rPr>
          <w:i/>
        </w:rPr>
        <w:t>Cinematic Illuminations</w:t>
      </w:r>
      <w:r>
        <w:t xml:space="preserve">, pp. 37-8. </w:t>
      </w:r>
    </w:p>
  </w:footnote>
  <w:footnote w:id="130">
    <w:p w:rsidR="008F4AA1" w:rsidRPr="0005107A" w:rsidRDefault="008F4AA1" w:rsidP="00196C43">
      <w:pPr>
        <w:pStyle w:val="FootnoteText"/>
        <w:jc w:val="both"/>
      </w:pPr>
      <w:r>
        <w:rPr>
          <w:rStyle w:val="FootnoteReference"/>
        </w:rPr>
        <w:footnoteRef/>
      </w:r>
      <w:r>
        <w:t xml:space="preserve"> </w:t>
      </w:r>
      <w:r>
        <w:rPr>
          <w:i/>
        </w:rPr>
        <w:t>ibid</w:t>
      </w:r>
      <w:r>
        <w:t>., Finke and Shichtman, p. 37.</w:t>
      </w:r>
    </w:p>
  </w:footnote>
  <w:footnote w:id="131">
    <w:p w:rsidR="008F4AA1" w:rsidRPr="00DC055C" w:rsidRDefault="008F4AA1" w:rsidP="00196C43">
      <w:pPr>
        <w:pStyle w:val="FootnoteText"/>
        <w:jc w:val="both"/>
      </w:pPr>
      <w:r>
        <w:rPr>
          <w:rStyle w:val="FootnoteReference"/>
        </w:rPr>
        <w:footnoteRef/>
      </w:r>
      <w:r>
        <w:t xml:space="preserve"> Finke and Shichtman, </w:t>
      </w:r>
      <w:r>
        <w:rPr>
          <w:i/>
        </w:rPr>
        <w:t>Cinematic Illuminations</w:t>
      </w:r>
      <w:r>
        <w:t>, p. 176.</w:t>
      </w:r>
    </w:p>
  </w:footnote>
  <w:footnote w:id="132">
    <w:p w:rsidR="008F4AA1" w:rsidRPr="004E4512" w:rsidRDefault="008F4AA1" w:rsidP="00196C43">
      <w:pPr>
        <w:pStyle w:val="FootnoteText"/>
        <w:jc w:val="both"/>
      </w:pPr>
      <w:r>
        <w:rPr>
          <w:rStyle w:val="FootnoteReference"/>
        </w:rPr>
        <w:footnoteRef/>
      </w:r>
      <w:r>
        <w:t xml:space="preserve"> </w:t>
      </w:r>
      <w:r>
        <w:rPr>
          <w:i/>
        </w:rPr>
        <w:t>La Passion de Jeanne d’Arc</w:t>
      </w:r>
      <w:r>
        <w:t>.</w:t>
      </w:r>
      <w:r>
        <w:rPr>
          <w:i/>
        </w:rPr>
        <w:t xml:space="preserve"> </w:t>
      </w:r>
      <w:r>
        <w:t>Dir. Carl Theodor Dreyer (</w:t>
      </w:r>
      <w:r w:rsidRPr="006B2EFC">
        <w:t>Société Générale des Films</w:t>
      </w:r>
      <w:r>
        <w:t>, 1928).</w:t>
      </w:r>
    </w:p>
  </w:footnote>
  <w:footnote w:id="133">
    <w:p w:rsidR="008F4AA1" w:rsidRPr="00853883" w:rsidRDefault="008F4AA1" w:rsidP="00196C43">
      <w:pPr>
        <w:pStyle w:val="FootnoteText"/>
        <w:jc w:val="both"/>
      </w:pPr>
      <w:r>
        <w:rPr>
          <w:rStyle w:val="FootnoteReference"/>
        </w:rPr>
        <w:footnoteRef/>
      </w:r>
      <w:r>
        <w:t xml:space="preserve"> </w:t>
      </w:r>
      <w:bookmarkStart w:id="45" w:name="_Hlk534044933"/>
      <w:r>
        <w:t xml:space="preserve">David Bordwell, </w:t>
      </w:r>
      <w:r>
        <w:rPr>
          <w:i/>
        </w:rPr>
        <w:t>The Films of Carl-Theodor Dreyer</w:t>
      </w:r>
      <w:r>
        <w:t>, 1</w:t>
      </w:r>
      <w:r w:rsidRPr="002C5E7D">
        <w:rPr>
          <w:vertAlign w:val="superscript"/>
        </w:rPr>
        <w:t>st</w:t>
      </w:r>
      <w:r>
        <w:t xml:space="preserve"> edition (Berkeley, CA: University of California Press, 1981), pp. 66-80.</w:t>
      </w:r>
      <w:bookmarkEnd w:id="45"/>
    </w:p>
  </w:footnote>
  <w:footnote w:id="134">
    <w:p w:rsidR="008F4AA1" w:rsidRPr="004873D9" w:rsidRDefault="008F4AA1" w:rsidP="00196C43">
      <w:pPr>
        <w:pStyle w:val="FootnoteText"/>
        <w:jc w:val="both"/>
      </w:pPr>
      <w:r>
        <w:rPr>
          <w:rStyle w:val="FootnoteReference"/>
        </w:rPr>
        <w:footnoteRef/>
      </w:r>
      <w:r>
        <w:t xml:space="preserve"> </w:t>
      </w:r>
      <w:bookmarkStart w:id="46" w:name="_Hlk534044952"/>
      <w:r>
        <w:t xml:space="preserve">David Bordwell, </w:t>
      </w:r>
      <w:r w:rsidRPr="00501F08">
        <w:rPr>
          <w:i/>
        </w:rPr>
        <w:t>Film guide to ‘La Passion de Jeanne d’Arc’</w:t>
      </w:r>
      <w:r>
        <w:t>, 1</w:t>
      </w:r>
      <w:r w:rsidRPr="00501F08">
        <w:rPr>
          <w:vertAlign w:val="superscript"/>
        </w:rPr>
        <w:t>st</w:t>
      </w:r>
      <w:r>
        <w:t xml:space="preserve"> edition (Bloomington, IN: Indiana University Press, 1973), pp. 13-4.</w:t>
      </w:r>
      <w:bookmarkEnd w:id="46"/>
    </w:p>
  </w:footnote>
  <w:footnote w:id="135">
    <w:p w:rsidR="008F4AA1" w:rsidRPr="00853883" w:rsidRDefault="008F4AA1" w:rsidP="00196C43">
      <w:pPr>
        <w:pStyle w:val="FootnoteText"/>
        <w:jc w:val="both"/>
      </w:pPr>
      <w:r>
        <w:rPr>
          <w:rStyle w:val="FootnoteReference"/>
        </w:rPr>
        <w:footnoteRef/>
      </w:r>
      <w:r>
        <w:t xml:space="preserve"> Finke and Shichtman, </w:t>
      </w:r>
      <w:r>
        <w:rPr>
          <w:i/>
        </w:rPr>
        <w:t>Cinematic</w:t>
      </w:r>
      <w:r w:rsidRPr="00DC5678">
        <w:rPr>
          <w:i/>
        </w:rPr>
        <w:t xml:space="preserve"> Illuminations</w:t>
      </w:r>
      <w:r>
        <w:t xml:space="preserve">, </w:t>
      </w:r>
      <w:r w:rsidRPr="00853883">
        <w:t>p</w:t>
      </w:r>
      <w:r>
        <w:t>. 115.</w:t>
      </w:r>
    </w:p>
  </w:footnote>
  <w:footnote w:id="136">
    <w:p w:rsidR="008F4AA1" w:rsidRPr="00E85595" w:rsidRDefault="008F4AA1" w:rsidP="00D30E11">
      <w:pPr>
        <w:pStyle w:val="FootnoteText"/>
        <w:jc w:val="both"/>
      </w:pPr>
      <w:r>
        <w:rPr>
          <w:rStyle w:val="FootnoteReference"/>
        </w:rPr>
        <w:footnoteRef/>
      </w:r>
      <w:r>
        <w:t xml:space="preserve"> </w:t>
      </w:r>
      <w:r>
        <w:rPr>
          <w:i/>
        </w:rPr>
        <w:t>Joan the Woman</w:t>
      </w:r>
      <w:r>
        <w:t xml:space="preserve">. Dir. Cecil B. DeMille (Paramount Pictures, 1916); </w:t>
      </w:r>
      <w:r>
        <w:rPr>
          <w:i/>
        </w:rPr>
        <w:t>Robin Hood</w:t>
      </w:r>
      <w:r>
        <w:t xml:space="preserve">. Dir. Allan Dwan (United Artists, 1922); </w:t>
      </w:r>
      <w:r>
        <w:rPr>
          <w:i/>
        </w:rPr>
        <w:t>The Adventures of Robin Hood</w:t>
      </w:r>
      <w:r>
        <w:t xml:space="preserve">. Dir. Michael Curtiz (1938); </w:t>
      </w:r>
      <w:r>
        <w:rPr>
          <w:i/>
        </w:rPr>
        <w:t>Joan of Arc</w:t>
      </w:r>
      <w:r>
        <w:t>. Dir. Victor Fleming (RKO Radio Pictures, 1948).</w:t>
      </w:r>
      <w:r>
        <w:rPr>
          <w:i/>
        </w:rPr>
        <w:t xml:space="preserve"> </w:t>
      </w:r>
      <w:r>
        <w:t xml:space="preserve"> </w:t>
      </w:r>
    </w:p>
  </w:footnote>
  <w:footnote w:id="137">
    <w:p w:rsidR="008F4AA1" w:rsidRDefault="008F4AA1" w:rsidP="007A1211">
      <w:pPr>
        <w:pStyle w:val="FootnoteText"/>
        <w:jc w:val="both"/>
      </w:pPr>
      <w:r>
        <w:rPr>
          <w:rStyle w:val="FootnoteReference"/>
        </w:rPr>
        <w:footnoteRef/>
      </w:r>
      <w:r>
        <w:t xml:space="preserve"> Richard Maltby, </w:t>
      </w:r>
      <w:r w:rsidRPr="007A1211">
        <w:rPr>
          <w:i/>
        </w:rPr>
        <w:t>Harmless Entertainment: Hollywood and the Ideology of Consensus</w:t>
      </w:r>
      <w:r w:rsidRPr="007A1211">
        <w:t>,</w:t>
      </w:r>
      <w:r>
        <w:t xml:space="preserve"> 1</w:t>
      </w:r>
      <w:r w:rsidRPr="007A1211">
        <w:rPr>
          <w:vertAlign w:val="superscript"/>
        </w:rPr>
        <w:t>st</w:t>
      </w:r>
      <w:r>
        <w:t xml:space="preserve"> edition</w:t>
      </w:r>
      <w:r w:rsidRPr="007A1211">
        <w:t xml:space="preserve"> (London: The Scarecrow Press, 1983)</w:t>
      </w:r>
      <w:r>
        <w:t>.</w:t>
      </w:r>
    </w:p>
  </w:footnote>
  <w:footnote w:id="138">
    <w:p w:rsidR="008F4AA1" w:rsidRPr="00496F4D" w:rsidRDefault="008F4AA1" w:rsidP="00257845">
      <w:pPr>
        <w:pStyle w:val="FootnoteText"/>
        <w:jc w:val="both"/>
      </w:pPr>
      <w:r w:rsidRPr="00EF6819">
        <w:rPr>
          <w:rStyle w:val="FootnoteReference"/>
          <w:rFonts w:cstheme="minorHAnsi"/>
        </w:rPr>
        <w:footnoteRef/>
      </w:r>
      <w:r w:rsidRPr="00EF6819">
        <w:rPr>
          <w:rFonts w:cstheme="minorHAnsi"/>
        </w:rPr>
        <w:t xml:space="preserve"> </w:t>
      </w:r>
      <w:r w:rsidRPr="00EF6819">
        <w:rPr>
          <w:rFonts w:cstheme="minorHAnsi"/>
          <w:i/>
        </w:rPr>
        <w:t>Joan the Woman</w:t>
      </w:r>
      <w:r w:rsidRPr="00EF6819">
        <w:rPr>
          <w:rFonts w:cstheme="minorHAnsi"/>
        </w:rPr>
        <w:t>. Dir. Cecil B. DeMille (Paramount Pictures, 1916).</w:t>
      </w:r>
    </w:p>
  </w:footnote>
  <w:footnote w:id="139">
    <w:p w:rsidR="008F4AA1" w:rsidRPr="00F23D2A" w:rsidRDefault="008F4AA1" w:rsidP="00BC2B69">
      <w:pPr>
        <w:pStyle w:val="FootnoteText"/>
        <w:jc w:val="both"/>
      </w:pPr>
      <w:r w:rsidRPr="00F23D2A">
        <w:rPr>
          <w:rStyle w:val="FootnoteReference"/>
        </w:rPr>
        <w:footnoteRef/>
      </w:r>
      <w:r w:rsidRPr="00F23D2A">
        <w:t xml:space="preserve"> See, for example, </w:t>
      </w:r>
      <w:bookmarkStart w:id="47" w:name="_Hlk534044992"/>
      <w:r w:rsidRPr="00F23D2A">
        <w:t xml:space="preserve">Daniel Clarke, </w:t>
      </w:r>
      <w:r>
        <w:t>‘</w:t>
      </w:r>
      <w:r w:rsidRPr="00F23D2A">
        <w:t xml:space="preserve">Joan goes to Hollywood: Cecil B. DeMille’s </w:t>
      </w:r>
      <w:r>
        <w:rPr>
          <w:i/>
        </w:rPr>
        <w:t xml:space="preserve">Joan the Woman </w:t>
      </w:r>
      <w:r w:rsidRPr="00F23D2A">
        <w:t>(1916) as Heritage Melodrama</w:t>
      </w:r>
      <w:r>
        <w:t xml:space="preserve">’, </w:t>
      </w:r>
      <w:r>
        <w:rPr>
          <w:i/>
        </w:rPr>
        <w:t>Sheffield Gender History Journal</w:t>
      </w:r>
      <w:r>
        <w:t xml:space="preserve">, special edition (May 2018), 8-19. Available online at: </w:t>
      </w:r>
      <w:hyperlink r:id="rId6" w:history="1">
        <w:r w:rsidRPr="009C277E">
          <w:rPr>
            <w:rStyle w:val="Hyperlink"/>
          </w:rPr>
          <w:t>https://sheffieldgenderhistory.hcommons.org/?p=37</w:t>
        </w:r>
      </w:hyperlink>
      <w:r>
        <w:t xml:space="preserve"> [accessed 03.06.2018].</w:t>
      </w:r>
      <w:bookmarkEnd w:id="47"/>
    </w:p>
  </w:footnote>
  <w:footnote w:id="140">
    <w:p w:rsidR="008F4AA1" w:rsidRPr="004F1021" w:rsidRDefault="008F4AA1" w:rsidP="00BC2B69">
      <w:pPr>
        <w:pStyle w:val="FootnoteText"/>
        <w:jc w:val="both"/>
        <w:rPr>
          <w:rFonts w:cstheme="minorHAnsi"/>
        </w:rPr>
      </w:pPr>
      <w:r w:rsidRPr="004F1021">
        <w:rPr>
          <w:rStyle w:val="FootnoteReference"/>
          <w:rFonts w:cstheme="minorHAnsi"/>
        </w:rPr>
        <w:footnoteRef/>
      </w:r>
      <w:r w:rsidRPr="004F1021">
        <w:rPr>
          <w:rFonts w:cstheme="minorHAnsi"/>
        </w:rPr>
        <w:t xml:space="preserve"> </w:t>
      </w:r>
      <w:r w:rsidRPr="004F1021">
        <w:rPr>
          <w:rFonts w:cstheme="minorHAnsi"/>
          <w:i/>
        </w:rPr>
        <w:t>The Little American</w:t>
      </w:r>
      <w:r w:rsidRPr="004F1021">
        <w:rPr>
          <w:rFonts w:cstheme="minorHAnsi"/>
        </w:rPr>
        <w:t xml:space="preserve">. Dir. Cecil B. DeMille (Paramount/Artcraft Pictures, 1917); </w:t>
      </w:r>
      <w:r w:rsidRPr="004F1021">
        <w:rPr>
          <w:rFonts w:cstheme="minorHAnsi"/>
          <w:i/>
        </w:rPr>
        <w:t>Till I Come Back to You</w:t>
      </w:r>
      <w:r w:rsidRPr="004F1021">
        <w:rPr>
          <w:rFonts w:cstheme="minorHAnsi"/>
        </w:rPr>
        <w:t xml:space="preserve"> </w:t>
      </w:r>
      <w:r>
        <w:rPr>
          <w:rFonts w:cstheme="minorHAnsi"/>
        </w:rPr>
        <w:t xml:space="preserve">Dir. Cecil B. DeMille </w:t>
      </w:r>
      <w:r w:rsidRPr="004F1021">
        <w:rPr>
          <w:rFonts w:cstheme="minorHAnsi"/>
        </w:rPr>
        <w:t>(Paramount/Artcraft Pictures, 1918).</w:t>
      </w:r>
    </w:p>
  </w:footnote>
  <w:footnote w:id="141">
    <w:p w:rsidR="008F4AA1" w:rsidRPr="00EF6819" w:rsidRDefault="008F4AA1" w:rsidP="00EB2806">
      <w:pPr>
        <w:pStyle w:val="Heading1"/>
        <w:shd w:val="clear" w:color="auto" w:fill="FFFFFF"/>
        <w:spacing w:before="0" w:line="240" w:lineRule="auto"/>
        <w:jc w:val="both"/>
        <w:rPr>
          <w:rFonts w:asciiTheme="minorHAnsi" w:hAnsiTheme="minorHAnsi" w:cstheme="minorHAnsi"/>
          <w:color w:val="auto"/>
          <w:sz w:val="20"/>
          <w:szCs w:val="20"/>
        </w:rPr>
      </w:pPr>
      <w:r w:rsidRPr="00EF6819">
        <w:rPr>
          <w:rStyle w:val="FootnoteReference"/>
          <w:rFonts w:asciiTheme="minorHAnsi" w:hAnsiTheme="minorHAnsi" w:cstheme="minorHAnsi"/>
          <w:color w:val="auto"/>
          <w:sz w:val="20"/>
          <w:szCs w:val="20"/>
        </w:rPr>
        <w:footnoteRef/>
      </w:r>
      <w:r w:rsidRPr="00EF6819">
        <w:rPr>
          <w:rFonts w:asciiTheme="minorHAnsi" w:hAnsiTheme="minorHAnsi" w:cstheme="minorHAnsi"/>
          <w:color w:val="auto"/>
          <w:sz w:val="20"/>
          <w:szCs w:val="20"/>
        </w:rPr>
        <w:t xml:space="preserve"> </w:t>
      </w:r>
      <w:bookmarkStart w:id="48" w:name="_Hlk534045021"/>
      <w:r w:rsidRPr="00EF6819">
        <w:rPr>
          <w:rFonts w:asciiTheme="minorHAnsi" w:hAnsiTheme="minorHAnsi" w:cstheme="minorHAnsi"/>
          <w:color w:val="auto"/>
          <w:sz w:val="20"/>
          <w:szCs w:val="20"/>
          <w:shd w:val="clear" w:color="auto" w:fill="FFFFFF"/>
        </w:rPr>
        <w:t xml:space="preserve">John Mercer and Martin Shingler, </w:t>
      </w:r>
      <w:r w:rsidRPr="00EF6819">
        <w:rPr>
          <w:rFonts w:asciiTheme="minorHAnsi" w:hAnsiTheme="minorHAnsi" w:cstheme="minorHAnsi"/>
          <w:i/>
          <w:color w:val="auto"/>
          <w:sz w:val="20"/>
          <w:szCs w:val="20"/>
        </w:rPr>
        <w:t>Melodrama: Genre, Style and Sensibility</w:t>
      </w:r>
      <w:r w:rsidRPr="00EF6819">
        <w:rPr>
          <w:rFonts w:asciiTheme="minorHAnsi" w:hAnsiTheme="minorHAnsi" w:cstheme="minorHAnsi"/>
          <w:color w:val="auto"/>
          <w:sz w:val="20"/>
          <w:szCs w:val="20"/>
        </w:rPr>
        <w:t>, 1</w:t>
      </w:r>
      <w:r w:rsidRPr="00EF6819">
        <w:rPr>
          <w:rFonts w:asciiTheme="minorHAnsi" w:hAnsiTheme="minorHAnsi" w:cstheme="minorHAnsi"/>
          <w:color w:val="auto"/>
          <w:sz w:val="20"/>
          <w:szCs w:val="20"/>
          <w:vertAlign w:val="superscript"/>
        </w:rPr>
        <w:t>st</w:t>
      </w:r>
      <w:r w:rsidRPr="00EF6819">
        <w:rPr>
          <w:rFonts w:asciiTheme="minorHAnsi" w:hAnsiTheme="minorHAnsi" w:cstheme="minorHAnsi"/>
          <w:color w:val="auto"/>
          <w:sz w:val="20"/>
          <w:szCs w:val="20"/>
        </w:rPr>
        <w:t xml:space="preserve"> edition</w:t>
      </w:r>
      <w:r w:rsidRPr="00EF6819">
        <w:rPr>
          <w:rFonts w:asciiTheme="minorHAnsi" w:hAnsiTheme="minorHAnsi" w:cstheme="minorHAnsi"/>
          <w:i/>
          <w:color w:val="auto"/>
          <w:sz w:val="20"/>
          <w:szCs w:val="20"/>
        </w:rPr>
        <w:t xml:space="preserve"> </w:t>
      </w:r>
      <w:r w:rsidRPr="00EF6819">
        <w:rPr>
          <w:rFonts w:asciiTheme="minorHAnsi" w:hAnsiTheme="minorHAnsi" w:cstheme="minorHAnsi"/>
          <w:color w:val="auto"/>
          <w:sz w:val="20"/>
          <w:szCs w:val="20"/>
        </w:rPr>
        <w:t xml:space="preserve">(London: Wallflower Press, 2004), p. </w:t>
      </w:r>
      <w:r w:rsidRPr="00EF6819">
        <w:rPr>
          <w:rFonts w:asciiTheme="minorHAnsi" w:hAnsiTheme="minorHAnsi" w:cstheme="minorHAnsi"/>
          <w:color w:val="auto"/>
          <w:sz w:val="20"/>
          <w:szCs w:val="20"/>
          <w:shd w:val="clear" w:color="auto" w:fill="FFFFFF"/>
        </w:rPr>
        <w:t>7.</w:t>
      </w:r>
      <w:bookmarkEnd w:id="48"/>
    </w:p>
  </w:footnote>
  <w:footnote w:id="142">
    <w:p w:rsidR="008F4AA1" w:rsidRDefault="008F4AA1" w:rsidP="00704A65">
      <w:pPr>
        <w:pStyle w:val="FootnoteText"/>
        <w:jc w:val="both"/>
      </w:pPr>
      <w:r>
        <w:rPr>
          <w:rStyle w:val="FootnoteReference"/>
        </w:rPr>
        <w:footnoteRef/>
      </w:r>
      <w:r>
        <w:t xml:space="preserve"> </w:t>
      </w:r>
      <w:r w:rsidRPr="009A164D">
        <w:t xml:space="preserve">Kevin J. Harty, ‘Jeanne au Cinéma,’ in Bonnie Wheeler and Charles T. Wood (eds.), </w:t>
      </w:r>
      <w:r w:rsidRPr="009A164D">
        <w:rPr>
          <w:i/>
        </w:rPr>
        <w:t>Fresh Verdicts on Joan of Arc</w:t>
      </w:r>
      <w:r w:rsidRPr="009A164D">
        <w:t>, 1</w:t>
      </w:r>
      <w:r w:rsidRPr="009A164D">
        <w:rPr>
          <w:vertAlign w:val="superscript"/>
        </w:rPr>
        <w:t>st</w:t>
      </w:r>
      <w:r w:rsidRPr="009A164D">
        <w:t xml:space="preserve"> edition (New York: Garland, 1996), pp. 237-64, (p. 248).</w:t>
      </w:r>
    </w:p>
  </w:footnote>
  <w:footnote w:id="143">
    <w:p w:rsidR="008F4AA1" w:rsidRDefault="008F4AA1" w:rsidP="00900A84">
      <w:pPr>
        <w:pStyle w:val="FootnoteText"/>
        <w:jc w:val="both"/>
      </w:pPr>
      <w:r>
        <w:rPr>
          <w:rStyle w:val="FootnoteReference"/>
        </w:rPr>
        <w:footnoteRef/>
      </w:r>
      <w:r>
        <w:t xml:space="preserve"> Harty, ‘Jeanne au Cinema’, p. 249.</w:t>
      </w:r>
    </w:p>
  </w:footnote>
  <w:footnote w:id="144">
    <w:p w:rsidR="008F4AA1" w:rsidRPr="007847A2" w:rsidRDefault="008F4AA1" w:rsidP="00C833B1">
      <w:pPr>
        <w:pStyle w:val="FootnoteText"/>
        <w:jc w:val="both"/>
      </w:pPr>
      <w:r>
        <w:rPr>
          <w:rStyle w:val="FootnoteReference"/>
        </w:rPr>
        <w:footnoteRef/>
      </w:r>
      <w:r>
        <w:t xml:space="preserve"> </w:t>
      </w:r>
      <w:bookmarkStart w:id="49" w:name="_Hlk534045062"/>
      <w:r>
        <w:t xml:space="preserve">Alan S. Milward, </w:t>
      </w:r>
      <w:r>
        <w:rPr>
          <w:i/>
        </w:rPr>
        <w:t>The Reconstruction of Western Europe, 1945-51</w:t>
      </w:r>
      <w:r>
        <w:t>, 1</w:t>
      </w:r>
      <w:r w:rsidRPr="007847A2">
        <w:rPr>
          <w:vertAlign w:val="superscript"/>
        </w:rPr>
        <w:t>st</w:t>
      </w:r>
      <w:r>
        <w:t xml:space="preserve"> edition (Berkeley, CA: University of California Press, 1984), pp. 56-60. </w:t>
      </w:r>
      <w:bookmarkEnd w:id="49"/>
    </w:p>
  </w:footnote>
  <w:footnote w:id="145">
    <w:p w:rsidR="008F4AA1" w:rsidRDefault="008F4AA1" w:rsidP="00C833B1">
      <w:pPr>
        <w:pStyle w:val="FootnoteText"/>
        <w:jc w:val="both"/>
      </w:pPr>
      <w:r>
        <w:rPr>
          <w:rStyle w:val="FootnoteReference"/>
        </w:rPr>
        <w:footnoteRef/>
      </w:r>
      <w:r>
        <w:t xml:space="preserve"> </w:t>
      </w:r>
      <w:r>
        <w:rPr>
          <w:i/>
        </w:rPr>
        <w:t xml:space="preserve">C.f. </w:t>
      </w:r>
      <w:bookmarkStart w:id="50" w:name="_Hlk534045088"/>
      <w:r w:rsidRPr="00C26D30">
        <w:t>Elizabeth Edwards</w:t>
      </w:r>
      <w:r>
        <w:t xml:space="preserve"> Spalding,</w:t>
      </w:r>
      <w:r w:rsidRPr="00C26D30">
        <w:t> </w:t>
      </w:r>
      <w:r w:rsidRPr="00C26D30">
        <w:rPr>
          <w:i/>
          <w:iCs/>
        </w:rPr>
        <w:t>The First Cold Warrior: Harry Truman, Containment, and the Remaking of Liberal Internationalism</w:t>
      </w:r>
      <w:r>
        <w:t>, 1</w:t>
      </w:r>
      <w:r w:rsidRPr="00823F13">
        <w:rPr>
          <w:vertAlign w:val="superscript"/>
        </w:rPr>
        <w:t>st</w:t>
      </w:r>
      <w:r>
        <w:t xml:space="preserve"> edition</w:t>
      </w:r>
      <w:r w:rsidRPr="00C26D30">
        <w:t xml:space="preserve"> </w:t>
      </w:r>
      <w:r>
        <w:t xml:space="preserve">(Lexington, KY: </w:t>
      </w:r>
      <w:r w:rsidRPr="00C26D30">
        <w:t>The University Press of Kentucky</w:t>
      </w:r>
      <w:r>
        <w:t>, 2006</w:t>
      </w:r>
      <w:bookmarkEnd w:id="50"/>
      <w:r>
        <w:t>)</w:t>
      </w:r>
      <w:r w:rsidRPr="00C26D30">
        <w:t>. p</w:t>
      </w:r>
      <w:r>
        <w:t>p</w:t>
      </w:r>
      <w:r w:rsidRPr="00C26D30">
        <w:t>.</w:t>
      </w:r>
      <w:r>
        <w:t xml:space="preserve"> 62-4; and for a transcript of Truman’s original eighteen-minute speech given to both houses of congress on the 12 March 1947, see - </w:t>
      </w:r>
      <w:bookmarkStart w:id="51" w:name="_Hlk534045116"/>
      <w:r>
        <w:t>David McCullough,</w:t>
      </w:r>
      <w:r w:rsidRPr="00823F13">
        <w:t> </w:t>
      </w:r>
      <w:r w:rsidRPr="00823F13">
        <w:rPr>
          <w:i/>
          <w:iCs/>
        </w:rPr>
        <w:t>Truman</w:t>
      </w:r>
      <w:r>
        <w:t>, 1</w:t>
      </w:r>
      <w:r w:rsidRPr="00823F13">
        <w:rPr>
          <w:vertAlign w:val="superscript"/>
        </w:rPr>
        <w:t>st</w:t>
      </w:r>
      <w:r>
        <w:t xml:space="preserve"> edition (New York: Simon &amp; Schuster, 1992), pp. 545-50</w:t>
      </w:r>
      <w:bookmarkEnd w:id="51"/>
      <w:r>
        <w:t xml:space="preserve">; Truman quotation taken from p. 547. McCullough also provides a thorough biography of the president and a thought-provoking commentary on his political decisions in the period from 1945-48. </w:t>
      </w:r>
    </w:p>
  </w:footnote>
  <w:footnote w:id="146">
    <w:p w:rsidR="008F4AA1" w:rsidRDefault="008F4AA1" w:rsidP="00C833B1">
      <w:pPr>
        <w:pStyle w:val="FootnoteText"/>
        <w:jc w:val="both"/>
      </w:pPr>
      <w:r>
        <w:rPr>
          <w:rStyle w:val="FootnoteReference"/>
        </w:rPr>
        <w:footnoteRef/>
      </w:r>
      <w:r>
        <w:t xml:space="preserve"> Drew Casper, </w:t>
      </w:r>
      <w:r>
        <w:rPr>
          <w:i/>
        </w:rPr>
        <w:t>Postwar Hollywood 1946-1962</w:t>
      </w:r>
      <w:r>
        <w:t>, 1</w:t>
      </w:r>
      <w:r w:rsidRPr="00366987">
        <w:rPr>
          <w:vertAlign w:val="superscript"/>
        </w:rPr>
        <w:t>st</w:t>
      </w:r>
      <w:r>
        <w:t xml:space="preserve"> edition (Oxford: Blackwell, 2007), p. 4. </w:t>
      </w:r>
    </w:p>
  </w:footnote>
  <w:footnote w:id="147">
    <w:p w:rsidR="008F4AA1" w:rsidRDefault="008F4AA1" w:rsidP="00615CA1">
      <w:pPr>
        <w:pStyle w:val="FootnoteText"/>
        <w:jc w:val="both"/>
      </w:pPr>
      <w:r w:rsidRPr="00435E37">
        <w:rPr>
          <w:rStyle w:val="FootnoteReference"/>
        </w:rPr>
        <w:footnoteRef/>
      </w:r>
      <w:r w:rsidRPr="00435E37">
        <w:t xml:space="preserve"> </w:t>
      </w:r>
      <w:bookmarkStart w:id="52" w:name="_Hlk534045143"/>
      <w:r w:rsidRPr="00435E37">
        <w:t xml:space="preserve">Matthew Bernstein and Robert Wise, </w:t>
      </w:r>
      <w:r>
        <w:rPr>
          <w:bCs/>
          <w:i/>
        </w:rPr>
        <w:t>Walter Wanger:</w:t>
      </w:r>
      <w:r w:rsidRPr="00435E37">
        <w:rPr>
          <w:bCs/>
          <w:i/>
        </w:rPr>
        <w:t xml:space="preserve"> Hollywood Independent</w:t>
      </w:r>
      <w:r w:rsidRPr="00435E37">
        <w:rPr>
          <w:bCs/>
        </w:rPr>
        <w:t>, New edition (Minneapolis, MN: University of Minnesota Press, 1994), p. 247.</w:t>
      </w:r>
      <w:bookmarkEnd w:id="52"/>
    </w:p>
  </w:footnote>
  <w:footnote w:id="148">
    <w:p w:rsidR="008F4AA1" w:rsidRDefault="008F4AA1" w:rsidP="00615CA1">
      <w:pPr>
        <w:pStyle w:val="FootnoteText"/>
        <w:jc w:val="both"/>
      </w:pPr>
      <w:r w:rsidRPr="00FB3219">
        <w:rPr>
          <w:rStyle w:val="FootnoteReference"/>
        </w:rPr>
        <w:footnoteRef/>
      </w:r>
      <w:r w:rsidRPr="00FB3219">
        <w:t xml:space="preserve"> </w:t>
      </w:r>
      <w:bookmarkStart w:id="53" w:name="_Hlk534045178"/>
      <w:r>
        <w:t xml:space="preserve">Brian Taves, </w:t>
      </w:r>
      <w:r w:rsidRPr="00615CA1">
        <w:rPr>
          <w:i/>
        </w:rPr>
        <w:t>The Romance of Adventure: the genre of historical adventure movies</w:t>
      </w:r>
      <w:r>
        <w:t>, 1</w:t>
      </w:r>
      <w:r w:rsidRPr="0030431E">
        <w:rPr>
          <w:vertAlign w:val="superscript"/>
        </w:rPr>
        <w:t>st</w:t>
      </w:r>
      <w:r>
        <w:t xml:space="preserve"> edition</w:t>
      </w:r>
      <w:r w:rsidRPr="00615CA1">
        <w:t xml:space="preserve"> (Jackson, MS: University of Mississippi Press, 1993)</w:t>
      </w:r>
      <w:r>
        <w:t>, p. 212.</w:t>
      </w:r>
      <w:bookmarkEnd w:id="53"/>
    </w:p>
  </w:footnote>
  <w:footnote w:id="149">
    <w:p w:rsidR="008F4AA1" w:rsidRPr="005A7F0A" w:rsidRDefault="008F4AA1" w:rsidP="0024248A">
      <w:pPr>
        <w:pStyle w:val="FootnoteText"/>
        <w:jc w:val="both"/>
      </w:pPr>
      <w:r>
        <w:rPr>
          <w:rStyle w:val="FootnoteReference"/>
        </w:rPr>
        <w:footnoteRef/>
      </w:r>
      <w:r>
        <w:t xml:space="preserve"> </w:t>
      </w:r>
      <w:r w:rsidRPr="005A7F0A">
        <w:t>Fleming</w:t>
      </w:r>
      <w:r>
        <w:t xml:space="preserve">, </w:t>
      </w:r>
      <w:r w:rsidRPr="005A7F0A">
        <w:rPr>
          <w:i/>
        </w:rPr>
        <w:t>Joan of Arc</w:t>
      </w:r>
      <w:r>
        <w:t>.</w:t>
      </w:r>
    </w:p>
  </w:footnote>
  <w:footnote w:id="150">
    <w:p w:rsidR="008F4AA1" w:rsidRDefault="008F4AA1">
      <w:pPr>
        <w:pStyle w:val="FootnoteText"/>
      </w:pPr>
      <w:r>
        <w:rPr>
          <w:rStyle w:val="FootnoteReference"/>
        </w:rPr>
        <w:footnoteRef/>
      </w:r>
      <w:r>
        <w:t xml:space="preserve"> Blaetz, </w:t>
      </w:r>
      <w:r>
        <w:rPr>
          <w:i/>
        </w:rPr>
        <w:t>Visions of the Maid</w:t>
      </w:r>
      <w:r>
        <w:t>, p. 135.</w:t>
      </w:r>
    </w:p>
  </w:footnote>
  <w:footnote w:id="151">
    <w:p w:rsidR="008F4AA1" w:rsidRPr="005A42FF" w:rsidRDefault="008F4AA1" w:rsidP="00704A65">
      <w:pPr>
        <w:pStyle w:val="FootnoteText"/>
        <w:jc w:val="both"/>
      </w:pPr>
      <w:r>
        <w:rPr>
          <w:rStyle w:val="FootnoteReference"/>
        </w:rPr>
        <w:footnoteRef/>
      </w:r>
      <w:r>
        <w:t xml:space="preserve"> </w:t>
      </w:r>
      <w:bookmarkStart w:id="54" w:name="_Hlk534045215"/>
      <w:r>
        <w:t xml:space="preserve">Anon., ‘Top-Grossing Stars of 1946’, </w:t>
      </w:r>
      <w:r w:rsidRPr="005A42FF">
        <w:rPr>
          <w:i/>
        </w:rPr>
        <w:t>Variety</w:t>
      </w:r>
      <w:r w:rsidRPr="005A42FF">
        <w:t xml:space="preserve"> (Wednesday, January 8</w:t>
      </w:r>
      <w:r w:rsidRPr="005A42FF">
        <w:rPr>
          <w:vertAlign w:val="superscript"/>
        </w:rPr>
        <w:t>th</w:t>
      </w:r>
      <w:r>
        <w:t xml:space="preserve">, 1947), p. 8. Available at </w:t>
      </w:r>
      <w:r w:rsidRPr="00920C5D">
        <w:rPr>
          <w:i/>
        </w:rPr>
        <w:t xml:space="preserve">The Internet </w:t>
      </w:r>
      <w:r w:rsidRPr="005A42FF">
        <w:rPr>
          <w:i/>
        </w:rPr>
        <w:t>archive.org</w:t>
      </w:r>
      <w:r w:rsidRPr="005A42FF">
        <w:t xml:space="preserve">: </w:t>
      </w:r>
      <w:hyperlink r:id="rId7" w:anchor="page/n54/mode/1up" w:history="1">
        <w:r w:rsidRPr="005A42FF">
          <w:rPr>
            <w:rStyle w:val="Hyperlink"/>
          </w:rPr>
          <w:t>https://archive.org/stream/variety165-1947-01#page/n54/mode/1up</w:t>
        </w:r>
      </w:hyperlink>
      <w:r>
        <w:t xml:space="preserve"> [accessed 01</w:t>
      </w:r>
      <w:r w:rsidRPr="005A42FF">
        <w:t>.</w:t>
      </w:r>
      <w:r>
        <w:t>11.2016</w:t>
      </w:r>
      <w:r w:rsidRPr="005A42FF">
        <w:t>].</w:t>
      </w:r>
      <w:bookmarkEnd w:id="54"/>
    </w:p>
  </w:footnote>
  <w:footnote w:id="152">
    <w:p w:rsidR="008F4AA1" w:rsidRPr="00704A65" w:rsidRDefault="008F4AA1" w:rsidP="00704A65">
      <w:pPr>
        <w:pStyle w:val="FootnoteText"/>
        <w:jc w:val="both"/>
      </w:pPr>
      <w:r>
        <w:rPr>
          <w:rStyle w:val="FootnoteReference"/>
        </w:rPr>
        <w:footnoteRef/>
      </w:r>
      <w:r>
        <w:t xml:space="preserve"> See, for example, </w:t>
      </w:r>
      <w:r>
        <w:rPr>
          <w:i/>
        </w:rPr>
        <w:t>Anastasia</w:t>
      </w:r>
      <w:r>
        <w:t>. Dir. Anatole Litvak (20</w:t>
      </w:r>
      <w:r w:rsidRPr="00704A65">
        <w:rPr>
          <w:vertAlign w:val="superscript"/>
        </w:rPr>
        <w:t>th</w:t>
      </w:r>
      <w:r>
        <w:t xml:space="preserve"> Century Fox, 1956).</w:t>
      </w:r>
    </w:p>
  </w:footnote>
  <w:footnote w:id="153">
    <w:p w:rsidR="008F4AA1" w:rsidRPr="00715627" w:rsidRDefault="008F4AA1" w:rsidP="009A164D">
      <w:pPr>
        <w:pStyle w:val="FootnoteText"/>
        <w:jc w:val="both"/>
      </w:pPr>
      <w:r>
        <w:rPr>
          <w:rStyle w:val="FootnoteReference"/>
        </w:rPr>
        <w:footnoteRef/>
      </w:r>
      <w:r>
        <w:t xml:space="preserve"> </w:t>
      </w:r>
      <w:r>
        <w:rPr>
          <w:i/>
        </w:rPr>
        <w:t>Stromboli</w:t>
      </w:r>
      <w:r>
        <w:t>. Dir. Roberto Rossellini (RKO, 1950).</w:t>
      </w:r>
    </w:p>
  </w:footnote>
  <w:footnote w:id="154">
    <w:p w:rsidR="008F4AA1" w:rsidRDefault="008F4AA1" w:rsidP="009A164D">
      <w:pPr>
        <w:pStyle w:val="FootnoteText"/>
        <w:jc w:val="both"/>
      </w:pPr>
      <w:r>
        <w:rPr>
          <w:rStyle w:val="FootnoteReference"/>
        </w:rPr>
        <w:footnoteRef/>
      </w:r>
      <w:r>
        <w:t xml:space="preserve"> For an image of the film’s poster from the U.S distribution, see – </w:t>
      </w:r>
      <w:bookmarkStart w:id="56" w:name="_Hlk534045240"/>
      <w:r>
        <w:t xml:space="preserve">Anon. Alamy Stock Photos, ‘Cinema </w:t>
      </w:r>
      <w:r w:rsidRPr="009B4273">
        <w:rPr>
          <w:i/>
        </w:rPr>
        <w:t>Stromboli</w:t>
      </w:r>
      <w:r>
        <w:t xml:space="preserve">,’ </w:t>
      </w:r>
      <w:hyperlink r:id="rId8" w:history="1">
        <w:r w:rsidRPr="00A044EC">
          <w:rPr>
            <w:rStyle w:val="Hyperlink"/>
          </w:rPr>
          <w:t>http://www.alamy.com/stock-photo/cinema-stromboli.html</w:t>
        </w:r>
      </w:hyperlink>
      <w:r>
        <w:t xml:space="preserve"> [accessed 12.12.2016]. </w:t>
      </w:r>
      <w:bookmarkEnd w:id="56"/>
      <w:r>
        <w:t>See also, Casper’s discussion of the transition in the star’s marketability in her 1950 return to Hollywood screens - Casper, p. 130.</w:t>
      </w:r>
    </w:p>
  </w:footnote>
  <w:footnote w:id="155">
    <w:p w:rsidR="008F4AA1" w:rsidRPr="00207CF6" w:rsidRDefault="008F4AA1" w:rsidP="00207CF6">
      <w:pPr>
        <w:pStyle w:val="FootnoteText"/>
        <w:jc w:val="both"/>
      </w:pPr>
      <w:r w:rsidRPr="00207CF6">
        <w:rPr>
          <w:rStyle w:val="FootnoteReference"/>
        </w:rPr>
        <w:footnoteRef/>
      </w:r>
      <w:r w:rsidRPr="00207CF6">
        <w:t xml:space="preserve"> </w:t>
      </w:r>
      <w:bookmarkStart w:id="57" w:name="_Hlk534045259"/>
      <w:r w:rsidRPr="00207CF6">
        <w:t xml:space="preserve">Sheldon Hall and Steve Neale, </w:t>
      </w:r>
      <w:r w:rsidRPr="00207CF6">
        <w:rPr>
          <w:i/>
        </w:rPr>
        <w:t>Epics, Spectacles, and Blockbusters: A</w:t>
      </w:r>
      <w:r w:rsidRPr="00207CF6">
        <w:t xml:space="preserve"> </w:t>
      </w:r>
      <w:r w:rsidRPr="00207CF6">
        <w:rPr>
          <w:i/>
        </w:rPr>
        <w:t>Hollywood History</w:t>
      </w:r>
      <w:r w:rsidRPr="00207CF6">
        <w:t>, 1</w:t>
      </w:r>
      <w:r w:rsidRPr="00207CF6">
        <w:rPr>
          <w:vertAlign w:val="superscript"/>
        </w:rPr>
        <w:t>st</w:t>
      </w:r>
      <w:r w:rsidRPr="00207CF6">
        <w:t xml:space="preserve"> edition (Detroit, MI: Wayne State University Press, 2010),</w:t>
      </w:r>
      <w:r w:rsidRPr="00207CF6">
        <w:rPr>
          <w:i/>
        </w:rPr>
        <w:t xml:space="preserve"> </w:t>
      </w:r>
      <w:r w:rsidRPr="00207CF6">
        <w:t>pp. 126-8.</w:t>
      </w:r>
      <w:bookmarkEnd w:id="57"/>
    </w:p>
  </w:footnote>
  <w:footnote w:id="156">
    <w:p w:rsidR="008F4AA1" w:rsidRPr="00207CF6" w:rsidRDefault="008F4AA1" w:rsidP="00207CF6">
      <w:pPr>
        <w:pStyle w:val="FootnoteText"/>
        <w:jc w:val="both"/>
      </w:pPr>
      <w:r w:rsidRPr="00207CF6">
        <w:rPr>
          <w:rStyle w:val="FootnoteReference"/>
        </w:rPr>
        <w:footnoteRef/>
      </w:r>
      <w:r w:rsidRPr="00207CF6">
        <w:t xml:space="preserve"> Dyer, </w:t>
      </w:r>
      <w:r w:rsidRPr="00207CF6">
        <w:rPr>
          <w:i/>
        </w:rPr>
        <w:t>Stars</w:t>
      </w:r>
      <w:r w:rsidRPr="00207CF6">
        <w:t>, pp. 131-2.</w:t>
      </w:r>
    </w:p>
  </w:footnote>
  <w:footnote w:id="157">
    <w:p w:rsidR="008F4AA1" w:rsidRPr="00207CF6" w:rsidRDefault="008F4AA1" w:rsidP="00207CF6">
      <w:pPr>
        <w:pStyle w:val="FootnoteText"/>
        <w:jc w:val="both"/>
      </w:pPr>
      <w:r w:rsidRPr="00207CF6">
        <w:rPr>
          <w:rStyle w:val="FootnoteReference"/>
        </w:rPr>
        <w:footnoteRef/>
      </w:r>
      <w:r w:rsidRPr="00207CF6">
        <w:t xml:space="preserve"> </w:t>
      </w:r>
      <w:bookmarkStart w:id="58" w:name="_Hlk534045294"/>
      <w:r w:rsidRPr="00207CF6">
        <w:t xml:space="preserve">Anon., ‘Ingrid Bergman: A Picture Personality’, </w:t>
      </w:r>
      <w:r w:rsidRPr="00207CF6">
        <w:rPr>
          <w:i/>
        </w:rPr>
        <w:t>Look Magazine</w:t>
      </w:r>
      <w:r w:rsidRPr="00207CF6">
        <w:t xml:space="preserve"> (20</w:t>
      </w:r>
      <w:r w:rsidRPr="00207CF6">
        <w:rPr>
          <w:vertAlign w:val="superscript"/>
        </w:rPr>
        <w:t>th</w:t>
      </w:r>
      <w:r w:rsidRPr="00207CF6">
        <w:t xml:space="preserve"> July 1948), 34-42.</w:t>
      </w:r>
      <w:bookmarkEnd w:id="58"/>
    </w:p>
  </w:footnote>
  <w:footnote w:id="158">
    <w:p w:rsidR="008F4AA1" w:rsidRDefault="008F4AA1" w:rsidP="00207CF6">
      <w:pPr>
        <w:pStyle w:val="FootnoteText"/>
        <w:jc w:val="both"/>
      </w:pPr>
      <w:r w:rsidRPr="00207CF6">
        <w:rPr>
          <w:rStyle w:val="FootnoteReference"/>
        </w:rPr>
        <w:footnoteRef/>
      </w:r>
      <w:r w:rsidRPr="00207CF6">
        <w:t xml:space="preserve"> Blaetz, </w:t>
      </w:r>
      <w:r w:rsidRPr="00207CF6">
        <w:rPr>
          <w:i/>
        </w:rPr>
        <w:t>Visions of the Maid</w:t>
      </w:r>
      <w:r w:rsidRPr="00207CF6">
        <w:t>, pp. 128-32.</w:t>
      </w:r>
    </w:p>
  </w:footnote>
  <w:footnote w:id="159">
    <w:p w:rsidR="008F4AA1" w:rsidRPr="00503B6D" w:rsidRDefault="008F4AA1">
      <w:pPr>
        <w:pStyle w:val="FootnoteText"/>
      </w:pPr>
      <w:r>
        <w:rPr>
          <w:rStyle w:val="FootnoteReference"/>
        </w:rPr>
        <w:footnoteRef/>
      </w:r>
      <w:r>
        <w:t xml:space="preserve"> </w:t>
      </w:r>
      <w:r>
        <w:rPr>
          <w:i/>
        </w:rPr>
        <w:t>ibid</w:t>
      </w:r>
      <w:r>
        <w:t>., Blaetz, p. 134.</w:t>
      </w:r>
    </w:p>
  </w:footnote>
  <w:footnote w:id="160">
    <w:p w:rsidR="008F4AA1" w:rsidRDefault="008F4AA1" w:rsidP="00D11540">
      <w:pPr>
        <w:pStyle w:val="FootnoteText"/>
        <w:jc w:val="both"/>
      </w:pPr>
      <w:r>
        <w:rPr>
          <w:rStyle w:val="FootnoteReference"/>
        </w:rPr>
        <w:footnoteRef/>
      </w:r>
      <w:r>
        <w:t xml:space="preserve"> For more on the narratology of the Joan of Arc hagiography, see – for example – </w:t>
      </w:r>
      <w:bookmarkStart w:id="59" w:name="_Hlk534045313"/>
      <w:r>
        <w:t>Marina Warner,</w:t>
      </w:r>
      <w:r w:rsidRPr="00D11540" w:rsidDel="00B42046">
        <w:rPr>
          <w:sz w:val="22"/>
          <w:szCs w:val="22"/>
        </w:rPr>
        <w:t xml:space="preserve"> </w:t>
      </w:r>
      <w:r w:rsidRPr="00D11540">
        <w:rPr>
          <w:i/>
        </w:rPr>
        <w:t>Joan of Arc: The Image of Female Heroism</w:t>
      </w:r>
      <w:r w:rsidRPr="00D11540">
        <w:t>, 2</w:t>
      </w:r>
      <w:r w:rsidRPr="00D11540">
        <w:rPr>
          <w:vertAlign w:val="superscript"/>
        </w:rPr>
        <w:t>nd</w:t>
      </w:r>
      <w:r w:rsidRPr="00D11540">
        <w:t xml:space="preserve"> edition (London: Vintage, 1991), </w:t>
      </w:r>
      <w:bookmarkEnd w:id="59"/>
      <w:r w:rsidRPr="00D11540">
        <w:t>p.3.</w:t>
      </w:r>
    </w:p>
  </w:footnote>
  <w:footnote w:id="161">
    <w:p w:rsidR="008F4AA1" w:rsidRDefault="008F4AA1" w:rsidP="00D2524A">
      <w:pPr>
        <w:pStyle w:val="FootnoteText"/>
        <w:jc w:val="both"/>
      </w:pPr>
      <w:r>
        <w:rPr>
          <w:rStyle w:val="FootnoteReference"/>
        </w:rPr>
        <w:footnoteRef/>
      </w:r>
      <w:r>
        <w:t xml:space="preserve"> At a speech given on the campaign trail in Boston on May 14</w:t>
      </w:r>
      <w:r w:rsidRPr="00474166">
        <w:rPr>
          <w:vertAlign w:val="superscript"/>
        </w:rPr>
        <w:t>th</w:t>
      </w:r>
      <w:r>
        <w:t xml:space="preserve"> 1920, Harding was quoted as saying - ‘</w:t>
      </w:r>
      <w:r w:rsidRPr="00474166">
        <w:t>America's present need is not heroics, but healing; not nostrums, but normalcy; not revolution, but restoration; not agitation, but adjustment; not surgery, but serenity; not the dramatic, but the dispassionate; not experiment, but equipoise; not submergence in internationality, but sustainment in triumphant nationality</w:t>
      </w:r>
      <w:r>
        <w:t xml:space="preserve">.’ Here, the focus was resolutely on a domestic focus rather than internationalism. For the full speech, see – </w:t>
      </w:r>
      <w:bookmarkStart w:id="60" w:name="_Hlk534045331"/>
      <w:r>
        <w:t xml:space="preserve">The Ashbrook Centre/Ashbrook University, Ohio, ‘Return to Normalcy’, </w:t>
      </w:r>
      <w:r>
        <w:rPr>
          <w:i/>
        </w:rPr>
        <w:t>TeachingAmericanHistory.org</w:t>
      </w:r>
      <w:r>
        <w:t xml:space="preserve">, (no date given) </w:t>
      </w:r>
      <w:hyperlink r:id="rId9" w:history="1">
        <w:r w:rsidRPr="0038690A">
          <w:rPr>
            <w:rStyle w:val="Hyperlink"/>
          </w:rPr>
          <w:t>http://teachingamericanhistory.org/library/document/return-to-normalcy/</w:t>
        </w:r>
      </w:hyperlink>
      <w:r>
        <w:t xml:space="preserve"> [accessed 01.11.2016].</w:t>
      </w:r>
      <w:bookmarkEnd w:id="60"/>
    </w:p>
  </w:footnote>
  <w:footnote w:id="162">
    <w:p w:rsidR="008F4AA1" w:rsidRPr="008052F2" w:rsidRDefault="008F4AA1" w:rsidP="00D2524A">
      <w:pPr>
        <w:pStyle w:val="FootnoteText"/>
        <w:jc w:val="both"/>
      </w:pPr>
      <w:r>
        <w:rPr>
          <w:rStyle w:val="FootnoteReference"/>
        </w:rPr>
        <w:footnoteRef/>
      </w:r>
      <w:r>
        <w:t xml:space="preserve"> </w:t>
      </w:r>
      <w:r>
        <w:rPr>
          <w:i/>
        </w:rPr>
        <w:t>The Four Horsemen of the Apocalypse</w:t>
      </w:r>
      <w:r>
        <w:t>. Dir. Rex Ingram (Metro Pictures, 1921). The film grossed over $4.5 million at the box office and became one of the highest grossing films at the time of its release – see,</w:t>
      </w:r>
      <w:bookmarkStart w:id="61" w:name="_Hlk534045354"/>
      <w:r>
        <w:t xml:space="preserve"> anon. ‘</w:t>
      </w:r>
      <w:r w:rsidRPr="008052F2">
        <w:t>All</w:t>
      </w:r>
      <w:r>
        <w:t>-Time Top Grossers’</w:t>
      </w:r>
      <w:r w:rsidRPr="008052F2">
        <w:t>, </w:t>
      </w:r>
      <w:r w:rsidRPr="008052F2">
        <w:rPr>
          <w:i/>
          <w:iCs/>
        </w:rPr>
        <w:t>Variety</w:t>
      </w:r>
      <w:r>
        <w:t xml:space="preserve"> (</w:t>
      </w:r>
      <w:r w:rsidRPr="008052F2">
        <w:t>8 January 1964</w:t>
      </w:r>
      <w:r>
        <w:t>),</w:t>
      </w:r>
      <w:r w:rsidRPr="008052F2">
        <w:t xml:space="preserve"> p</w:t>
      </w:r>
      <w:r>
        <w:t>.</w:t>
      </w:r>
      <w:r w:rsidRPr="008052F2">
        <w:t xml:space="preserve"> 69</w:t>
      </w:r>
      <w:r>
        <w:t>.</w:t>
      </w:r>
      <w:bookmarkEnd w:id="61"/>
    </w:p>
  </w:footnote>
  <w:footnote w:id="163">
    <w:p w:rsidR="008F4AA1" w:rsidRDefault="008F4AA1" w:rsidP="00D2524A">
      <w:pPr>
        <w:pStyle w:val="FootnoteText"/>
        <w:jc w:val="both"/>
      </w:pPr>
      <w:r w:rsidRPr="008361A5">
        <w:rPr>
          <w:rStyle w:val="FootnoteReference"/>
        </w:rPr>
        <w:footnoteRef/>
      </w:r>
      <w:r>
        <w:t xml:space="preserve"> The domestic focus of national politics was not only reflected by the election of Harding. Big debates on social and moral attitudes also necessitated the more insular political focus, such as the passing of The Eighth Amendment in 1920, which led to the prohibition of alcohol. The same was true of economic legislation that sought to remedy the 1920/21 Depression, such as the protectionist measures of the Fordney-McCumber Tariffs in 1922.</w:t>
      </w:r>
    </w:p>
  </w:footnote>
  <w:footnote w:id="164">
    <w:p w:rsidR="008F4AA1" w:rsidRDefault="008F4AA1" w:rsidP="00D2524A">
      <w:pPr>
        <w:pStyle w:val="FootnoteText"/>
        <w:jc w:val="both"/>
      </w:pPr>
      <w:r w:rsidRPr="007D4C6F">
        <w:rPr>
          <w:rStyle w:val="FootnoteReference"/>
        </w:rPr>
        <w:footnoteRef/>
      </w:r>
      <w:r w:rsidRPr="007D4C6F">
        <w:t xml:space="preserve"> </w:t>
      </w:r>
      <w:bookmarkStart w:id="62" w:name="_Hlk534045372"/>
      <w:r w:rsidRPr="007D4C6F">
        <w:t xml:space="preserve">Lucy Fisher, ‘Introduction: Movies in the 1920s’, </w:t>
      </w:r>
      <w:r w:rsidRPr="007D4C6F">
        <w:rPr>
          <w:i/>
        </w:rPr>
        <w:t>American Cinema of the 1920s. Themes and Variations</w:t>
      </w:r>
      <w:r w:rsidRPr="007D4C6F">
        <w:t>, ed. Lucy Fisher (New Jersey: Rutgers University Press, 2007), p. 15.</w:t>
      </w:r>
      <w:bookmarkEnd w:id="62"/>
    </w:p>
  </w:footnote>
  <w:footnote w:id="165">
    <w:p w:rsidR="008F4AA1" w:rsidRPr="00D2524A" w:rsidRDefault="008F4AA1" w:rsidP="00D2524A">
      <w:pPr>
        <w:pStyle w:val="FootnoteText"/>
        <w:jc w:val="both"/>
      </w:pPr>
      <w:r>
        <w:rPr>
          <w:rStyle w:val="FootnoteReference"/>
        </w:rPr>
        <w:footnoteRef/>
      </w:r>
      <w:r>
        <w:t xml:space="preserve"> </w:t>
      </w:r>
      <w:bookmarkStart w:id="63" w:name="_Hlk534045402"/>
      <w:r w:rsidRPr="00D2524A">
        <w:t xml:space="preserve">Rudy Behlmer, ed. ‘From Legend to Film’ in </w:t>
      </w:r>
      <w:r w:rsidRPr="00D2524A">
        <w:rPr>
          <w:i/>
        </w:rPr>
        <w:t>The Adventures of Robin Hood</w:t>
      </w:r>
      <w:r w:rsidRPr="00D2524A">
        <w:t xml:space="preserve"> (Madison, WI: University of Wisconsin Press, 1979), p. 16.</w:t>
      </w:r>
      <w:bookmarkEnd w:id="63"/>
    </w:p>
  </w:footnote>
  <w:footnote w:id="166">
    <w:p w:rsidR="008F4AA1" w:rsidRPr="0007598E" w:rsidRDefault="008F4AA1" w:rsidP="00D2524A">
      <w:pPr>
        <w:pStyle w:val="FootnoteText"/>
        <w:jc w:val="both"/>
      </w:pPr>
      <w:r>
        <w:rPr>
          <w:rStyle w:val="FootnoteReference"/>
        </w:rPr>
        <w:footnoteRef/>
      </w:r>
      <w:r>
        <w:t xml:space="preserve"> See, for example, </w:t>
      </w:r>
      <w:bookmarkStart w:id="64" w:name="_Hlk534045442"/>
      <w:r>
        <w:t xml:space="preserve">Anon., </w:t>
      </w:r>
      <w:r w:rsidRPr="00F107E0">
        <w:rPr>
          <w:i/>
        </w:rPr>
        <w:t>Picture-Play Magazine</w:t>
      </w:r>
      <w:r>
        <w:t xml:space="preserve">, (September 1918-February 1919), 508-9, </w:t>
      </w:r>
      <w:hyperlink r:id="rId10" w:anchor="page/n507/mode/2up" w:history="1">
        <w:r w:rsidRPr="00381A9E">
          <w:rPr>
            <w:rStyle w:val="Hyperlink"/>
          </w:rPr>
          <w:t>https://archive.org/stream/pictureplaymagaz09unse#page/n507/mode/2up</w:t>
        </w:r>
      </w:hyperlink>
      <w:r>
        <w:t xml:space="preserve"> [accessed 12.10.2016</w:t>
      </w:r>
      <w:bookmarkEnd w:id="64"/>
      <w:r>
        <w:t xml:space="preserve">]; </w:t>
      </w:r>
      <w:bookmarkStart w:id="65" w:name="_Hlk534045429"/>
      <w:r>
        <w:t xml:space="preserve">Anon., </w:t>
      </w:r>
      <w:r>
        <w:rPr>
          <w:i/>
        </w:rPr>
        <w:t>Photoplay</w:t>
      </w:r>
      <w:r>
        <w:t>, March 1922, (</w:t>
      </w:r>
      <w:r w:rsidRPr="0007598E">
        <w:t>New Yor</w:t>
      </w:r>
      <w:r>
        <w:t xml:space="preserve">k: Photoplay Publishing Company) 30-31; 34-35; 64-65,  </w:t>
      </w:r>
      <w:hyperlink r:id="rId11" w:anchor="page/n277/mode/2up" w:history="1">
        <w:r w:rsidRPr="006A064C">
          <w:rPr>
            <w:rStyle w:val="Hyperlink"/>
          </w:rPr>
          <w:t>https://archive.org/stream/phojun22chic#page/n277/mode/2up</w:t>
        </w:r>
      </w:hyperlink>
      <w:r>
        <w:rPr>
          <w:i/>
        </w:rPr>
        <w:t xml:space="preserve"> </w:t>
      </w:r>
      <w:r>
        <w:t xml:space="preserve">[accessed 12.10.2016]. </w:t>
      </w:r>
      <w:bookmarkEnd w:id="65"/>
      <w:r>
        <w:t>The latter example demonstrated its intense, almost obsessive, fascination with the matin</w:t>
      </w:r>
      <w:r>
        <w:rPr>
          <w:rFonts w:cstheme="minorHAnsi"/>
        </w:rPr>
        <w:t>é</w:t>
      </w:r>
      <w:r>
        <w:t>e idols and their perceived good looks through a double-page spread that gave a phrenological examination of their faces.</w:t>
      </w:r>
    </w:p>
  </w:footnote>
  <w:footnote w:id="167">
    <w:p w:rsidR="008F4AA1" w:rsidRDefault="008F4AA1" w:rsidP="00370E4C">
      <w:pPr>
        <w:pStyle w:val="FootnoteText"/>
        <w:jc w:val="both"/>
      </w:pPr>
      <w:r w:rsidRPr="00370E4C">
        <w:rPr>
          <w:rStyle w:val="FootnoteReference"/>
        </w:rPr>
        <w:footnoteRef/>
      </w:r>
      <w:r w:rsidRPr="00370E4C">
        <w:t xml:space="preserve"> </w:t>
      </w:r>
      <w:bookmarkStart w:id="66" w:name="_Hlk534045460"/>
      <w:r w:rsidRPr="00370E4C">
        <w:t xml:space="preserve">Jeffrey Vance, </w:t>
      </w:r>
      <w:r w:rsidRPr="00370E4C">
        <w:rPr>
          <w:i/>
        </w:rPr>
        <w:t>Douglas Fairbanks</w:t>
      </w:r>
      <w:r w:rsidRPr="00370E4C">
        <w:t>, 1</w:t>
      </w:r>
      <w:r w:rsidRPr="00370E4C">
        <w:rPr>
          <w:vertAlign w:val="superscript"/>
        </w:rPr>
        <w:t>st</w:t>
      </w:r>
      <w:r w:rsidRPr="00370E4C">
        <w:t xml:space="preserve"> edition (Berkeley: University of California Press, 2008</w:t>
      </w:r>
      <w:bookmarkEnd w:id="66"/>
      <w:r w:rsidRPr="00370E4C">
        <w:t>), p. 141.</w:t>
      </w:r>
    </w:p>
  </w:footnote>
  <w:footnote w:id="168">
    <w:p w:rsidR="008F4AA1" w:rsidRPr="0024065B" w:rsidRDefault="008F4AA1" w:rsidP="008E2720">
      <w:pPr>
        <w:pStyle w:val="FootnoteText"/>
      </w:pPr>
      <w:r>
        <w:rPr>
          <w:rStyle w:val="FootnoteReference"/>
        </w:rPr>
        <w:footnoteRef/>
      </w:r>
      <w:r>
        <w:t xml:space="preserve"> </w:t>
      </w:r>
      <w:r>
        <w:rPr>
          <w:i/>
        </w:rPr>
        <w:t>ibid</w:t>
      </w:r>
      <w:r>
        <w:t>., Vance, p. 142.</w:t>
      </w:r>
    </w:p>
  </w:footnote>
  <w:footnote w:id="169">
    <w:p w:rsidR="008F4AA1" w:rsidRPr="00E04B6C" w:rsidRDefault="008F4AA1" w:rsidP="005247A6">
      <w:pPr>
        <w:pStyle w:val="FootnoteText"/>
        <w:jc w:val="both"/>
      </w:pPr>
      <w:r>
        <w:rPr>
          <w:rStyle w:val="FootnoteReference"/>
        </w:rPr>
        <w:footnoteRef/>
      </w:r>
      <w:r>
        <w:t xml:space="preserve"> Curtiz, </w:t>
      </w:r>
      <w:r>
        <w:rPr>
          <w:i/>
        </w:rPr>
        <w:t>The Adventures of Robin Hood</w:t>
      </w:r>
      <w:r>
        <w:t>.</w:t>
      </w:r>
    </w:p>
  </w:footnote>
  <w:footnote w:id="170">
    <w:p w:rsidR="008F4AA1" w:rsidRPr="00574191" w:rsidRDefault="008F4AA1" w:rsidP="005247A6">
      <w:pPr>
        <w:pStyle w:val="FootnoteText"/>
        <w:jc w:val="both"/>
        <w:rPr>
          <w:i/>
        </w:rPr>
      </w:pPr>
      <w:r w:rsidRPr="008901BC">
        <w:rPr>
          <w:rStyle w:val="FootnoteReference"/>
        </w:rPr>
        <w:footnoteRef/>
      </w:r>
      <w:r w:rsidRPr="008901BC">
        <w:t xml:space="preserve"> See, for example, the contemporary publications and new articles chronicled by </w:t>
      </w:r>
      <w:bookmarkStart w:id="67" w:name="_Hlk534045492"/>
      <w:r w:rsidRPr="008901BC">
        <w:t xml:space="preserve">Rudy </w:t>
      </w:r>
      <w:r>
        <w:t xml:space="preserve">Behlmer (ed.), </w:t>
      </w:r>
      <w:r w:rsidRPr="008901BC">
        <w:rPr>
          <w:i/>
        </w:rPr>
        <w:t>Inside Warner Brothers (1935-1951)</w:t>
      </w:r>
      <w:r w:rsidRPr="008901BC">
        <w:t>, 1</w:t>
      </w:r>
      <w:r w:rsidRPr="008901BC">
        <w:rPr>
          <w:vertAlign w:val="superscript"/>
        </w:rPr>
        <w:t>st</w:t>
      </w:r>
      <w:r w:rsidRPr="008901BC">
        <w:t xml:space="preserve"> edition (London: Weidenfeld &amp; Nicolson, 1986), pp. 18-39.</w:t>
      </w:r>
      <w:bookmarkEnd w:id="67"/>
    </w:p>
  </w:footnote>
  <w:footnote w:id="171">
    <w:p w:rsidR="008F4AA1" w:rsidRDefault="008F4AA1" w:rsidP="00200A3C">
      <w:pPr>
        <w:pStyle w:val="FootnoteText"/>
        <w:jc w:val="both"/>
      </w:pPr>
      <w:r>
        <w:rPr>
          <w:rStyle w:val="FootnoteReference"/>
        </w:rPr>
        <w:footnoteRef/>
      </w:r>
      <w:r>
        <w:t xml:space="preserve"> For similar readings, see also, </w:t>
      </w:r>
      <w:bookmarkStart w:id="68" w:name="_Hlk534045520"/>
      <w:r>
        <w:t xml:space="preserve">Sam B. Girgus, ‘1938 - Movies and Whistling in the Dark,’ </w:t>
      </w:r>
      <w:r>
        <w:rPr>
          <w:i/>
        </w:rPr>
        <w:t>American Cinema of the 1930s: themes and variations</w:t>
      </w:r>
      <w:r>
        <w:t>, by Ina Rae Hark (ed.), 1</w:t>
      </w:r>
      <w:r w:rsidRPr="00B81964">
        <w:rPr>
          <w:vertAlign w:val="superscript"/>
        </w:rPr>
        <w:t>st</w:t>
      </w:r>
      <w:r>
        <w:t xml:space="preserve"> edition (New Brunswick, N.J: Rutgers University Press, 2007), pp. 206-26</w:t>
      </w:r>
      <w:bookmarkEnd w:id="68"/>
      <w:r>
        <w:t xml:space="preserve">; </w:t>
      </w:r>
      <w:bookmarkStart w:id="69" w:name="_Hlk534045544"/>
      <w:r>
        <w:t xml:space="preserve">Stephen Knight, ‘Remembering Robin Hood: Five centuries of outlaw ideology,’ in </w:t>
      </w:r>
      <w:r w:rsidRPr="00ED06B8">
        <w:rPr>
          <w:i/>
        </w:rPr>
        <w:t>European Journal of English Studies</w:t>
      </w:r>
      <w:r>
        <w:t>, 10:2 (2006), 149-61 (p. 159).</w:t>
      </w:r>
      <w:bookmarkEnd w:id="69"/>
    </w:p>
  </w:footnote>
  <w:footnote w:id="172">
    <w:p w:rsidR="008F4AA1" w:rsidRDefault="008F4AA1" w:rsidP="00624C22">
      <w:pPr>
        <w:pStyle w:val="FootnoteText"/>
        <w:jc w:val="both"/>
      </w:pPr>
      <w:r>
        <w:rPr>
          <w:rStyle w:val="FootnoteReference"/>
        </w:rPr>
        <w:footnoteRef/>
      </w:r>
      <w:r>
        <w:t xml:space="preserve"> </w:t>
      </w:r>
      <w:r>
        <w:rPr>
          <w:i/>
        </w:rPr>
        <w:t>ibid.,</w:t>
      </w:r>
      <w:r>
        <w:t xml:space="preserve"> Knight,</w:t>
      </w:r>
      <w:r w:rsidRPr="00ED06B8">
        <w:t xml:space="preserve"> </w:t>
      </w:r>
      <w:r>
        <w:t>p. 159.</w:t>
      </w:r>
    </w:p>
  </w:footnote>
  <w:footnote w:id="173">
    <w:p w:rsidR="008F4AA1" w:rsidRPr="00624C22" w:rsidRDefault="008F4AA1" w:rsidP="00624C22">
      <w:pPr>
        <w:pStyle w:val="FootnoteText"/>
        <w:jc w:val="both"/>
      </w:pPr>
      <w:r>
        <w:rPr>
          <w:rStyle w:val="FootnoteReference"/>
        </w:rPr>
        <w:footnoteRef/>
      </w:r>
      <w:r>
        <w:t xml:space="preserve"> Dudley Jones, ‘Reconstructing Robin Hood: Ideology, Popular Film, and Television’, in </w:t>
      </w:r>
      <w:r>
        <w:rPr>
          <w:i/>
        </w:rPr>
        <w:t>A Necessary Fantasy?: The Heroic Figure in Children’s Popular Culture</w:t>
      </w:r>
      <w:r>
        <w:t>, by Dudley Jones and Tony Watkins (eds.) 1</w:t>
      </w:r>
      <w:r w:rsidRPr="00624C22">
        <w:rPr>
          <w:vertAlign w:val="superscript"/>
        </w:rPr>
        <w:t>st</w:t>
      </w:r>
      <w:r>
        <w:t xml:space="preserve"> edition (London: Routledge, 2000), pp. 111-36 (p. 132).</w:t>
      </w:r>
    </w:p>
  </w:footnote>
  <w:footnote w:id="174">
    <w:p w:rsidR="008F4AA1" w:rsidRDefault="008F4AA1">
      <w:pPr>
        <w:pStyle w:val="FootnoteText"/>
      </w:pPr>
      <w:r>
        <w:rPr>
          <w:rStyle w:val="FootnoteReference"/>
        </w:rPr>
        <w:footnoteRef/>
      </w:r>
      <w:r>
        <w:t xml:space="preserve"> Žižek, </w:t>
      </w:r>
      <w:r>
        <w:rPr>
          <w:i/>
        </w:rPr>
        <w:t>The Sublime Object of Ideology</w:t>
      </w:r>
      <w:r>
        <w:t>, pp. 14-6.</w:t>
      </w:r>
    </w:p>
  </w:footnote>
  <w:footnote w:id="175">
    <w:p w:rsidR="008F4AA1" w:rsidRDefault="008F4AA1" w:rsidP="008904A6">
      <w:pPr>
        <w:pStyle w:val="FootnoteText"/>
        <w:jc w:val="both"/>
      </w:pPr>
      <w:r>
        <w:rPr>
          <w:rStyle w:val="FootnoteReference"/>
        </w:rPr>
        <w:footnoteRef/>
      </w:r>
      <w:r>
        <w:t xml:space="preserve"> Richard Dyer, ‘Entertainment and Utopia’, in </w:t>
      </w:r>
      <w:r>
        <w:rPr>
          <w:i/>
        </w:rPr>
        <w:t>Hollywood Musicals: The Film Reader</w:t>
      </w:r>
      <w:r>
        <w:t>, by Steven Cohan (ed.), 1</w:t>
      </w:r>
      <w:r w:rsidRPr="008904A6">
        <w:rPr>
          <w:vertAlign w:val="superscript"/>
        </w:rPr>
        <w:t>st</w:t>
      </w:r>
      <w:r>
        <w:t xml:space="preserve"> edition (London: Routledge, 2002), pp. 19-30.</w:t>
      </w:r>
    </w:p>
  </w:footnote>
  <w:footnote w:id="176">
    <w:p w:rsidR="008F4AA1" w:rsidRPr="00675A7F" w:rsidRDefault="008F4AA1" w:rsidP="00EE0BDE">
      <w:pPr>
        <w:pStyle w:val="FootnoteText"/>
        <w:jc w:val="both"/>
      </w:pPr>
      <w:r>
        <w:rPr>
          <w:rStyle w:val="FootnoteReference"/>
        </w:rPr>
        <w:footnoteRef/>
      </w:r>
      <w:r>
        <w:t xml:space="preserve"> Todd McGowan, </w:t>
      </w:r>
      <w:r>
        <w:rPr>
          <w:i/>
        </w:rPr>
        <w:t>The Real Gaze: Film Theory after Lacan</w:t>
      </w:r>
      <w:r>
        <w:t>, 1</w:t>
      </w:r>
      <w:r w:rsidRPr="00C04B7F">
        <w:rPr>
          <w:vertAlign w:val="superscript"/>
        </w:rPr>
        <w:t>st</w:t>
      </w:r>
      <w:r>
        <w:t xml:space="preserve"> edition (New York: SUNY Press, 2007), pp. 23-9.</w:t>
      </w:r>
    </w:p>
  </w:footnote>
  <w:footnote w:id="177">
    <w:p w:rsidR="008F4AA1" w:rsidRDefault="008F4AA1" w:rsidP="00EE0BDE">
      <w:pPr>
        <w:pStyle w:val="FootnoteText"/>
        <w:jc w:val="both"/>
      </w:pPr>
      <w:r>
        <w:rPr>
          <w:rStyle w:val="FootnoteReference"/>
        </w:rPr>
        <w:footnoteRef/>
      </w:r>
      <w:r>
        <w:t xml:space="preserve"> See, for example, Dyer’s reading in – Dyer, ‘Entertainment and Utopia’, pp. 19-30. For the film, see – </w:t>
      </w:r>
      <w:r>
        <w:rPr>
          <w:i/>
        </w:rPr>
        <w:t>The Wizard of Oz</w:t>
      </w:r>
      <w:r>
        <w:t>. Dir. Victor Fleming. (MGM, 1939).</w:t>
      </w:r>
    </w:p>
  </w:footnote>
  <w:footnote w:id="178">
    <w:p w:rsidR="008F4AA1" w:rsidRDefault="008F4AA1" w:rsidP="00EE0BDE">
      <w:pPr>
        <w:pStyle w:val="FootnoteText"/>
        <w:jc w:val="both"/>
      </w:pPr>
      <w:r>
        <w:rPr>
          <w:rStyle w:val="FootnoteReference"/>
        </w:rPr>
        <w:footnoteRef/>
      </w:r>
      <w:r>
        <w:t xml:space="preserve"> </w:t>
      </w:r>
      <w:r w:rsidRPr="002D088C">
        <w:t xml:space="preserve">Clayton R. Koppes and Greggory D. Black, </w:t>
      </w:r>
      <w:r w:rsidRPr="002D088C">
        <w:rPr>
          <w:i/>
        </w:rPr>
        <w:t>Hollywood Goes to War: How Politics, Profits, and Propaganda Shaped World War II Movies</w:t>
      </w:r>
      <w:r w:rsidRPr="002D088C">
        <w:t>, 2</w:t>
      </w:r>
      <w:r w:rsidRPr="002D088C">
        <w:rPr>
          <w:vertAlign w:val="superscript"/>
        </w:rPr>
        <w:t>nd</w:t>
      </w:r>
      <w:r w:rsidRPr="002D088C">
        <w:t xml:space="preserve"> edition (Berkeley: University of California Press, 1990), p.2.</w:t>
      </w:r>
    </w:p>
  </w:footnote>
  <w:footnote w:id="179">
    <w:p w:rsidR="008F4AA1" w:rsidRDefault="008F4AA1" w:rsidP="005247A6">
      <w:pPr>
        <w:pStyle w:val="FootnoteText"/>
      </w:pPr>
      <w:r>
        <w:rPr>
          <w:rStyle w:val="FootnoteReference"/>
        </w:rPr>
        <w:footnoteRef/>
      </w:r>
      <w:r>
        <w:t xml:space="preserve"> A transcript of Franklin D. Roosevelt’s ‘Quarantine Speech’, first given in Chicago on October 5</w:t>
      </w:r>
      <w:r w:rsidRPr="00F30DF3">
        <w:rPr>
          <w:vertAlign w:val="superscript"/>
        </w:rPr>
        <w:t>th</w:t>
      </w:r>
      <w:r>
        <w:t xml:space="preserve"> 1937, is available at The University of Virginia’s Miller Centre website:  </w:t>
      </w:r>
      <w:hyperlink r:id="rId12" w:history="1">
        <w:r w:rsidRPr="008E386E">
          <w:rPr>
            <w:rStyle w:val="Hyperlink"/>
          </w:rPr>
          <w:t>http://millercenter.org/president/fdroosevelt/speeches/speech-3310</w:t>
        </w:r>
      </w:hyperlink>
      <w:r>
        <w:t xml:space="preserve"> [accessed 30.08.2016] (trans. by anon).</w:t>
      </w:r>
    </w:p>
  </w:footnote>
  <w:footnote w:id="180">
    <w:p w:rsidR="008F4AA1" w:rsidRDefault="008F4AA1" w:rsidP="005247A6">
      <w:pPr>
        <w:pStyle w:val="FootnoteText"/>
        <w:jc w:val="both"/>
      </w:pPr>
      <w:r>
        <w:rPr>
          <w:rStyle w:val="FootnoteReference"/>
        </w:rPr>
        <w:footnoteRef/>
      </w:r>
      <w:r>
        <w:t xml:space="preserve"> Michael S. Sherry, </w:t>
      </w:r>
      <w:r w:rsidRPr="00B002B7">
        <w:rPr>
          <w:i/>
        </w:rPr>
        <w:t>In the Shadow of the War: The United States Since the 1930s</w:t>
      </w:r>
      <w:r>
        <w:t>, 1</w:t>
      </w:r>
      <w:r w:rsidRPr="008E646F">
        <w:rPr>
          <w:vertAlign w:val="superscript"/>
        </w:rPr>
        <w:t>st</w:t>
      </w:r>
      <w:r>
        <w:t xml:space="preserve"> edition (New Haven: Yale University Press, 1995), pp. 24-7.</w:t>
      </w:r>
    </w:p>
  </w:footnote>
  <w:footnote w:id="181">
    <w:p w:rsidR="008F4AA1" w:rsidRDefault="008F4AA1" w:rsidP="005247A6">
      <w:pPr>
        <w:pStyle w:val="FootnoteText"/>
        <w:jc w:val="both"/>
      </w:pPr>
      <w:r>
        <w:rPr>
          <w:rStyle w:val="FootnoteReference"/>
        </w:rPr>
        <w:footnoteRef/>
      </w:r>
      <w:r>
        <w:t xml:space="preserve"> Jennifer Frost, ‘</w:t>
      </w:r>
      <w:r w:rsidRPr="004E2CA5">
        <w:rPr>
          <w:i/>
        </w:rPr>
        <w:t>Dissent and Consent in the “Good War”: Hedda Hopper, Hollywood Gossip, and World War II Isolationism</w:t>
      </w:r>
      <w:r w:rsidRPr="004E2CA5">
        <w:t>,</w:t>
      </w:r>
      <w:r w:rsidRPr="004E2CA5">
        <w:rPr>
          <w:i/>
        </w:rPr>
        <w:t xml:space="preserve"> </w:t>
      </w:r>
      <w:r>
        <w:t xml:space="preserve">in </w:t>
      </w:r>
      <w:r w:rsidRPr="004E2CA5">
        <w:rPr>
          <w:i/>
          <w:iCs/>
        </w:rPr>
        <w:t>Film History</w:t>
      </w:r>
      <w:r w:rsidRPr="004E2CA5">
        <w:t>, Vol. 22, No. 2, ‘Movies in America’ (2010), pp. 170-181.</w:t>
      </w:r>
    </w:p>
  </w:footnote>
  <w:footnote w:id="182">
    <w:p w:rsidR="008F4AA1" w:rsidRDefault="008F4AA1" w:rsidP="005247A6">
      <w:pPr>
        <w:pStyle w:val="FootnoteText"/>
        <w:jc w:val="both"/>
      </w:pPr>
      <w:r>
        <w:rPr>
          <w:rStyle w:val="FootnoteReference"/>
        </w:rPr>
        <w:footnoteRef/>
      </w:r>
      <w:r>
        <w:t xml:space="preserve"> For an overview, see </w:t>
      </w:r>
      <w:r w:rsidRPr="00540416">
        <w:t>- Girgus, pp. 206-7. Likewise</w:t>
      </w:r>
      <w:r>
        <w:t>, s</w:t>
      </w:r>
      <w:r w:rsidRPr="00DB2538">
        <w:t xml:space="preserve">pectacular musicals set during the height of the American Ragtime (1895-1918) and The Jazz Age (the 1920s) also fared well, both MGM’s </w:t>
      </w:r>
      <w:r w:rsidRPr="00DB2538">
        <w:rPr>
          <w:i/>
        </w:rPr>
        <w:t>The Great Ziegfeld</w:t>
      </w:r>
      <w:r w:rsidRPr="00DB2538">
        <w:t xml:space="preserve"> in 1936 and Fox’s </w:t>
      </w:r>
      <w:r w:rsidRPr="00DB2538">
        <w:rPr>
          <w:i/>
        </w:rPr>
        <w:t>Alexander’s Ragtime Band</w:t>
      </w:r>
      <w:r w:rsidRPr="00DB2538">
        <w:t xml:space="preserve"> in 1937 did big business at the box office; meanwhile, </w:t>
      </w:r>
      <w:r w:rsidRPr="00DB2538">
        <w:rPr>
          <w:i/>
        </w:rPr>
        <w:t>The Adventures of Robin Hood</w:t>
      </w:r>
      <w:r w:rsidRPr="00DB2538">
        <w:t xml:space="preserve"> came a highly respectable fourth in the annual Box-office rankings.</w:t>
      </w:r>
    </w:p>
  </w:footnote>
  <w:footnote w:id="183">
    <w:p w:rsidR="008F4AA1" w:rsidRPr="00CF7E6C" w:rsidRDefault="008F4AA1" w:rsidP="00E60E8E">
      <w:pPr>
        <w:pStyle w:val="FootnoteText"/>
        <w:jc w:val="both"/>
      </w:pPr>
      <w:r>
        <w:rPr>
          <w:rStyle w:val="FootnoteReference"/>
        </w:rPr>
        <w:footnoteRef/>
      </w:r>
      <w:r>
        <w:t xml:space="preserve"> Curtiz, </w:t>
      </w:r>
      <w:r>
        <w:rPr>
          <w:i/>
        </w:rPr>
        <w:t>The Adventures of Robin Hood</w:t>
      </w:r>
      <w:r>
        <w:t>, my transcription. Original screenplay by. Seton I. Miller and</w:t>
      </w:r>
      <w:r w:rsidRPr="00093AE6">
        <w:t xml:space="preserve"> Norman Reilly Raine</w:t>
      </w:r>
      <w:r>
        <w:t xml:space="preserve">. </w:t>
      </w:r>
    </w:p>
  </w:footnote>
  <w:footnote w:id="184">
    <w:p w:rsidR="008F4AA1" w:rsidRDefault="008F4AA1" w:rsidP="003A1279">
      <w:pPr>
        <w:pStyle w:val="FootnoteText"/>
      </w:pPr>
      <w:r w:rsidRPr="00D80DA4">
        <w:rPr>
          <w:rStyle w:val="FootnoteReference"/>
        </w:rPr>
        <w:footnoteRef/>
      </w:r>
      <w:r w:rsidRPr="00D80DA4">
        <w:t xml:space="preserve"> Taves, </w:t>
      </w:r>
      <w:r w:rsidRPr="00D80DA4">
        <w:rPr>
          <w:i/>
        </w:rPr>
        <w:t>The Romance of Adventure</w:t>
      </w:r>
      <w:r w:rsidRPr="00D80DA4">
        <w:t>, p. 212.</w:t>
      </w:r>
    </w:p>
  </w:footnote>
  <w:footnote w:id="185">
    <w:p w:rsidR="008F4AA1" w:rsidRDefault="008F4AA1" w:rsidP="009D363F">
      <w:pPr>
        <w:pStyle w:val="FootnoteText"/>
        <w:jc w:val="both"/>
      </w:pPr>
      <w:r>
        <w:rPr>
          <w:rStyle w:val="FootnoteReference"/>
        </w:rPr>
        <w:footnoteRef/>
      </w:r>
      <w:r>
        <w:t xml:space="preserve"> These models of the knight’s representation are consistent with those that Elliott has previously identified as a ‘sub-king’ paradigm concerned with the knight’s suitability for promotion and substitution of the king in times of need. See – Elliott, </w:t>
      </w:r>
      <w:r>
        <w:rPr>
          <w:i/>
        </w:rPr>
        <w:t>Remaking the Middle Ages</w:t>
      </w:r>
      <w:r>
        <w:t>, pp. 100-2.</w:t>
      </w:r>
    </w:p>
  </w:footnote>
  <w:footnote w:id="186">
    <w:p w:rsidR="008F4AA1" w:rsidRPr="00281794" w:rsidRDefault="008F4AA1" w:rsidP="009D363F">
      <w:pPr>
        <w:pStyle w:val="FootnoteText"/>
        <w:jc w:val="both"/>
      </w:pPr>
      <w:r>
        <w:rPr>
          <w:rStyle w:val="FootnoteReference"/>
        </w:rPr>
        <w:footnoteRef/>
      </w:r>
      <w:r>
        <w:t xml:space="preserve"> </w:t>
      </w:r>
      <w:r>
        <w:rPr>
          <w:i/>
        </w:rPr>
        <w:t>ibid</w:t>
      </w:r>
      <w:r>
        <w:t>., Elliott, p. 83.</w:t>
      </w:r>
    </w:p>
  </w:footnote>
  <w:footnote w:id="187">
    <w:p w:rsidR="008F4AA1" w:rsidRPr="00825326" w:rsidRDefault="008F4AA1" w:rsidP="00836D62">
      <w:pPr>
        <w:pStyle w:val="FootnoteText"/>
        <w:jc w:val="both"/>
        <w:rPr>
          <w:b/>
          <w:bCs/>
        </w:rPr>
      </w:pPr>
      <w:r>
        <w:rPr>
          <w:rStyle w:val="FootnoteReference"/>
        </w:rPr>
        <w:footnoteRef/>
      </w:r>
      <w:r>
        <w:t xml:space="preserve"> Tison Pugh and Lynn T. Ramey</w:t>
      </w:r>
      <w:r w:rsidRPr="00825326">
        <w:t>,</w:t>
      </w:r>
      <w:r>
        <w:t xml:space="preserve"> </w:t>
      </w:r>
      <w:r w:rsidRPr="00825326">
        <w:rPr>
          <w:bCs/>
          <w:i/>
        </w:rPr>
        <w:t>Race, Class, and Gender in “Medieval” Cinema</w:t>
      </w:r>
      <w:r>
        <w:rPr>
          <w:bCs/>
        </w:rPr>
        <w:t>, 1</w:t>
      </w:r>
      <w:r w:rsidRPr="00825326">
        <w:rPr>
          <w:bCs/>
          <w:vertAlign w:val="superscript"/>
        </w:rPr>
        <w:t>st</w:t>
      </w:r>
      <w:r>
        <w:rPr>
          <w:bCs/>
        </w:rPr>
        <w:t xml:space="preserve"> edition (New York: Palgrave Macmillan, 2007). </w:t>
      </w:r>
      <w:r>
        <w:t>Here, I refer specifically to Lorraine K. Stock and Candace Gregory-Abbott’s essay on the women of the Robin Hood films. See – Stock and Gregory-Abbott, ‘</w:t>
      </w:r>
      <w:r w:rsidRPr="007F3C31">
        <w:t>The “other” Women of Sherwood: The Construction of Difference and Gender in Cinematic Treatments of the Robin Hood Legend</w:t>
      </w:r>
      <w:r>
        <w:t xml:space="preserve">’, in </w:t>
      </w:r>
      <w:r>
        <w:rPr>
          <w:i/>
        </w:rPr>
        <w:t>Op. cit.</w:t>
      </w:r>
      <w:r>
        <w:t>, pp. 199-214.</w:t>
      </w:r>
    </w:p>
  </w:footnote>
  <w:footnote w:id="188">
    <w:p w:rsidR="008F4AA1" w:rsidRPr="00836D62" w:rsidRDefault="008F4AA1" w:rsidP="00836D62">
      <w:pPr>
        <w:pStyle w:val="FootnoteText"/>
        <w:jc w:val="both"/>
      </w:pPr>
      <w:r>
        <w:rPr>
          <w:rStyle w:val="FootnoteReference"/>
        </w:rPr>
        <w:footnoteRef/>
      </w:r>
      <w:r>
        <w:t xml:space="preserve"> See, for example, Aronstein’s discussion of American culture’s appropriation of the medieval past in the late 19</w:t>
      </w:r>
      <w:r w:rsidRPr="00836D62">
        <w:rPr>
          <w:vertAlign w:val="superscript"/>
        </w:rPr>
        <w:t>th</w:t>
      </w:r>
      <w:r>
        <w:t xml:space="preserve"> and early 20</w:t>
      </w:r>
      <w:r w:rsidRPr="00836D62">
        <w:rPr>
          <w:vertAlign w:val="superscript"/>
        </w:rPr>
        <w:t>th</w:t>
      </w:r>
      <w:r>
        <w:t xml:space="preserve"> centuries – Aronstein, </w:t>
      </w:r>
      <w:r>
        <w:rPr>
          <w:i/>
        </w:rPr>
        <w:t>Hollywood Knights</w:t>
      </w:r>
      <w:r>
        <w:t>, pp. 18-27.</w:t>
      </w:r>
    </w:p>
  </w:footnote>
  <w:footnote w:id="189">
    <w:p w:rsidR="008F4AA1" w:rsidRPr="0055642D" w:rsidRDefault="008F4AA1" w:rsidP="00FB4F87">
      <w:pPr>
        <w:pStyle w:val="FootnoteText"/>
        <w:jc w:val="both"/>
      </w:pPr>
      <w:r>
        <w:rPr>
          <w:rStyle w:val="FootnoteReference"/>
        </w:rPr>
        <w:footnoteRef/>
      </w:r>
      <w:r>
        <w:t xml:space="preserve"> Elliott, </w:t>
      </w:r>
      <w:r>
        <w:rPr>
          <w:i/>
        </w:rPr>
        <w:t>Remaking the Middle Ages</w:t>
      </w:r>
      <w:r>
        <w:t>, p. 222.</w:t>
      </w:r>
    </w:p>
  </w:footnote>
  <w:footnote w:id="190">
    <w:p w:rsidR="008F4AA1" w:rsidRDefault="008F4AA1" w:rsidP="00FB4F87">
      <w:pPr>
        <w:pStyle w:val="FootnoteText"/>
        <w:jc w:val="both"/>
      </w:pPr>
      <w:r w:rsidRPr="007055FB">
        <w:rPr>
          <w:rStyle w:val="FootnoteReference"/>
        </w:rPr>
        <w:footnoteRef/>
      </w:r>
      <w:r w:rsidRPr="007055FB">
        <w:t xml:space="preserve"> </w:t>
      </w:r>
      <w:bookmarkStart w:id="70" w:name="_Hlk534029996"/>
      <w:r w:rsidRPr="007055FB">
        <w:t>See</w:t>
      </w:r>
      <w:r>
        <w:t xml:space="preserve">, for example, </w:t>
      </w:r>
      <w:r w:rsidRPr="007055FB">
        <w:t>Maria Wyke</w:t>
      </w:r>
      <w:bookmarkEnd w:id="70"/>
      <w:r w:rsidRPr="007055FB">
        <w:t xml:space="preserve">, </w:t>
      </w:r>
      <w:r w:rsidRPr="007055FB">
        <w:rPr>
          <w:i/>
        </w:rPr>
        <w:t>Projecting the Past: Ancient Rome, Cinema and History</w:t>
      </w:r>
      <w:r w:rsidRPr="007055FB">
        <w:t>, 1</w:t>
      </w:r>
      <w:r w:rsidRPr="007055FB">
        <w:rPr>
          <w:vertAlign w:val="superscript"/>
        </w:rPr>
        <w:t>st</w:t>
      </w:r>
      <w:r w:rsidRPr="007055FB">
        <w:t xml:space="preserve"> edition (London: Routledge, 1997), pp. 28-9; Monica Silveira Cyrino, </w:t>
      </w:r>
      <w:r w:rsidRPr="007055FB">
        <w:rPr>
          <w:i/>
        </w:rPr>
        <w:t>Big Screen Rome</w:t>
      </w:r>
      <w:r w:rsidRPr="007055FB">
        <w:t>, 1</w:t>
      </w:r>
      <w:r w:rsidRPr="007055FB">
        <w:rPr>
          <w:vertAlign w:val="superscript"/>
        </w:rPr>
        <w:t>st</w:t>
      </w:r>
      <w:r w:rsidRPr="007055FB">
        <w:t xml:space="preserve"> edition (Oxford: Blackwell, 2005), pp. 54-6.</w:t>
      </w:r>
    </w:p>
  </w:footnote>
  <w:footnote w:id="191">
    <w:p w:rsidR="00FB4F87" w:rsidRDefault="00FB4F87" w:rsidP="00FB4F87">
      <w:pPr>
        <w:pStyle w:val="FootnoteText"/>
        <w:jc w:val="both"/>
      </w:pPr>
      <w:r>
        <w:rPr>
          <w:rStyle w:val="FootnoteReference"/>
        </w:rPr>
        <w:footnoteRef/>
      </w:r>
      <w:r>
        <w:t xml:space="preserve"> </w:t>
      </w:r>
      <w:r w:rsidRPr="00FB4F87">
        <w:t xml:space="preserve">Sheldon </w:t>
      </w:r>
      <w:r>
        <w:t xml:space="preserve">Hall </w:t>
      </w:r>
      <w:r w:rsidRPr="00FB4F87">
        <w:t xml:space="preserve">and </w:t>
      </w:r>
      <w:r>
        <w:t>Steve Neale,</w:t>
      </w:r>
      <w:r w:rsidRPr="00FB4F87">
        <w:t xml:space="preserve"> </w:t>
      </w:r>
      <w:r w:rsidRPr="00FB4F87">
        <w:rPr>
          <w:i/>
        </w:rPr>
        <w:t>Epics, Spectacles, and Blockbusters: A Hollywood History</w:t>
      </w:r>
      <w:r w:rsidRPr="00FB4F87">
        <w:t xml:space="preserve">, </w:t>
      </w:r>
      <w:r w:rsidR="005F0345">
        <w:t>1</w:t>
      </w:r>
      <w:r w:rsidR="005F0345" w:rsidRPr="005F0345">
        <w:rPr>
          <w:vertAlign w:val="superscript"/>
        </w:rPr>
        <w:t>st</w:t>
      </w:r>
      <w:r w:rsidR="005F0345">
        <w:t xml:space="preserve"> edition </w:t>
      </w:r>
      <w:r w:rsidRPr="00FB4F87">
        <w:t>(Detroit, MI: Wayn</w:t>
      </w:r>
      <w:r>
        <w:t>e State University Press, 2010), p. 5.</w:t>
      </w:r>
    </w:p>
  </w:footnote>
  <w:footnote w:id="192">
    <w:p w:rsidR="008F4AA1" w:rsidRDefault="008F4AA1" w:rsidP="00E94857">
      <w:pPr>
        <w:pStyle w:val="FootnoteText"/>
        <w:jc w:val="both"/>
      </w:pPr>
      <w:r>
        <w:rPr>
          <w:rStyle w:val="FootnoteReference"/>
        </w:rPr>
        <w:footnoteRef/>
      </w:r>
      <w:r>
        <w:t xml:space="preserve"> Schatz, </w:t>
      </w:r>
      <w:r>
        <w:rPr>
          <w:i/>
        </w:rPr>
        <w:t>Hollywood Genres</w:t>
      </w:r>
      <w:r>
        <w:t>, pp. 50-2</w:t>
      </w:r>
    </w:p>
  </w:footnote>
  <w:footnote w:id="193">
    <w:p w:rsidR="008F4AA1" w:rsidRDefault="008F4AA1" w:rsidP="00E94857">
      <w:pPr>
        <w:pStyle w:val="FootnoteText"/>
        <w:jc w:val="both"/>
      </w:pPr>
      <w:r>
        <w:rPr>
          <w:rStyle w:val="FootnoteReference"/>
        </w:rPr>
        <w:footnoteRef/>
      </w:r>
      <w:r>
        <w:t xml:space="preserve"> </w:t>
      </w:r>
      <w:r w:rsidRPr="00E94857">
        <w:t xml:space="preserve">Barry Langford, </w:t>
      </w:r>
      <w:r w:rsidRPr="00E94857">
        <w:rPr>
          <w:i/>
        </w:rPr>
        <w:t>Film Genre: Hollywood and Beyond</w:t>
      </w:r>
      <w:r w:rsidRPr="00E94857">
        <w:t>, 1</w:t>
      </w:r>
      <w:r w:rsidRPr="00E94857">
        <w:rPr>
          <w:vertAlign w:val="superscript"/>
        </w:rPr>
        <w:t>st</w:t>
      </w:r>
      <w:r w:rsidRPr="00E94857">
        <w:t xml:space="preserve"> edition (Edinburgh: Edinburgh University Press, 2005), pp. 54-5.</w:t>
      </w:r>
    </w:p>
  </w:footnote>
  <w:footnote w:id="194">
    <w:p w:rsidR="008F4AA1" w:rsidRDefault="008F4AA1" w:rsidP="005C6BE7">
      <w:pPr>
        <w:pStyle w:val="FootnoteText"/>
        <w:jc w:val="both"/>
      </w:pPr>
      <w:r>
        <w:rPr>
          <w:rStyle w:val="FootnoteReference"/>
        </w:rPr>
        <w:footnoteRef/>
      </w:r>
      <w:r>
        <w:t xml:space="preserve"> Albert R. Broccoli qtd. in Philip K. Scheuer, ‘</w:t>
      </w:r>
      <w:r w:rsidRPr="002E0EDE">
        <w:t>A TOWN CALLED HOLLYWOOD: Producers Want English Clear--Even in Oklahoma</w:t>
      </w:r>
      <w:r>
        <w:t xml:space="preserve">’, </w:t>
      </w:r>
      <w:r w:rsidRPr="002E0EDE">
        <w:rPr>
          <w:i/>
        </w:rPr>
        <w:t>Los Angeles Times</w:t>
      </w:r>
      <w:r w:rsidRPr="002E0EDE">
        <w:t xml:space="preserve"> (1923-Current File) [Los Angeles, Calif] 13 June 1954: D4</w:t>
      </w:r>
      <w:r>
        <w:t xml:space="preserve"> (unpaginated); also available online at:</w:t>
      </w:r>
    </w:p>
    <w:p w:rsidR="008F4AA1" w:rsidRDefault="00BE28E4" w:rsidP="005C6BE7">
      <w:pPr>
        <w:pStyle w:val="FootnoteText"/>
        <w:jc w:val="both"/>
      </w:pPr>
      <w:hyperlink r:id="rId13" w:history="1">
        <w:r w:rsidR="008F4AA1" w:rsidRPr="00AF66D7">
          <w:rPr>
            <w:rStyle w:val="Hyperlink"/>
          </w:rPr>
          <w:t>http://pqasb.pqarchiver.com/latimes/doc/166647562.html?FMT=ABS&amp;FMTS=ABS:AI&amp;type=historic&amp;date=Jun+13%2C+1954&amp;author=Scheuer%2C+Philip+K&amp;pub=Los+Angeles+Times+%281923-Current+File%29&amp;edition=&amp;startpage=D4&amp;desc=A+TOWN+CALLED+HOLLYWOOD</w:t>
        </w:r>
      </w:hyperlink>
      <w:r w:rsidR="008F4AA1">
        <w:t xml:space="preserve"> </w:t>
      </w:r>
    </w:p>
    <w:p w:rsidR="008F4AA1" w:rsidRPr="003D5BCC" w:rsidRDefault="008F4AA1" w:rsidP="005C6BE7">
      <w:pPr>
        <w:pStyle w:val="FootnoteText"/>
        <w:jc w:val="both"/>
      </w:pPr>
      <w:r w:rsidRPr="003D5BCC">
        <w:t>(subsc</w:t>
      </w:r>
      <w:r>
        <w:t>ription required) [accessed 18.05</w:t>
      </w:r>
      <w:r w:rsidRPr="003D5BCC">
        <w:t>.2017].</w:t>
      </w:r>
    </w:p>
  </w:footnote>
  <w:footnote w:id="195">
    <w:p w:rsidR="008F4AA1" w:rsidRPr="00F31C6E" w:rsidRDefault="008F4AA1" w:rsidP="005C6BE7">
      <w:pPr>
        <w:pStyle w:val="FootnoteText"/>
        <w:jc w:val="both"/>
      </w:pPr>
      <w:r>
        <w:rPr>
          <w:rStyle w:val="FootnoteReference"/>
        </w:rPr>
        <w:footnoteRef/>
      </w:r>
      <w:r>
        <w:t xml:space="preserve"> See, for example, Drew Casper, </w:t>
      </w:r>
      <w:r>
        <w:rPr>
          <w:i/>
        </w:rPr>
        <w:t xml:space="preserve">Postwar </w:t>
      </w:r>
      <w:r w:rsidRPr="0035383F">
        <w:rPr>
          <w:i/>
        </w:rPr>
        <w:t>Hollywood</w:t>
      </w:r>
      <w:r>
        <w:rPr>
          <w:i/>
        </w:rPr>
        <w:t>: 1946-1962</w:t>
      </w:r>
      <w:r>
        <w:t>, 1</w:t>
      </w:r>
      <w:r w:rsidRPr="0035383F">
        <w:rPr>
          <w:vertAlign w:val="superscript"/>
        </w:rPr>
        <w:t>st</w:t>
      </w:r>
      <w:r>
        <w:t xml:space="preserve"> edition (Oxford: Blackwell Publishing, 2007),  p. 52.</w:t>
      </w:r>
    </w:p>
  </w:footnote>
  <w:footnote w:id="196">
    <w:p w:rsidR="008F4AA1" w:rsidRPr="00AD18D5" w:rsidRDefault="008F4AA1" w:rsidP="005C6BE7">
      <w:pPr>
        <w:pStyle w:val="FootnoteText"/>
        <w:jc w:val="both"/>
      </w:pPr>
      <w:r>
        <w:rPr>
          <w:rStyle w:val="FootnoteReference"/>
        </w:rPr>
        <w:footnoteRef/>
      </w:r>
      <w:r>
        <w:t xml:space="preserve"> </w:t>
      </w:r>
      <w:r>
        <w:rPr>
          <w:i/>
        </w:rPr>
        <w:t>ibid</w:t>
      </w:r>
      <w:r>
        <w:t>.</w:t>
      </w:r>
    </w:p>
  </w:footnote>
  <w:footnote w:id="197">
    <w:p w:rsidR="008F4AA1" w:rsidRPr="00A107FF" w:rsidRDefault="008F4AA1" w:rsidP="00055649">
      <w:pPr>
        <w:pStyle w:val="FootnoteText"/>
        <w:jc w:val="both"/>
      </w:pPr>
      <w:r>
        <w:rPr>
          <w:rStyle w:val="FootnoteReference"/>
        </w:rPr>
        <w:footnoteRef/>
      </w:r>
      <w:r>
        <w:t xml:space="preserve"> “Warwick Films” in Brian McFarlane, </w:t>
      </w:r>
      <w:r>
        <w:rPr>
          <w:i/>
        </w:rPr>
        <w:t>The Encyclopaedia of British Film</w:t>
      </w:r>
      <w:r>
        <w:t>, 4</w:t>
      </w:r>
      <w:r w:rsidRPr="00FC5634">
        <w:rPr>
          <w:vertAlign w:val="superscript"/>
        </w:rPr>
        <w:t>th</w:t>
      </w:r>
      <w:r>
        <w:t xml:space="preserve"> edition (Oxford: Oxford University Press, 2016), pp. 803-4.</w:t>
      </w:r>
    </w:p>
  </w:footnote>
  <w:footnote w:id="198">
    <w:p w:rsidR="008F4AA1" w:rsidRPr="009961D6" w:rsidRDefault="008F4AA1" w:rsidP="00055649">
      <w:pPr>
        <w:pStyle w:val="FootnoteText"/>
        <w:jc w:val="both"/>
        <w:rPr>
          <w:b/>
          <w:u w:val="single"/>
        </w:rPr>
      </w:pPr>
      <w:r>
        <w:rPr>
          <w:rStyle w:val="FootnoteReference"/>
        </w:rPr>
        <w:footnoteRef/>
      </w:r>
      <w:r>
        <w:t xml:space="preserve"> </w:t>
      </w:r>
      <w:r w:rsidRPr="009961D6">
        <w:t xml:space="preserve">Sue Harper and Vincent Porter, </w:t>
      </w:r>
      <w:r w:rsidRPr="009961D6">
        <w:rPr>
          <w:i/>
          <w:iCs/>
        </w:rPr>
        <w:t>British Cinema of the 1950s: The Decline of Deference</w:t>
      </w:r>
      <w:r w:rsidRPr="009961D6">
        <w:rPr>
          <w:iCs/>
        </w:rPr>
        <w:t>, 1</w:t>
      </w:r>
      <w:r w:rsidRPr="009961D6">
        <w:rPr>
          <w:iCs/>
          <w:vertAlign w:val="superscript"/>
        </w:rPr>
        <w:t>st</w:t>
      </w:r>
      <w:r w:rsidRPr="009961D6">
        <w:rPr>
          <w:iCs/>
        </w:rPr>
        <w:t xml:space="preserve"> edition</w:t>
      </w:r>
      <w:r w:rsidRPr="009961D6">
        <w:t> (Oxford: Oxford University Press, 2003)</w:t>
      </w:r>
      <w:r>
        <w:t xml:space="preserve">, </w:t>
      </w:r>
      <w:r w:rsidRPr="009961D6">
        <w:t>p. 129.</w:t>
      </w:r>
    </w:p>
  </w:footnote>
  <w:footnote w:id="199">
    <w:p w:rsidR="008F4AA1" w:rsidRPr="003D5BCC" w:rsidRDefault="008F4AA1" w:rsidP="00055649">
      <w:pPr>
        <w:pStyle w:val="FootnoteText"/>
        <w:jc w:val="both"/>
      </w:pPr>
      <w:r w:rsidRPr="003D5BCC">
        <w:rPr>
          <w:rStyle w:val="FootnoteReference"/>
        </w:rPr>
        <w:footnoteRef/>
      </w:r>
      <w:r w:rsidRPr="003D5BCC">
        <w:t xml:space="preserve"> Peter Lev, </w:t>
      </w:r>
      <w:r w:rsidRPr="003D5BCC">
        <w:rPr>
          <w:i/>
        </w:rPr>
        <w:t>The Fifties:</w:t>
      </w:r>
      <w:r w:rsidRPr="003D5BCC">
        <w:t xml:space="preserve"> </w:t>
      </w:r>
      <w:r w:rsidRPr="003D5BCC">
        <w:rPr>
          <w:i/>
        </w:rPr>
        <w:t>Transforming the Screen, 1950-1959</w:t>
      </w:r>
      <w:r w:rsidRPr="003D5BCC">
        <w:t>, 1</w:t>
      </w:r>
      <w:r w:rsidRPr="003D5BCC">
        <w:rPr>
          <w:vertAlign w:val="superscript"/>
        </w:rPr>
        <w:t>st</w:t>
      </w:r>
      <w:r w:rsidRPr="003D5BCC">
        <w:t xml:space="preserve"> edition (Berkeley, CA: University of California Press, 2003), p.147.</w:t>
      </w:r>
    </w:p>
  </w:footnote>
  <w:footnote w:id="200">
    <w:p w:rsidR="008F4AA1" w:rsidRPr="005147DF" w:rsidRDefault="008F4AA1" w:rsidP="00055649">
      <w:pPr>
        <w:pStyle w:val="FootnoteText"/>
        <w:jc w:val="both"/>
      </w:pPr>
      <w:r>
        <w:rPr>
          <w:rStyle w:val="FootnoteReference"/>
        </w:rPr>
        <w:footnoteRef/>
      </w:r>
      <w:r>
        <w:t xml:space="preserve"> </w:t>
      </w:r>
      <w:r>
        <w:rPr>
          <w:i/>
        </w:rPr>
        <w:t>The Red Beret</w:t>
      </w:r>
      <w:r>
        <w:t>. Dir. Terence Young (Warwick Films/Columbia Pictures, 1953).</w:t>
      </w:r>
    </w:p>
  </w:footnote>
  <w:footnote w:id="201">
    <w:p w:rsidR="008F4AA1" w:rsidRPr="0061333E" w:rsidRDefault="008F4AA1" w:rsidP="00055649">
      <w:pPr>
        <w:pStyle w:val="FootnoteText"/>
        <w:jc w:val="both"/>
      </w:pPr>
      <w:r w:rsidRPr="00E7190C">
        <w:rPr>
          <w:rStyle w:val="FootnoteReference"/>
        </w:rPr>
        <w:footnoteRef/>
      </w:r>
      <w:r w:rsidRPr="00E7190C">
        <w:t xml:space="preserve"> American influence was evident</w:t>
      </w:r>
      <w:r>
        <w:t xml:space="preserve"> not only in pecuniary programmes such as the Marshall Plan but also </w:t>
      </w:r>
      <w:r w:rsidRPr="0061333E">
        <w:t xml:space="preserve">through </w:t>
      </w:r>
      <w:r>
        <w:t xml:space="preserve">the presence of the </w:t>
      </w:r>
      <w:r w:rsidRPr="0061333E">
        <w:t xml:space="preserve">U.S. </w:t>
      </w:r>
      <w:r>
        <w:t>military</w:t>
      </w:r>
      <w:r w:rsidRPr="0061333E">
        <w:t xml:space="preserve"> in West Germany and </w:t>
      </w:r>
      <w:r>
        <w:t xml:space="preserve">at </w:t>
      </w:r>
      <w:r w:rsidRPr="0061333E">
        <w:t>air force bases in England and France.</w:t>
      </w:r>
    </w:p>
  </w:footnote>
  <w:footnote w:id="202">
    <w:p w:rsidR="008F4AA1" w:rsidRPr="00195340" w:rsidRDefault="008F4AA1" w:rsidP="005C6BE7">
      <w:pPr>
        <w:pStyle w:val="FootnoteText"/>
        <w:jc w:val="both"/>
      </w:pPr>
      <w:r w:rsidRPr="00E7190C">
        <w:rPr>
          <w:rStyle w:val="FootnoteReference"/>
        </w:rPr>
        <w:footnoteRef/>
      </w:r>
      <w:r w:rsidRPr="00E7190C">
        <w:t xml:space="preserve"> Harper and Porter,</w:t>
      </w:r>
      <w:r>
        <w:t xml:space="preserve"> </w:t>
      </w:r>
      <w:r w:rsidRPr="009961D6">
        <w:rPr>
          <w:i/>
          <w:iCs/>
        </w:rPr>
        <w:t>British Cinema of the 1950s: The Decline of Deference</w:t>
      </w:r>
      <w:r>
        <w:rPr>
          <w:iCs/>
        </w:rPr>
        <w:t>,</w:t>
      </w:r>
      <w:r>
        <w:t xml:space="preserve"> p. 114; </w:t>
      </w:r>
      <w:r w:rsidRPr="0019743F">
        <w:t>Ginette Vincendeau</w:t>
      </w:r>
      <w:r>
        <w:t xml:space="preserve"> (ed.), </w:t>
      </w:r>
      <w:r>
        <w:rPr>
          <w:i/>
        </w:rPr>
        <w:t>The Encyclopaedia of European Cinema</w:t>
      </w:r>
      <w:r>
        <w:t>, 1</w:t>
      </w:r>
      <w:r w:rsidRPr="0019743F">
        <w:rPr>
          <w:vertAlign w:val="superscript"/>
        </w:rPr>
        <w:t>st</w:t>
      </w:r>
      <w:r>
        <w:t xml:space="preserve"> edition (London: Cassell/BFI Publishing, 1995), p. 464.  </w:t>
      </w:r>
    </w:p>
  </w:footnote>
  <w:footnote w:id="203">
    <w:p w:rsidR="008F4AA1" w:rsidRPr="00241DF1" w:rsidRDefault="008F4AA1" w:rsidP="005C6BE7">
      <w:pPr>
        <w:pStyle w:val="FootnoteText"/>
        <w:jc w:val="both"/>
      </w:pPr>
      <w:r>
        <w:rPr>
          <w:rStyle w:val="FootnoteReference"/>
        </w:rPr>
        <w:footnoteRef/>
      </w:r>
      <w:r>
        <w:t xml:space="preserve"> Robert Murphy, </w:t>
      </w:r>
      <w:r>
        <w:rPr>
          <w:i/>
        </w:rPr>
        <w:t>Sixties British Cinema</w:t>
      </w:r>
      <w:r>
        <w:t xml:space="preserve">, illustrated edition (London: BFI Publishing, 1992), p. 258; Richard Maltby, </w:t>
      </w:r>
      <w:r>
        <w:rPr>
          <w:i/>
        </w:rPr>
        <w:t>Hollywood Cinema</w:t>
      </w:r>
      <w:r>
        <w:t>, 2</w:t>
      </w:r>
      <w:r w:rsidRPr="00DA05F3">
        <w:rPr>
          <w:vertAlign w:val="superscript"/>
        </w:rPr>
        <w:t>nd</w:t>
      </w:r>
      <w:r>
        <w:t xml:space="preserve"> edition (Oxford: Blackwell, 2003), p. 127.</w:t>
      </w:r>
    </w:p>
  </w:footnote>
  <w:footnote w:id="204">
    <w:p w:rsidR="008F4AA1" w:rsidRPr="009C7889" w:rsidRDefault="008F4AA1" w:rsidP="006C7F24">
      <w:pPr>
        <w:pStyle w:val="FootnoteText"/>
      </w:pPr>
      <w:r>
        <w:rPr>
          <w:rStyle w:val="FootnoteReference"/>
        </w:rPr>
        <w:footnoteRef/>
      </w:r>
      <w:r>
        <w:t xml:space="preserve"> Anon., ‘How BIG is IVANHOE?’, </w:t>
      </w:r>
      <w:r>
        <w:rPr>
          <w:i/>
        </w:rPr>
        <w:t>Film Bulletin</w:t>
      </w:r>
      <w:r>
        <w:t xml:space="preserve"> (30</w:t>
      </w:r>
      <w:r w:rsidRPr="005306EB">
        <w:rPr>
          <w:vertAlign w:val="superscript"/>
        </w:rPr>
        <w:t>th</w:t>
      </w:r>
      <w:r>
        <w:t xml:space="preserve"> June 1952), p. 4. Available online at the lantern media history digital library, </w:t>
      </w:r>
      <w:r>
        <w:rPr>
          <w:i/>
        </w:rPr>
        <w:t>lantern.mediahist.org</w:t>
      </w:r>
      <w:r>
        <w:t xml:space="preserve">, </w:t>
      </w:r>
      <w:hyperlink r:id="rId14" w:anchor="page/n339/mode/2up" w:history="1">
        <w:r w:rsidRPr="00DD7580">
          <w:rPr>
            <w:rStyle w:val="Hyperlink"/>
          </w:rPr>
          <w:t>http://archive.org/stream/filmbulletin195220film#page/n339/mode/2up</w:t>
        </w:r>
      </w:hyperlink>
      <w:r>
        <w:t xml:space="preserve"> [accessed 03.09.2017]; Anon., ‘”Ivanhoe” Tops “Quo Vadis”!’, </w:t>
      </w:r>
      <w:r>
        <w:rPr>
          <w:i/>
        </w:rPr>
        <w:t>Motion Picture Daily</w:t>
      </w:r>
      <w:r>
        <w:t>, 72:8 (11</w:t>
      </w:r>
      <w:r w:rsidRPr="005306EB">
        <w:rPr>
          <w:vertAlign w:val="superscript"/>
        </w:rPr>
        <w:t>th</w:t>
      </w:r>
      <w:r>
        <w:t xml:space="preserve"> July 1952), p. 3.</w:t>
      </w:r>
    </w:p>
  </w:footnote>
  <w:footnote w:id="205">
    <w:p w:rsidR="008F4AA1" w:rsidRPr="008157E8" w:rsidRDefault="008F4AA1" w:rsidP="005C6BE7">
      <w:pPr>
        <w:pStyle w:val="FootnoteText"/>
        <w:jc w:val="both"/>
      </w:pPr>
      <w:r>
        <w:rPr>
          <w:rStyle w:val="FootnoteReference"/>
        </w:rPr>
        <w:footnoteRef/>
      </w:r>
      <w:r>
        <w:t xml:space="preserve"> See, for example, </w:t>
      </w:r>
      <w:r>
        <w:rPr>
          <w:i/>
        </w:rPr>
        <w:t>Gold Diggers of Broadway</w:t>
      </w:r>
      <w:r>
        <w:t>. Dir. Roy Del Ruth (Warner Brothers, 1929).</w:t>
      </w:r>
    </w:p>
  </w:footnote>
  <w:footnote w:id="206">
    <w:p w:rsidR="008F4AA1" w:rsidRPr="00D52B4C" w:rsidRDefault="008F4AA1" w:rsidP="005C6BE7">
      <w:pPr>
        <w:pStyle w:val="FootnoteText"/>
        <w:jc w:val="both"/>
      </w:pPr>
      <w:r>
        <w:rPr>
          <w:rStyle w:val="FootnoteReference"/>
        </w:rPr>
        <w:footnoteRef/>
      </w:r>
      <w:r>
        <w:t xml:space="preserve"> Jonathan Stubbs, ‘</w:t>
      </w:r>
      <w:r w:rsidRPr="00144D1C">
        <w:rPr>
          <w:bCs/>
        </w:rPr>
        <w:t>The Eady Levy: A Runaway Bribe? Hollywood Production and British Subsidy in the Early 1960s’,</w:t>
      </w:r>
      <w:r>
        <w:rPr>
          <w:b/>
          <w:bCs/>
        </w:rPr>
        <w:t xml:space="preserve"> </w:t>
      </w:r>
      <w:r w:rsidRPr="00144D1C">
        <w:rPr>
          <w:i/>
        </w:rPr>
        <w:t>Journal of British Cinema and Television</w:t>
      </w:r>
      <w:r>
        <w:t xml:space="preserve">, 6:1 (2004), 1-20 </w:t>
      </w:r>
      <w:r w:rsidRPr="00310DC7">
        <w:t>(p. 1).</w:t>
      </w:r>
    </w:p>
  </w:footnote>
  <w:footnote w:id="207">
    <w:p w:rsidR="008F4AA1" w:rsidRPr="003147DA" w:rsidRDefault="008F4AA1" w:rsidP="005C6BE7">
      <w:pPr>
        <w:pStyle w:val="FootnoteText"/>
      </w:pPr>
      <w:r>
        <w:rPr>
          <w:rStyle w:val="FootnoteReference"/>
        </w:rPr>
        <w:footnoteRef/>
      </w:r>
      <w:r>
        <w:t xml:space="preserve"> Broccoli qtd. in </w:t>
      </w:r>
      <w:r w:rsidRPr="003147DA">
        <w:t>Scheuer, ‘A TOWN CALLED HOLLYWOOD</w:t>
      </w:r>
      <w:r>
        <w:t>’, (unpaginated).</w:t>
      </w:r>
    </w:p>
  </w:footnote>
  <w:footnote w:id="208">
    <w:p w:rsidR="008F4AA1" w:rsidRPr="00161B3F" w:rsidRDefault="008F4AA1" w:rsidP="005C6BE7">
      <w:pPr>
        <w:pStyle w:val="FootnoteText"/>
        <w:jc w:val="both"/>
      </w:pPr>
      <w:r>
        <w:rPr>
          <w:rStyle w:val="FootnoteReference"/>
        </w:rPr>
        <w:footnoteRef/>
      </w:r>
      <w:r>
        <w:t xml:space="preserve"> Casper, </w:t>
      </w:r>
      <w:r>
        <w:rPr>
          <w:i/>
        </w:rPr>
        <w:t xml:space="preserve">Postwar </w:t>
      </w:r>
      <w:r w:rsidRPr="0035383F">
        <w:rPr>
          <w:i/>
        </w:rPr>
        <w:t>Hollywood</w:t>
      </w:r>
      <w:r>
        <w:rPr>
          <w:i/>
        </w:rPr>
        <w:t>: 1946-1962</w:t>
      </w:r>
      <w:r>
        <w:t>, p. 52.</w:t>
      </w:r>
    </w:p>
  </w:footnote>
  <w:footnote w:id="209">
    <w:p w:rsidR="008F4AA1" w:rsidRPr="00204F56" w:rsidRDefault="008F4AA1" w:rsidP="005C6BE7">
      <w:pPr>
        <w:pStyle w:val="FootnoteText"/>
      </w:pPr>
      <w:r>
        <w:rPr>
          <w:rStyle w:val="FootnoteReference"/>
        </w:rPr>
        <w:footnoteRef/>
      </w:r>
      <w:r>
        <w:t xml:space="preserve"> </w:t>
      </w:r>
      <w:r>
        <w:rPr>
          <w:i/>
        </w:rPr>
        <w:t>ibid</w:t>
      </w:r>
      <w:r>
        <w:t>., Casper.</w:t>
      </w:r>
    </w:p>
  </w:footnote>
  <w:footnote w:id="210">
    <w:p w:rsidR="008F4AA1" w:rsidRPr="001167FA" w:rsidRDefault="008F4AA1" w:rsidP="005C6BE7">
      <w:pPr>
        <w:pStyle w:val="FootnoteText"/>
        <w:jc w:val="both"/>
      </w:pPr>
      <w:r>
        <w:rPr>
          <w:rStyle w:val="FootnoteReference"/>
        </w:rPr>
        <w:footnoteRef/>
      </w:r>
      <w:r>
        <w:t xml:space="preserve"> For further discussion of the implications of Taylor’s marked Americanness in reading representation of the knight in </w:t>
      </w:r>
      <w:r>
        <w:rPr>
          <w:i/>
        </w:rPr>
        <w:t>Quentin Durward</w:t>
      </w:r>
      <w:r>
        <w:t xml:space="preserve">, see chapter 5 of this </w:t>
      </w:r>
      <w:r w:rsidRPr="004F23C9">
        <w:t xml:space="preserve">thesis – Clarke, </w:t>
      </w:r>
      <w:r w:rsidRPr="004F23C9">
        <w:rPr>
          <w:i/>
        </w:rPr>
        <w:t>Wearing Historicity</w:t>
      </w:r>
      <w:r w:rsidRPr="004F23C9">
        <w:t>, p. 333.</w:t>
      </w:r>
    </w:p>
  </w:footnote>
  <w:footnote w:id="211">
    <w:p w:rsidR="008F4AA1" w:rsidRPr="00DF71A8" w:rsidRDefault="008F4AA1" w:rsidP="005C6BE7">
      <w:pPr>
        <w:pStyle w:val="FootnoteText"/>
        <w:jc w:val="both"/>
      </w:pPr>
      <w:r>
        <w:rPr>
          <w:rStyle w:val="FootnoteReference"/>
        </w:rPr>
        <w:footnoteRef/>
      </w:r>
      <w:r>
        <w:t xml:space="preserve"> For a full list of medieval films produced and released by Hollywood up until the mid-1960s, see the filmography of this thesis and </w:t>
      </w:r>
      <w:r w:rsidRPr="007A0F9B">
        <w:rPr>
          <w:i/>
        </w:rPr>
        <w:t>figure 2.1</w:t>
      </w:r>
      <w:r>
        <w:t xml:space="preserve"> in the appendix.</w:t>
      </w:r>
    </w:p>
  </w:footnote>
  <w:footnote w:id="212">
    <w:p w:rsidR="008F4AA1" w:rsidRPr="00F97FFE" w:rsidRDefault="008F4AA1" w:rsidP="005C6BE7">
      <w:pPr>
        <w:pStyle w:val="FootnoteText"/>
      </w:pPr>
      <w:r>
        <w:rPr>
          <w:rStyle w:val="FootnoteReference"/>
        </w:rPr>
        <w:footnoteRef/>
      </w:r>
      <w:r>
        <w:t xml:space="preserve"> </w:t>
      </w:r>
      <w:r>
        <w:rPr>
          <w:i/>
        </w:rPr>
        <w:t xml:space="preserve">The Sea </w:t>
      </w:r>
      <w:r w:rsidRPr="001E2131">
        <w:rPr>
          <w:i/>
        </w:rPr>
        <w:t>Hawk</w:t>
      </w:r>
      <w:r>
        <w:t>. Dir. Michael Curtiz (Warner Brothers, 1940).</w:t>
      </w:r>
    </w:p>
  </w:footnote>
  <w:footnote w:id="213">
    <w:p w:rsidR="008F4AA1" w:rsidRPr="001E2131" w:rsidRDefault="008F4AA1" w:rsidP="005C6BE7">
      <w:pPr>
        <w:pStyle w:val="FootnoteText"/>
        <w:jc w:val="both"/>
      </w:pPr>
      <w:r>
        <w:rPr>
          <w:rStyle w:val="FootnoteReference"/>
        </w:rPr>
        <w:footnoteRef/>
      </w:r>
      <w:r>
        <w:t xml:space="preserve"> </w:t>
      </w:r>
      <w:r>
        <w:rPr>
          <w:i/>
        </w:rPr>
        <w:t>Reap the Wild Wind</w:t>
      </w:r>
      <w:r>
        <w:t>, Dir. Cecil B. DeMille (Paramount Pictures, 1942).</w:t>
      </w:r>
    </w:p>
  </w:footnote>
  <w:footnote w:id="214">
    <w:p w:rsidR="008F4AA1" w:rsidRPr="00F97FFE" w:rsidRDefault="008F4AA1" w:rsidP="005C6BE7">
      <w:pPr>
        <w:pStyle w:val="FootnoteText"/>
      </w:pPr>
      <w:r>
        <w:rPr>
          <w:rStyle w:val="FootnoteReference"/>
        </w:rPr>
        <w:footnoteRef/>
      </w:r>
      <w:r>
        <w:t xml:space="preserve"> </w:t>
      </w:r>
      <w:r w:rsidRPr="001E2131">
        <w:rPr>
          <w:i/>
        </w:rPr>
        <w:t>The Princess and the Pirate</w:t>
      </w:r>
      <w:r>
        <w:t>. Dir. David Butler (RKO Pictures, 1944).</w:t>
      </w:r>
    </w:p>
  </w:footnote>
  <w:footnote w:id="215">
    <w:p w:rsidR="008F4AA1" w:rsidRPr="00D37996" w:rsidRDefault="008F4AA1" w:rsidP="005C6BE7">
      <w:pPr>
        <w:pStyle w:val="FootnoteText"/>
        <w:jc w:val="both"/>
      </w:pPr>
      <w:r w:rsidRPr="002C7CC1">
        <w:rPr>
          <w:rStyle w:val="FootnoteReference"/>
        </w:rPr>
        <w:footnoteRef/>
      </w:r>
      <w:r w:rsidRPr="002C7CC1">
        <w:t xml:space="preserve"> Jonathan Rayner, </w:t>
      </w:r>
      <w:r w:rsidRPr="002C7CC1">
        <w:rPr>
          <w:i/>
        </w:rPr>
        <w:t>The Naval War Film: Genre, History, National Cinema</w:t>
      </w:r>
      <w:r w:rsidRPr="002C7CC1">
        <w:t>,</w:t>
      </w:r>
      <w:r>
        <w:t xml:space="preserve"> 1</w:t>
      </w:r>
      <w:r w:rsidRPr="002C7CC1">
        <w:rPr>
          <w:vertAlign w:val="superscript"/>
        </w:rPr>
        <w:t>st</w:t>
      </w:r>
      <w:r>
        <w:t xml:space="preserve"> edition (Manchester: Manchester University Press, 2007), </w:t>
      </w:r>
      <w:r w:rsidRPr="002C7CC1">
        <w:t>p. 80.</w:t>
      </w:r>
    </w:p>
  </w:footnote>
  <w:footnote w:id="216">
    <w:p w:rsidR="008F4AA1" w:rsidRPr="00017AF3" w:rsidRDefault="008F4AA1" w:rsidP="005C6BE7">
      <w:pPr>
        <w:pStyle w:val="FootnoteText"/>
        <w:jc w:val="both"/>
      </w:pPr>
      <w:r>
        <w:rPr>
          <w:rStyle w:val="FootnoteReference"/>
        </w:rPr>
        <w:footnoteRef/>
      </w:r>
      <w:r>
        <w:t xml:space="preserve"> Thomas Doherty, </w:t>
      </w:r>
      <w:r w:rsidRPr="00017AF3">
        <w:rPr>
          <w:i/>
        </w:rPr>
        <w:t>Projections of War: Hollywood, American Culture, and World War II</w:t>
      </w:r>
      <w:r>
        <w:t>, rev. edition (Chichester: Columbia University Press, 1999), p. 85.</w:t>
      </w:r>
    </w:p>
  </w:footnote>
  <w:footnote w:id="217">
    <w:p w:rsidR="008F4AA1" w:rsidRPr="00A406C5" w:rsidRDefault="008F4AA1" w:rsidP="005C6BE7">
      <w:pPr>
        <w:pStyle w:val="FootnoteText"/>
        <w:jc w:val="both"/>
      </w:pPr>
      <w:r>
        <w:rPr>
          <w:rStyle w:val="FootnoteReference"/>
        </w:rPr>
        <w:footnoteRef/>
      </w:r>
      <w:r>
        <w:t xml:space="preserve"> See, for example, David Williams’ invaluable if incomplete filmography of medieval film – David John Williams, ‘Medieval Movies: A Filmography’, </w:t>
      </w:r>
      <w:r w:rsidRPr="007C05BB">
        <w:rPr>
          <w:i/>
        </w:rPr>
        <w:t>Film &amp; History: An Interdisciplinary Journal of Film and Television Studies</w:t>
      </w:r>
      <w:r>
        <w:t xml:space="preserve">, 29:1-2 (1999), 20-32 (p. 24). Available online at: </w:t>
      </w:r>
      <w:r>
        <w:rPr>
          <w:i/>
        </w:rPr>
        <w:t>Project MUSE</w:t>
      </w:r>
      <w:r>
        <w:t xml:space="preserve">, </w:t>
      </w:r>
      <w:hyperlink r:id="rId15" w:history="1">
        <w:r w:rsidRPr="00F23F67">
          <w:rPr>
            <w:rStyle w:val="Hyperlink"/>
          </w:rPr>
          <w:t>https://muse.jhu.edu/article/395985/summary</w:t>
        </w:r>
      </w:hyperlink>
      <w:r>
        <w:t xml:space="preserve"> [accessed 03.03.2017]. For the Robin Hood films, see – </w:t>
      </w:r>
      <w:r>
        <w:rPr>
          <w:i/>
        </w:rPr>
        <w:t>The Bandit of Sherwood Forest</w:t>
      </w:r>
      <w:r>
        <w:t xml:space="preserve">. Dirs. George Sherman and Henry Levin (Columbia Pictures, 1946); </w:t>
      </w:r>
      <w:r>
        <w:rPr>
          <w:i/>
        </w:rPr>
        <w:t>The Prince of Thieves</w:t>
      </w:r>
      <w:r>
        <w:t>. Dir. Howard Bretherton (Columbia Pictures, 1948).</w:t>
      </w:r>
    </w:p>
  </w:footnote>
  <w:footnote w:id="218">
    <w:p w:rsidR="008F4AA1" w:rsidRPr="002D72F6" w:rsidRDefault="008F4AA1" w:rsidP="005C6BE7">
      <w:pPr>
        <w:pStyle w:val="FootnoteText"/>
        <w:jc w:val="both"/>
      </w:pPr>
      <w:r>
        <w:rPr>
          <w:rStyle w:val="FootnoteReference"/>
        </w:rPr>
        <w:footnoteRef/>
      </w:r>
      <w:r>
        <w:t xml:space="preserve"> </w:t>
      </w:r>
      <w:r>
        <w:rPr>
          <w:i/>
        </w:rPr>
        <w:t>Captain from Castile</w:t>
      </w:r>
      <w:r>
        <w:t>. Dir. Henry King (20</w:t>
      </w:r>
      <w:r w:rsidRPr="002D72F6">
        <w:rPr>
          <w:vertAlign w:val="superscript"/>
        </w:rPr>
        <w:t>th</w:t>
      </w:r>
      <w:r>
        <w:t xml:space="preserve"> Century Fox, 1947). </w:t>
      </w:r>
      <w:r w:rsidRPr="00FF7257">
        <w:t>The film premiered on Christmas Day 1947 but it would not have achieved nationwide exhibition until January 1948.</w:t>
      </w:r>
    </w:p>
  </w:footnote>
  <w:footnote w:id="219">
    <w:p w:rsidR="008F4AA1" w:rsidRPr="00F868B4" w:rsidRDefault="008F4AA1" w:rsidP="005C6BE7">
      <w:pPr>
        <w:pStyle w:val="FootnoteText"/>
        <w:jc w:val="both"/>
      </w:pPr>
      <w:r>
        <w:rPr>
          <w:rStyle w:val="FootnoteReference"/>
        </w:rPr>
        <w:footnoteRef/>
      </w:r>
      <w:r>
        <w:t xml:space="preserve"> Anon., ‘60 Top Grossers of 1946’, </w:t>
      </w:r>
      <w:r>
        <w:rPr>
          <w:i/>
        </w:rPr>
        <w:t>Variety</w:t>
      </w:r>
      <w:r>
        <w:t xml:space="preserve"> (Wednesday, January 8</w:t>
      </w:r>
      <w:r w:rsidRPr="00DD02AA">
        <w:rPr>
          <w:vertAlign w:val="superscript"/>
        </w:rPr>
        <w:t>th</w:t>
      </w:r>
      <w:r>
        <w:t xml:space="preserve">, 1947), p. 8. Available online at </w:t>
      </w:r>
      <w:r w:rsidRPr="00920C5D">
        <w:rPr>
          <w:i/>
        </w:rPr>
        <w:t>The Internet</w:t>
      </w:r>
      <w:r>
        <w:t xml:space="preserve"> </w:t>
      </w:r>
      <w:r>
        <w:rPr>
          <w:i/>
        </w:rPr>
        <w:t>archive.org</w:t>
      </w:r>
      <w:r>
        <w:t xml:space="preserve">: </w:t>
      </w:r>
      <w:hyperlink r:id="rId16" w:anchor="page/n54/mode/1up" w:history="1">
        <w:r w:rsidRPr="00F23F67">
          <w:rPr>
            <w:rStyle w:val="Hyperlink"/>
          </w:rPr>
          <w:t>https://archive.org/stream/variety165-1947-01#page/n54/mode/1up</w:t>
        </w:r>
      </w:hyperlink>
      <w:r>
        <w:t xml:space="preserve"> [accessed 03.03.2017]. </w:t>
      </w:r>
    </w:p>
  </w:footnote>
  <w:footnote w:id="220">
    <w:p w:rsidR="008F4AA1" w:rsidRPr="00385B71" w:rsidRDefault="008F4AA1" w:rsidP="005C6BE7">
      <w:pPr>
        <w:pStyle w:val="FootnoteText"/>
        <w:jc w:val="both"/>
      </w:pPr>
      <w:r>
        <w:rPr>
          <w:rStyle w:val="FootnoteReference"/>
        </w:rPr>
        <w:footnoteRef/>
      </w:r>
      <w:r>
        <w:t xml:space="preserve"> Richard Maltby, </w:t>
      </w:r>
      <w:r>
        <w:rPr>
          <w:i/>
        </w:rPr>
        <w:t>Harmless Entertainment: Hollywood and the Ideology of Consensus</w:t>
      </w:r>
      <w:r>
        <w:t>, 1</w:t>
      </w:r>
      <w:r w:rsidRPr="00DA05F3">
        <w:rPr>
          <w:vertAlign w:val="superscript"/>
        </w:rPr>
        <w:t>st</w:t>
      </w:r>
      <w:r>
        <w:t xml:space="preserve"> edition (London: The Scarecrow Press, 1983), p. 63.</w:t>
      </w:r>
    </w:p>
  </w:footnote>
  <w:footnote w:id="221">
    <w:p w:rsidR="008F4AA1" w:rsidRDefault="008F4AA1" w:rsidP="005C6BE7">
      <w:pPr>
        <w:pStyle w:val="FootnoteText"/>
        <w:jc w:val="both"/>
      </w:pPr>
      <w:r>
        <w:rPr>
          <w:rStyle w:val="FootnoteReference"/>
        </w:rPr>
        <w:footnoteRef/>
      </w:r>
      <w:r>
        <w:t xml:space="preserve"> Casper, </w:t>
      </w:r>
      <w:r>
        <w:rPr>
          <w:i/>
        </w:rPr>
        <w:t xml:space="preserve">Postwar </w:t>
      </w:r>
      <w:r w:rsidRPr="0035383F">
        <w:rPr>
          <w:i/>
        </w:rPr>
        <w:t>Hollywood</w:t>
      </w:r>
      <w:r>
        <w:rPr>
          <w:i/>
        </w:rPr>
        <w:t>: 1946-1962</w:t>
      </w:r>
      <w:r>
        <w:t xml:space="preserve">, </w:t>
      </w:r>
      <w:r w:rsidRPr="0035383F">
        <w:t>p.</w:t>
      </w:r>
      <w:r>
        <w:t xml:space="preserve"> 43. </w:t>
      </w:r>
    </w:p>
  </w:footnote>
  <w:footnote w:id="222">
    <w:p w:rsidR="008F4AA1" w:rsidRPr="0075072E" w:rsidRDefault="008F4AA1" w:rsidP="005C6BE7">
      <w:pPr>
        <w:pStyle w:val="FootnoteText"/>
        <w:jc w:val="both"/>
      </w:pPr>
      <w:r>
        <w:rPr>
          <w:rStyle w:val="FootnoteReference"/>
        </w:rPr>
        <w:footnoteRef/>
      </w:r>
      <w:r>
        <w:t xml:space="preserve"> Irving Bernstein, </w:t>
      </w:r>
      <w:r>
        <w:rPr>
          <w:i/>
        </w:rPr>
        <w:t>Hollywood at the Crossroads: An Economic Study of the Motion Picture Industry</w:t>
      </w:r>
      <w:r>
        <w:t>, 1</w:t>
      </w:r>
      <w:r w:rsidRPr="0075072E">
        <w:rPr>
          <w:vertAlign w:val="superscript"/>
        </w:rPr>
        <w:t>st</w:t>
      </w:r>
      <w:r>
        <w:t xml:space="preserve"> edition (Los Angeles: Hollywood Association of Film Labor, 1957), p. 12. My calculation of the yearly average is based upon data provided by Bernstein and is intended for illustrative purposes only.</w:t>
      </w:r>
    </w:p>
  </w:footnote>
  <w:footnote w:id="223">
    <w:p w:rsidR="008F4AA1" w:rsidRPr="0035383F" w:rsidRDefault="008F4AA1" w:rsidP="005C6BE7">
      <w:pPr>
        <w:pStyle w:val="FootnoteText"/>
        <w:jc w:val="both"/>
      </w:pPr>
      <w:r>
        <w:rPr>
          <w:rStyle w:val="FootnoteReference"/>
        </w:rPr>
        <w:footnoteRef/>
      </w:r>
      <w:r>
        <w:t xml:space="preserve"> </w:t>
      </w:r>
      <w:r>
        <w:rPr>
          <w:i/>
        </w:rPr>
        <w:t>ibid</w:t>
      </w:r>
      <w:r>
        <w:t>., p. 43.</w:t>
      </w:r>
    </w:p>
  </w:footnote>
  <w:footnote w:id="224">
    <w:p w:rsidR="008F4AA1" w:rsidRDefault="008F4AA1" w:rsidP="005C6BE7">
      <w:pPr>
        <w:pStyle w:val="FootnoteText"/>
        <w:jc w:val="both"/>
      </w:pPr>
      <w:r>
        <w:rPr>
          <w:rStyle w:val="FootnoteReference"/>
        </w:rPr>
        <w:footnoteRef/>
      </w:r>
      <w:r>
        <w:t xml:space="preserve"> In 1950, the five Hollywood majors consisted of MGM, Paramount, 20</w:t>
      </w:r>
      <w:r w:rsidRPr="00AD1265">
        <w:rPr>
          <w:vertAlign w:val="superscript"/>
        </w:rPr>
        <w:t>th</w:t>
      </w:r>
      <w:r>
        <w:t xml:space="preserve"> Century Fox, Warner Brothers, and RKO; while the three minors included United Artists, Columbia, and Universal. </w:t>
      </w:r>
    </w:p>
  </w:footnote>
  <w:footnote w:id="225">
    <w:p w:rsidR="008F4AA1" w:rsidRDefault="008F4AA1" w:rsidP="005C6BE7">
      <w:pPr>
        <w:pStyle w:val="FootnoteText"/>
        <w:jc w:val="both"/>
      </w:pPr>
      <w:r>
        <w:rPr>
          <w:rStyle w:val="FootnoteReference"/>
        </w:rPr>
        <w:footnoteRef/>
      </w:r>
      <w:r>
        <w:t xml:space="preserve"> See, for example, Casper, ‘Production and Distribution,’ in </w:t>
      </w:r>
      <w:r>
        <w:rPr>
          <w:i/>
        </w:rPr>
        <w:t>Postwar Hollywood: 1946-1962</w:t>
      </w:r>
      <w:r>
        <w:t xml:space="preserve">, pp. 39-89; Maltby, ‘Mixed Economies,’ in </w:t>
      </w:r>
      <w:r>
        <w:rPr>
          <w:i/>
        </w:rPr>
        <w:t>Harmless Entertainment</w:t>
      </w:r>
      <w:r>
        <w:t>,</w:t>
      </w:r>
      <w:r>
        <w:rPr>
          <w:i/>
        </w:rPr>
        <w:t xml:space="preserve"> </w:t>
      </w:r>
      <w:r>
        <w:t xml:space="preserve">pp. 63-85. </w:t>
      </w:r>
    </w:p>
  </w:footnote>
  <w:footnote w:id="226">
    <w:p w:rsidR="008F4AA1" w:rsidRDefault="008F4AA1" w:rsidP="005C6BE7">
      <w:pPr>
        <w:pStyle w:val="FootnoteText"/>
        <w:jc w:val="both"/>
      </w:pPr>
      <w:r w:rsidRPr="00395497">
        <w:rPr>
          <w:rStyle w:val="FootnoteReference"/>
        </w:rPr>
        <w:footnoteRef/>
      </w:r>
      <w:r w:rsidRPr="00395497">
        <w:t xml:space="preserve"> Joseph M. Sullivan</w:t>
      </w:r>
      <w:r>
        <w:t xml:space="preserve">, ‘MGM’s 1953 “Knights of the Round Table” in its Manuscript Context,’ </w:t>
      </w:r>
      <w:r>
        <w:rPr>
          <w:i/>
        </w:rPr>
        <w:t>Arthuriana</w:t>
      </w:r>
      <w:r>
        <w:t xml:space="preserve">, 14.3 (Fall 2004), pp. 53-68 (p. 55). Also, available at: </w:t>
      </w:r>
      <w:hyperlink r:id="rId17" w:history="1">
        <w:r w:rsidRPr="00575B4B">
          <w:rPr>
            <w:rStyle w:val="Hyperlink"/>
          </w:rPr>
          <w:t>http://www.jstor.org/stable/27870630</w:t>
        </w:r>
      </w:hyperlink>
      <w:r>
        <w:t xml:space="preserve"> [accessed 04.04.2017].</w:t>
      </w:r>
    </w:p>
  </w:footnote>
  <w:footnote w:id="227">
    <w:p w:rsidR="008F4AA1" w:rsidRPr="005962AF" w:rsidRDefault="008F4AA1" w:rsidP="005C6BE7">
      <w:pPr>
        <w:pStyle w:val="FootnoteText"/>
        <w:jc w:val="both"/>
      </w:pPr>
      <w:r>
        <w:rPr>
          <w:rStyle w:val="FootnoteReference"/>
        </w:rPr>
        <w:footnoteRef/>
      </w:r>
      <w:r>
        <w:t xml:space="preserve"> Figures taken from Tino Balio (ed.), </w:t>
      </w:r>
      <w:r>
        <w:rPr>
          <w:i/>
        </w:rPr>
        <w:t>The American Film Industry</w:t>
      </w:r>
      <w:r>
        <w:t>, 1</w:t>
      </w:r>
      <w:r w:rsidRPr="005962AF">
        <w:rPr>
          <w:vertAlign w:val="superscript"/>
        </w:rPr>
        <w:t>st</w:t>
      </w:r>
      <w:r>
        <w:t xml:space="preserve"> edition (Madison, WI: University of Wisconsin Press, 1976), p. 315. Quoted in – Maltby, </w:t>
      </w:r>
      <w:r>
        <w:rPr>
          <w:i/>
        </w:rPr>
        <w:t>Harmless Entertainment</w:t>
      </w:r>
      <w:r>
        <w:t>, p. 63.</w:t>
      </w:r>
    </w:p>
  </w:footnote>
  <w:footnote w:id="228">
    <w:p w:rsidR="008F4AA1" w:rsidRPr="00146296" w:rsidRDefault="008F4AA1" w:rsidP="005C6BE7">
      <w:pPr>
        <w:pStyle w:val="FootnoteText"/>
        <w:jc w:val="both"/>
      </w:pPr>
      <w:r>
        <w:rPr>
          <w:rStyle w:val="FootnoteReference"/>
        </w:rPr>
        <w:footnoteRef/>
      </w:r>
      <w:r>
        <w:t xml:space="preserve"> Tay Garnett and </w:t>
      </w:r>
      <w:r w:rsidRPr="00331569">
        <w:t xml:space="preserve">Fredda Dudley Balling, </w:t>
      </w:r>
      <w:r w:rsidRPr="00331569">
        <w:rPr>
          <w:bCs/>
          <w:i/>
        </w:rPr>
        <w:t>Light Your Torches and Pull Up Your Tights</w:t>
      </w:r>
      <w:r w:rsidRPr="00331569">
        <w:rPr>
          <w:bCs/>
        </w:rPr>
        <w:t>, 1</w:t>
      </w:r>
      <w:r w:rsidRPr="00331569">
        <w:rPr>
          <w:bCs/>
          <w:vertAlign w:val="superscript"/>
        </w:rPr>
        <w:t>st</w:t>
      </w:r>
      <w:r w:rsidRPr="00331569">
        <w:rPr>
          <w:bCs/>
        </w:rPr>
        <w:t xml:space="preserve"> edition (New Rochelle</w:t>
      </w:r>
      <w:r>
        <w:rPr>
          <w:bCs/>
        </w:rPr>
        <w:t xml:space="preserve">, NY: Arlington House, 1973), </w:t>
      </w:r>
      <w:r>
        <w:t>p. 284.</w:t>
      </w:r>
    </w:p>
  </w:footnote>
  <w:footnote w:id="229">
    <w:p w:rsidR="008F4AA1" w:rsidRPr="00BB0E9F" w:rsidRDefault="008F4AA1" w:rsidP="005C6BE7">
      <w:pPr>
        <w:pStyle w:val="FootnoteText"/>
        <w:jc w:val="both"/>
      </w:pPr>
      <w:r>
        <w:rPr>
          <w:rStyle w:val="FootnoteReference"/>
        </w:rPr>
        <w:footnoteRef/>
      </w:r>
      <w:r>
        <w:t xml:space="preserve"> </w:t>
      </w:r>
      <w:r>
        <w:rPr>
          <w:i/>
        </w:rPr>
        <w:t>The Robe</w:t>
      </w:r>
      <w:r>
        <w:t>. Dir. Henry Koster (20</w:t>
      </w:r>
      <w:r w:rsidRPr="00BB0E9F">
        <w:rPr>
          <w:vertAlign w:val="superscript"/>
        </w:rPr>
        <w:t>th</w:t>
      </w:r>
      <w:r>
        <w:t xml:space="preserve"> Century Fox, 1953).</w:t>
      </w:r>
    </w:p>
  </w:footnote>
  <w:footnote w:id="230">
    <w:p w:rsidR="008F4AA1" w:rsidRPr="002F0737" w:rsidRDefault="008F4AA1" w:rsidP="005C6BE7">
      <w:pPr>
        <w:autoSpaceDE w:val="0"/>
        <w:autoSpaceDN w:val="0"/>
        <w:adjustRightInd w:val="0"/>
        <w:spacing w:after="0" w:line="240" w:lineRule="auto"/>
        <w:jc w:val="both"/>
        <w:rPr>
          <w:rFonts w:ascii="MinionPro-Regular" w:hAnsi="MinionPro-Regular" w:cs="MinionPro-Regular"/>
          <w:sz w:val="19"/>
          <w:szCs w:val="19"/>
        </w:rPr>
      </w:pPr>
      <w:r w:rsidRPr="002F0737">
        <w:rPr>
          <w:rStyle w:val="FootnoteReference"/>
        </w:rPr>
        <w:footnoteRef/>
      </w:r>
      <w:r w:rsidRPr="002F0737">
        <w:t xml:space="preserve"> </w:t>
      </w:r>
      <w:r w:rsidRPr="002F0737">
        <w:rPr>
          <w:rFonts w:cstheme="minorHAnsi"/>
          <w:sz w:val="20"/>
          <w:szCs w:val="20"/>
        </w:rPr>
        <w:t xml:space="preserve">John Belton, ‘CinemaScope and the Widescreen Revolution,’ </w:t>
      </w:r>
      <w:r w:rsidRPr="002F0737">
        <w:rPr>
          <w:rFonts w:cstheme="minorHAnsi"/>
          <w:i/>
          <w:iCs/>
          <w:sz w:val="20"/>
          <w:szCs w:val="20"/>
        </w:rPr>
        <w:t>Cinegrafie</w:t>
      </w:r>
      <w:r>
        <w:rPr>
          <w:rFonts w:cstheme="minorHAnsi"/>
          <w:sz w:val="20"/>
          <w:szCs w:val="20"/>
        </w:rPr>
        <w:t>, no. 16 (2003), 244–53 (p. 245).</w:t>
      </w:r>
    </w:p>
  </w:footnote>
  <w:footnote w:id="231">
    <w:p w:rsidR="008F4AA1" w:rsidRDefault="008F4AA1" w:rsidP="005C6BE7">
      <w:pPr>
        <w:pStyle w:val="FootnoteText"/>
        <w:jc w:val="both"/>
      </w:pPr>
      <w:r>
        <w:rPr>
          <w:rStyle w:val="FootnoteReference"/>
        </w:rPr>
        <w:footnoteRef/>
      </w:r>
      <w:r>
        <w:t xml:space="preserve"> Sullivan, ‘MGM’s 1953 </w:t>
      </w:r>
      <w:r>
        <w:rPr>
          <w:i/>
        </w:rPr>
        <w:t xml:space="preserve">Knights of the Round Table </w:t>
      </w:r>
      <w:r>
        <w:t>in its Manuscript Context,’ p. 59.</w:t>
      </w:r>
    </w:p>
  </w:footnote>
  <w:footnote w:id="232">
    <w:p w:rsidR="008F4AA1" w:rsidRPr="000F2435" w:rsidRDefault="008F4AA1" w:rsidP="005C6BE7">
      <w:pPr>
        <w:pStyle w:val="FootnoteText"/>
        <w:jc w:val="both"/>
      </w:pPr>
      <w:r w:rsidRPr="000F2435">
        <w:rPr>
          <w:rStyle w:val="FootnoteReference"/>
        </w:rPr>
        <w:footnoteRef/>
      </w:r>
      <w:r>
        <w:t xml:space="preserve"> A theatrical version of the</w:t>
      </w:r>
      <w:r w:rsidRPr="000F2435">
        <w:t xml:space="preserve"> trailer</w:t>
      </w:r>
      <w:r>
        <w:t xml:space="preserve"> is available</w:t>
      </w:r>
      <w:r w:rsidRPr="000F2435">
        <w:t xml:space="preserve"> on</w:t>
      </w:r>
      <w:r>
        <w:t xml:space="preserve"> </w:t>
      </w:r>
      <w:r w:rsidRPr="005824AF">
        <w:t>YouTube:</w:t>
      </w:r>
      <w:r>
        <w:t xml:space="preserve"> </w:t>
      </w:r>
      <w:hyperlink r:id="rId18" w:history="1">
        <w:r w:rsidRPr="003B45D3">
          <w:rPr>
            <w:rStyle w:val="Hyperlink"/>
          </w:rPr>
          <w:t>https://www.youtube.com/watch?v=hlG2H2FTSOQ</w:t>
        </w:r>
      </w:hyperlink>
      <w:r>
        <w:t xml:space="preserve"> [accessed 10.04.2017]. – </w:t>
      </w:r>
      <w:r>
        <w:rPr>
          <w:i/>
        </w:rPr>
        <w:t>Knights of the Round Table</w:t>
      </w:r>
      <w:r>
        <w:t>. Dir. Richard Thorpe (MGM, 1953).</w:t>
      </w:r>
    </w:p>
  </w:footnote>
  <w:footnote w:id="233">
    <w:p w:rsidR="008F4AA1" w:rsidRPr="000061D0" w:rsidRDefault="008F4AA1" w:rsidP="005C6BE7">
      <w:pPr>
        <w:pStyle w:val="FootnoteText"/>
      </w:pPr>
      <w:r>
        <w:rPr>
          <w:rStyle w:val="FootnoteReference"/>
        </w:rPr>
        <w:footnoteRef/>
      </w:r>
      <w:r>
        <w:t xml:space="preserve"> </w:t>
      </w:r>
      <w:bookmarkStart w:id="74" w:name="_Hlk532843222"/>
      <w:r>
        <w:t xml:space="preserve">Anon., </w:t>
      </w:r>
      <w:r>
        <w:rPr>
          <w:i/>
        </w:rPr>
        <w:t>Oscars.com</w:t>
      </w:r>
      <w:r>
        <w:t xml:space="preserve">, ‘THE 25TH ACADEMY AWARDS | 1953’ (unpaginated) </w:t>
      </w:r>
      <w:hyperlink r:id="rId19" w:history="1">
        <w:r w:rsidRPr="004F2A8C">
          <w:rPr>
            <w:rStyle w:val="Hyperlink"/>
          </w:rPr>
          <w:t>https://www.oscars.org/oscars/ceremonies/1953</w:t>
        </w:r>
      </w:hyperlink>
      <w:r>
        <w:t xml:space="preserve"> [accessed 12.04.2017].</w:t>
      </w:r>
      <w:bookmarkEnd w:id="74"/>
    </w:p>
  </w:footnote>
  <w:footnote w:id="234">
    <w:p w:rsidR="008F4AA1" w:rsidRPr="00B17525" w:rsidRDefault="008F4AA1" w:rsidP="005C6BE7">
      <w:pPr>
        <w:pStyle w:val="FootnoteText"/>
        <w:jc w:val="both"/>
      </w:pPr>
      <w:r>
        <w:rPr>
          <w:rStyle w:val="FootnoteReference"/>
        </w:rPr>
        <w:footnoteRef/>
      </w:r>
      <w:r>
        <w:t xml:space="preserve"> Although there is some initial confusion over the box office performance of these films in Susan Aronstein’s argument, later she clarifies the fact that </w:t>
      </w:r>
      <w:r>
        <w:rPr>
          <w:i/>
        </w:rPr>
        <w:t xml:space="preserve">Knights of the Round Table </w:t>
      </w:r>
      <w:r>
        <w:t xml:space="preserve">garnered a healthy commercial reception – </w:t>
      </w:r>
      <w:r>
        <w:rPr>
          <w:i/>
        </w:rPr>
        <w:t xml:space="preserve">C.f. </w:t>
      </w:r>
      <w:r>
        <w:t xml:space="preserve">Susan Aronstein, </w:t>
      </w:r>
      <w:r w:rsidRPr="00E11F2A">
        <w:rPr>
          <w:i/>
          <w:iCs/>
        </w:rPr>
        <w:t>Hollywood Knights: Arthurian Cinema and The Politics of Nostalgia</w:t>
      </w:r>
      <w:r w:rsidRPr="00E11F2A">
        <w:t>, 1</w:t>
      </w:r>
      <w:r w:rsidRPr="00E11F2A">
        <w:rPr>
          <w:vertAlign w:val="superscript"/>
        </w:rPr>
        <w:t>st</w:t>
      </w:r>
      <w:r w:rsidRPr="00E11F2A">
        <w:t xml:space="preserve"> edition (Basingstoke: MacMillan, 2005), </w:t>
      </w:r>
      <w:r>
        <w:t xml:space="preserve">p. 65; p. 229 (n. 54). </w:t>
      </w:r>
    </w:p>
  </w:footnote>
  <w:footnote w:id="235">
    <w:p w:rsidR="008F4AA1" w:rsidRDefault="008F4AA1" w:rsidP="005C6BE7">
      <w:pPr>
        <w:pStyle w:val="FootnoteText"/>
        <w:jc w:val="both"/>
      </w:pPr>
      <w:r>
        <w:rPr>
          <w:rStyle w:val="FootnoteReference"/>
        </w:rPr>
        <w:footnoteRef/>
      </w:r>
      <w:r>
        <w:t xml:space="preserve"> See, for example, </w:t>
      </w:r>
      <w:bookmarkStart w:id="75" w:name="_Hlk532843258"/>
      <w:r>
        <w:t xml:space="preserve">Ryan Daniel DeRosa, ‘From the “Half-Breed” to the “Tragic Mulatto”: The Race Integration Film in the Fifties and the Struggle for Social Equality,’ Doctoral Thesis, University of New York (Ann Arbor: ProQuest, 2007), </w:t>
      </w:r>
      <w:bookmarkEnd w:id="75"/>
      <w:r>
        <w:t xml:space="preserve">p. 73; </w:t>
      </w:r>
      <w:bookmarkStart w:id="76" w:name="_Hlk532843310"/>
      <w:r>
        <w:t xml:space="preserve">Jim Lane, ‘Films of Henry Hathaway: </w:t>
      </w:r>
      <w:r w:rsidRPr="0053591F">
        <w:rPr>
          <w:i/>
        </w:rPr>
        <w:t>Prince Valiant</w:t>
      </w:r>
      <w:r>
        <w:t xml:space="preserve">’, </w:t>
      </w:r>
      <w:r>
        <w:rPr>
          <w:i/>
        </w:rPr>
        <w:t>Cinedrome</w:t>
      </w:r>
      <w:r w:rsidRPr="0053591F">
        <w:t>,</w:t>
      </w:r>
      <w:r>
        <w:t xml:space="preserve"> (</w:t>
      </w:r>
      <w:r w:rsidRPr="0053591F">
        <w:t>February 23, 2011</w:t>
      </w:r>
      <w:r>
        <w:t>),</w:t>
      </w:r>
      <w:r>
        <w:rPr>
          <w:i/>
        </w:rPr>
        <w:t xml:space="preserve"> </w:t>
      </w:r>
      <w:hyperlink r:id="rId20" w:history="1">
        <w:r w:rsidRPr="003F4599">
          <w:rPr>
            <w:rStyle w:val="Hyperlink"/>
          </w:rPr>
          <w:t>http://jimlanescinedrome.blogspot.co.uk/2011/02/films-of-henry-hathaway-prince-valiant.html</w:t>
        </w:r>
      </w:hyperlink>
      <w:r>
        <w:t xml:space="preserve"> [accessed 12.04.2017].</w:t>
      </w:r>
    </w:p>
    <w:bookmarkEnd w:id="76"/>
  </w:footnote>
  <w:footnote w:id="236">
    <w:p w:rsidR="008F4AA1" w:rsidRDefault="008F4AA1" w:rsidP="005C6BE7">
      <w:pPr>
        <w:pStyle w:val="FootnoteText"/>
        <w:jc w:val="both"/>
      </w:pPr>
      <w:r>
        <w:rPr>
          <w:rStyle w:val="FootnoteReference"/>
        </w:rPr>
        <w:footnoteRef/>
      </w:r>
      <w:r>
        <w:t xml:space="preserve"> For Harty’s filmography see - </w:t>
      </w:r>
      <w:bookmarkStart w:id="77" w:name="_Hlk532843347"/>
      <w:r>
        <w:t xml:space="preserve">Kevin J. Harty, </w:t>
      </w:r>
      <w:r>
        <w:rPr>
          <w:i/>
        </w:rPr>
        <w:t>Cinema Arthuriana: Twenty Essays</w:t>
      </w:r>
      <w:r>
        <w:t>, revised edition (Jefferson, NC: McFarland, 2002)</w:t>
      </w:r>
      <w:bookmarkEnd w:id="77"/>
      <w:r>
        <w:t>, pp. 252-302 (pp. 275-6). Sullivan situates the film as part of a series of MGM’s largely successful historical spectaculars, see – Sullivan, ‘</w:t>
      </w:r>
      <w:r w:rsidRPr="002F06F0">
        <w:t xml:space="preserve">MGM's 1953 </w:t>
      </w:r>
      <w:r>
        <w:t>“</w:t>
      </w:r>
      <w:r w:rsidRPr="002F06F0">
        <w:t>Knights of the Round Table</w:t>
      </w:r>
      <w:r>
        <w:t>”</w:t>
      </w:r>
      <w:r w:rsidRPr="002F06F0">
        <w:t xml:space="preserve"> in its Manuscript Context</w:t>
      </w:r>
      <w:r>
        <w:t>’, p. 53.</w:t>
      </w:r>
    </w:p>
  </w:footnote>
  <w:footnote w:id="237">
    <w:p w:rsidR="008F4AA1" w:rsidRPr="00847209" w:rsidRDefault="008F4AA1" w:rsidP="005C6BE7">
      <w:pPr>
        <w:pStyle w:val="FootnoteText"/>
      </w:pPr>
      <w:r>
        <w:rPr>
          <w:rStyle w:val="FootnoteReference"/>
        </w:rPr>
        <w:footnoteRef/>
      </w:r>
      <w:r>
        <w:t xml:space="preserve"> </w:t>
      </w:r>
      <w:r>
        <w:rPr>
          <w:i/>
        </w:rPr>
        <w:t xml:space="preserve">C.f. </w:t>
      </w:r>
      <w:r>
        <w:t xml:space="preserve">Anon., </w:t>
      </w:r>
      <w:r>
        <w:rPr>
          <w:i/>
        </w:rPr>
        <w:t>Oscars.com</w:t>
      </w:r>
      <w:r>
        <w:t>, ‘</w:t>
      </w:r>
      <w:r w:rsidRPr="00847209">
        <w:t>THE 26TH ACADEMY AWARDS | 1954</w:t>
      </w:r>
      <w:r>
        <w:t xml:space="preserve">’ (unpaginated) </w:t>
      </w:r>
      <w:hyperlink r:id="rId21" w:history="1">
        <w:r w:rsidRPr="008810CC">
          <w:rPr>
            <w:rStyle w:val="Hyperlink"/>
          </w:rPr>
          <w:t>http://www.oscars.org/oscars/ceremonies/1954</w:t>
        </w:r>
      </w:hyperlink>
      <w:r>
        <w:t xml:space="preserve"> [accessed 13.04.2017]; Anon. </w:t>
      </w:r>
      <w:r w:rsidRPr="00847209">
        <w:rPr>
          <w:i/>
        </w:rPr>
        <w:t>Festival De Cannes</w:t>
      </w:r>
      <w:r>
        <w:t xml:space="preserve">, ‘In Competition – Feature Films’ (unpaginated) </w:t>
      </w:r>
      <w:hyperlink r:id="rId22" w:history="1">
        <w:r w:rsidRPr="008810CC">
          <w:rPr>
            <w:rStyle w:val="Hyperlink"/>
          </w:rPr>
          <w:t>http://www.festival-cannes.com/en/films/knights-of-the-round-table</w:t>
        </w:r>
      </w:hyperlink>
      <w:r>
        <w:t xml:space="preserve"> [accessed 13.04.2017]. </w:t>
      </w:r>
    </w:p>
  </w:footnote>
  <w:footnote w:id="238">
    <w:p w:rsidR="008F4AA1" w:rsidRPr="00DF71A8" w:rsidRDefault="008F4AA1" w:rsidP="005C6BE7">
      <w:pPr>
        <w:pStyle w:val="FootnoteText"/>
        <w:jc w:val="both"/>
      </w:pPr>
      <w:r>
        <w:rPr>
          <w:rStyle w:val="FootnoteReference"/>
        </w:rPr>
        <w:footnoteRef/>
      </w:r>
      <w:r>
        <w:t xml:space="preserve"> For a full list of medieval films produced and released by Hollywood between 1912 and 1956, see the filmography of this </w:t>
      </w:r>
      <w:r w:rsidRPr="00115A04">
        <w:t xml:space="preserve">thesis / </w:t>
      </w:r>
      <w:r w:rsidRPr="00115A04">
        <w:rPr>
          <w:i/>
        </w:rPr>
        <w:t>figure 2.1</w:t>
      </w:r>
      <w:r>
        <w:t xml:space="preserve"> in the appendix.</w:t>
      </w:r>
    </w:p>
  </w:footnote>
  <w:footnote w:id="239">
    <w:p w:rsidR="008F4AA1" w:rsidRPr="00DC36E4" w:rsidRDefault="008F4AA1" w:rsidP="005C6BE7">
      <w:pPr>
        <w:pStyle w:val="FootnoteText"/>
        <w:jc w:val="both"/>
      </w:pPr>
      <w:r>
        <w:rPr>
          <w:rStyle w:val="FootnoteReference"/>
        </w:rPr>
        <w:footnoteRef/>
      </w:r>
      <w:r>
        <w:t xml:space="preserve"> </w:t>
      </w:r>
      <w:r>
        <w:rPr>
          <w:i/>
        </w:rPr>
        <w:t>Richard the Lion-Hearted</w:t>
      </w:r>
      <w:r>
        <w:t xml:space="preserve">. Dir. Chester Withey (Allied Producers &amp; Distributors Corporation, 1923). Withey’s lost film was said to be loosely adapted from Scott’s novel </w:t>
      </w:r>
      <w:r>
        <w:rPr>
          <w:i/>
        </w:rPr>
        <w:t>The Talisman</w:t>
      </w:r>
      <w:r>
        <w:t xml:space="preserve">, whilst also pitching itself as an unofficial sequel to Dwan’s </w:t>
      </w:r>
      <w:r w:rsidRPr="00B01A93">
        <w:rPr>
          <w:i/>
        </w:rPr>
        <w:t>Robin Hood</w:t>
      </w:r>
      <w:r>
        <w:t>, minus Fairbanks.</w:t>
      </w:r>
    </w:p>
  </w:footnote>
  <w:footnote w:id="240">
    <w:p w:rsidR="008F4AA1" w:rsidRPr="00ED1B7F" w:rsidRDefault="008F4AA1" w:rsidP="005C6BE7">
      <w:pPr>
        <w:pStyle w:val="FootnoteText"/>
        <w:jc w:val="both"/>
      </w:pPr>
      <w:r>
        <w:rPr>
          <w:rStyle w:val="FootnoteReference"/>
        </w:rPr>
        <w:footnoteRef/>
      </w:r>
      <w:r>
        <w:t xml:space="preserve"> This version of the poster can be found in online archives such as that of </w:t>
      </w:r>
      <w:r>
        <w:rPr>
          <w:i/>
        </w:rPr>
        <w:t>movieposter.com</w:t>
      </w:r>
      <w:r>
        <w:t xml:space="preserve">, see – Anon., ‘Ivanhoe Theatrical Poster’, </w:t>
      </w:r>
      <w:hyperlink r:id="rId23" w:history="1">
        <w:r w:rsidRPr="00881097">
          <w:rPr>
            <w:rStyle w:val="Hyperlink"/>
          </w:rPr>
          <w:t>https://www.movieposter.com/posters/archive/main/31/b70-15735</w:t>
        </w:r>
      </w:hyperlink>
      <w:r>
        <w:t xml:space="preserve"> [accessed 12.04.2017].</w:t>
      </w:r>
    </w:p>
  </w:footnote>
  <w:footnote w:id="241">
    <w:p w:rsidR="008F4AA1" w:rsidRPr="006C3E32" w:rsidRDefault="008F4AA1" w:rsidP="005C6BE7">
      <w:pPr>
        <w:pStyle w:val="FootnoteText"/>
        <w:jc w:val="both"/>
      </w:pPr>
      <w:r>
        <w:rPr>
          <w:rStyle w:val="FootnoteReference"/>
        </w:rPr>
        <w:footnoteRef/>
      </w:r>
      <w:r>
        <w:t xml:space="preserve"> Anon., ‘King Richard and the Crusaders’, </w:t>
      </w:r>
      <w:hyperlink r:id="rId24" w:history="1">
        <w:r w:rsidRPr="00881097">
          <w:rPr>
            <w:rStyle w:val="Hyperlink"/>
          </w:rPr>
          <w:t>https://www.movieposter.com/posters/archive/main/31/b70-15735</w:t>
        </w:r>
      </w:hyperlink>
      <w:r>
        <w:t xml:space="preserve"> [accessed 12.04.2017]. </w:t>
      </w:r>
    </w:p>
  </w:footnote>
  <w:footnote w:id="242">
    <w:p w:rsidR="008F4AA1" w:rsidRPr="00BC419A" w:rsidRDefault="008F4AA1" w:rsidP="005C6BE7">
      <w:pPr>
        <w:pStyle w:val="FootnoteText"/>
        <w:jc w:val="both"/>
      </w:pPr>
      <w:r>
        <w:rPr>
          <w:rStyle w:val="FootnoteReference"/>
        </w:rPr>
        <w:footnoteRef/>
      </w:r>
      <w:r>
        <w:t xml:space="preserve"> </w:t>
      </w:r>
      <w:bookmarkStart w:id="78" w:name="_Hlk532650849"/>
      <w:r>
        <w:rPr>
          <w:i/>
        </w:rPr>
        <w:t>Rob Roy: The Highland Rouge</w:t>
      </w:r>
      <w:r>
        <w:t>. Dir. Harold French (Walt Disney/RKO, 1953).</w:t>
      </w:r>
      <w:bookmarkEnd w:id="78"/>
    </w:p>
  </w:footnote>
  <w:footnote w:id="243">
    <w:p w:rsidR="008F4AA1" w:rsidRPr="000F6ACB" w:rsidRDefault="008F4AA1" w:rsidP="005C6BE7">
      <w:pPr>
        <w:pStyle w:val="FootnoteText"/>
      </w:pPr>
      <w:r>
        <w:rPr>
          <w:rStyle w:val="FootnoteReference"/>
        </w:rPr>
        <w:footnoteRef/>
      </w:r>
      <w:r>
        <w:t xml:space="preserve"> </w:t>
      </w:r>
      <w:bookmarkStart w:id="79" w:name="_Hlk532650865"/>
      <w:r>
        <w:rPr>
          <w:i/>
        </w:rPr>
        <w:t>Treasure Island</w:t>
      </w:r>
      <w:r>
        <w:t xml:space="preserve">. Dir. Byron Haskin (Walt Disney/RKO, 1950). </w:t>
      </w:r>
      <w:bookmarkEnd w:id="79"/>
      <w:r>
        <w:t xml:space="preserve">For the poster in question, see, for example, Robert Newton, ‘Treasure Island Theatrical Poster’,  </w:t>
      </w:r>
      <w:hyperlink r:id="rId25" w:history="1">
        <w:r w:rsidRPr="00D56895">
          <w:rPr>
            <w:rStyle w:val="Hyperlink"/>
          </w:rPr>
          <w:t>http://www.doctormacro.com/Images/Posters/T/Poster%20-%20Treasure%20Island%20(1950)_02.jpg</w:t>
        </w:r>
      </w:hyperlink>
      <w:r>
        <w:t xml:space="preserve"> [accessed 12.04.2017].</w:t>
      </w:r>
    </w:p>
  </w:footnote>
  <w:footnote w:id="244">
    <w:p w:rsidR="008F4AA1" w:rsidRPr="002D7C76" w:rsidRDefault="008F4AA1" w:rsidP="005C6BE7">
      <w:pPr>
        <w:pStyle w:val="FootnoteText"/>
        <w:jc w:val="both"/>
      </w:pPr>
      <w:r>
        <w:rPr>
          <w:rStyle w:val="FootnoteReference"/>
        </w:rPr>
        <w:footnoteRef/>
      </w:r>
      <w:r>
        <w:t xml:space="preserve"> </w:t>
      </w:r>
      <w:bookmarkStart w:id="80" w:name="_Hlk526701996"/>
      <w:bookmarkStart w:id="81" w:name="_Hlk532650883"/>
      <w:r>
        <w:rPr>
          <w:i/>
        </w:rPr>
        <w:t>The Master of Ballantrae</w:t>
      </w:r>
      <w:bookmarkEnd w:id="80"/>
      <w:r>
        <w:t xml:space="preserve">. Dir. William Keighley (Warner Bros., 1953). </w:t>
      </w:r>
      <w:bookmarkEnd w:id="81"/>
      <w:r>
        <w:t>For the poster in question, see, for example, Anon., ‘</w:t>
      </w:r>
      <w:r w:rsidRPr="002D7C76">
        <w:t>The Master of Ballantrae</w:t>
      </w:r>
      <w:r>
        <w:t xml:space="preserve"> Theatrical Poster’, </w:t>
      </w:r>
      <w:hyperlink r:id="rId26" w:history="1">
        <w:r w:rsidRPr="00D56895">
          <w:rPr>
            <w:rStyle w:val="Hyperlink"/>
          </w:rPr>
          <w:t>https://www.imdb.com/title/tt0046054/</w:t>
        </w:r>
      </w:hyperlink>
      <w:r>
        <w:t xml:space="preserve"> [accessed 12.04.2017].</w:t>
      </w:r>
    </w:p>
  </w:footnote>
  <w:footnote w:id="245">
    <w:p w:rsidR="008F4AA1" w:rsidRPr="000C45BA" w:rsidRDefault="008F4AA1" w:rsidP="005C6BE7">
      <w:pPr>
        <w:pStyle w:val="FootnoteText"/>
        <w:rPr>
          <w:highlight w:val="yellow"/>
        </w:rPr>
      </w:pPr>
      <w:r>
        <w:rPr>
          <w:rStyle w:val="FootnoteReference"/>
        </w:rPr>
        <w:footnoteRef/>
      </w:r>
      <w:r>
        <w:t xml:space="preserve"> For further discussion on the critical implications of film adaptation in Hollywood, see the section ‘Debating the Hollywood Medieval’ in the introduction to this thesis</w:t>
      </w:r>
      <w:r w:rsidRPr="00D34C0D">
        <w:t xml:space="preserve">, see – Clarke, </w:t>
      </w:r>
      <w:r w:rsidRPr="00D34C0D">
        <w:rPr>
          <w:i/>
        </w:rPr>
        <w:t>Wearing Historicity</w:t>
      </w:r>
      <w:r w:rsidRPr="00D34C0D">
        <w:t>, pp. 9-13.</w:t>
      </w:r>
    </w:p>
  </w:footnote>
  <w:footnote w:id="246">
    <w:p w:rsidR="008F4AA1" w:rsidRPr="0013316D" w:rsidRDefault="008F4AA1" w:rsidP="005C6BE7">
      <w:pPr>
        <w:pStyle w:val="FootnoteText"/>
        <w:jc w:val="both"/>
      </w:pPr>
      <w:r>
        <w:rPr>
          <w:rStyle w:val="FootnoteReference"/>
        </w:rPr>
        <w:footnoteRef/>
      </w:r>
      <w:r>
        <w:t xml:space="preserve"> In a reading that suggests how a focus on visual storytelling took primacy over character and dialogue in </w:t>
      </w:r>
      <w:r>
        <w:rPr>
          <w:i/>
        </w:rPr>
        <w:t>Knights</w:t>
      </w:r>
      <w:r>
        <w:t>, Kathleen Coyne Kelly goes so far as to blame CinemaScope filming for what she regards as the poor delivery of lines by Robert Taylor, in particular</w:t>
      </w:r>
      <w:r w:rsidRPr="005F23C8">
        <w:t>. See – Kathleen</w:t>
      </w:r>
      <w:r>
        <w:t xml:space="preserve"> Coyne Kelly, ‘Hollywood Simulacrum: </w:t>
      </w:r>
      <w:r w:rsidRPr="00C65942">
        <w:rPr>
          <w:i/>
        </w:rPr>
        <w:t>The</w:t>
      </w:r>
      <w:r>
        <w:t xml:space="preserve"> </w:t>
      </w:r>
      <w:r>
        <w:rPr>
          <w:i/>
        </w:rPr>
        <w:t xml:space="preserve">Knights of the Round Table </w:t>
      </w:r>
      <w:r>
        <w:t>(195</w:t>
      </w:r>
      <w:r w:rsidRPr="00F9525B">
        <w:t xml:space="preserve">3)’, </w:t>
      </w:r>
      <w:r w:rsidRPr="00F9525B">
        <w:rPr>
          <w:i/>
        </w:rPr>
        <w:t>Exemplaria: A Journal of Theory in Medieval and Renaissance Studies</w:t>
      </w:r>
      <w:r w:rsidRPr="00F9525B">
        <w:t>,</w:t>
      </w:r>
      <w:r>
        <w:t xml:space="preserve"> 19:2, 270-289, (p. 271), available online: </w:t>
      </w:r>
      <w:hyperlink r:id="rId27" w:history="1">
        <w:r w:rsidRPr="00AC7E38">
          <w:rPr>
            <w:rStyle w:val="Hyperlink"/>
          </w:rPr>
          <w:t>http://dx.doi.org/10.1179/175330707X212868</w:t>
        </w:r>
      </w:hyperlink>
      <w:r>
        <w:t xml:space="preserve"> [accessed 20.04.2017].</w:t>
      </w:r>
    </w:p>
  </w:footnote>
  <w:footnote w:id="247">
    <w:p w:rsidR="008F4AA1" w:rsidRPr="008C478F" w:rsidRDefault="008F4AA1" w:rsidP="005C6BE7">
      <w:pPr>
        <w:pStyle w:val="FootnoteText"/>
        <w:jc w:val="both"/>
      </w:pPr>
      <w:r>
        <w:rPr>
          <w:rStyle w:val="FootnoteReference"/>
        </w:rPr>
        <w:footnoteRef/>
      </w:r>
      <w:r>
        <w:t xml:space="preserve"> Duncan Petrie, </w:t>
      </w:r>
      <w:r>
        <w:rPr>
          <w:i/>
        </w:rPr>
        <w:t>Screening Scotland</w:t>
      </w:r>
      <w:r>
        <w:t>, 1</w:t>
      </w:r>
      <w:r w:rsidRPr="004D6593">
        <w:rPr>
          <w:vertAlign w:val="superscript"/>
        </w:rPr>
        <w:t>st</w:t>
      </w:r>
      <w:r>
        <w:t xml:space="preserve"> edition (London: BFI Publishing, 2000),</w:t>
      </w:r>
      <w:r>
        <w:rPr>
          <w:i/>
        </w:rPr>
        <w:t xml:space="preserve"> </w:t>
      </w:r>
      <w:r>
        <w:t>p. 61.</w:t>
      </w:r>
    </w:p>
  </w:footnote>
  <w:footnote w:id="248">
    <w:p w:rsidR="008F4AA1" w:rsidRPr="00073AD7" w:rsidRDefault="008F4AA1" w:rsidP="005C6BE7">
      <w:pPr>
        <w:pStyle w:val="FootnoteText"/>
        <w:jc w:val="both"/>
      </w:pPr>
      <w:r>
        <w:rPr>
          <w:rStyle w:val="FootnoteReference"/>
        </w:rPr>
        <w:footnoteRef/>
      </w:r>
      <w:r>
        <w:t xml:space="preserve"> Sue Harper, ‘Bonnie Prince Charlie Revisited: British Costume Films in the 1950s’ in Robert Murphy (ed.), </w:t>
      </w:r>
      <w:r w:rsidRPr="0026490D">
        <w:rPr>
          <w:i/>
        </w:rPr>
        <w:t>The British Cinema Book</w:t>
      </w:r>
      <w:r>
        <w:t>, 1</w:t>
      </w:r>
      <w:r w:rsidRPr="0026490D">
        <w:rPr>
          <w:vertAlign w:val="superscript"/>
        </w:rPr>
        <w:t>st</w:t>
      </w:r>
      <w:r>
        <w:t xml:space="preserve"> edition (London: BFI Publishing, 1997), p. 134.</w:t>
      </w:r>
    </w:p>
  </w:footnote>
  <w:footnote w:id="249">
    <w:p w:rsidR="008F4AA1" w:rsidRPr="00705648" w:rsidRDefault="008F4AA1" w:rsidP="005C6BE7">
      <w:pPr>
        <w:pStyle w:val="FootnoteText"/>
        <w:jc w:val="both"/>
      </w:pPr>
      <w:r>
        <w:rPr>
          <w:rStyle w:val="FootnoteReference"/>
        </w:rPr>
        <w:footnoteRef/>
      </w:r>
      <w:r>
        <w:t xml:space="preserve"> </w:t>
      </w:r>
      <w:r w:rsidRPr="00705648">
        <w:t>Philip K</w:t>
      </w:r>
      <w:r>
        <w:t>. Scheuer, ‘</w:t>
      </w:r>
      <w:r w:rsidRPr="00705648">
        <w:t xml:space="preserve">More Supercolossals </w:t>
      </w:r>
      <w:r>
        <w:t>Planned by Berman: Producer of “Ivanhoe”</w:t>
      </w:r>
      <w:r w:rsidRPr="00705648">
        <w:t xml:space="preserve"> Schedules Walte</w:t>
      </w:r>
      <w:r>
        <w:t>r Scott Tale and “King Arthur”’,</w:t>
      </w:r>
      <w:r w:rsidRPr="00705648">
        <w:t> </w:t>
      </w:r>
      <w:r w:rsidRPr="00705648">
        <w:rPr>
          <w:i/>
          <w:iCs/>
        </w:rPr>
        <w:t>Los Angeles Times</w:t>
      </w:r>
      <w:r>
        <w:t xml:space="preserve"> (14 September 1952), (unpaginated).</w:t>
      </w:r>
    </w:p>
  </w:footnote>
  <w:footnote w:id="250">
    <w:p w:rsidR="008F4AA1" w:rsidRPr="00694EDA" w:rsidRDefault="008F4AA1" w:rsidP="005C6BE7">
      <w:pPr>
        <w:pStyle w:val="FootnoteText"/>
        <w:jc w:val="both"/>
      </w:pPr>
      <w:r>
        <w:rPr>
          <w:rStyle w:val="FootnoteReference"/>
        </w:rPr>
        <w:footnoteRef/>
      </w:r>
      <w:r>
        <w:t xml:space="preserve"> See, for example, Howard Pyle, </w:t>
      </w:r>
      <w:r>
        <w:rPr>
          <w:i/>
        </w:rPr>
        <w:t>Men of Iron</w:t>
      </w:r>
      <w:r>
        <w:t xml:space="preserve">, illustrated edition (Ithaca, NY: Yesterday’s Classics, 2008) [originally published 1891]. </w:t>
      </w:r>
    </w:p>
  </w:footnote>
  <w:footnote w:id="251">
    <w:p w:rsidR="008F4AA1" w:rsidRPr="00694EDA" w:rsidRDefault="008F4AA1" w:rsidP="005C6BE7">
      <w:pPr>
        <w:pStyle w:val="FootnoteText"/>
        <w:jc w:val="both"/>
      </w:pPr>
      <w:r>
        <w:rPr>
          <w:rStyle w:val="FootnoteReference"/>
        </w:rPr>
        <w:footnoteRef/>
      </w:r>
      <w:r>
        <w:t xml:space="preserve"> See, for example, Pyle, </w:t>
      </w:r>
      <w:r>
        <w:rPr>
          <w:i/>
        </w:rPr>
        <w:t>The Merry Adventures of Robin Hood of Great Renown in Nottinghamshire</w:t>
      </w:r>
      <w:r>
        <w:t>, 1</w:t>
      </w:r>
      <w:r w:rsidRPr="00694EDA">
        <w:rPr>
          <w:vertAlign w:val="superscript"/>
        </w:rPr>
        <w:t>st</w:t>
      </w:r>
      <w:r>
        <w:t xml:space="preserve"> edition (New York: Scribner, 1883).</w:t>
      </w:r>
    </w:p>
  </w:footnote>
  <w:footnote w:id="252">
    <w:p w:rsidR="008F4AA1" w:rsidRPr="00746294" w:rsidRDefault="008F4AA1" w:rsidP="005C6BE7">
      <w:pPr>
        <w:pStyle w:val="FootnoteText"/>
        <w:jc w:val="both"/>
      </w:pPr>
      <w:r>
        <w:rPr>
          <w:rStyle w:val="FootnoteReference"/>
        </w:rPr>
        <w:footnoteRef/>
      </w:r>
      <w:r>
        <w:t xml:space="preserve"> This poster can be viewed at imdb.com, see – Anon., Internet Movie Database, </w:t>
      </w:r>
      <w:r w:rsidRPr="00810D69">
        <w:t>‘The Black Knight</w:t>
      </w:r>
      <w:r>
        <w:t xml:space="preserve"> (1954)</w:t>
      </w:r>
      <w:r w:rsidRPr="00810D69">
        <w:t>’</w:t>
      </w:r>
      <w:r>
        <w:t xml:space="preserve">, </w:t>
      </w:r>
      <w:r>
        <w:rPr>
          <w:i/>
        </w:rPr>
        <w:t>IMDb</w:t>
      </w:r>
      <w:r>
        <w:t>.com,</w:t>
      </w:r>
      <w:r>
        <w:rPr>
          <w:i/>
        </w:rPr>
        <w:t xml:space="preserve"> </w:t>
      </w:r>
      <w:hyperlink r:id="rId28" w:history="1">
        <w:r w:rsidRPr="001426D6">
          <w:rPr>
            <w:rStyle w:val="Hyperlink"/>
          </w:rPr>
          <w:t>https://www.imdb.com/title/tt0046786/mediaviewer/rm1896282624</w:t>
        </w:r>
      </w:hyperlink>
      <w:r>
        <w:t xml:space="preserve"> [accessed 23.04.2017].</w:t>
      </w:r>
    </w:p>
  </w:footnote>
  <w:footnote w:id="253">
    <w:p w:rsidR="008F4AA1" w:rsidRPr="00122A44" w:rsidRDefault="008F4AA1" w:rsidP="005C6BE7">
      <w:pPr>
        <w:pStyle w:val="FootnoteText"/>
        <w:jc w:val="both"/>
      </w:pPr>
      <w:r>
        <w:rPr>
          <w:rStyle w:val="FootnoteReference"/>
        </w:rPr>
        <w:footnoteRef/>
      </w:r>
      <w:r>
        <w:t xml:space="preserve"> Here, I refer to the public domain image of the poster designed by Reynold Brown for the film’s original theatrical release.</w:t>
      </w:r>
    </w:p>
  </w:footnote>
  <w:footnote w:id="254">
    <w:p w:rsidR="008F4AA1" w:rsidRPr="00E90841" w:rsidRDefault="008F4AA1" w:rsidP="005C6BE7">
      <w:pPr>
        <w:pStyle w:val="FootnoteText"/>
        <w:jc w:val="both"/>
      </w:pPr>
      <w:r>
        <w:rPr>
          <w:rStyle w:val="FootnoteReference"/>
        </w:rPr>
        <w:footnoteRef/>
      </w:r>
      <w:r>
        <w:t xml:space="preserve"> See, for example, </w:t>
      </w:r>
      <w:bookmarkStart w:id="82" w:name="_Hlk532650908"/>
      <w:r>
        <w:rPr>
          <w:i/>
        </w:rPr>
        <w:t>Shane</w:t>
      </w:r>
      <w:r>
        <w:t>. Dir. George Stevens (Paramount Pictures, 1953).</w:t>
      </w:r>
      <w:bookmarkEnd w:id="82"/>
    </w:p>
  </w:footnote>
  <w:footnote w:id="255">
    <w:p w:rsidR="008F4AA1" w:rsidRPr="00D87546" w:rsidRDefault="008F4AA1" w:rsidP="005C6BE7">
      <w:pPr>
        <w:pStyle w:val="FootnoteText"/>
        <w:jc w:val="both"/>
      </w:pPr>
      <w:r>
        <w:rPr>
          <w:rStyle w:val="FootnoteReference"/>
        </w:rPr>
        <w:footnoteRef/>
      </w:r>
      <w:r>
        <w:t xml:space="preserve"> </w:t>
      </w:r>
      <w:r w:rsidRPr="00D87546">
        <w:t>Peter Krämer</w:t>
      </w:r>
      <w:r>
        <w:t xml:space="preserve">, </w:t>
      </w:r>
      <w:r>
        <w:rPr>
          <w:i/>
        </w:rPr>
        <w:t>The New Hollywood: From Bonnie and Clyde to Star Wars</w:t>
      </w:r>
      <w:r>
        <w:t>, 1</w:t>
      </w:r>
      <w:r w:rsidRPr="00D87546">
        <w:rPr>
          <w:vertAlign w:val="superscript"/>
        </w:rPr>
        <w:t>st</w:t>
      </w:r>
      <w:r>
        <w:t xml:space="preserve"> edition (London: Wallflower Press, 2005), p. 19.</w:t>
      </w:r>
    </w:p>
  </w:footnote>
  <w:footnote w:id="256">
    <w:p w:rsidR="008F4AA1" w:rsidRPr="00E30395" w:rsidRDefault="008F4AA1" w:rsidP="005C6BE7">
      <w:pPr>
        <w:pStyle w:val="FootnoteText"/>
        <w:jc w:val="both"/>
      </w:pPr>
      <w:r>
        <w:rPr>
          <w:rStyle w:val="FootnoteReference"/>
        </w:rPr>
        <w:footnoteRef/>
      </w:r>
      <w:r>
        <w:t xml:space="preserve"> Sheldon Hall and Steve Neale, </w:t>
      </w:r>
      <w:r>
        <w:rPr>
          <w:i/>
        </w:rPr>
        <w:t>Epics, Spectacles, and Blockbusters: A Hollywood History</w:t>
      </w:r>
      <w:r>
        <w:t>, 1</w:t>
      </w:r>
      <w:r w:rsidRPr="00E30395">
        <w:rPr>
          <w:vertAlign w:val="superscript"/>
        </w:rPr>
        <w:t>st</w:t>
      </w:r>
      <w:r>
        <w:t xml:space="preserve"> edition (Detroit, MI: Wayne State University Press, 2010), pp. 159-62</w:t>
      </w:r>
    </w:p>
  </w:footnote>
  <w:footnote w:id="257">
    <w:p w:rsidR="008F4AA1" w:rsidRPr="005E4A46" w:rsidRDefault="008F4AA1" w:rsidP="005C6BE7">
      <w:pPr>
        <w:pStyle w:val="FootnoteText"/>
        <w:jc w:val="both"/>
      </w:pPr>
      <w:r>
        <w:rPr>
          <w:rStyle w:val="FootnoteReference"/>
        </w:rPr>
        <w:footnoteRef/>
      </w:r>
      <w:r>
        <w:t xml:space="preserve"> Sheldon Hall, ‘Tall </w:t>
      </w:r>
      <w:r w:rsidRPr="005E4A46">
        <w:t xml:space="preserve">Revenue Features: The Genealogy of the </w:t>
      </w:r>
      <w:r>
        <w:t>Contemporary Blockbuster', in</w:t>
      </w:r>
      <w:r w:rsidRPr="005E4A46">
        <w:t> </w:t>
      </w:r>
      <w:r w:rsidRPr="005E4A46">
        <w:rPr>
          <w:i/>
          <w:iCs/>
        </w:rPr>
        <w:t>Genre and Contemporary Hollywood,</w:t>
      </w:r>
      <w:r>
        <w:rPr>
          <w:i/>
          <w:iCs/>
        </w:rPr>
        <w:t xml:space="preserve"> </w:t>
      </w:r>
      <w:r>
        <w:rPr>
          <w:iCs/>
        </w:rPr>
        <w:t>ed. by Steve Neale, 1</w:t>
      </w:r>
      <w:r w:rsidRPr="005E4A46">
        <w:rPr>
          <w:iCs/>
          <w:vertAlign w:val="superscript"/>
        </w:rPr>
        <w:t>st</w:t>
      </w:r>
      <w:r>
        <w:rPr>
          <w:iCs/>
        </w:rPr>
        <w:t xml:space="preserve"> edition (</w:t>
      </w:r>
      <w:r w:rsidRPr="005E4A46">
        <w:t>London: BFI Publishing,</w:t>
      </w:r>
      <w:r>
        <w:t xml:space="preserve"> 2002),</w:t>
      </w:r>
      <w:r w:rsidRPr="005E4A46">
        <w:t xml:space="preserve"> pp. 11–26</w:t>
      </w:r>
      <w:r>
        <w:t xml:space="preserve"> (p. 14).</w:t>
      </w:r>
    </w:p>
  </w:footnote>
  <w:footnote w:id="258">
    <w:p w:rsidR="008F4AA1" w:rsidRPr="002014C3" w:rsidRDefault="008F4AA1" w:rsidP="005C6BE7">
      <w:pPr>
        <w:pStyle w:val="FootnoteText"/>
        <w:jc w:val="both"/>
      </w:pPr>
      <w:r>
        <w:rPr>
          <w:rStyle w:val="FootnoteReference"/>
        </w:rPr>
        <w:footnoteRef/>
      </w:r>
      <w:r>
        <w:t xml:space="preserve"> </w:t>
      </w:r>
      <w:bookmarkStart w:id="83" w:name="_Hlk532843988"/>
      <w:r>
        <w:t xml:space="preserve">Jonathan Stubbs, </w:t>
      </w:r>
      <w:r>
        <w:rPr>
          <w:i/>
        </w:rPr>
        <w:t>Historical Film: A Critical Introduction</w:t>
      </w:r>
      <w:r>
        <w:t xml:space="preserve">, kindle edition (London: Bloomsbury, 2013), </w:t>
      </w:r>
      <w:bookmarkEnd w:id="83"/>
      <w:r>
        <w:t>loc. 2243.</w:t>
      </w:r>
    </w:p>
  </w:footnote>
  <w:footnote w:id="259">
    <w:p w:rsidR="008F4AA1" w:rsidRPr="0001016D" w:rsidRDefault="008F4AA1" w:rsidP="005C6BE7">
      <w:pPr>
        <w:pStyle w:val="FootnoteText"/>
      </w:pPr>
      <w:r>
        <w:rPr>
          <w:rStyle w:val="FootnoteReference"/>
        </w:rPr>
        <w:footnoteRef/>
      </w:r>
      <w:r>
        <w:t xml:space="preserve"> Broccoli qtd. in </w:t>
      </w:r>
      <w:r w:rsidRPr="0001016D">
        <w:t>Scheuer, ‘A TOWN CALLED HOLLYWOOD</w:t>
      </w:r>
      <w:r>
        <w:t>’ (unpaginated).</w:t>
      </w:r>
    </w:p>
  </w:footnote>
  <w:footnote w:id="260">
    <w:p w:rsidR="008F4AA1" w:rsidRPr="00ED5CB7" w:rsidRDefault="008F4AA1" w:rsidP="005C6BE7">
      <w:pPr>
        <w:pStyle w:val="FootnoteText"/>
        <w:jc w:val="both"/>
      </w:pPr>
      <w:r>
        <w:rPr>
          <w:rStyle w:val="FootnoteReference"/>
        </w:rPr>
        <w:footnoteRef/>
      </w:r>
      <w:r>
        <w:t xml:space="preserve"> </w:t>
      </w:r>
      <w:r>
        <w:rPr>
          <w:i/>
        </w:rPr>
        <w:t>ibid</w:t>
      </w:r>
      <w:r>
        <w:t>., Broccoli.</w:t>
      </w:r>
    </w:p>
  </w:footnote>
  <w:footnote w:id="261">
    <w:p w:rsidR="008F4AA1" w:rsidRPr="004D6593" w:rsidRDefault="008F4AA1" w:rsidP="005C6BE7">
      <w:pPr>
        <w:pStyle w:val="FootnoteText"/>
        <w:jc w:val="both"/>
      </w:pPr>
      <w:r>
        <w:rPr>
          <w:rStyle w:val="FootnoteReference"/>
        </w:rPr>
        <w:footnoteRef/>
      </w:r>
      <w:r>
        <w:t xml:space="preserve"> Kelly, ‘Hollywood Simulacrum: </w:t>
      </w:r>
      <w:r w:rsidRPr="00C65942">
        <w:rPr>
          <w:i/>
        </w:rPr>
        <w:t>The</w:t>
      </w:r>
      <w:r>
        <w:t xml:space="preserve"> </w:t>
      </w:r>
      <w:r>
        <w:rPr>
          <w:i/>
        </w:rPr>
        <w:t xml:space="preserve">Knights of the Round Table </w:t>
      </w:r>
      <w:r>
        <w:t>(1953)’, p. 271.</w:t>
      </w:r>
    </w:p>
  </w:footnote>
  <w:footnote w:id="262">
    <w:p w:rsidR="008F4AA1" w:rsidRPr="004A2714" w:rsidRDefault="008F4AA1" w:rsidP="005C6BE7">
      <w:pPr>
        <w:pStyle w:val="FootnoteText"/>
        <w:jc w:val="both"/>
      </w:pPr>
      <w:r>
        <w:rPr>
          <w:rStyle w:val="FootnoteReference"/>
        </w:rPr>
        <w:footnoteRef/>
      </w:r>
      <w:r>
        <w:t xml:space="preserve"> </w:t>
      </w:r>
      <w:r>
        <w:rPr>
          <w:i/>
        </w:rPr>
        <w:t>ibid</w:t>
      </w:r>
      <w:r>
        <w:t>., Kelly.</w:t>
      </w:r>
    </w:p>
  </w:footnote>
  <w:footnote w:id="263">
    <w:p w:rsidR="008F4AA1" w:rsidRPr="00CC4202" w:rsidRDefault="008F4AA1" w:rsidP="005C6BE7">
      <w:pPr>
        <w:pStyle w:val="FootnoteText"/>
        <w:jc w:val="both"/>
      </w:pPr>
      <w:r w:rsidRPr="004F23C9">
        <w:rPr>
          <w:rStyle w:val="FootnoteReference"/>
        </w:rPr>
        <w:footnoteRef/>
      </w:r>
      <w:r w:rsidRPr="004F23C9">
        <w:t xml:space="preserve"> See my a</w:t>
      </w:r>
      <w:r>
        <w:t>nalysis of the film in chapter five</w:t>
      </w:r>
      <w:r w:rsidRPr="004F23C9">
        <w:t xml:space="preserve"> of this thesis – Clarke, </w:t>
      </w:r>
      <w:r w:rsidRPr="004F23C9">
        <w:rPr>
          <w:i/>
        </w:rPr>
        <w:t>Wearing Historicity</w:t>
      </w:r>
      <w:r w:rsidRPr="004F23C9">
        <w:t>, pp.319</w:t>
      </w:r>
      <w:r>
        <w:t>-23.</w:t>
      </w:r>
    </w:p>
  </w:footnote>
  <w:footnote w:id="264">
    <w:p w:rsidR="008F4AA1" w:rsidRPr="00ED5CB7" w:rsidRDefault="008F4AA1" w:rsidP="005C6BE7">
      <w:pPr>
        <w:pStyle w:val="FootnoteText"/>
        <w:jc w:val="both"/>
      </w:pPr>
      <w:r>
        <w:rPr>
          <w:rStyle w:val="FootnoteReference"/>
        </w:rPr>
        <w:footnoteRef/>
      </w:r>
      <w:r>
        <w:t xml:space="preserve"> Hall and Neale, </w:t>
      </w:r>
      <w:r>
        <w:rPr>
          <w:i/>
        </w:rPr>
        <w:t>Epics, Spectacles, and Blockbusters</w:t>
      </w:r>
      <w:r>
        <w:t>, pp. 126-8.</w:t>
      </w:r>
    </w:p>
  </w:footnote>
  <w:footnote w:id="265">
    <w:p w:rsidR="008F4AA1" w:rsidRPr="00E00E99" w:rsidRDefault="008F4AA1" w:rsidP="005C6BE7">
      <w:pPr>
        <w:pStyle w:val="FootnoteText"/>
        <w:jc w:val="both"/>
      </w:pPr>
      <w:r>
        <w:rPr>
          <w:rStyle w:val="FootnoteReference"/>
        </w:rPr>
        <w:footnoteRef/>
      </w:r>
      <w:r>
        <w:t xml:space="preserve"> See my discussion of the </w:t>
      </w:r>
      <w:r>
        <w:rPr>
          <w:i/>
        </w:rPr>
        <w:t xml:space="preserve">Joan of Arc </w:t>
      </w:r>
      <w:r>
        <w:t xml:space="preserve">promotional photo-essay in </w:t>
      </w:r>
      <w:r>
        <w:rPr>
          <w:i/>
        </w:rPr>
        <w:t xml:space="preserve">Look </w:t>
      </w:r>
      <w:r>
        <w:t xml:space="preserve">magazine in the previous chapter of this thesis – </w:t>
      </w:r>
      <w:r w:rsidRPr="000C45BA">
        <w:t xml:space="preserve">Clarke, </w:t>
      </w:r>
      <w:r w:rsidRPr="000C45BA">
        <w:rPr>
          <w:i/>
        </w:rPr>
        <w:t>Wearing Historicity</w:t>
      </w:r>
      <w:r w:rsidRPr="000C45BA">
        <w:t>, p. 67.</w:t>
      </w:r>
      <w:r>
        <w:t xml:space="preserve"> </w:t>
      </w:r>
    </w:p>
  </w:footnote>
  <w:footnote w:id="266">
    <w:p w:rsidR="008F4AA1" w:rsidRPr="00E8390A" w:rsidRDefault="008F4AA1" w:rsidP="005C6BE7">
      <w:pPr>
        <w:pStyle w:val="FootnoteText"/>
        <w:jc w:val="both"/>
      </w:pPr>
      <w:r>
        <w:rPr>
          <w:rStyle w:val="FootnoteReference"/>
        </w:rPr>
        <w:footnoteRef/>
      </w:r>
      <w:r>
        <w:t xml:space="preserve"> James Russell, ‘Debts, Disasters and Mega-Musicals: The Decline of the Studio System’, in </w:t>
      </w:r>
      <w:r>
        <w:rPr>
          <w:i/>
        </w:rPr>
        <w:t>Contemporary American Cinema</w:t>
      </w:r>
      <w:r>
        <w:t>, ed. by Linda Ruth Williams and Michael Hammond (eds.), 1</w:t>
      </w:r>
      <w:r w:rsidRPr="00E8390A">
        <w:rPr>
          <w:vertAlign w:val="superscript"/>
        </w:rPr>
        <w:t>st</w:t>
      </w:r>
      <w:r>
        <w:t xml:space="preserve"> edition (Maidenhead, Berks.: Open University Press, 2006), pp. 41-61 (p. 50). </w:t>
      </w:r>
    </w:p>
  </w:footnote>
  <w:footnote w:id="267">
    <w:p w:rsidR="008F4AA1" w:rsidRPr="0001016D" w:rsidRDefault="008F4AA1" w:rsidP="005C6BE7">
      <w:pPr>
        <w:pStyle w:val="FootnoteText"/>
        <w:jc w:val="both"/>
      </w:pPr>
      <w:r>
        <w:rPr>
          <w:rStyle w:val="FootnoteReference"/>
        </w:rPr>
        <w:footnoteRef/>
      </w:r>
      <w:r>
        <w:t xml:space="preserve"> Gene Arneel, ‘1955 Box Office Blockbusters’, </w:t>
      </w:r>
      <w:r>
        <w:rPr>
          <w:i/>
        </w:rPr>
        <w:t>Variety</w:t>
      </w:r>
      <w:r>
        <w:t>, 201:8 (Wednesday, January 25</w:t>
      </w:r>
      <w:r w:rsidRPr="00D57E62">
        <w:rPr>
          <w:vertAlign w:val="superscript"/>
        </w:rPr>
        <w:t>th</w:t>
      </w:r>
      <w:r>
        <w:t xml:space="preserve">, 1956), p. 15. Available online at: </w:t>
      </w:r>
      <w:r>
        <w:rPr>
          <w:i/>
        </w:rPr>
        <w:t>The Internet Archive.org</w:t>
      </w:r>
      <w:r>
        <w:t xml:space="preserve">, </w:t>
      </w:r>
      <w:hyperlink r:id="rId29" w:anchor="page/n687/mode/1up" w:history="1">
        <w:r w:rsidRPr="002D3BA8">
          <w:rPr>
            <w:rStyle w:val="Hyperlink"/>
          </w:rPr>
          <w:t>https://archive.org/stream/variety201-1956-01#page/n687/mode/1up</w:t>
        </w:r>
      </w:hyperlink>
      <w:r>
        <w:t xml:space="preserve"> [accessed 23.08.2017].</w:t>
      </w:r>
    </w:p>
  </w:footnote>
  <w:footnote w:id="268">
    <w:p w:rsidR="008F4AA1" w:rsidRPr="00046118" w:rsidRDefault="008F4AA1" w:rsidP="005C6BE7">
      <w:pPr>
        <w:pStyle w:val="FootnoteText"/>
        <w:jc w:val="both"/>
      </w:pPr>
      <w:r>
        <w:rPr>
          <w:rStyle w:val="FootnoteReference"/>
        </w:rPr>
        <w:footnoteRef/>
      </w:r>
      <w:r>
        <w:t xml:space="preserve"> Qtd. in Maltby, </w:t>
      </w:r>
      <w:r>
        <w:rPr>
          <w:i/>
        </w:rPr>
        <w:t>Hollywood Cinema</w:t>
      </w:r>
      <w:r>
        <w:t xml:space="preserve">, p. 128 (box 5.7). I have calculated the averages based upon the data provided by Maltby’s graph.  </w:t>
      </w:r>
    </w:p>
  </w:footnote>
  <w:footnote w:id="269">
    <w:p w:rsidR="008F4AA1" w:rsidRPr="003D602C" w:rsidRDefault="008F4AA1" w:rsidP="005C6BE7">
      <w:pPr>
        <w:pStyle w:val="FootnoteText"/>
        <w:jc w:val="both"/>
      </w:pPr>
      <w:r>
        <w:rPr>
          <w:rStyle w:val="FootnoteReference"/>
        </w:rPr>
        <w:footnoteRef/>
      </w:r>
      <w:r>
        <w:t xml:space="preserve"> Joel Waldo Finler, </w:t>
      </w:r>
      <w:r>
        <w:rPr>
          <w:i/>
        </w:rPr>
        <w:t>The Hollywood Story</w:t>
      </w:r>
      <w:r>
        <w:t>, 1</w:t>
      </w:r>
      <w:r w:rsidRPr="003D602C">
        <w:rPr>
          <w:vertAlign w:val="superscript"/>
        </w:rPr>
        <w:t>st</w:t>
      </w:r>
      <w:r>
        <w:t xml:space="preserve"> edition (New York: Wallflower Press, 2003), pp. 366-7.</w:t>
      </w:r>
    </w:p>
  </w:footnote>
  <w:footnote w:id="270">
    <w:p w:rsidR="008F4AA1" w:rsidRPr="00BB1712" w:rsidRDefault="008F4AA1" w:rsidP="005C6BE7">
      <w:pPr>
        <w:pStyle w:val="FootnoteText"/>
        <w:jc w:val="both"/>
      </w:pPr>
      <w:r>
        <w:rPr>
          <w:rStyle w:val="FootnoteReference"/>
        </w:rPr>
        <w:footnoteRef/>
      </w:r>
      <w:r>
        <w:t xml:space="preserve"> Qtd. in </w:t>
      </w:r>
      <w:r>
        <w:rPr>
          <w:i/>
        </w:rPr>
        <w:t>ibid</w:t>
      </w:r>
      <w:r>
        <w:t>., Maltby, p. 129.</w:t>
      </w:r>
    </w:p>
  </w:footnote>
  <w:footnote w:id="271">
    <w:p w:rsidR="008F4AA1" w:rsidRPr="00A161F9" w:rsidRDefault="008F4AA1" w:rsidP="005C6BE7">
      <w:pPr>
        <w:pStyle w:val="FootnoteText"/>
        <w:jc w:val="both"/>
      </w:pPr>
      <w:r>
        <w:rPr>
          <w:rStyle w:val="FootnoteReference"/>
        </w:rPr>
        <w:footnoteRef/>
      </w:r>
      <w:r>
        <w:t xml:space="preserve"> Thomas Guback, ‘Hollywood’s International Market’, in </w:t>
      </w:r>
      <w:r>
        <w:rPr>
          <w:i/>
        </w:rPr>
        <w:t>The American Film Industry</w:t>
      </w:r>
      <w:r>
        <w:t>, by Tino Balio (ed.), revised edition (Madison: University of Wisconsin Press, 1985), pp. 463-86 (pp. 477-8).</w:t>
      </w:r>
    </w:p>
  </w:footnote>
  <w:footnote w:id="272">
    <w:p w:rsidR="008F4AA1" w:rsidRPr="00006F7F" w:rsidRDefault="008F4AA1" w:rsidP="005C6BE7">
      <w:pPr>
        <w:pStyle w:val="FootnoteText"/>
        <w:jc w:val="both"/>
      </w:pPr>
      <w:r>
        <w:rPr>
          <w:rStyle w:val="FootnoteReference"/>
        </w:rPr>
        <w:footnoteRef/>
      </w:r>
      <w:r>
        <w:t xml:space="preserve"> </w:t>
      </w:r>
      <w:r>
        <w:rPr>
          <w:i/>
        </w:rPr>
        <w:t>C.f. Lochinvar</w:t>
      </w:r>
      <w:r>
        <w:t xml:space="preserve">. Dir. J. Searle Dawley (Edison Manufacturing Company, 1909); </w:t>
      </w:r>
      <w:r>
        <w:rPr>
          <w:i/>
        </w:rPr>
        <w:t>The Lady of the Lake</w:t>
      </w:r>
      <w:r>
        <w:t xml:space="preserve">. Dir. J. Stuart Blackton (Vitagraph/General Film Co., 1912); </w:t>
      </w:r>
      <w:r>
        <w:rPr>
          <w:i/>
        </w:rPr>
        <w:t>The Lady of the Lake</w:t>
      </w:r>
      <w:r>
        <w:t xml:space="preserve">. No director given (Warner Features Company, 1913); </w:t>
      </w:r>
      <w:r>
        <w:rPr>
          <w:i/>
        </w:rPr>
        <w:t>Ivanhoe.</w:t>
      </w:r>
      <w:r>
        <w:t xml:space="preserve"> Dir. Herbert Brenon (Universal Film Manufacturing Co., 1913).</w:t>
      </w:r>
    </w:p>
  </w:footnote>
  <w:footnote w:id="273">
    <w:p w:rsidR="008F4AA1" w:rsidRPr="002D2A67" w:rsidRDefault="008F4AA1" w:rsidP="005C6BE7">
      <w:pPr>
        <w:pStyle w:val="FootnoteText"/>
        <w:jc w:val="both"/>
      </w:pPr>
      <w:r>
        <w:rPr>
          <w:rStyle w:val="FootnoteReference"/>
        </w:rPr>
        <w:footnoteRef/>
      </w:r>
      <w:r>
        <w:t xml:space="preserve"> See, for example, the selection deployed in Fritzi Kramer’s post for </w:t>
      </w:r>
      <w:r>
        <w:rPr>
          <w:i/>
        </w:rPr>
        <w:t>Movies Silently</w:t>
      </w:r>
      <w:r>
        <w:t xml:space="preserve"> – Fritzi Kramer, ‘In the Vaults #2: Ivanhoe (1913)’, </w:t>
      </w:r>
      <w:r>
        <w:rPr>
          <w:i/>
        </w:rPr>
        <w:t>Movies Silently.com</w:t>
      </w:r>
      <w:r>
        <w:t xml:space="preserve"> (18</w:t>
      </w:r>
      <w:r w:rsidRPr="002D2A67">
        <w:rPr>
          <w:vertAlign w:val="superscript"/>
        </w:rPr>
        <w:t>th</w:t>
      </w:r>
      <w:r>
        <w:t xml:space="preserve"> April 2013), </w:t>
      </w:r>
      <w:hyperlink r:id="rId30" w:history="1">
        <w:r w:rsidRPr="00B26413">
          <w:rPr>
            <w:rStyle w:val="Hyperlink"/>
          </w:rPr>
          <w:t>http://moviessilently.com/2013/04/18/in-the-vaults-2-ivanhoe-1913/</w:t>
        </w:r>
      </w:hyperlink>
      <w:r>
        <w:t xml:space="preserve"> [accessed 04.08.2017] (unpaginated).</w:t>
      </w:r>
    </w:p>
  </w:footnote>
  <w:footnote w:id="274">
    <w:p w:rsidR="008F4AA1" w:rsidRPr="00FF654F" w:rsidRDefault="008F4AA1" w:rsidP="005C6BE7">
      <w:pPr>
        <w:pStyle w:val="FootnoteText"/>
        <w:jc w:val="both"/>
      </w:pPr>
      <w:r>
        <w:rPr>
          <w:rStyle w:val="FootnoteReference"/>
        </w:rPr>
        <w:footnoteRef/>
      </w:r>
      <w:r>
        <w:t xml:space="preserve"> </w:t>
      </w:r>
      <w:r w:rsidRPr="00FF654F">
        <w:t xml:space="preserve">Kristin Thompson ‘The formulation of the classical style, 1909–28’, in </w:t>
      </w:r>
      <w:r w:rsidRPr="00FF654F">
        <w:rPr>
          <w:i/>
        </w:rPr>
        <w:t>The Classical Hollywood Cinema: Film Style and Mode of Production to 1960</w:t>
      </w:r>
      <w:r w:rsidRPr="00FF654F">
        <w:t>, ed. by David Bordwell, Janet Staiger, and Kristin Thompson, 1</w:t>
      </w:r>
      <w:r w:rsidRPr="00FF654F">
        <w:rPr>
          <w:vertAlign w:val="superscript"/>
        </w:rPr>
        <w:t>st</w:t>
      </w:r>
      <w:r w:rsidRPr="00FF654F">
        <w:t xml:space="preserve"> edition (London: Routledge, 1985), pp. 245-472 (p. 316).</w:t>
      </w:r>
      <w:r>
        <w:t xml:space="preserve"> </w:t>
      </w:r>
    </w:p>
  </w:footnote>
  <w:footnote w:id="275">
    <w:p w:rsidR="008F4AA1" w:rsidRPr="0021337B" w:rsidRDefault="008F4AA1" w:rsidP="005C6BE7">
      <w:pPr>
        <w:pStyle w:val="FootnoteText"/>
      </w:pPr>
      <w:r>
        <w:rPr>
          <w:rStyle w:val="FootnoteReference"/>
        </w:rPr>
        <w:footnoteRef/>
      </w:r>
      <w:r>
        <w:t xml:space="preserve"> Qtd. in </w:t>
      </w:r>
      <w:r>
        <w:rPr>
          <w:i/>
        </w:rPr>
        <w:t>ibid</w:t>
      </w:r>
      <w:r>
        <w:t>. Thompson.</w:t>
      </w:r>
    </w:p>
  </w:footnote>
  <w:footnote w:id="276">
    <w:p w:rsidR="008F4AA1" w:rsidRPr="00144051" w:rsidRDefault="008F4AA1" w:rsidP="005C6BE7">
      <w:pPr>
        <w:pStyle w:val="FootnoteText"/>
        <w:jc w:val="both"/>
      </w:pPr>
      <w:r>
        <w:rPr>
          <w:rStyle w:val="FootnoteReference"/>
        </w:rPr>
        <w:footnoteRef/>
      </w:r>
      <w:r>
        <w:t xml:space="preserve"> Mark H. Glancy, </w:t>
      </w:r>
      <w:r w:rsidRPr="00870501">
        <w:rPr>
          <w:i/>
        </w:rPr>
        <w:t>When Hollywood Loved Britain: The Hollywood 'British' Film 1939-45</w:t>
      </w:r>
      <w:r>
        <w:t>, 1</w:t>
      </w:r>
      <w:r w:rsidRPr="00870501">
        <w:rPr>
          <w:vertAlign w:val="superscript"/>
        </w:rPr>
        <w:t>st</w:t>
      </w:r>
      <w:r>
        <w:t xml:space="preserve"> edition</w:t>
      </w:r>
      <w:r w:rsidRPr="00144051">
        <w:t xml:space="preserve"> </w:t>
      </w:r>
      <w:r>
        <w:t>(</w:t>
      </w:r>
      <w:r w:rsidRPr="00144051">
        <w:t>Manch</w:t>
      </w:r>
      <w:r>
        <w:t>ester: University of Manchester Press, 1999), pp. 7-8; 70-1.</w:t>
      </w:r>
    </w:p>
  </w:footnote>
  <w:footnote w:id="277">
    <w:p w:rsidR="008F4AA1" w:rsidRPr="00E8255E" w:rsidRDefault="008F4AA1" w:rsidP="005C6BE7">
      <w:pPr>
        <w:pStyle w:val="FootnoteText"/>
        <w:jc w:val="both"/>
        <w:rPr>
          <w:i/>
          <w:iCs/>
        </w:rPr>
      </w:pPr>
      <w:r>
        <w:rPr>
          <w:rStyle w:val="FootnoteReference"/>
        </w:rPr>
        <w:footnoteRef/>
      </w:r>
      <w:r>
        <w:t xml:space="preserve"> Kerry Segrave, </w:t>
      </w:r>
      <w:r w:rsidRPr="00E8255E">
        <w:rPr>
          <w:i/>
          <w:iCs/>
        </w:rPr>
        <w:t>American Films Abroad: Hollywood's Domination of the World's</w:t>
      </w:r>
      <w:r>
        <w:rPr>
          <w:i/>
          <w:iCs/>
        </w:rPr>
        <w:t xml:space="preserve"> </w:t>
      </w:r>
      <w:r w:rsidRPr="00E8255E">
        <w:rPr>
          <w:i/>
          <w:iCs/>
        </w:rPr>
        <w:t>Movie Screen</w:t>
      </w:r>
      <w:r>
        <w:rPr>
          <w:i/>
          <w:iCs/>
        </w:rPr>
        <w:t>s from the 1890s to the Present</w:t>
      </w:r>
      <w:r>
        <w:rPr>
          <w:iCs/>
        </w:rPr>
        <w:t>, 1</w:t>
      </w:r>
      <w:r w:rsidRPr="00E8255E">
        <w:rPr>
          <w:iCs/>
          <w:vertAlign w:val="superscript"/>
        </w:rPr>
        <w:t>st</w:t>
      </w:r>
      <w:r>
        <w:rPr>
          <w:iCs/>
        </w:rPr>
        <w:t xml:space="preserve"> edition</w:t>
      </w:r>
      <w:r w:rsidRPr="00E8255E">
        <w:rPr>
          <w:i/>
          <w:iCs/>
        </w:rPr>
        <w:t xml:space="preserve"> </w:t>
      </w:r>
      <w:r>
        <w:rPr>
          <w:iCs/>
        </w:rPr>
        <w:t>(</w:t>
      </w:r>
      <w:r>
        <w:t>London: McFarland &amp; Company, 1997), p. 192.</w:t>
      </w:r>
    </w:p>
  </w:footnote>
  <w:footnote w:id="278">
    <w:p w:rsidR="008F4AA1" w:rsidRPr="00241DF1" w:rsidRDefault="008F4AA1" w:rsidP="005C6BE7">
      <w:pPr>
        <w:pStyle w:val="FootnoteText"/>
        <w:jc w:val="both"/>
      </w:pPr>
      <w:r>
        <w:rPr>
          <w:rStyle w:val="FootnoteReference"/>
        </w:rPr>
        <w:footnoteRef/>
      </w:r>
      <w:r>
        <w:t xml:space="preserve"> Maltby, </w:t>
      </w:r>
      <w:r>
        <w:rPr>
          <w:i/>
        </w:rPr>
        <w:t>Hollywood Cinema</w:t>
      </w:r>
      <w:r>
        <w:t>, p. 127.</w:t>
      </w:r>
    </w:p>
  </w:footnote>
  <w:footnote w:id="279">
    <w:p w:rsidR="008F4AA1" w:rsidRPr="00723C70" w:rsidRDefault="008F4AA1" w:rsidP="005C6BE7">
      <w:pPr>
        <w:pStyle w:val="FootnoteText"/>
        <w:jc w:val="both"/>
      </w:pPr>
      <w:r>
        <w:rPr>
          <w:rStyle w:val="FootnoteReference"/>
        </w:rPr>
        <w:footnoteRef/>
      </w:r>
      <w:r>
        <w:t xml:space="preserve"> For more on Hollywood’s working relationship with Western European countries after the war, see – Thomas Guback, </w:t>
      </w:r>
      <w:r>
        <w:rPr>
          <w:i/>
        </w:rPr>
        <w:t>The International Film Industry: Western Europe and America since 1945</w:t>
      </w:r>
      <w:r>
        <w:t>, 1</w:t>
      </w:r>
      <w:r w:rsidRPr="00723C70">
        <w:rPr>
          <w:vertAlign w:val="superscript"/>
        </w:rPr>
        <w:t>st</w:t>
      </w:r>
      <w:r>
        <w:t xml:space="preserve"> edition (Bloomington, IN: Indiana University Press, 1969), pp. 16-36.</w:t>
      </w:r>
    </w:p>
  </w:footnote>
  <w:footnote w:id="280">
    <w:p w:rsidR="008F4AA1" w:rsidRPr="00DF622D" w:rsidRDefault="008F4AA1" w:rsidP="005C6BE7">
      <w:pPr>
        <w:pStyle w:val="FootnoteText"/>
        <w:jc w:val="both"/>
      </w:pPr>
      <w:r w:rsidRPr="0078415D">
        <w:rPr>
          <w:rStyle w:val="FootnoteReference"/>
        </w:rPr>
        <w:footnoteRef/>
      </w:r>
      <w:r w:rsidRPr="0078415D">
        <w:t xml:space="preserve"> Sullivan, ‘MGM’s 1953 </w:t>
      </w:r>
      <w:r w:rsidRPr="0078415D">
        <w:rPr>
          <w:i/>
        </w:rPr>
        <w:t>Knights of the Round Table</w:t>
      </w:r>
      <w:r w:rsidRPr="0078415D">
        <w:t>’, p. 57.</w:t>
      </w:r>
    </w:p>
  </w:footnote>
  <w:footnote w:id="281">
    <w:p w:rsidR="008F4AA1" w:rsidRPr="00044AA7" w:rsidRDefault="008F4AA1" w:rsidP="005C6BE7">
      <w:pPr>
        <w:pStyle w:val="FootnoteText"/>
        <w:jc w:val="both"/>
        <w:rPr>
          <w:i/>
        </w:rPr>
      </w:pPr>
      <w:r>
        <w:rPr>
          <w:rStyle w:val="FootnoteReference"/>
        </w:rPr>
        <w:footnoteRef/>
      </w:r>
      <w:r>
        <w:t xml:space="preserve"> Freddie Young, </w:t>
      </w:r>
      <w:r>
        <w:rPr>
          <w:i/>
        </w:rPr>
        <w:t>Seventy Years: An Autobiography as Told to Peter Busby</w:t>
      </w:r>
      <w:r>
        <w:t>, 1</w:t>
      </w:r>
      <w:r w:rsidRPr="00044AA7">
        <w:rPr>
          <w:vertAlign w:val="superscript"/>
        </w:rPr>
        <w:t>st</w:t>
      </w:r>
      <w:r>
        <w:t xml:space="preserve"> edition (London: Faber and Faber, pp. 64-5. I have taken exchange rates from James Connington, ‘</w:t>
      </w:r>
      <w:r w:rsidRPr="00A97C28">
        <w:t>From $5 to $1.22: the 200-year journey of the pound against the dollar</w:t>
      </w:r>
      <w:r>
        <w:t xml:space="preserve">,’ </w:t>
      </w:r>
      <w:r>
        <w:rPr>
          <w:i/>
        </w:rPr>
        <w:t xml:space="preserve">The Daily Telegraph </w:t>
      </w:r>
      <w:r>
        <w:t xml:space="preserve">(13 October 2016), </w:t>
      </w:r>
      <w:hyperlink r:id="rId31" w:history="1">
        <w:r w:rsidRPr="00F77E95">
          <w:rPr>
            <w:rStyle w:val="Hyperlink"/>
          </w:rPr>
          <w:t>http://www.telegraph.co.uk/money/special-reports/from-5-to-122-the-200-year-journey-of-the-pound-against-the-doll/</w:t>
        </w:r>
      </w:hyperlink>
      <w:r>
        <w:t xml:space="preserve"> [accessed 15. 05. 2017]. Connington provides a graph in which we can see how the 1950s saw the most favourable exchange rates for the dollar in the history of the currency, plateauing at a rate of £1:$2.80 for much of the decade. </w:t>
      </w:r>
    </w:p>
  </w:footnote>
  <w:footnote w:id="282">
    <w:p w:rsidR="008F4AA1" w:rsidRPr="00B15B83" w:rsidRDefault="008F4AA1" w:rsidP="005C6BE7">
      <w:pPr>
        <w:pStyle w:val="FootnoteText"/>
        <w:jc w:val="both"/>
      </w:pPr>
      <w:r>
        <w:rPr>
          <w:rStyle w:val="FootnoteReference"/>
        </w:rPr>
        <w:footnoteRef/>
      </w:r>
      <w:r>
        <w:t xml:space="preserve"> Harper and Porter, </w:t>
      </w:r>
      <w:r w:rsidRPr="009961D6">
        <w:rPr>
          <w:i/>
          <w:iCs/>
        </w:rPr>
        <w:t>British Cinema of the 1950s: The Decline of Deference</w:t>
      </w:r>
      <w:r>
        <w:rPr>
          <w:iCs/>
        </w:rPr>
        <w:t xml:space="preserve">, p. 5. </w:t>
      </w:r>
    </w:p>
  </w:footnote>
  <w:footnote w:id="283">
    <w:p w:rsidR="008F4AA1" w:rsidRPr="00C816A2" w:rsidRDefault="008F4AA1" w:rsidP="005C6BE7">
      <w:pPr>
        <w:pStyle w:val="FootnoteText"/>
        <w:jc w:val="both"/>
      </w:pPr>
      <w:r>
        <w:rPr>
          <w:rStyle w:val="FootnoteReference"/>
        </w:rPr>
        <w:footnoteRef/>
      </w:r>
      <w:r>
        <w:t xml:space="preserve"> Petrie, </w:t>
      </w:r>
      <w:r>
        <w:rPr>
          <w:i/>
        </w:rPr>
        <w:t>Screening Scotland</w:t>
      </w:r>
      <w:r>
        <w:t>,</w:t>
      </w:r>
      <w:r>
        <w:rPr>
          <w:i/>
        </w:rPr>
        <w:t xml:space="preserve"> </w:t>
      </w:r>
      <w:r>
        <w:t xml:space="preserve">p. 60; Casper, </w:t>
      </w:r>
      <w:r>
        <w:rPr>
          <w:i/>
        </w:rPr>
        <w:t>Postwar Hollywood</w:t>
      </w:r>
      <w:r>
        <w:t>, p. 52.</w:t>
      </w:r>
    </w:p>
  </w:footnote>
  <w:footnote w:id="284">
    <w:p w:rsidR="008F4AA1" w:rsidRPr="00760D26" w:rsidRDefault="008F4AA1" w:rsidP="005C6BE7">
      <w:pPr>
        <w:pStyle w:val="FootnoteText"/>
        <w:jc w:val="both"/>
      </w:pPr>
      <w:r w:rsidRPr="00760D26">
        <w:rPr>
          <w:rStyle w:val="FootnoteReference"/>
        </w:rPr>
        <w:footnoteRef/>
      </w:r>
      <w:r w:rsidRPr="00760D26">
        <w:t xml:space="preserve"> Walter Mirisch, </w:t>
      </w:r>
      <w:r w:rsidRPr="00760D26">
        <w:rPr>
          <w:i/>
          <w:iCs/>
        </w:rPr>
        <w:t>I Thought We Were Making Movies, Not History</w:t>
      </w:r>
      <w:r w:rsidRPr="00760D26">
        <w:rPr>
          <w:iCs/>
        </w:rPr>
        <w:t>, 1</w:t>
      </w:r>
      <w:r w:rsidRPr="00760D26">
        <w:rPr>
          <w:iCs/>
          <w:vertAlign w:val="superscript"/>
        </w:rPr>
        <w:t>st</w:t>
      </w:r>
      <w:r w:rsidRPr="00760D26">
        <w:rPr>
          <w:iCs/>
        </w:rPr>
        <w:t xml:space="preserve"> edition</w:t>
      </w:r>
      <w:r w:rsidRPr="00760D26">
        <w:t> (Madison, WI: University of Wisconsin Press, 2008), p. 202.</w:t>
      </w:r>
    </w:p>
  </w:footnote>
  <w:footnote w:id="285">
    <w:p w:rsidR="008F4AA1" w:rsidRPr="00F47787" w:rsidRDefault="008F4AA1" w:rsidP="005C6BE7">
      <w:pPr>
        <w:pStyle w:val="FootnoteText"/>
        <w:jc w:val="both"/>
      </w:pPr>
      <w:r>
        <w:rPr>
          <w:rStyle w:val="FootnoteReference"/>
        </w:rPr>
        <w:footnoteRef/>
      </w:r>
      <w:r>
        <w:t xml:space="preserve"> Broccoli qtd. in Scheuer, ‘</w:t>
      </w:r>
      <w:r w:rsidRPr="002E0EDE">
        <w:t xml:space="preserve">A TOWN </w:t>
      </w:r>
      <w:r>
        <w:t>CALLED HOLLYWOOD’, (unpaginated).</w:t>
      </w:r>
    </w:p>
  </w:footnote>
  <w:footnote w:id="286">
    <w:p w:rsidR="008F4AA1" w:rsidRPr="002A48E0" w:rsidRDefault="008F4AA1" w:rsidP="005C6BE7">
      <w:pPr>
        <w:pStyle w:val="FootnoteText"/>
        <w:jc w:val="both"/>
        <w:rPr>
          <w:b/>
          <w:bCs/>
        </w:rPr>
      </w:pPr>
      <w:r>
        <w:rPr>
          <w:rStyle w:val="FootnoteReference"/>
        </w:rPr>
        <w:footnoteRef/>
      </w:r>
      <w:r>
        <w:t xml:space="preserve"> Jonathan L. Beller, ‘Capital/Cinema’, in </w:t>
      </w:r>
      <w:r w:rsidRPr="002A48E0">
        <w:rPr>
          <w:bCs/>
          <w:i/>
        </w:rPr>
        <w:t>Deleuze &amp; Guattari: New Mappings in Politics, Philosophy, and Culture</w:t>
      </w:r>
      <w:r w:rsidRPr="002A48E0">
        <w:rPr>
          <w:bCs/>
        </w:rPr>
        <w:t xml:space="preserve">, </w:t>
      </w:r>
      <w:r>
        <w:rPr>
          <w:bCs/>
        </w:rPr>
        <w:t xml:space="preserve">ed. by Eleanor Kaufman and Kevin Jon Heller, illustrated edition (Minneapolis: University of Minnesota Press, 1998), </w:t>
      </w:r>
      <w:r w:rsidRPr="002A48E0">
        <w:rPr>
          <w:bCs/>
        </w:rPr>
        <w:t>pp.</w:t>
      </w:r>
      <w:r>
        <w:rPr>
          <w:bCs/>
        </w:rPr>
        <w:t xml:space="preserve"> 77-95 </w:t>
      </w:r>
      <w:r>
        <w:t>(p. 93, n.4).</w:t>
      </w:r>
    </w:p>
  </w:footnote>
  <w:footnote w:id="287">
    <w:p w:rsidR="008F4AA1" w:rsidRDefault="008F4AA1" w:rsidP="005C6BE7">
      <w:pPr>
        <w:pStyle w:val="FootnoteText"/>
        <w:jc w:val="both"/>
      </w:pPr>
      <w:r>
        <w:rPr>
          <w:rStyle w:val="FootnoteReference"/>
        </w:rPr>
        <w:footnoteRef/>
      </w:r>
      <w:r>
        <w:t xml:space="preserve"> </w:t>
      </w:r>
      <w:r w:rsidRPr="000D2DC8">
        <w:t>James Chapman,</w:t>
      </w:r>
      <w:r>
        <w:t xml:space="preserve"> ‘Review of </w:t>
      </w:r>
      <w:r w:rsidRPr="000D2DC8">
        <w:t xml:space="preserve">Sue Harper and Vincent Porter, </w:t>
      </w:r>
      <w:r w:rsidRPr="000D2DC8">
        <w:rPr>
          <w:i/>
        </w:rPr>
        <w:t>British Cinema of the 1950s: The Decline of Deference</w:t>
      </w:r>
      <w:r>
        <w:t>,’ in</w:t>
      </w:r>
      <w:r w:rsidRPr="000D2DC8">
        <w:t xml:space="preserve"> </w:t>
      </w:r>
      <w:r w:rsidRPr="000D2DC8">
        <w:rPr>
          <w:i/>
        </w:rPr>
        <w:t>Journal of British Cinema and Television</w:t>
      </w:r>
      <w:r>
        <w:t>, 1:2 (November 2004), pp. 309-312 (p. 310),</w:t>
      </w:r>
      <w:r w:rsidRPr="000D2DC8">
        <w:t xml:space="preserve"> </w:t>
      </w:r>
      <w:hyperlink r:id="rId32" w:history="1">
        <w:r w:rsidRPr="000D2DC8">
          <w:rPr>
            <w:rStyle w:val="Hyperlink"/>
            <w:rFonts w:cstheme="minorHAnsi"/>
            <w:bCs/>
            <w:shd w:val="clear" w:color="auto" w:fill="FFFFFF"/>
          </w:rPr>
          <w:t>https://doi-org.sheffield.idm.oclc.org/10.3366/JBCTV.2004.1.2.309</w:t>
        </w:r>
      </w:hyperlink>
      <w:r>
        <w:rPr>
          <w:rFonts w:cstheme="minorHAnsi"/>
        </w:rPr>
        <w:t xml:space="preserve"> [accessed 18.10.2017].</w:t>
      </w:r>
    </w:p>
  </w:footnote>
  <w:footnote w:id="288">
    <w:p w:rsidR="008F4AA1" w:rsidRPr="00B31297" w:rsidRDefault="008F4AA1" w:rsidP="005C6BE7">
      <w:pPr>
        <w:pStyle w:val="FootnoteText"/>
        <w:jc w:val="both"/>
      </w:pPr>
      <w:r>
        <w:rPr>
          <w:rStyle w:val="FootnoteReference"/>
        </w:rPr>
        <w:footnoteRef/>
      </w:r>
      <w:r>
        <w:t xml:space="preserve"> See, for example, the film’s entry in the American Film Institute’s catalogue, which draws upon several press reports of the premieres. Anon., ‘The Conqueror (1956)’, </w:t>
      </w:r>
      <w:r>
        <w:rPr>
          <w:i/>
        </w:rPr>
        <w:t>AFI Catalogue of Feature Films: The First 100 years 1893-1993</w:t>
      </w:r>
      <w:r>
        <w:t xml:space="preserve">, </w:t>
      </w:r>
      <w:hyperlink r:id="rId33" w:history="1">
        <w:r w:rsidRPr="00A965B1">
          <w:rPr>
            <w:rStyle w:val="Hyperlink"/>
          </w:rPr>
          <w:t>https://catalog.afi.com/Catalog/moviedetails/51789</w:t>
        </w:r>
      </w:hyperlink>
      <w:r>
        <w:t xml:space="preserve"> [accessed 08.09.2017].</w:t>
      </w:r>
    </w:p>
  </w:footnote>
  <w:footnote w:id="289">
    <w:p w:rsidR="008F4AA1" w:rsidRPr="002639E1" w:rsidRDefault="008F4AA1" w:rsidP="005C6BE7">
      <w:pPr>
        <w:pStyle w:val="FootnoteText"/>
        <w:jc w:val="both"/>
      </w:pPr>
      <w:r>
        <w:rPr>
          <w:rStyle w:val="FootnoteReference"/>
        </w:rPr>
        <w:footnoteRef/>
      </w:r>
      <w:r>
        <w:t xml:space="preserve"> To promote mutual cultural understanding the U.S.A and U.S.S.R agreed to hold exhibits in one another’s countries, with the aim of showcasing their respective country’s values and achievements. Nixon attended the opening of the American exhibit in Moscow, where he engaged in an impromptu debate with Khrushchev over the comparative successes of American capitalism over Soviet communism. The exchange became </w:t>
      </w:r>
      <w:r w:rsidRPr="002D49D8">
        <w:t xml:space="preserve">known </w:t>
      </w:r>
      <w:r>
        <w:t xml:space="preserve">in popular parlance </w:t>
      </w:r>
      <w:r w:rsidRPr="002D49D8">
        <w:t>as The Kitchen Debate. For</w:t>
      </w:r>
      <w:r>
        <w:t xml:space="preserve"> more information on the encounter, its context, and its impact, see, for example, Yale Richmond, ‘The 1959 Kitchen Debate’, </w:t>
      </w:r>
      <w:r>
        <w:rPr>
          <w:i/>
        </w:rPr>
        <w:t>Russian Life</w:t>
      </w:r>
      <w:r>
        <w:t>, 54:4 (July/August 2009), 42-7.</w:t>
      </w:r>
    </w:p>
  </w:footnote>
  <w:footnote w:id="290">
    <w:p w:rsidR="008F4AA1" w:rsidRPr="00BF0958" w:rsidRDefault="008F4AA1" w:rsidP="005C6BE7">
      <w:pPr>
        <w:pStyle w:val="FootnoteText"/>
        <w:jc w:val="both"/>
      </w:pPr>
      <w:r w:rsidRPr="00BF0958">
        <w:rPr>
          <w:rStyle w:val="FootnoteReference"/>
        </w:rPr>
        <w:footnoteRef/>
      </w:r>
      <w:r w:rsidRPr="00BF0958">
        <w:t xml:space="preserve"> Much as The Iron Curtain referred to the divide between American-backed democracies in Western</w:t>
      </w:r>
      <w:r>
        <w:t xml:space="preserve"> Europe and Communist nations usually allied to the USSR in Eastern Europe, The Bamboo Curtain referred to its Asian counterparts. Particularly after the formation of the Soviet-Sino alliance in 1950, the term denoted the volatile and everchanging dividing line between the Communist countries backed by Russia and China and the nations in which America was attempting to establish – with variable success – functioning capitalist democracies. For more information on this, see, for example, </w:t>
      </w:r>
      <w:bookmarkStart w:id="84" w:name="_Hlk532844980"/>
      <w:r w:rsidRPr="00F517DE">
        <w:t>Priscilla Roberts</w:t>
      </w:r>
      <w:r>
        <w:t xml:space="preserve"> (ed.), </w:t>
      </w:r>
      <w:r>
        <w:rPr>
          <w:i/>
        </w:rPr>
        <w:t>Behind the Bamboo Curtain: China, Vietnam, and the World beyond Asia</w:t>
      </w:r>
      <w:r>
        <w:t>, 1</w:t>
      </w:r>
      <w:r w:rsidRPr="00BF0958">
        <w:rPr>
          <w:vertAlign w:val="superscript"/>
        </w:rPr>
        <w:t>st</w:t>
      </w:r>
      <w:r>
        <w:t xml:space="preserve"> edition (Chicago: Stanford University Press, 2006), </w:t>
      </w:r>
      <w:bookmarkEnd w:id="84"/>
      <w:r>
        <w:t>pp. 1-54.</w:t>
      </w:r>
    </w:p>
  </w:footnote>
  <w:footnote w:id="291">
    <w:p w:rsidR="008F4AA1" w:rsidRPr="0023799E" w:rsidRDefault="008F4AA1" w:rsidP="005C6BE7">
      <w:pPr>
        <w:pStyle w:val="FootnoteText"/>
        <w:jc w:val="both"/>
      </w:pPr>
      <w:r>
        <w:rPr>
          <w:rStyle w:val="FootnoteReference"/>
        </w:rPr>
        <w:footnoteRef/>
      </w:r>
      <w:r>
        <w:t xml:space="preserve"> </w:t>
      </w:r>
      <w:r>
        <w:rPr>
          <w:i/>
        </w:rPr>
        <w:t>The Dark Avenger</w:t>
      </w:r>
      <w:r>
        <w:t>. Dir. Henry Levin (Allied Artists/20</w:t>
      </w:r>
      <w:r w:rsidRPr="00BB1363">
        <w:rPr>
          <w:vertAlign w:val="superscript"/>
        </w:rPr>
        <w:t>th</w:t>
      </w:r>
      <w:r>
        <w:t xml:space="preserve"> Century Fox, 1955). The film was also released as </w:t>
      </w:r>
      <w:r>
        <w:rPr>
          <w:i/>
        </w:rPr>
        <w:t xml:space="preserve">The Warriors </w:t>
      </w:r>
      <w:r>
        <w:t>in the United States.</w:t>
      </w:r>
    </w:p>
  </w:footnote>
  <w:footnote w:id="292">
    <w:p w:rsidR="008F4AA1" w:rsidRPr="002B39F9" w:rsidRDefault="008F4AA1" w:rsidP="005C6BE7">
      <w:pPr>
        <w:pStyle w:val="FootnoteText"/>
        <w:jc w:val="both"/>
      </w:pPr>
      <w:r>
        <w:rPr>
          <w:rStyle w:val="FootnoteReference"/>
        </w:rPr>
        <w:footnoteRef/>
      </w:r>
      <w:r>
        <w:t xml:space="preserve"> </w:t>
      </w:r>
      <w:bookmarkStart w:id="85" w:name="_Hlk532845038"/>
      <w:r>
        <w:t xml:space="preserve">Anon., ‘The Story of Robin Hood and His Merrie Men (1952)’, </w:t>
      </w:r>
      <w:bookmarkStart w:id="86" w:name="_Hlk519466515"/>
      <w:r>
        <w:rPr>
          <w:i/>
        </w:rPr>
        <w:t>AFI Catalogue of Feature Films: The First 100 years 1893-1993</w:t>
      </w:r>
      <w:r>
        <w:t xml:space="preserve">, </w:t>
      </w:r>
      <w:bookmarkEnd w:id="86"/>
      <w:r>
        <w:fldChar w:fldCharType="begin"/>
      </w:r>
      <w:r>
        <w:instrText xml:space="preserve"> HYPERLINK "</w:instrText>
      </w:r>
      <w:r w:rsidRPr="008B2985">
        <w:instrText>https://catalog.afi.com/Catalog/moviedetails/51704</w:instrText>
      </w:r>
      <w:r>
        <w:instrText xml:space="preserve">" </w:instrText>
      </w:r>
      <w:r>
        <w:fldChar w:fldCharType="separate"/>
      </w:r>
      <w:r w:rsidRPr="006E3694">
        <w:rPr>
          <w:rStyle w:val="Hyperlink"/>
        </w:rPr>
        <w:t>https://catalog.afi.com/Catalog/moviedetails/51704</w:t>
      </w:r>
      <w:r>
        <w:fldChar w:fldCharType="end"/>
      </w:r>
      <w:r>
        <w:t xml:space="preserve"> [accessed 05.09.2017]; </w:t>
      </w:r>
      <w:bookmarkStart w:id="87" w:name="_Hlk532845010"/>
      <w:bookmarkEnd w:id="85"/>
      <w:r w:rsidRPr="008B2985">
        <w:t>Richard B.</w:t>
      </w:r>
      <w:r>
        <w:t xml:space="preserve"> Jewell </w:t>
      </w:r>
      <w:r w:rsidRPr="008B2985">
        <w:rPr>
          <w:i/>
          <w:iCs/>
        </w:rPr>
        <w:t>The RKO Story</w:t>
      </w:r>
      <w:r>
        <w:t>, ed. by Vernon Harbin, 1</w:t>
      </w:r>
      <w:r w:rsidRPr="008B2985">
        <w:rPr>
          <w:vertAlign w:val="superscript"/>
        </w:rPr>
        <w:t>st</w:t>
      </w:r>
      <w:r>
        <w:t xml:space="preserve"> edition (</w:t>
      </w:r>
      <w:r w:rsidRPr="008B2985">
        <w:t>New Y</w:t>
      </w:r>
      <w:r>
        <w:t xml:space="preserve">ork: Arlington House, 1982), p. </w:t>
      </w:r>
      <w:r w:rsidRPr="008B2985">
        <w:t>266.</w:t>
      </w:r>
      <w:bookmarkEnd w:id="87"/>
    </w:p>
  </w:footnote>
  <w:footnote w:id="293">
    <w:p w:rsidR="008F4AA1" w:rsidRPr="00E705D8" w:rsidRDefault="008F4AA1" w:rsidP="005C6BE7">
      <w:pPr>
        <w:pStyle w:val="FootnoteText"/>
        <w:jc w:val="both"/>
      </w:pPr>
      <w:r>
        <w:rPr>
          <w:rStyle w:val="FootnoteReference"/>
        </w:rPr>
        <w:footnoteRef/>
      </w:r>
      <w:r>
        <w:t xml:space="preserve"> </w:t>
      </w:r>
      <w:r>
        <w:rPr>
          <w:i/>
        </w:rPr>
        <w:t xml:space="preserve">C.f. </w:t>
      </w:r>
      <w:bookmarkStart w:id="88" w:name="_Hlk532845075"/>
      <w:r>
        <w:t xml:space="preserve">Anon., ‘Prince Valiant (1954)’, </w:t>
      </w:r>
      <w:r w:rsidRPr="00E705D8">
        <w:rPr>
          <w:i/>
        </w:rPr>
        <w:t>AFI Catalogue of Feature Films: The First 100 years 1893-1993</w:t>
      </w:r>
      <w:r w:rsidRPr="00E705D8">
        <w:t>,</w:t>
      </w:r>
      <w:r>
        <w:t xml:space="preserve">  </w:t>
      </w:r>
      <w:hyperlink r:id="rId34" w:anchor="3" w:history="1">
        <w:r w:rsidRPr="004767F4">
          <w:rPr>
            <w:rStyle w:val="Hyperlink"/>
          </w:rPr>
          <w:t>http://catalog.afi.com/Catalog/moviedetails/51307#3</w:t>
        </w:r>
      </w:hyperlink>
      <w:r>
        <w:t xml:space="preserve"> [accessed 28.06.2018]; </w:t>
      </w:r>
      <w:bookmarkStart w:id="89" w:name="_Hlk532845094"/>
      <w:bookmarkEnd w:id="88"/>
      <w:r>
        <w:t xml:space="preserve">Anon., ‘The Black Shield of Falworth (1954)’, </w:t>
      </w:r>
      <w:r>
        <w:rPr>
          <w:i/>
        </w:rPr>
        <w:t>Op. cit.</w:t>
      </w:r>
      <w:r>
        <w:t xml:space="preserve">, </w:t>
      </w:r>
      <w:hyperlink r:id="rId35" w:history="1">
        <w:r w:rsidRPr="004767F4">
          <w:rPr>
            <w:rStyle w:val="Hyperlink"/>
          </w:rPr>
          <w:t>http://catalog.afi.com/Catalog/MovieDetails/51142</w:t>
        </w:r>
      </w:hyperlink>
      <w:r>
        <w:t xml:space="preserve"> [accessed 28.06.2018].</w:t>
      </w:r>
      <w:bookmarkEnd w:id="89"/>
    </w:p>
  </w:footnote>
  <w:footnote w:id="294">
    <w:p w:rsidR="008F4AA1" w:rsidRPr="001D6B0F" w:rsidRDefault="008F4AA1" w:rsidP="005C6BE7">
      <w:pPr>
        <w:pStyle w:val="FootnoteText"/>
        <w:jc w:val="both"/>
      </w:pPr>
      <w:r>
        <w:rPr>
          <w:rStyle w:val="FootnoteReference"/>
        </w:rPr>
        <w:footnoteRef/>
      </w:r>
      <w:r>
        <w:t xml:space="preserve"> Information for release dates are taken from the Internet Movie Database entries for the respective films, see – </w:t>
      </w:r>
      <w:hyperlink r:id="rId36" w:history="1">
        <w:r w:rsidRPr="007D3C46">
          <w:rPr>
            <w:rStyle w:val="Hyperlink"/>
          </w:rPr>
          <w:t>www.imdb.com</w:t>
        </w:r>
      </w:hyperlink>
      <w:r>
        <w:t xml:space="preserve"> [accessed 01.09.2017]. </w:t>
      </w:r>
    </w:p>
  </w:footnote>
  <w:footnote w:id="295">
    <w:p w:rsidR="008F4AA1" w:rsidRPr="003634B9" w:rsidRDefault="008F4AA1" w:rsidP="005C6BE7">
      <w:pPr>
        <w:pStyle w:val="FootnoteText"/>
        <w:jc w:val="both"/>
      </w:pPr>
      <w:r>
        <w:rPr>
          <w:rStyle w:val="FootnoteReference"/>
        </w:rPr>
        <w:footnoteRef/>
      </w:r>
      <w:r>
        <w:t xml:space="preserve"> The full title</w:t>
      </w:r>
      <w:r w:rsidRPr="003634B9">
        <w:t xml:space="preserve"> of this film is </w:t>
      </w:r>
      <w:r w:rsidRPr="003634B9">
        <w:rPr>
          <w:i/>
        </w:rPr>
        <w:t>The Story of Robin Hood and His Merrie Men</w:t>
      </w:r>
      <w:r w:rsidRPr="003634B9">
        <w:t>. Dir. Ken Annakin (Disney/RKO, 1952).</w:t>
      </w:r>
    </w:p>
  </w:footnote>
  <w:footnote w:id="296">
    <w:p w:rsidR="008F4AA1" w:rsidRPr="00A875CA" w:rsidRDefault="008F4AA1" w:rsidP="005C6BE7">
      <w:pPr>
        <w:pStyle w:val="FootnoteText"/>
        <w:jc w:val="both"/>
      </w:pPr>
      <w:r>
        <w:rPr>
          <w:rStyle w:val="FootnoteReference"/>
        </w:rPr>
        <w:footnoteRef/>
      </w:r>
      <w:r>
        <w:t xml:space="preserve"> Prior to </w:t>
      </w:r>
      <w:r>
        <w:rPr>
          <w:i/>
        </w:rPr>
        <w:t>Ivanhoe</w:t>
      </w:r>
      <w:r>
        <w:t>’s American premiere, MGM held preview screenings for audience research at Loew’s Lexington Theatre, New York City on the 1</w:t>
      </w:r>
      <w:r w:rsidRPr="00EC778D">
        <w:rPr>
          <w:vertAlign w:val="superscript"/>
        </w:rPr>
        <w:t>st</w:t>
      </w:r>
      <w:r>
        <w:t xml:space="preserve"> of July 1952. See - </w:t>
      </w:r>
      <w:bookmarkStart w:id="90" w:name="_Hlk532845158"/>
      <w:r>
        <w:t xml:space="preserve">Anon., </w:t>
      </w:r>
      <w:r>
        <w:rPr>
          <w:i/>
        </w:rPr>
        <w:t>Motion Picture Daily</w:t>
      </w:r>
      <w:r>
        <w:t>, (11</w:t>
      </w:r>
      <w:r w:rsidRPr="005306EB">
        <w:rPr>
          <w:vertAlign w:val="superscript"/>
        </w:rPr>
        <w:t>th</w:t>
      </w:r>
      <w:r>
        <w:t xml:space="preserve"> July 1952), p. 3</w:t>
      </w:r>
      <w:bookmarkEnd w:id="90"/>
      <w:r>
        <w:t xml:space="preserve">. </w:t>
      </w:r>
    </w:p>
  </w:footnote>
  <w:footnote w:id="297">
    <w:p w:rsidR="008F4AA1" w:rsidRPr="003634B9" w:rsidRDefault="008F4AA1" w:rsidP="005C6BE7">
      <w:pPr>
        <w:pStyle w:val="FootnoteText"/>
        <w:jc w:val="both"/>
      </w:pPr>
      <w:r>
        <w:rPr>
          <w:rStyle w:val="FootnoteReference"/>
        </w:rPr>
        <w:footnoteRef/>
      </w:r>
      <w:r>
        <w:t xml:space="preserve"> RKO’s </w:t>
      </w:r>
      <w:r>
        <w:rPr>
          <w:i/>
        </w:rPr>
        <w:t xml:space="preserve">The Conqueror </w:t>
      </w:r>
      <w:r>
        <w:t xml:space="preserve">had two American premieres, one in Los Angeles in the February and another a month later in New York, followed by a protracted wider release as the film rolled-out nationwide.  </w:t>
      </w:r>
    </w:p>
  </w:footnote>
  <w:footnote w:id="298">
    <w:p w:rsidR="008F4AA1" w:rsidRPr="00DA7F98" w:rsidRDefault="008F4AA1" w:rsidP="005C6BE7">
      <w:pPr>
        <w:pStyle w:val="FootnoteText"/>
        <w:jc w:val="both"/>
      </w:pPr>
      <w:r>
        <w:rPr>
          <w:rStyle w:val="FootnoteReference"/>
        </w:rPr>
        <w:footnoteRef/>
      </w:r>
      <w:r>
        <w:t xml:space="preserve"> </w:t>
      </w:r>
      <w:bookmarkStart w:id="91" w:name="_Hlk532845176"/>
      <w:r>
        <w:t xml:space="preserve">Anon., ‘The gala premiere of MGM’s </w:t>
      </w:r>
      <w:r>
        <w:rPr>
          <w:i/>
        </w:rPr>
        <w:t>Ivanhoe</w:t>
      </w:r>
      <w:r>
        <w:t xml:space="preserve">’, </w:t>
      </w:r>
      <w:r w:rsidRPr="00DA7F98">
        <w:rPr>
          <w:i/>
          <w:iCs/>
        </w:rPr>
        <w:t>Today's Cinema</w:t>
      </w:r>
      <w:r>
        <w:t xml:space="preserve"> (17</w:t>
      </w:r>
      <w:r w:rsidRPr="005306EB">
        <w:rPr>
          <w:vertAlign w:val="superscript"/>
        </w:rPr>
        <w:t>th</w:t>
      </w:r>
      <w:r>
        <w:t xml:space="preserve"> June 1952), pp. 10-11. </w:t>
      </w:r>
      <w:bookmarkEnd w:id="91"/>
      <w:r>
        <w:t>Here, I draw upon a copy of the magazine held in the archives of The British Library and which may be studied upon request in the library’s Reading Rooms at its St Pancras site.</w:t>
      </w:r>
    </w:p>
  </w:footnote>
  <w:footnote w:id="299">
    <w:p w:rsidR="008F4AA1" w:rsidRPr="00B5113D" w:rsidRDefault="008F4AA1" w:rsidP="005C6BE7">
      <w:pPr>
        <w:pStyle w:val="FootnoteText"/>
        <w:jc w:val="both"/>
      </w:pPr>
      <w:r>
        <w:rPr>
          <w:rStyle w:val="FootnoteReference"/>
        </w:rPr>
        <w:footnoteRef/>
      </w:r>
      <w:r>
        <w:t xml:space="preserve"> See, for example, </w:t>
      </w:r>
      <w:bookmarkStart w:id="92" w:name="_Hlk532845194"/>
      <w:r>
        <w:t xml:space="preserve">Andrew Higson, ‘From political power to the power of the image: Contemporary ‘British’ cinema and the nation’s monarchs’, in </w:t>
      </w:r>
      <w:r>
        <w:rPr>
          <w:i/>
        </w:rPr>
        <w:t>The British Monarchy on Screen</w:t>
      </w:r>
      <w:r>
        <w:t xml:space="preserve">, ed. </w:t>
      </w:r>
      <w:r w:rsidRPr="00215FA7">
        <w:t>by Mandy Merck, 1</w:t>
      </w:r>
      <w:r w:rsidRPr="00215FA7">
        <w:rPr>
          <w:vertAlign w:val="superscript"/>
        </w:rPr>
        <w:t>st</w:t>
      </w:r>
      <w:r w:rsidRPr="00215FA7">
        <w:t xml:space="preserve"> edition (Manchester: Manchester University Press, 2016)</w:t>
      </w:r>
      <w:r>
        <w:t>, pp. 339-62</w:t>
      </w:r>
      <w:bookmarkEnd w:id="92"/>
      <w:r>
        <w:t xml:space="preserve">; </w:t>
      </w:r>
      <w:bookmarkStart w:id="93" w:name="_Hlk532845218"/>
      <w:r>
        <w:t xml:space="preserve">David Cannadine, ‘The context, performance and meaning of ritual: the British monarchy and the “invention of tradition”, </w:t>
      </w:r>
      <w:r>
        <w:rPr>
          <w:i/>
        </w:rPr>
        <w:t xml:space="preserve">c. </w:t>
      </w:r>
      <w:r>
        <w:t xml:space="preserve">1820-1977’ in </w:t>
      </w:r>
      <w:r>
        <w:rPr>
          <w:i/>
        </w:rPr>
        <w:t>The Invention of Tradition</w:t>
      </w:r>
      <w:r>
        <w:t>, by Eric Hobsbawm and Terence Ranger (eds.), 1</w:t>
      </w:r>
      <w:r w:rsidRPr="00B5113D">
        <w:rPr>
          <w:vertAlign w:val="superscript"/>
        </w:rPr>
        <w:t>st</w:t>
      </w:r>
      <w:r>
        <w:t xml:space="preserve"> edition (Cambridge: Cambridge University Press, 1983), p. 121.</w:t>
      </w:r>
    </w:p>
    <w:bookmarkEnd w:id="93"/>
  </w:footnote>
  <w:footnote w:id="300">
    <w:p w:rsidR="008F4AA1" w:rsidRPr="00E70DBE" w:rsidRDefault="008F4AA1" w:rsidP="005C6BE7">
      <w:pPr>
        <w:pStyle w:val="FootnoteText"/>
      </w:pPr>
      <w:r>
        <w:rPr>
          <w:rStyle w:val="FootnoteReference"/>
        </w:rPr>
        <w:footnoteRef/>
      </w:r>
      <w:r>
        <w:t xml:space="preserve"> </w:t>
      </w:r>
      <w:r>
        <w:rPr>
          <w:i/>
        </w:rPr>
        <w:t>ibid</w:t>
      </w:r>
      <w:r>
        <w:t xml:space="preserve">., Higson, p. 351. </w:t>
      </w:r>
    </w:p>
  </w:footnote>
  <w:footnote w:id="301">
    <w:p w:rsidR="008F4AA1" w:rsidRPr="009226D3" w:rsidRDefault="008F4AA1" w:rsidP="005C6BE7">
      <w:pPr>
        <w:pStyle w:val="FootnoteText"/>
        <w:jc w:val="both"/>
      </w:pPr>
      <w:r>
        <w:rPr>
          <w:rStyle w:val="FootnoteReference"/>
        </w:rPr>
        <w:footnoteRef/>
      </w:r>
      <w:r>
        <w:t xml:space="preserve"> </w:t>
      </w:r>
      <w:bookmarkStart w:id="94" w:name="_Hlk532845250"/>
      <w:r w:rsidRPr="0065662B">
        <w:t>Harri Kilpi, ‘</w:t>
      </w:r>
      <w:r w:rsidRPr="0065662B">
        <w:rPr>
          <w:bCs/>
        </w:rPr>
        <w:t xml:space="preserve">"When Knighthood Was in Flower": </w:t>
      </w:r>
      <w:r w:rsidRPr="0065662B">
        <w:rPr>
          <w:bCs/>
          <w:i/>
          <w:iCs/>
        </w:rPr>
        <w:t xml:space="preserve">Ivanhoe </w:t>
      </w:r>
      <w:r w:rsidRPr="0065662B">
        <w:rPr>
          <w:bCs/>
        </w:rPr>
        <w:t xml:space="preserve">in Austerity Britain’, </w:t>
      </w:r>
      <w:r w:rsidRPr="0065662B">
        <w:rPr>
          <w:bCs/>
          <w:i/>
        </w:rPr>
        <w:t>Scope</w:t>
      </w:r>
      <w:r>
        <w:rPr>
          <w:bCs/>
          <w:i/>
        </w:rPr>
        <w:t xml:space="preserve">: </w:t>
      </w:r>
      <w:r w:rsidRPr="009226D3">
        <w:rPr>
          <w:bCs/>
          <w:i/>
        </w:rPr>
        <w:t>An online journal of film and television studies</w:t>
      </w:r>
      <w:r w:rsidRPr="0065662B">
        <w:rPr>
          <w:bCs/>
        </w:rPr>
        <w:t>, 7</w:t>
      </w:r>
      <w:r>
        <w:rPr>
          <w:bCs/>
        </w:rPr>
        <w:t>:1</w:t>
      </w:r>
      <w:r w:rsidRPr="0065662B">
        <w:rPr>
          <w:bCs/>
        </w:rPr>
        <w:t xml:space="preserve"> (February 2007) </w:t>
      </w:r>
      <w:hyperlink r:id="rId37" w:history="1">
        <w:r w:rsidRPr="0065662B">
          <w:rPr>
            <w:rStyle w:val="Hyperlink"/>
          </w:rPr>
          <w:t>https://www.nottingham.ac.uk/scope/documents/2007/february-2007/kilpi.pdf</w:t>
        </w:r>
      </w:hyperlink>
      <w:r>
        <w:rPr>
          <w:bCs/>
        </w:rPr>
        <w:t xml:space="preserve"> [accessed 07.09.</w:t>
      </w:r>
      <w:r w:rsidRPr="0065662B">
        <w:rPr>
          <w:bCs/>
        </w:rPr>
        <w:t>2017] (unpaginate</w:t>
      </w:r>
      <w:r>
        <w:rPr>
          <w:bCs/>
        </w:rPr>
        <w:t xml:space="preserve">d). </w:t>
      </w:r>
      <w:bookmarkEnd w:id="94"/>
    </w:p>
  </w:footnote>
  <w:footnote w:id="302">
    <w:p w:rsidR="008F4AA1" w:rsidRPr="00A9114D" w:rsidRDefault="008F4AA1" w:rsidP="005C6BE7">
      <w:pPr>
        <w:pStyle w:val="FootnoteText"/>
        <w:jc w:val="both"/>
      </w:pPr>
      <w:r>
        <w:rPr>
          <w:rStyle w:val="FootnoteReference"/>
        </w:rPr>
        <w:footnoteRef/>
      </w:r>
      <w:r>
        <w:t xml:space="preserve"> </w:t>
      </w:r>
      <w:bookmarkStart w:id="95" w:name="_Hlk532845271"/>
      <w:r>
        <w:t xml:space="preserve">Linda Hutcheon, </w:t>
      </w:r>
      <w:r w:rsidRPr="00A9114D">
        <w:rPr>
          <w:i/>
          <w:iCs/>
        </w:rPr>
        <w:t>The Politics of Postmodernism</w:t>
      </w:r>
      <w:r w:rsidRPr="00A9114D">
        <w:rPr>
          <w:i/>
        </w:rPr>
        <w:t xml:space="preserve">, </w:t>
      </w:r>
      <w:r>
        <w:t>2</w:t>
      </w:r>
      <w:r w:rsidRPr="00A9114D">
        <w:rPr>
          <w:vertAlign w:val="superscript"/>
        </w:rPr>
        <w:t>nd</w:t>
      </w:r>
      <w:r>
        <w:t xml:space="preserve"> edition (London: </w:t>
      </w:r>
      <w:r w:rsidRPr="00A9114D">
        <w:t>Routledge, 2002)</w:t>
      </w:r>
      <w:r>
        <w:t xml:space="preserve">, </w:t>
      </w:r>
      <w:bookmarkEnd w:id="95"/>
      <w:r>
        <w:t>pp. 31-3.</w:t>
      </w:r>
    </w:p>
  </w:footnote>
  <w:footnote w:id="303">
    <w:p w:rsidR="008F4AA1" w:rsidRPr="0054789A" w:rsidRDefault="008F4AA1" w:rsidP="005C6BE7">
      <w:pPr>
        <w:pStyle w:val="FootnoteText"/>
        <w:jc w:val="both"/>
      </w:pPr>
      <w:r>
        <w:rPr>
          <w:rStyle w:val="FootnoteReference"/>
        </w:rPr>
        <w:footnoteRef/>
      </w:r>
      <w:r>
        <w:t xml:space="preserve"> </w:t>
      </w:r>
      <w:r>
        <w:rPr>
          <w:i/>
        </w:rPr>
        <w:t>ibid</w:t>
      </w:r>
      <w:r>
        <w:t>., Hutcheon, p. 33.</w:t>
      </w:r>
    </w:p>
  </w:footnote>
  <w:footnote w:id="304">
    <w:p w:rsidR="008F4AA1" w:rsidRPr="00645368" w:rsidRDefault="008F4AA1" w:rsidP="005C6BE7">
      <w:pPr>
        <w:pStyle w:val="FootnoteText"/>
        <w:jc w:val="both"/>
      </w:pPr>
      <w:r>
        <w:rPr>
          <w:rStyle w:val="FootnoteReference"/>
        </w:rPr>
        <w:footnoteRef/>
      </w:r>
      <w:r>
        <w:t xml:space="preserve"> For discussion of that source, see the previous chapter of this thesis – Clarke, </w:t>
      </w:r>
      <w:r>
        <w:rPr>
          <w:i/>
        </w:rPr>
        <w:t xml:space="preserve">Wearing </w:t>
      </w:r>
      <w:r w:rsidRPr="000C45BA">
        <w:rPr>
          <w:i/>
        </w:rPr>
        <w:t>Historicity</w:t>
      </w:r>
      <w:r w:rsidRPr="000C45BA">
        <w:t>, p. 67.</w:t>
      </w:r>
    </w:p>
  </w:footnote>
  <w:footnote w:id="305">
    <w:p w:rsidR="008F4AA1" w:rsidRPr="00230F55" w:rsidRDefault="008F4AA1" w:rsidP="005C6BE7">
      <w:pPr>
        <w:pStyle w:val="FootnoteText"/>
        <w:jc w:val="both"/>
      </w:pPr>
      <w:r>
        <w:rPr>
          <w:rStyle w:val="FootnoteReference"/>
        </w:rPr>
        <w:footnoteRef/>
      </w:r>
      <w:r>
        <w:t xml:space="preserve"> </w:t>
      </w:r>
      <w:bookmarkStart w:id="97" w:name="_Hlk532845302"/>
      <w:r>
        <w:t xml:space="preserve">Fredric Jameson, ‘Postmodernism, or The Cultural Logic of Late Capitalism’, in </w:t>
      </w:r>
      <w:r>
        <w:rPr>
          <w:i/>
        </w:rPr>
        <w:t>The Jameson Reader</w:t>
      </w:r>
      <w:r>
        <w:t>, ed. by Michael Hardt and Kathi Weeks, 1</w:t>
      </w:r>
      <w:r w:rsidRPr="00230F55">
        <w:rPr>
          <w:vertAlign w:val="superscript"/>
        </w:rPr>
        <w:t>st</w:t>
      </w:r>
      <w:r>
        <w:t xml:space="preserve"> edition (Oxford: Blackwell, 2000), pp. 188-232 (p. 202). </w:t>
      </w:r>
      <w:bookmarkEnd w:id="97"/>
      <w:r>
        <w:t xml:space="preserve">For further discussion of this framework in relation to Hollywood medievalism in the Classical Era, see the main introduction to this thesis – </w:t>
      </w:r>
      <w:r w:rsidRPr="000C45BA">
        <w:t xml:space="preserve">Clarke, </w:t>
      </w:r>
      <w:r w:rsidRPr="000C45BA">
        <w:rPr>
          <w:i/>
        </w:rPr>
        <w:t>Wearing Historicity</w:t>
      </w:r>
      <w:r w:rsidRPr="000C45BA">
        <w:t>, pp. 34-41.</w:t>
      </w:r>
    </w:p>
  </w:footnote>
  <w:footnote w:id="306">
    <w:p w:rsidR="008F4AA1" w:rsidRPr="005F0240" w:rsidRDefault="008F4AA1" w:rsidP="005C6BE7">
      <w:pPr>
        <w:pStyle w:val="FootnoteText"/>
      </w:pPr>
      <w:r>
        <w:rPr>
          <w:rStyle w:val="FootnoteReference"/>
        </w:rPr>
        <w:footnoteRef/>
      </w:r>
      <w:r>
        <w:t xml:space="preserve"> </w:t>
      </w:r>
      <w:r>
        <w:rPr>
          <w:i/>
        </w:rPr>
        <w:t>ibid</w:t>
      </w:r>
      <w:r>
        <w:t>., Jameson.</w:t>
      </w:r>
    </w:p>
  </w:footnote>
  <w:footnote w:id="307">
    <w:p w:rsidR="008F4AA1" w:rsidRPr="000D0E2E" w:rsidRDefault="008F4AA1" w:rsidP="005C6BE7">
      <w:pPr>
        <w:pStyle w:val="FootnoteText"/>
        <w:jc w:val="both"/>
      </w:pPr>
      <w:r>
        <w:rPr>
          <w:rStyle w:val="FootnoteReference"/>
        </w:rPr>
        <w:footnoteRef/>
      </w:r>
      <w:r>
        <w:t xml:space="preserve"> Here, I draw my assertion from the logic of Andrew Elliott’s argument that modern audiences rely upon signifiers perpetuated by contemporary art and culture to ‘anchor’ a film in a particular milieu, as well as his central assertion that the viewer cannot access the Middle Ages directly and thus relies upon the paradigms and icons mediated by the cinema. The quotation is taken from William Wood’s reading of authenticity. This forms part of Elliott’s invitation to study the reception of medieval films in relation to the cinematic recreation of an authentic experience, which is inevitably aided by the audience’s resilience to inaccuracy and inconsistency. See – </w:t>
      </w:r>
      <w:bookmarkStart w:id="98" w:name="_Hlk532845329"/>
      <w:r>
        <w:t xml:space="preserve">Andrew B.R. Elliott, </w:t>
      </w:r>
      <w:r>
        <w:rPr>
          <w:i/>
        </w:rPr>
        <w:t>Remaking the Middle Ages:</w:t>
      </w:r>
      <w:r>
        <w:t xml:space="preserve"> </w:t>
      </w:r>
      <w:r>
        <w:rPr>
          <w:i/>
        </w:rPr>
        <w:t>The Methods of Cinema and History in Portraying the Medieval World</w:t>
      </w:r>
      <w:r>
        <w:t>, 1</w:t>
      </w:r>
      <w:r w:rsidRPr="001F7FA1">
        <w:rPr>
          <w:vertAlign w:val="superscript"/>
        </w:rPr>
        <w:t>st</w:t>
      </w:r>
      <w:r>
        <w:t xml:space="preserve"> edition (Jefferson, NC: McFarland, 2011</w:t>
      </w:r>
      <w:bookmarkEnd w:id="98"/>
      <w:r>
        <w:t xml:space="preserve">), pp. 3-4; pp. 207-8; </w:t>
      </w:r>
      <w:bookmarkStart w:id="99" w:name="_Hlk532845359"/>
      <w:r>
        <w:t xml:space="preserve">William F. Woods, ‘Authenticating Realism in Medieval Film’, </w:t>
      </w:r>
      <w:r>
        <w:rPr>
          <w:i/>
        </w:rPr>
        <w:t>The Medieval Hero on Screen: Representations from Beowulf to Buffy</w:t>
      </w:r>
      <w:r>
        <w:t xml:space="preserve">, by Martha W. Driver and Sid Ray (eds.), kindle e-edition (Jefferson, NC: McFarland, 2004), pp. 38-53 (p. 47). </w:t>
      </w:r>
    </w:p>
    <w:bookmarkEnd w:id="99"/>
  </w:footnote>
  <w:footnote w:id="308">
    <w:p w:rsidR="008F4AA1" w:rsidRPr="007F7500" w:rsidRDefault="008F4AA1" w:rsidP="005C6BE7">
      <w:pPr>
        <w:pStyle w:val="FootnoteText"/>
      </w:pPr>
      <w:r>
        <w:rPr>
          <w:rStyle w:val="FootnoteReference"/>
        </w:rPr>
        <w:footnoteRef/>
      </w:r>
      <w:r>
        <w:t xml:space="preserve"> </w:t>
      </w:r>
      <w:bookmarkStart w:id="100" w:name="_Hlk532650942"/>
      <w:r>
        <w:rPr>
          <w:i/>
        </w:rPr>
        <w:t>Romeo and Juliet</w:t>
      </w:r>
      <w:r>
        <w:t xml:space="preserve">. Dir. Franco Zeffirelli (Paramount Pictures, 1968). </w:t>
      </w:r>
      <w:bookmarkEnd w:id="100"/>
      <w:r>
        <w:t>Newsreel footage and commentary of that film’s royal premiere was produced by British Pathé and can be found on YouTube, see – ‘</w:t>
      </w:r>
      <w:r w:rsidRPr="00D76C9F">
        <w:t>Royal Film Performance 1968: "Romeo a</w:t>
      </w:r>
      <w:r>
        <w:t xml:space="preserve">nd Juliet" by Franco Zeffirelli, London,’ </w:t>
      </w:r>
      <w:r>
        <w:rPr>
          <w:i/>
        </w:rPr>
        <w:t>Youtube.com</w:t>
      </w:r>
      <w:r>
        <w:t>,</w:t>
      </w:r>
      <w:r>
        <w:rPr>
          <w:i/>
        </w:rPr>
        <w:t xml:space="preserve"> </w:t>
      </w:r>
      <w:hyperlink r:id="rId38" w:history="1">
        <w:r w:rsidRPr="00416AED">
          <w:rPr>
            <w:rStyle w:val="Hyperlink"/>
          </w:rPr>
          <w:t>https://www.youtube.com/watch?v=Bqk_95XTv0w</w:t>
        </w:r>
      </w:hyperlink>
      <w:r>
        <w:t xml:space="preserve"> [accessed 23.09.2017]. </w:t>
      </w:r>
    </w:p>
  </w:footnote>
  <w:footnote w:id="309">
    <w:p w:rsidR="008F4AA1" w:rsidRPr="00106AF1" w:rsidRDefault="008F4AA1" w:rsidP="005C6BE7">
      <w:pPr>
        <w:pStyle w:val="FootnoteText"/>
        <w:jc w:val="both"/>
      </w:pPr>
      <w:r>
        <w:rPr>
          <w:rStyle w:val="FootnoteReference"/>
        </w:rPr>
        <w:footnoteRef/>
      </w:r>
      <w:r>
        <w:t xml:space="preserve"> </w:t>
      </w:r>
      <w:bookmarkStart w:id="101" w:name="_Hlk532845386"/>
      <w:r>
        <w:t xml:space="preserve">Umberto Eco, </w:t>
      </w:r>
      <w:r>
        <w:rPr>
          <w:i/>
        </w:rPr>
        <w:t>Faith in Fakes: Travels in Hyperreality</w:t>
      </w:r>
      <w:r>
        <w:t xml:space="preserve">, trans. by William Weaver, kindle e-edition (London: Vintage, 1998/2005), p. 69. </w:t>
      </w:r>
      <w:bookmarkEnd w:id="101"/>
    </w:p>
  </w:footnote>
  <w:footnote w:id="310">
    <w:p w:rsidR="008F4AA1" w:rsidRPr="00106AF1" w:rsidRDefault="008F4AA1" w:rsidP="005C6BE7">
      <w:pPr>
        <w:pStyle w:val="FootnoteText"/>
        <w:jc w:val="both"/>
      </w:pPr>
      <w:r>
        <w:rPr>
          <w:rStyle w:val="FootnoteReference"/>
        </w:rPr>
        <w:footnoteRef/>
      </w:r>
      <w:r>
        <w:t xml:space="preserve"> Laurie A. Finke and Martin B. Shichtman, </w:t>
      </w:r>
      <w:r>
        <w:rPr>
          <w:i/>
        </w:rPr>
        <w:t>Cinematic Illuminations: The Middle Ages on Film</w:t>
      </w:r>
      <w:r>
        <w:t>, 1</w:t>
      </w:r>
      <w:r w:rsidRPr="00106AF1">
        <w:rPr>
          <w:vertAlign w:val="superscript"/>
        </w:rPr>
        <w:t>st</w:t>
      </w:r>
      <w:r>
        <w:t xml:space="preserve"> edition (Baltimore: The Johns Hopkins University Press, 2010), p. 365. </w:t>
      </w:r>
    </w:p>
  </w:footnote>
  <w:footnote w:id="311">
    <w:p w:rsidR="008F4AA1" w:rsidRPr="00EE3E19" w:rsidRDefault="008F4AA1" w:rsidP="005C6BE7">
      <w:pPr>
        <w:pStyle w:val="FootnoteText"/>
        <w:jc w:val="both"/>
      </w:pPr>
      <w:r>
        <w:rPr>
          <w:rStyle w:val="FootnoteReference"/>
        </w:rPr>
        <w:footnoteRef/>
      </w:r>
      <w:r>
        <w:t xml:space="preserve"> Eco, </w:t>
      </w:r>
      <w:r>
        <w:rPr>
          <w:i/>
        </w:rPr>
        <w:t>Faith in Fakes</w:t>
      </w:r>
      <w:r>
        <w:t>, p. 70. Here, Eco’s application of the term ‘decadent’ is intended to denote the luxurious and self-indulgent opposed to its other definition as a word meaning moral or cultural decline. Indeed, his usage appears to suggest that artists used the former signification as means to counteract fears of the latter or, even, vice-versa.</w:t>
      </w:r>
    </w:p>
  </w:footnote>
  <w:footnote w:id="312">
    <w:p w:rsidR="008F4AA1" w:rsidRPr="004A3208" w:rsidRDefault="008F4AA1" w:rsidP="005C6BE7">
      <w:pPr>
        <w:pStyle w:val="FootnoteText"/>
        <w:jc w:val="both"/>
      </w:pPr>
      <w:r>
        <w:rPr>
          <w:rStyle w:val="FootnoteReference"/>
        </w:rPr>
        <w:footnoteRef/>
      </w:r>
      <w:r>
        <w:t xml:space="preserve"> </w:t>
      </w:r>
      <w:r w:rsidRPr="0065662B">
        <w:t>Kilpi, ‘</w:t>
      </w:r>
      <w:r w:rsidRPr="0065662B">
        <w:rPr>
          <w:bCs/>
        </w:rPr>
        <w:t xml:space="preserve">"When Knighthood Was in Flower": </w:t>
      </w:r>
      <w:r w:rsidRPr="0065662B">
        <w:rPr>
          <w:bCs/>
          <w:i/>
          <w:iCs/>
        </w:rPr>
        <w:t xml:space="preserve">Ivanhoe </w:t>
      </w:r>
      <w:r w:rsidRPr="0065662B">
        <w:rPr>
          <w:bCs/>
        </w:rPr>
        <w:t>in Austerity Britain’, (unpaginate</w:t>
      </w:r>
      <w:r>
        <w:rPr>
          <w:bCs/>
        </w:rPr>
        <w:t>d).</w:t>
      </w:r>
    </w:p>
  </w:footnote>
  <w:footnote w:id="313">
    <w:p w:rsidR="008F4AA1" w:rsidRPr="0016480A" w:rsidRDefault="008F4AA1" w:rsidP="005C6BE7">
      <w:pPr>
        <w:pStyle w:val="FootnoteText"/>
        <w:jc w:val="both"/>
      </w:pPr>
      <w:r>
        <w:rPr>
          <w:rStyle w:val="FootnoteReference"/>
        </w:rPr>
        <w:footnoteRef/>
      </w:r>
      <w:r>
        <w:t xml:space="preserve"> See, for example, David Kynaston, </w:t>
      </w:r>
      <w:r>
        <w:rPr>
          <w:i/>
        </w:rPr>
        <w:t>Austerity Britain, 1945-1951: Tales of a new Jerusalem</w:t>
      </w:r>
      <w:r>
        <w:t>, 1</w:t>
      </w:r>
      <w:r w:rsidRPr="0016480A">
        <w:rPr>
          <w:vertAlign w:val="superscript"/>
        </w:rPr>
        <w:t>st</w:t>
      </w:r>
      <w:r>
        <w:t xml:space="preserve"> edition (London: Bloomsbury, 2007).</w:t>
      </w:r>
    </w:p>
  </w:footnote>
  <w:footnote w:id="314">
    <w:p w:rsidR="008F4AA1" w:rsidRPr="0016480A" w:rsidRDefault="008F4AA1" w:rsidP="005C6BE7">
      <w:pPr>
        <w:pStyle w:val="FootnoteText"/>
      </w:pPr>
      <w:r>
        <w:rPr>
          <w:rStyle w:val="FootnoteReference"/>
        </w:rPr>
        <w:footnoteRef/>
      </w:r>
      <w:r>
        <w:t xml:space="preserve"> William May, </w:t>
      </w:r>
      <w:r>
        <w:rPr>
          <w:i/>
        </w:rPr>
        <w:t>Postwar Literature, 1950 to 1990</w:t>
      </w:r>
      <w:r>
        <w:t>, 1</w:t>
      </w:r>
      <w:r w:rsidRPr="0016480A">
        <w:rPr>
          <w:vertAlign w:val="superscript"/>
        </w:rPr>
        <w:t>st</w:t>
      </w:r>
      <w:r>
        <w:t xml:space="preserve"> edition (London: York Press, 2010), p. 9.</w:t>
      </w:r>
    </w:p>
  </w:footnote>
  <w:footnote w:id="315">
    <w:p w:rsidR="008F4AA1" w:rsidRPr="00C41806" w:rsidRDefault="008F4AA1" w:rsidP="005C6BE7">
      <w:pPr>
        <w:pStyle w:val="FootnoteText"/>
        <w:jc w:val="both"/>
      </w:pPr>
      <w:r>
        <w:rPr>
          <w:rStyle w:val="FootnoteReference"/>
        </w:rPr>
        <w:footnoteRef/>
      </w:r>
      <w:r>
        <w:t xml:space="preserve"> </w:t>
      </w:r>
      <w:r>
        <w:rPr>
          <w:i/>
        </w:rPr>
        <w:t>ibid</w:t>
      </w:r>
      <w:r>
        <w:t xml:space="preserve">., Kilpi; Jameson outlines his method in the preface to his monograph on the role of narrative and style as politically charged, symbolic acts. See – Fredric Jameson, </w:t>
      </w:r>
      <w:r>
        <w:rPr>
          <w:i/>
        </w:rPr>
        <w:t>The Political Unconscious: Narrative as a Socially Symbolic Act</w:t>
      </w:r>
      <w:r>
        <w:t>, 1</w:t>
      </w:r>
      <w:r w:rsidRPr="00C47DE6">
        <w:rPr>
          <w:vertAlign w:val="superscript"/>
        </w:rPr>
        <w:t>st</w:t>
      </w:r>
      <w:r>
        <w:t xml:space="preserve"> edition reprint (London: Routledge, 1989), pp. 9-14. </w:t>
      </w:r>
    </w:p>
  </w:footnote>
  <w:footnote w:id="316">
    <w:p w:rsidR="008F4AA1" w:rsidRPr="002276B4" w:rsidRDefault="008F4AA1" w:rsidP="005C6BE7">
      <w:pPr>
        <w:pStyle w:val="FootnoteText"/>
        <w:jc w:val="both"/>
      </w:pPr>
      <w:r>
        <w:rPr>
          <w:rStyle w:val="FootnoteReference"/>
        </w:rPr>
        <w:footnoteRef/>
      </w:r>
      <w:r>
        <w:t xml:space="preserve"> </w:t>
      </w:r>
      <w:r w:rsidRPr="002276B4">
        <w:t xml:space="preserve">For further discussion of these </w:t>
      </w:r>
      <w:r w:rsidRPr="000C45BA">
        <w:t xml:space="preserve">subtexts, see my analysis of </w:t>
      </w:r>
      <w:r w:rsidRPr="000C45BA">
        <w:rPr>
          <w:i/>
        </w:rPr>
        <w:t xml:space="preserve">The Adventures of Robin Hood </w:t>
      </w:r>
      <w:r w:rsidRPr="000C45BA">
        <w:t xml:space="preserve">in the previous chapter of this thesis – Clarke, </w:t>
      </w:r>
      <w:r w:rsidRPr="000C45BA">
        <w:rPr>
          <w:i/>
        </w:rPr>
        <w:t>Wearing Historicity</w:t>
      </w:r>
      <w:r w:rsidRPr="000C45BA">
        <w:t>, pp. 71-83.</w:t>
      </w:r>
    </w:p>
  </w:footnote>
  <w:footnote w:id="317">
    <w:p w:rsidR="008F4AA1" w:rsidRPr="00675A7F" w:rsidRDefault="008F4AA1" w:rsidP="005C6BE7">
      <w:pPr>
        <w:pStyle w:val="FootnoteText"/>
        <w:jc w:val="both"/>
      </w:pPr>
      <w:r>
        <w:rPr>
          <w:rStyle w:val="FootnoteReference"/>
        </w:rPr>
        <w:footnoteRef/>
      </w:r>
      <w:r>
        <w:t xml:space="preserve"> Todd McGowan, </w:t>
      </w:r>
      <w:r>
        <w:rPr>
          <w:i/>
        </w:rPr>
        <w:t>The Real Gaze: Film Theory after Lacan</w:t>
      </w:r>
      <w:r>
        <w:t>, 1</w:t>
      </w:r>
      <w:r w:rsidRPr="00C04B7F">
        <w:rPr>
          <w:vertAlign w:val="superscript"/>
        </w:rPr>
        <w:t>st</w:t>
      </w:r>
      <w:r>
        <w:t xml:space="preserve"> edition (New York: SUNY Press, 2007), pp. 23-9.</w:t>
      </w:r>
    </w:p>
  </w:footnote>
  <w:footnote w:id="318">
    <w:p w:rsidR="008F4AA1" w:rsidRPr="00910243" w:rsidRDefault="008F4AA1" w:rsidP="005C6BE7">
      <w:pPr>
        <w:pStyle w:val="FootnoteText"/>
        <w:jc w:val="both"/>
      </w:pPr>
      <w:r>
        <w:rPr>
          <w:rStyle w:val="FootnoteReference"/>
        </w:rPr>
        <w:footnoteRef/>
      </w:r>
      <w:r>
        <w:t xml:space="preserve"> For Althusser’s full theoretical framework, see – Louis Althusser, ‘</w:t>
      </w:r>
      <w:r w:rsidRPr="00910243">
        <w:t>Ideology and Ideological State Apparatuses</w:t>
      </w:r>
      <w:r>
        <w:t xml:space="preserve">’, in </w:t>
      </w:r>
      <w:r w:rsidRPr="00910243">
        <w:rPr>
          <w:i/>
          <w:iCs/>
        </w:rPr>
        <w:t>Lenin and Philosophy and other Essays</w:t>
      </w:r>
      <w:r>
        <w:rPr>
          <w:iCs/>
        </w:rPr>
        <w:t xml:space="preserve">, trans. by </w:t>
      </w:r>
      <w:r w:rsidRPr="00910243">
        <w:rPr>
          <w:iCs/>
        </w:rPr>
        <w:t>Ben Brewster</w:t>
      </w:r>
      <w:r>
        <w:rPr>
          <w:iCs/>
        </w:rPr>
        <w:t>, 1</w:t>
      </w:r>
      <w:r w:rsidRPr="00910243">
        <w:rPr>
          <w:iCs/>
          <w:vertAlign w:val="superscript"/>
        </w:rPr>
        <w:t>st</w:t>
      </w:r>
      <w:r>
        <w:rPr>
          <w:iCs/>
        </w:rPr>
        <w:t xml:space="preserve"> edition (New York: Monthly Review Press, 1971), pp. 121-76.</w:t>
      </w:r>
    </w:p>
  </w:footnote>
  <w:footnote w:id="319">
    <w:p w:rsidR="008F4AA1" w:rsidRPr="00EA134B" w:rsidRDefault="008F4AA1" w:rsidP="005C6BE7">
      <w:pPr>
        <w:pStyle w:val="FootnoteText"/>
        <w:jc w:val="both"/>
      </w:pPr>
      <w:r>
        <w:rPr>
          <w:rStyle w:val="FootnoteReference"/>
        </w:rPr>
        <w:footnoteRef/>
      </w:r>
      <w:r>
        <w:t xml:space="preserve"> See, for example, Jonathan Stubbs, ‘Hollywood’s Middle Ages: The Script Development of </w:t>
      </w:r>
      <w:r w:rsidRPr="00EA134B">
        <w:rPr>
          <w:i/>
        </w:rPr>
        <w:t xml:space="preserve">Knights of the Round Table </w:t>
      </w:r>
      <w:r>
        <w:t xml:space="preserve">and </w:t>
      </w:r>
      <w:r w:rsidRPr="00EA134B">
        <w:rPr>
          <w:i/>
        </w:rPr>
        <w:t>Ivanhoe</w:t>
      </w:r>
      <w:r>
        <w:t xml:space="preserve">, 1935–53,’ </w:t>
      </w:r>
      <w:r w:rsidRPr="00AC2B5C">
        <w:rPr>
          <w:i/>
        </w:rPr>
        <w:t>Exemplaria: A Journal of Theory in Medieval and Renaissance Studies</w:t>
      </w:r>
      <w:r>
        <w:t>, 21:4 (2009), pp. 398-417 (p. 408).</w:t>
      </w:r>
    </w:p>
  </w:footnote>
  <w:footnote w:id="320">
    <w:p w:rsidR="008F4AA1" w:rsidRPr="00766F76" w:rsidRDefault="008F4AA1" w:rsidP="005C6BE7">
      <w:pPr>
        <w:pStyle w:val="FootnoteText"/>
        <w:jc w:val="both"/>
      </w:pPr>
      <w:r>
        <w:rPr>
          <w:rStyle w:val="FootnoteReference"/>
        </w:rPr>
        <w:footnoteRef/>
      </w:r>
      <w:r>
        <w:t xml:space="preserve"> I adhere to the view that Genette’s notion of the ‘paratext’ is applicable to the materials and practices that surround the film text; these include but are by no means limited to the marketing, distribution, exhibition of the film. For Genette’s definition of the ‘public epitext’ see, Gérard </w:t>
      </w:r>
      <w:r w:rsidRPr="00766F76">
        <w:t>Genette</w:t>
      </w:r>
      <w:r>
        <w:t>,</w:t>
      </w:r>
      <w:r w:rsidRPr="00766F76">
        <w:t> </w:t>
      </w:r>
      <w:r w:rsidRPr="00766F76">
        <w:rPr>
          <w:i/>
          <w:iCs/>
        </w:rPr>
        <w:t>Paratexts: Thresholds of Interpretation</w:t>
      </w:r>
      <w:r>
        <w:t>, trans. by Jane E. Lewin (ed.), 1</w:t>
      </w:r>
      <w:r w:rsidRPr="00766F76">
        <w:rPr>
          <w:vertAlign w:val="superscript"/>
        </w:rPr>
        <w:t>st</w:t>
      </w:r>
      <w:r>
        <w:t xml:space="preserve"> edition (Cambridge: Cambridge University Press, 1997), pp. 344-70.</w:t>
      </w:r>
    </w:p>
  </w:footnote>
  <w:footnote w:id="321">
    <w:p w:rsidR="008F4AA1" w:rsidRPr="00681445" w:rsidRDefault="008F4AA1" w:rsidP="005C6BE7">
      <w:pPr>
        <w:pStyle w:val="FootnoteText"/>
        <w:jc w:val="both"/>
      </w:pPr>
      <w:r>
        <w:rPr>
          <w:rStyle w:val="FootnoteReference"/>
        </w:rPr>
        <w:footnoteRef/>
      </w:r>
      <w:r>
        <w:t xml:space="preserve"> Anon., ‘The 28</w:t>
      </w:r>
      <w:r w:rsidRPr="00DE5F0B">
        <w:rPr>
          <w:vertAlign w:val="superscript"/>
        </w:rPr>
        <w:t>th</w:t>
      </w:r>
      <w:r>
        <w:t xml:space="preserve"> Academy Awards | 1956 : Honoring movies released in 1955’, </w:t>
      </w:r>
      <w:r w:rsidRPr="00A65E79">
        <w:rPr>
          <w:i/>
        </w:rPr>
        <w:t>Academy Awards</w:t>
      </w:r>
      <w:r>
        <w:rPr>
          <w:i/>
        </w:rPr>
        <w:t xml:space="preserve"> Ceremonies</w:t>
      </w:r>
      <w:r w:rsidRPr="00A65E79">
        <w:rPr>
          <w:i/>
        </w:rPr>
        <w:t xml:space="preserve"> Archive/</w:t>
      </w:r>
      <w:r>
        <w:rPr>
          <w:i/>
        </w:rPr>
        <w:t>Oscars.org</w:t>
      </w:r>
      <w:r>
        <w:t xml:space="preserve">, </w:t>
      </w:r>
      <w:hyperlink r:id="rId39" w:history="1">
        <w:r w:rsidRPr="002F11F4">
          <w:rPr>
            <w:rStyle w:val="Hyperlink"/>
          </w:rPr>
          <w:t>https://www.oscars.org/oscars/ceremonies/1956</w:t>
        </w:r>
      </w:hyperlink>
      <w:r>
        <w:t xml:space="preserve"> [accessed 10.09.2017].</w:t>
      </w:r>
    </w:p>
  </w:footnote>
  <w:footnote w:id="322">
    <w:p w:rsidR="008F4AA1" w:rsidRPr="00A77DEE" w:rsidRDefault="008F4AA1" w:rsidP="005C6BE7">
      <w:pPr>
        <w:pStyle w:val="FootnoteText"/>
        <w:jc w:val="both"/>
      </w:pPr>
      <w:r>
        <w:rPr>
          <w:rStyle w:val="FootnoteReference"/>
        </w:rPr>
        <w:footnoteRef/>
      </w:r>
      <w:r>
        <w:t xml:space="preserve"> Anon., ‘Down East Junket: 20</w:t>
      </w:r>
      <w:r w:rsidRPr="00A77DEE">
        <w:rPr>
          <w:vertAlign w:val="superscript"/>
        </w:rPr>
        <w:t>th</w:t>
      </w:r>
      <w:r>
        <w:t xml:space="preserve"> “Virgin Queen” Benefits Portland’s Children’s Theatre’, </w:t>
      </w:r>
      <w:r>
        <w:rPr>
          <w:i/>
        </w:rPr>
        <w:t>The Independent Film Journal</w:t>
      </w:r>
      <w:r>
        <w:t xml:space="preserve"> (6</w:t>
      </w:r>
      <w:r w:rsidRPr="00A77DEE">
        <w:rPr>
          <w:vertAlign w:val="superscript"/>
        </w:rPr>
        <w:t>th</w:t>
      </w:r>
      <w:r>
        <w:t xml:space="preserve"> August 1955), p. 14.</w:t>
      </w:r>
    </w:p>
  </w:footnote>
  <w:footnote w:id="323">
    <w:p w:rsidR="008F4AA1" w:rsidRPr="00CA1EBC" w:rsidRDefault="008F4AA1" w:rsidP="005C6BE7">
      <w:pPr>
        <w:pStyle w:val="FootnoteText"/>
        <w:jc w:val="both"/>
      </w:pPr>
      <w:r>
        <w:rPr>
          <w:rStyle w:val="FootnoteReference"/>
        </w:rPr>
        <w:footnoteRef/>
      </w:r>
      <w:r>
        <w:t xml:space="preserve"> </w:t>
      </w:r>
      <w:r>
        <w:rPr>
          <w:i/>
        </w:rPr>
        <w:t>ibid</w:t>
      </w:r>
      <w:r>
        <w:t xml:space="preserve">., Anon.; James D. Ivers, ‘As Maine Knows, So Knows The Nation – About “Queen”’, </w:t>
      </w:r>
      <w:r>
        <w:rPr>
          <w:i/>
        </w:rPr>
        <w:t>Motion Picture Herald</w:t>
      </w:r>
      <w:r>
        <w:t>, (30</w:t>
      </w:r>
      <w:r w:rsidRPr="00CA1EBC">
        <w:rPr>
          <w:vertAlign w:val="superscript"/>
        </w:rPr>
        <w:t>th</w:t>
      </w:r>
      <w:r>
        <w:t xml:space="preserve"> July 1955), p. 16. </w:t>
      </w:r>
      <w:r>
        <w:rPr>
          <w:i/>
        </w:rPr>
        <w:t>Archive.org</w:t>
      </w:r>
      <w:r>
        <w:t xml:space="preserve">, </w:t>
      </w:r>
      <w:hyperlink r:id="rId40" w:anchor="page/n235/mode/2up" w:history="1">
        <w:r w:rsidRPr="00416AED">
          <w:rPr>
            <w:rStyle w:val="Hyperlink"/>
          </w:rPr>
          <w:t>http://archive.org/stream/motionpictureher200quig#page/n235/mode/2up</w:t>
        </w:r>
      </w:hyperlink>
      <w:r>
        <w:t xml:space="preserve"> [accessed 12.09.2017].</w:t>
      </w:r>
    </w:p>
  </w:footnote>
  <w:footnote w:id="324">
    <w:p w:rsidR="008F4AA1" w:rsidRPr="00A761C9" w:rsidRDefault="008F4AA1" w:rsidP="005C6BE7">
      <w:pPr>
        <w:pStyle w:val="FootnoteText"/>
        <w:jc w:val="both"/>
      </w:pPr>
      <w:r w:rsidRPr="00E63D9B">
        <w:rPr>
          <w:rStyle w:val="FootnoteReference"/>
        </w:rPr>
        <w:footnoteRef/>
      </w:r>
      <w:r w:rsidRPr="00E63D9B">
        <w:t xml:space="preserve"> James Downs,</w:t>
      </w:r>
      <w:r>
        <w:t xml:space="preserve"> ‘Bette Davis: “The Virgin Queen”</w:t>
      </w:r>
      <w:r w:rsidRPr="00E63D9B">
        <w:t xml:space="preserve"> (Koster, 1955)</w:t>
      </w:r>
      <w:r>
        <w:t xml:space="preserve">’, </w:t>
      </w:r>
      <w:r>
        <w:rPr>
          <w:i/>
        </w:rPr>
        <w:t>Dark Lane Creative</w:t>
      </w:r>
      <w:r>
        <w:t>, (4</w:t>
      </w:r>
      <w:r w:rsidRPr="00E63D9B">
        <w:rPr>
          <w:vertAlign w:val="superscript"/>
        </w:rPr>
        <w:t>th</w:t>
      </w:r>
      <w:r>
        <w:t xml:space="preserve"> April 2016) </w:t>
      </w:r>
      <w:hyperlink r:id="rId41" w:history="1">
        <w:r w:rsidRPr="002F11F4">
          <w:rPr>
            <w:rStyle w:val="Hyperlink"/>
          </w:rPr>
          <w:t>https://darklanecreative.com/bette-davis-the-virgin-queen-koster-1955-2/</w:t>
        </w:r>
      </w:hyperlink>
      <w:r>
        <w:t xml:space="preserve"> (unpaginated) [accessed 10.09.17].</w:t>
      </w:r>
    </w:p>
  </w:footnote>
  <w:footnote w:id="325">
    <w:p w:rsidR="008F4AA1" w:rsidRPr="004D03F8" w:rsidRDefault="008F4AA1" w:rsidP="005C6BE7">
      <w:pPr>
        <w:pStyle w:val="FootnoteText"/>
        <w:jc w:val="both"/>
      </w:pPr>
      <w:r w:rsidRPr="00215FA7">
        <w:rPr>
          <w:rStyle w:val="FootnoteReference"/>
        </w:rPr>
        <w:footnoteRef/>
      </w:r>
      <w:r w:rsidRPr="00215FA7">
        <w:t xml:space="preserve"> Elisabeth Bronfen and Barbara Straumann, ‘Elizabeth I: the cinematic afterlife of an early modern political diva, in </w:t>
      </w:r>
      <w:r w:rsidRPr="00215FA7">
        <w:rPr>
          <w:i/>
        </w:rPr>
        <w:t>The British Monarchy on Screen</w:t>
      </w:r>
      <w:r w:rsidRPr="00215FA7">
        <w:t>, ed. by Mandy Merck, 1</w:t>
      </w:r>
      <w:r w:rsidRPr="00215FA7">
        <w:rPr>
          <w:vertAlign w:val="superscript"/>
        </w:rPr>
        <w:t>st</w:t>
      </w:r>
      <w:r w:rsidRPr="00215FA7">
        <w:t xml:space="preserve"> edition (Manchester: Manchester University Press, 2016), pp. 132-54 (pp. 145-6).</w:t>
      </w:r>
      <w:r>
        <w:t xml:space="preserve"> </w:t>
      </w:r>
    </w:p>
  </w:footnote>
  <w:footnote w:id="326">
    <w:p w:rsidR="008F4AA1" w:rsidRPr="00215FA7" w:rsidRDefault="008F4AA1" w:rsidP="005C6BE7">
      <w:pPr>
        <w:pStyle w:val="FootnoteText"/>
        <w:jc w:val="both"/>
        <w:rPr>
          <w:b/>
          <w:bCs/>
        </w:rPr>
      </w:pPr>
      <w:r>
        <w:rPr>
          <w:rStyle w:val="FootnoteReference"/>
        </w:rPr>
        <w:footnoteRef/>
      </w:r>
      <w:r>
        <w:t xml:space="preserve"> A selection of the film’s promotional posters designed by artists Saul Bass and Al Kallis can be found at – Anon., </w:t>
      </w:r>
      <w:r w:rsidRPr="00215FA7">
        <w:t>‘</w:t>
      </w:r>
      <w:r w:rsidRPr="00215FA7">
        <w:rPr>
          <w:bCs/>
        </w:rPr>
        <w:t xml:space="preserve">“The Virgin Queen” Premiere/Release Date July 22, 1955’, </w:t>
      </w:r>
      <w:r w:rsidRPr="00215FA7">
        <w:rPr>
          <w:bCs/>
          <w:i/>
        </w:rPr>
        <w:t>tvweek.com</w:t>
      </w:r>
      <w:r w:rsidRPr="00215FA7">
        <w:rPr>
          <w:bCs/>
        </w:rPr>
        <w:t>,</w:t>
      </w:r>
    </w:p>
    <w:p w:rsidR="008F4AA1" w:rsidRPr="00A17A81" w:rsidRDefault="00BE28E4" w:rsidP="005C6BE7">
      <w:pPr>
        <w:pStyle w:val="FootnoteText"/>
        <w:jc w:val="both"/>
      </w:pPr>
      <w:hyperlink r:id="rId42" w:history="1">
        <w:r w:rsidR="008F4AA1" w:rsidRPr="008D2DEC">
          <w:rPr>
            <w:rStyle w:val="Hyperlink"/>
          </w:rPr>
          <w:t>https://www.tvweek.com/in-depth/2016/05/the-virgin-queen-premiererelease-date-july-22-1955/</w:t>
        </w:r>
      </w:hyperlink>
      <w:r w:rsidR="008F4AA1">
        <w:t xml:space="preserve"> [accessed 03.09.2017]. </w:t>
      </w:r>
    </w:p>
  </w:footnote>
  <w:footnote w:id="327">
    <w:p w:rsidR="008F4AA1" w:rsidRPr="000C29E5" w:rsidRDefault="008F4AA1" w:rsidP="005C6BE7">
      <w:pPr>
        <w:pStyle w:val="FootnoteText"/>
        <w:jc w:val="both"/>
        <w:rPr>
          <w:b/>
          <w:bCs/>
        </w:rPr>
      </w:pPr>
      <w:r>
        <w:rPr>
          <w:rStyle w:val="FootnoteReference"/>
        </w:rPr>
        <w:footnoteRef/>
      </w:r>
      <w:r>
        <w:t xml:space="preserve"> Murray Horowitz, ‘Storm’s End Aids Grosses’, </w:t>
      </w:r>
      <w:r>
        <w:rPr>
          <w:i/>
        </w:rPr>
        <w:t>Motion Picture Daily</w:t>
      </w:r>
      <w:r>
        <w:t xml:space="preserve"> (Tuesday, 16</w:t>
      </w:r>
      <w:r>
        <w:rPr>
          <w:vertAlign w:val="superscript"/>
        </w:rPr>
        <w:t xml:space="preserve">th </w:t>
      </w:r>
      <w:r>
        <w:t xml:space="preserve">August 1955), p. 6. </w:t>
      </w:r>
      <w:hyperlink r:id="rId43" w:anchor="page/n279/mode/2up/search/the+virgin+queen" w:history="1">
        <w:r w:rsidRPr="008D2DEC">
          <w:rPr>
            <w:rStyle w:val="Hyperlink"/>
          </w:rPr>
          <w:t>http://www.archive.org/stream/motionpicturedai78unse#page/n279/mode/2up/search/the+virgin+queen</w:t>
        </w:r>
      </w:hyperlink>
      <w:r>
        <w:t xml:space="preserve"> [accessed 03.09.2017]; Aubrey Solomon</w:t>
      </w:r>
      <w:r w:rsidRPr="000C29E5">
        <w:t xml:space="preserve">, </w:t>
      </w:r>
      <w:r w:rsidRPr="000C29E5">
        <w:rPr>
          <w:bCs/>
          <w:i/>
        </w:rPr>
        <w:t>Twentieth Century-Fox: A Corporate and Financial History</w:t>
      </w:r>
      <w:r w:rsidRPr="000C29E5">
        <w:rPr>
          <w:bCs/>
        </w:rPr>
        <w:t>, 1</w:t>
      </w:r>
      <w:r w:rsidRPr="000C29E5">
        <w:rPr>
          <w:bCs/>
          <w:vertAlign w:val="superscript"/>
        </w:rPr>
        <w:t>st</w:t>
      </w:r>
      <w:r w:rsidRPr="000C29E5">
        <w:rPr>
          <w:bCs/>
        </w:rPr>
        <w:t xml:space="preserve"> edition (London: Scarecrow Press, 1988),</w:t>
      </w:r>
      <w:r w:rsidRPr="000C29E5">
        <w:t xml:space="preserve"> p. 105.</w:t>
      </w:r>
    </w:p>
  </w:footnote>
  <w:footnote w:id="328">
    <w:p w:rsidR="008F4AA1" w:rsidRPr="00C46BC0" w:rsidRDefault="008F4AA1" w:rsidP="00F53B04">
      <w:pPr>
        <w:pStyle w:val="FootnoteText"/>
        <w:jc w:val="both"/>
      </w:pPr>
      <w:r>
        <w:rPr>
          <w:rStyle w:val="FootnoteReference"/>
        </w:rPr>
        <w:footnoteRef/>
      </w:r>
      <w:r>
        <w:t xml:space="preserve"> For an online copy of the poster, see, for example – Jock Hinchliffe, ‘The Virgin Queen original theatrical poster’, </w:t>
      </w:r>
      <w:r>
        <w:rPr>
          <w:i/>
        </w:rPr>
        <w:t>originalposter.com</w:t>
      </w:r>
      <w:r>
        <w:t>,</w:t>
      </w:r>
      <w:r>
        <w:rPr>
          <w:i/>
        </w:rPr>
        <w:t xml:space="preserve"> </w:t>
      </w:r>
      <w:hyperlink r:id="rId44" w:history="1">
        <w:r w:rsidRPr="00C46BC0">
          <w:rPr>
            <w:rStyle w:val="Hyperlink"/>
          </w:rPr>
          <w:t>http://www.originalposter.co.uk/fulldetails.asp?rid=11079</w:t>
        </w:r>
      </w:hyperlink>
      <w:r>
        <w:t xml:space="preserve"> [accessed 08.09.2017].</w:t>
      </w:r>
    </w:p>
  </w:footnote>
  <w:footnote w:id="329">
    <w:p w:rsidR="008F4AA1" w:rsidRPr="00B044F0" w:rsidRDefault="008F4AA1" w:rsidP="005C6BE7">
      <w:pPr>
        <w:pStyle w:val="FootnoteText"/>
        <w:jc w:val="both"/>
        <w:rPr>
          <w:highlight w:val="yellow"/>
        </w:rPr>
      </w:pPr>
      <w:r>
        <w:rPr>
          <w:rStyle w:val="FootnoteReference"/>
        </w:rPr>
        <w:footnoteRef/>
      </w:r>
      <w:r>
        <w:t xml:space="preserve"> </w:t>
      </w:r>
      <w:r w:rsidRPr="00B044F0">
        <w:t>Genette, </w:t>
      </w:r>
      <w:r w:rsidRPr="00B044F0">
        <w:rPr>
          <w:i/>
          <w:iCs/>
        </w:rPr>
        <w:t>Paratex</w:t>
      </w:r>
      <w:r>
        <w:rPr>
          <w:i/>
          <w:iCs/>
        </w:rPr>
        <w:t>ts</w:t>
      </w:r>
      <w:r w:rsidRPr="00B044F0">
        <w:t>, pp. 344-70.</w:t>
      </w:r>
    </w:p>
  </w:footnote>
  <w:footnote w:id="330">
    <w:p w:rsidR="008F4AA1" w:rsidRPr="00B33ED0" w:rsidRDefault="008F4AA1" w:rsidP="005C6BE7">
      <w:pPr>
        <w:pStyle w:val="FootnoteText"/>
        <w:jc w:val="both"/>
      </w:pPr>
      <w:r w:rsidRPr="00B33ED0">
        <w:rPr>
          <w:rStyle w:val="FootnoteReference"/>
        </w:rPr>
        <w:footnoteRef/>
      </w:r>
      <w:r w:rsidRPr="00B33ED0">
        <w:t xml:space="preserve"> For further </w:t>
      </w:r>
      <w:r w:rsidRPr="000C45BA">
        <w:t xml:space="preserve">discussion of Althusserian interpellation see the introduction of this thesis – Clarke, </w:t>
      </w:r>
      <w:r w:rsidRPr="000C45BA">
        <w:rPr>
          <w:i/>
        </w:rPr>
        <w:t>Wearing Historicity</w:t>
      </w:r>
      <w:r w:rsidRPr="000C45BA">
        <w:t>, p. 32; p. 38.</w:t>
      </w:r>
    </w:p>
  </w:footnote>
  <w:footnote w:id="331">
    <w:p w:rsidR="008F4AA1" w:rsidRPr="00F11D9F" w:rsidRDefault="008F4AA1" w:rsidP="005C6BE7">
      <w:pPr>
        <w:pStyle w:val="FootnoteText"/>
        <w:jc w:val="both"/>
      </w:pPr>
      <w:r w:rsidRPr="00275941">
        <w:rPr>
          <w:rStyle w:val="FootnoteReference"/>
        </w:rPr>
        <w:footnoteRef/>
      </w:r>
      <w:r w:rsidRPr="00275941">
        <w:t xml:space="preserve"> See, for example, Susan</w:t>
      </w:r>
      <w:r>
        <w:t xml:space="preserve"> Aronstein, </w:t>
      </w:r>
      <w:r>
        <w:rPr>
          <w:i/>
          <w:iCs/>
        </w:rPr>
        <w:t>Hollywood Knights: Arthurian Cinema and The Politics of Nostalgia</w:t>
      </w:r>
      <w:r>
        <w:t>, 1</w:t>
      </w:r>
      <w:r>
        <w:rPr>
          <w:vertAlign w:val="superscript"/>
        </w:rPr>
        <w:t>st</w:t>
      </w:r>
      <w:r>
        <w:t xml:space="preserve"> edition (New York: Palgrave Macmillan, 2005), pp. 55-77; Alan Lupack, ‘An Enemy in Our Midst: </w:t>
      </w:r>
      <w:r>
        <w:rPr>
          <w:i/>
        </w:rPr>
        <w:t xml:space="preserve">The Black Knight </w:t>
      </w:r>
      <w:r>
        <w:t xml:space="preserve">and the American Dream’, in </w:t>
      </w:r>
      <w:r>
        <w:rPr>
          <w:i/>
        </w:rPr>
        <w:t>Cinema Arthuriana: Twenty Essays</w:t>
      </w:r>
      <w:r>
        <w:t xml:space="preserve">, by Kevin J. Harty (ed.), revised edition (Jefferson, NC: McFarland, 2002), pp. 64-70; Jonathan Stubbs, ‘Hollywood’s Middle Ages: The Script Development of Knights of the Round Table and Ivanhoe, 1935–53,’ </w:t>
      </w:r>
      <w:r>
        <w:rPr>
          <w:i/>
        </w:rPr>
        <w:t>Exemplaria: A Journal of Theory in Medieval and Renaissance Studies</w:t>
      </w:r>
      <w:r>
        <w:t>, 21:4 (2009), p. 408.</w:t>
      </w:r>
    </w:p>
  </w:footnote>
  <w:footnote w:id="332">
    <w:p w:rsidR="008F4AA1" w:rsidRPr="00A21CD3" w:rsidRDefault="008F4AA1" w:rsidP="005C6BE7">
      <w:pPr>
        <w:pStyle w:val="FootnoteText"/>
        <w:jc w:val="both"/>
      </w:pPr>
      <w:r>
        <w:rPr>
          <w:rStyle w:val="FootnoteReference"/>
        </w:rPr>
        <w:footnoteRef/>
      </w:r>
      <w:r>
        <w:t xml:space="preserve"> </w:t>
      </w:r>
      <w:r w:rsidRPr="00177BE0">
        <w:t xml:space="preserve">Chris Lukinbeal, ‘Cinematic Landscapes’, </w:t>
      </w:r>
      <w:r w:rsidRPr="00177BE0">
        <w:rPr>
          <w:i/>
        </w:rPr>
        <w:t>Journal of Cultural Geography</w:t>
      </w:r>
      <w:r w:rsidRPr="00177BE0">
        <w:t>, 23:1 (F</w:t>
      </w:r>
      <w:r>
        <w:t>all/Winter, 2005), 3-22 (p. 16).</w:t>
      </w:r>
    </w:p>
  </w:footnote>
  <w:footnote w:id="333">
    <w:p w:rsidR="008F4AA1" w:rsidRPr="00E97C62" w:rsidRDefault="008F4AA1" w:rsidP="005C6BE7">
      <w:pPr>
        <w:pStyle w:val="FootnoteText"/>
        <w:jc w:val="both"/>
      </w:pPr>
      <w:r w:rsidRPr="00E97C62">
        <w:rPr>
          <w:rStyle w:val="FootnoteReference"/>
        </w:rPr>
        <w:footnoteRef/>
      </w:r>
      <w:r w:rsidRPr="00E97C62">
        <w:t xml:space="preserve"> </w:t>
      </w:r>
      <w:r>
        <w:t xml:space="preserve">Andrew B.R. Elliott, </w:t>
      </w:r>
      <w:r>
        <w:rPr>
          <w:i/>
        </w:rPr>
        <w:t>Remaking the Middle Ages: The Methods of Cinema and History in Portraying the Medieval World</w:t>
      </w:r>
      <w:r>
        <w:t>, 1</w:t>
      </w:r>
      <w:r>
        <w:rPr>
          <w:vertAlign w:val="superscript"/>
        </w:rPr>
        <w:t>st</w:t>
      </w:r>
      <w:r>
        <w:t xml:space="preserve"> edition (Jefferson, NC: McFarland, 2011), pp. 75-8.</w:t>
      </w:r>
    </w:p>
  </w:footnote>
  <w:footnote w:id="334">
    <w:p w:rsidR="008F4AA1" w:rsidRPr="00526F2E" w:rsidRDefault="008F4AA1" w:rsidP="005C6BE7">
      <w:pPr>
        <w:pStyle w:val="FootnoteText"/>
        <w:jc w:val="both"/>
      </w:pPr>
      <w:r>
        <w:rPr>
          <w:rStyle w:val="FootnoteReference"/>
        </w:rPr>
        <w:footnoteRef/>
      </w:r>
      <w:r>
        <w:t xml:space="preserve"> Elliott, </w:t>
      </w:r>
      <w:r>
        <w:rPr>
          <w:i/>
        </w:rPr>
        <w:t>Remaking the Middle Ages</w:t>
      </w:r>
      <w:r>
        <w:t>,</w:t>
      </w:r>
      <w:r>
        <w:rPr>
          <w:i/>
        </w:rPr>
        <w:t xml:space="preserve"> </w:t>
      </w:r>
      <w:r>
        <w:t>p. 46; p. 99.</w:t>
      </w:r>
    </w:p>
  </w:footnote>
  <w:footnote w:id="335">
    <w:p w:rsidR="008F4AA1" w:rsidRPr="00986928" w:rsidRDefault="008F4AA1" w:rsidP="005C6BE7">
      <w:pPr>
        <w:pStyle w:val="FootnoteText"/>
        <w:jc w:val="both"/>
      </w:pPr>
      <w:r>
        <w:rPr>
          <w:rStyle w:val="FootnoteReference"/>
        </w:rPr>
        <w:footnoteRef/>
      </w:r>
      <w:r>
        <w:t xml:space="preserve"> Barry Langford, </w:t>
      </w:r>
      <w:r>
        <w:rPr>
          <w:i/>
        </w:rPr>
        <w:t>Film Genre: Hollywood and Beyond</w:t>
      </w:r>
      <w:r>
        <w:t>, 1</w:t>
      </w:r>
      <w:r w:rsidRPr="00696DF0">
        <w:rPr>
          <w:vertAlign w:val="superscript"/>
        </w:rPr>
        <w:t>st</w:t>
      </w:r>
      <w:r>
        <w:t xml:space="preserve"> edition (Edinburgh: Edinburgh University Press, 2005), pp. 54-5.</w:t>
      </w:r>
    </w:p>
  </w:footnote>
  <w:footnote w:id="336">
    <w:p w:rsidR="008F4AA1" w:rsidRPr="000C4D23" w:rsidRDefault="008F4AA1" w:rsidP="005C6BE7">
      <w:pPr>
        <w:pStyle w:val="FootnoteText"/>
        <w:jc w:val="both"/>
      </w:pPr>
      <w:r>
        <w:rPr>
          <w:rStyle w:val="FootnoteReference"/>
        </w:rPr>
        <w:footnoteRef/>
      </w:r>
      <w:r>
        <w:t xml:space="preserve"> For that discussion of Victor Fleming’s </w:t>
      </w:r>
      <w:r>
        <w:rPr>
          <w:i/>
        </w:rPr>
        <w:t>Joan of Arc</w:t>
      </w:r>
      <w:r w:rsidRPr="004E2D59">
        <w:t xml:space="preserve">, see – Clarke, </w:t>
      </w:r>
      <w:r w:rsidRPr="004E2D59">
        <w:rPr>
          <w:i/>
        </w:rPr>
        <w:t>Wearing His</w:t>
      </w:r>
      <w:r w:rsidRPr="000C45BA">
        <w:rPr>
          <w:i/>
        </w:rPr>
        <w:t>toricity</w:t>
      </w:r>
      <w:r w:rsidRPr="000C45BA">
        <w:t>, pp. 64-8.</w:t>
      </w:r>
    </w:p>
  </w:footnote>
  <w:footnote w:id="337">
    <w:p w:rsidR="008F4AA1" w:rsidRPr="00490B2E" w:rsidRDefault="008F4AA1" w:rsidP="005C6BE7">
      <w:pPr>
        <w:pStyle w:val="FootnoteText"/>
        <w:jc w:val="both"/>
      </w:pPr>
      <w:r>
        <w:rPr>
          <w:rStyle w:val="FootnoteReference"/>
        </w:rPr>
        <w:footnoteRef/>
      </w:r>
      <w:r>
        <w:t xml:space="preserve"> </w:t>
      </w:r>
      <w:r w:rsidRPr="002E3476">
        <w:rPr>
          <w:i/>
        </w:rPr>
        <w:t>C.f.</w:t>
      </w:r>
      <w:r w:rsidRPr="005A5A36">
        <w:rPr>
          <w:i/>
        </w:rPr>
        <w:t xml:space="preserve"> </w:t>
      </w:r>
      <w:r>
        <w:t xml:space="preserve">Alan Lupack, ‘An Enemy in Our Midst: </w:t>
      </w:r>
      <w:r>
        <w:rPr>
          <w:i/>
        </w:rPr>
        <w:t xml:space="preserve">The Black Knight </w:t>
      </w:r>
      <w:r w:rsidRPr="00331569">
        <w:t>and the American Dream</w:t>
      </w:r>
      <w:r>
        <w:t xml:space="preserve">’, in </w:t>
      </w:r>
      <w:r>
        <w:rPr>
          <w:i/>
        </w:rPr>
        <w:t>Cinema Arthuriana: Twenty Essays</w:t>
      </w:r>
      <w:r>
        <w:t xml:space="preserve">, by Kevin J. Harty (ed.), revised edition (Jefferson, NC: McFarland, 2002), pp. 64-70; Alan Lupack and Barbara Tepa Lupack, </w:t>
      </w:r>
      <w:r>
        <w:rPr>
          <w:i/>
        </w:rPr>
        <w:t>King Arthur in America</w:t>
      </w:r>
      <w:r>
        <w:t>, 1</w:t>
      </w:r>
      <w:r w:rsidRPr="00DA05F3">
        <w:rPr>
          <w:vertAlign w:val="superscript"/>
        </w:rPr>
        <w:t>st</w:t>
      </w:r>
      <w:r>
        <w:t xml:space="preserve"> edition (Cambridge: D.S. Brewer, 1999), pp. 314-6;</w:t>
      </w:r>
    </w:p>
  </w:footnote>
  <w:footnote w:id="338">
    <w:p w:rsidR="008F4AA1" w:rsidRPr="00EA0359" w:rsidRDefault="008F4AA1" w:rsidP="005C6BE7">
      <w:pPr>
        <w:pStyle w:val="FootnoteText"/>
        <w:jc w:val="both"/>
      </w:pPr>
      <w:r w:rsidRPr="002E3476">
        <w:rPr>
          <w:rStyle w:val="FootnoteReference"/>
        </w:rPr>
        <w:footnoteRef/>
      </w:r>
      <w:r w:rsidRPr="002E3476">
        <w:t xml:space="preserve"> </w:t>
      </w:r>
      <w:r>
        <w:t xml:space="preserve">See, for example, Susan Aronstein, </w:t>
      </w:r>
      <w:r>
        <w:rPr>
          <w:i/>
          <w:iCs/>
        </w:rPr>
        <w:t>Hollywood Knights: Arthurian Cinema and The Politics of Nostalgia</w:t>
      </w:r>
      <w:r>
        <w:t>, 1</w:t>
      </w:r>
      <w:r w:rsidRPr="00D822FE">
        <w:rPr>
          <w:vertAlign w:val="superscript"/>
        </w:rPr>
        <w:t>st</w:t>
      </w:r>
      <w:r>
        <w:t xml:space="preserve"> edition (New York: Palgrave Macmillan, 2005), pp. 68-77; Jonathan Stubbs, ‘Hollywood’s Middle Ages: The Script Development of Knights of the Round Table and Ivanhoe, 1935–53,’ </w:t>
      </w:r>
      <w:r w:rsidRPr="00AC2B5C">
        <w:rPr>
          <w:i/>
        </w:rPr>
        <w:t>Exemplaria: A Journal of Theory in Medieval and Renaissance Studies</w:t>
      </w:r>
      <w:r>
        <w:t>, 21:4 (2009), 398-417 (p. 408).</w:t>
      </w:r>
    </w:p>
  </w:footnote>
  <w:footnote w:id="339">
    <w:p w:rsidR="008F4AA1" w:rsidRPr="00490403" w:rsidRDefault="008F4AA1" w:rsidP="005C6BE7">
      <w:pPr>
        <w:pStyle w:val="FootnoteText"/>
        <w:jc w:val="both"/>
      </w:pPr>
      <w:r>
        <w:rPr>
          <w:rStyle w:val="FootnoteReference"/>
        </w:rPr>
        <w:footnoteRef/>
      </w:r>
      <w:r>
        <w:t xml:space="preserve"> Peter Jackson, ‘</w:t>
      </w:r>
      <w:r w:rsidRPr="00A42B96">
        <w:t>The Cultural Politics o</w:t>
      </w:r>
      <w:r>
        <w:t>f Masculinity: Towards a Social Geography’, in</w:t>
      </w:r>
      <w:r w:rsidRPr="00A42B96">
        <w:t xml:space="preserve"> </w:t>
      </w:r>
      <w:r w:rsidRPr="00A42B96">
        <w:rPr>
          <w:i/>
          <w:iCs/>
        </w:rPr>
        <w:t>Transactions of the Institute of British Geographers</w:t>
      </w:r>
      <w:r>
        <w:rPr>
          <w:iCs/>
        </w:rPr>
        <w:t>,</w:t>
      </w:r>
      <w:r w:rsidRPr="00A42B96">
        <w:rPr>
          <w:i/>
          <w:iCs/>
        </w:rPr>
        <w:t xml:space="preserve"> </w:t>
      </w:r>
      <w:r w:rsidRPr="00A42B96">
        <w:t>16:</w:t>
      </w:r>
      <w:r>
        <w:t>1 (1991), 199-213 (p.200).</w:t>
      </w:r>
    </w:p>
  </w:footnote>
  <w:footnote w:id="340">
    <w:p w:rsidR="008F4AA1" w:rsidRPr="001C1584" w:rsidRDefault="008F4AA1" w:rsidP="005C6BE7">
      <w:pPr>
        <w:pStyle w:val="FootnoteText"/>
        <w:jc w:val="both"/>
      </w:pPr>
      <w:r>
        <w:rPr>
          <w:rStyle w:val="FootnoteReference"/>
        </w:rPr>
        <w:footnoteRef/>
      </w:r>
      <w:r>
        <w:t xml:space="preserve"> Lukinbeal, ‘Cinematic Landscapes’, p. 16.</w:t>
      </w:r>
    </w:p>
  </w:footnote>
  <w:footnote w:id="341">
    <w:p w:rsidR="008F4AA1" w:rsidRPr="00867C70" w:rsidRDefault="008F4AA1" w:rsidP="005C6BE7">
      <w:pPr>
        <w:pStyle w:val="FootnoteText"/>
        <w:jc w:val="both"/>
      </w:pPr>
      <w:r>
        <w:rPr>
          <w:rStyle w:val="FootnoteReference"/>
        </w:rPr>
        <w:footnoteRef/>
      </w:r>
      <w:r>
        <w:t xml:space="preserve"> See, for example, the discussion in the previous chapter of this thesis – Clarke, </w:t>
      </w:r>
      <w:r>
        <w:rPr>
          <w:i/>
        </w:rPr>
        <w:t>Wearing Historicity</w:t>
      </w:r>
      <w:r>
        <w:t>, pp. 111-8.</w:t>
      </w:r>
    </w:p>
  </w:footnote>
  <w:footnote w:id="342">
    <w:p w:rsidR="008F4AA1" w:rsidRPr="00201D90" w:rsidRDefault="008F4AA1" w:rsidP="005C6BE7">
      <w:pPr>
        <w:pStyle w:val="FootnoteText"/>
        <w:jc w:val="both"/>
      </w:pPr>
      <w:r>
        <w:rPr>
          <w:rStyle w:val="FootnoteReference"/>
        </w:rPr>
        <w:footnoteRef/>
      </w:r>
      <w:r>
        <w:t xml:space="preserve"> </w:t>
      </w:r>
      <w:r>
        <w:rPr>
          <w:i/>
        </w:rPr>
        <w:t>The Vikings</w:t>
      </w:r>
      <w:r>
        <w:t xml:space="preserve">. Dir. Richard Fleischer (United Artists, 1958). For further discussion of Fleischer’s film in the context of Hollywood’s Nordic Middle Ages, that which incorporates Vikings into its cinematic portrayals of the medieval, see Kevin Harty’s insightful edited collection and in particular its contributions from Kathleen Coyne Kelly and Harty himself. See – Kevin J. Harty (ed.), </w:t>
      </w:r>
      <w:r>
        <w:rPr>
          <w:i/>
        </w:rPr>
        <w:t xml:space="preserve">The Vikings on Film: Essays on Depictions </w:t>
      </w:r>
      <w:r w:rsidRPr="00487E1F">
        <w:rPr>
          <w:i/>
        </w:rPr>
        <w:t>of the Nordic Middle Ages</w:t>
      </w:r>
      <w:r>
        <w:t>, 1</w:t>
      </w:r>
      <w:r w:rsidRPr="00487E1F">
        <w:rPr>
          <w:vertAlign w:val="superscript"/>
        </w:rPr>
        <w:t>st</w:t>
      </w:r>
      <w:r>
        <w:t xml:space="preserve"> edition (Jefferson, NC: McFarland &amp; Co., 2011); Kathleen Coyne Kelly, ‘The Trope of the Scopic in </w:t>
      </w:r>
      <w:r>
        <w:rPr>
          <w:i/>
        </w:rPr>
        <w:t>The Vikings</w:t>
      </w:r>
      <w:r>
        <w:t xml:space="preserve">’, in </w:t>
      </w:r>
      <w:r>
        <w:rPr>
          <w:i/>
        </w:rPr>
        <w:t>Op. cit</w:t>
      </w:r>
      <w:r>
        <w:t xml:space="preserve">, pp. 9-23; Harty, ‘Who’s Savage Now?! – The Vikings in North America’, in </w:t>
      </w:r>
      <w:r>
        <w:rPr>
          <w:i/>
        </w:rPr>
        <w:t>Op. cit</w:t>
      </w:r>
      <w:r>
        <w:t>, pp. 106-20.</w:t>
      </w:r>
    </w:p>
  </w:footnote>
  <w:footnote w:id="343">
    <w:p w:rsidR="008F4AA1" w:rsidRPr="006208CE" w:rsidRDefault="008F4AA1" w:rsidP="005C6BE7">
      <w:pPr>
        <w:pStyle w:val="FootnoteText"/>
        <w:jc w:val="both"/>
      </w:pPr>
      <w:r>
        <w:rPr>
          <w:rStyle w:val="FootnoteReference"/>
        </w:rPr>
        <w:footnoteRef/>
      </w:r>
      <w:r>
        <w:t xml:space="preserve"> Bosley Crowther, ‘Review of </w:t>
      </w:r>
      <w:r>
        <w:rPr>
          <w:i/>
        </w:rPr>
        <w:t>Ivanhoe</w:t>
      </w:r>
      <w:r>
        <w:t xml:space="preserve">’, </w:t>
      </w:r>
      <w:r>
        <w:rPr>
          <w:i/>
        </w:rPr>
        <w:t>New York Times</w:t>
      </w:r>
      <w:r>
        <w:t xml:space="preserve"> (August 1</w:t>
      </w:r>
      <w:r>
        <w:rPr>
          <w:vertAlign w:val="superscript"/>
        </w:rPr>
        <w:t>st</w:t>
      </w:r>
      <w:r>
        <w:t xml:space="preserve">, 1952), p. 8. Available at the newspaper’s online archive: </w:t>
      </w:r>
      <w:hyperlink r:id="rId45" w:history="1">
        <w:r w:rsidRPr="00667B87">
          <w:rPr>
            <w:rStyle w:val="Hyperlink"/>
          </w:rPr>
          <w:t>http://www.nytimes.com/movie/review?res=990CEFD6153AE23BBC4953DFBE668389649EDE</w:t>
        </w:r>
      </w:hyperlink>
      <w:r>
        <w:t xml:space="preserve"> [accessed 21.11.2017].</w:t>
      </w:r>
    </w:p>
  </w:footnote>
  <w:footnote w:id="344">
    <w:p w:rsidR="008F4AA1" w:rsidRPr="00F81CEE" w:rsidRDefault="008F4AA1" w:rsidP="005C6BE7">
      <w:pPr>
        <w:pStyle w:val="FootnoteText"/>
        <w:jc w:val="both"/>
      </w:pPr>
      <w:r>
        <w:rPr>
          <w:rStyle w:val="FootnoteReference"/>
        </w:rPr>
        <w:footnoteRef/>
      </w:r>
      <w:r>
        <w:t xml:space="preserve"> Henry King qtd. in</w:t>
      </w:r>
      <w:r w:rsidRPr="00F81CEE">
        <w:rPr>
          <w:rFonts w:ascii="Arial" w:hAnsi="Arial" w:cs="Arial"/>
          <w:color w:val="555555"/>
          <w:sz w:val="22"/>
          <w:szCs w:val="22"/>
          <w:shd w:val="clear" w:color="auto" w:fill="FFFFFF"/>
        </w:rPr>
        <w:t xml:space="preserve"> </w:t>
      </w:r>
      <w:r>
        <w:t>Alex von Tunzelmann</w:t>
      </w:r>
      <w:r w:rsidRPr="00F81CEE">
        <w:t>, ‘Prince of Foxes: Orson Welles is top of the popes in incestuous period soap</w:t>
      </w:r>
      <w:r>
        <w:t>’</w:t>
      </w:r>
      <w:r w:rsidRPr="00F81CEE">
        <w:t>, </w:t>
      </w:r>
      <w:r>
        <w:rPr>
          <w:i/>
        </w:rPr>
        <w:t xml:space="preserve">The </w:t>
      </w:r>
      <w:r w:rsidRPr="00F81CEE">
        <w:rPr>
          <w:i/>
          <w:iCs/>
        </w:rPr>
        <w:t>Guardian</w:t>
      </w:r>
      <w:r>
        <w:t>,  5</w:t>
      </w:r>
      <w:r w:rsidRPr="00F81CEE">
        <w:rPr>
          <w:vertAlign w:val="superscript"/>
        </w:rPr>
        <w:t>th</w:t>
      </w:r>
      <w:r>
        <w:t xml:space="preserve"> March 2015,</w:t>
      </w:r>
      <w:r w:rsidRPr="005E0DC8">
        <w:t xml:space="preserve"> </w:t>
      </w:r>
      <w:hyperlink r:id="rId46" w:history="1">
        <w:r w:rsidRPr="008014C5">
          <w:rPr>
            <w:rStyle w:val="Hyperlink"/>
          </w:rPr>
          <w:t>https://www.theguardian.com/film/2015/mar/05/prince-of-foxes-orson-welles-pope-reel-history-accuracy</w:t>
        </w:r>
      </w:hyperlink>
      <w:r>
        <w:t xml:space="preserve"> [accessed 21.11.2017] (para. 4 of 6) (unpaginated).</w:t>
      </w:r>
    </w:p>
  </w:footnote>
  <w:footnote w:id="345">
    <w:p w:rsidR="008F4AA1" w:rsidRPr="00542D83" w:rsidRDefault="008F4AA1" w:rsidP="005C6BE7">
      <w:pPr>
        <w:pStyle w:val="FootnoteText"/>
        <w:jc w:val="both"/>
      </w:pPr>
      <w:r>
        <w:rPr>
          <w:rStyle w:val="FootnoteReference"/>
        </w:rPr>
        <w:footnoteRef/>
      </w:r>
      <w:r>
        <w:t xml:space="preserve"> </w:t>
      </w:r>
      <w:r>
        <w:rPr>
          <w:i/>
        </w:rPr>
        <w:t>Prince of Foxes</w:t>
      </w:r>
      <w:r>
        <w:t>. Dir. Henry King (Twentieth Century Fox, 1949) [emphasis added].</w:t>
      </w:r>
    </w:p>
  </w:footnote>
  <w:footnote w:id="346">
    <w:p w:rsidR="008F4AA1" w:rsidRPr="00405A74" w:rsidRDefault="008F4AA1" w:rsidP="005C6BE7">
      <w:pPr>
        <w:pStyle w:val="FootnoteText"/>
        <w:jc w:val="both"/>
      </w:pPr>
      <w:r>
        <w:rPr>
          <w:rStyle w:val="FootnoteReference"/>
        </w:rPr>
        <w:footnoteRef/>
      </w:r>
      <w:r>
        <w:t xml:space="preserve"> Anon., ‘These Are the Facts’</w:t>
      </w:r>
      <w:r w:rsidRPr="00405A74">
        <w:t>, </w:t>
      </w:r>
      <w:r w:rsidRPr="00405A74">
        <w:rPr>
          <w:i/>
          <w:iCs/>
        </w:rPr>
        <w:t>Kinematograph Weekly</w:t>
      </w:r>
      <w:r w:rsidRPr="00405A74">
        <w:t>, 31</w:t>
      </w:r>
      <w:r w:rsidRPr="00405A74">
        <w:rPr>
          <w:vertAlign w:val="superscript"/>
        </w:rPr>
        <w:t>st</w:t>
      </w:r>
      <w:r w:rsidRPr="00405A74">
        <w:t xml:space="preserve"> May 1956</w:t>
      </w:r>
      <w:r>
        <w:t>,</w:t>
      </w:r>
      <w:r w:rsidRPr="00405A74">
        <w:t xml:space="preserve"> p</w:t>
      </w:r>
      <w:r>
        <w:t>.</w:t>
      </w:r>
      <w:r w:rsidRPr="00405A74">
        <w:t xml:space="preserve"> 14</w:t>
      </w:r>
      <w:r>
        <w:t>. Available in the collection of periodicals published Post-1850 at the Cambridge University library, situated in the West Room. Library reference class-mark</w:t>
      </w:r>
      <w:r w:rsidRPr="00405A74">
        <w:t>: L415:6.b.4</w:t>
      </w:r>
      <w:r>
        <w:t>. [accessed 23.07.2016].</w:t>
      </w:r>
    </w:p>
  </w:footnote>
  <w:footnote w:id="347">
    <w:p w:rsidR="008F4AA1" w:rsidRPr="00FB7D86" w:rsidRDefault="008F4AA1" w:rsidP="005C6BE7">
      <w:pPr>
        <w:pStyle w:val="FootnoteText"/>
        <w:jc w:val="both"/>
      </w:pPr>
      <w:r>
        <w:rPr>
          <w:rStyle w:val="FootnoteReference"/>
        </w:rPr>
        <w:footnoteRef/>
      </w:r>
      <w:r>
        <w:t xml:space="preserve"> Thomas M. Pryor, ‘</w:t>
      </w:r>
      <w:r w:rsidRPr="0093220F">
        <w:t>ZANUCK PREDICTS REHEARSED FILMS: Urges Screen Guild to Fix Two Pay Scales in Move to Cut Movie Costs</w:t>
      </w:r>
      <w:r>
        <w:t>’,</w:t>
      </w:r>
      <w:r>
        <w:rPr>
          <w:i/>
        </w:rPr>
        <w:t xml:space="preserve"> New York Times</w:t>
      </w:r>
      <w:r>
        <w:t>, (11</w:t>
      </w:r>
      <w:r w:rsidRPr="0093220F">
        <w:rPr>
          <w:vertAlign w:val="superscript"/>
        </w:rPr>
        <w:t>th</w:t>
      </w:r>
      <w:r>
        <w:t xml:space="preserve"> June 1953), p. 37. Available online at the newspaper’s archive: </w:t>
      </w:r>
      <w:hyperlink r:id="rId47" w:history="1">
        <w:r w:rsidRPr="00736619">
          <w:rPr>
            <w:rStyle w:val="Hyperlink"/>
          </w:rPr>
          <w:t>https://www.nytimes.com/1953/06/11/archives/zanuck-predicts-rehearsed-films-urges-screen-guild-to-fix-two-pay.html</w:t>
        </w:r>
      </w:hyperlink>
      <w:r>
        <w:t xml:space="preserve"> [accessed 20.11.2017] (subscription required).</w:t>
      </w:r>
    </w:p>
  </w:footnote>
  <w:footnote w:id="348">
    <w:p w:rsidR="008F4AA1" w:rsidRPr="00B30571" w:rsidRDefault="008F4AA1" w:rsidP="005C6BE7">
      <w:pPr>
        <w:pStyle w:val="FootnoteText"/>
        <w:jc w:val="both"/>
      </w:pPr>
      <w:r>
        <w:rPr>
          <w:rStyle w:val="FootnoteReference"/>
        </w:rPr>
        <w:footnoteRef/>
      </w:r>
      <w:r>
        <w:t xml:space="preserve"> Kelly, ‘The Trope of the Scopic in </w:t>
      </w:r>
      <w:r>
        <w:rPr>
          <w:i/>
        </w:rPr>
        <w:t>The Vikings</w:t>
      </w:r>
      <w:r>
        <w:t>’, p. 11; pp. 21-2 (n. 4).</w:t>
      </w:r>
    </w:p>
  </w:footnote>
  <w:footnote w:id="349">
    <w:p w:rsidR="008F4AA1" w:rsidRPr="00DC3200" w:rsidRDefault="008F4AA1" w:rsidP="005C6BE7">
      <w:pPr>
        <w:pStyle w:val="FootnoteText"/>
        <w:jc w:val="both"/>
      </w:pPr>
      <w:r>
        <w:rPr>
          <w:rStyle w:val="FootnoteReference"/>
        </w:rPr>
        <w:footnoteRef/>
      </w:r>
      <w:r>
        <w:t xml:space="preserve"> Such scenes include a now infamous one in which Janet Leigh’s character complains that her bodice is too tight for her to row a boat; in response, Tony Curtis’ Erik rips it open from behind. </w:t>
      </w:r>
    </w:p>
  </w:footnote>
  <w:footnote w:id="350">
    <w:p w:rsidR="008F4AA1" w:rsidRPr="00EB7E54" w:rsidRDefault="008F4AA1" w:rsidP="005C6BE7">
      <w:pPr>
        <w:pStyle w:val="FootnoteText"/>
        <w:jc w:val="both"/>
      </w:pPr>
      <w:r>
        <w:rPr>
          <w:rStyle w:val="FootnoteReference"/>
        </w:rPr>
        <w:footnoteRef/>
      </w:r>
      <w:r>
        <w:t xml:space="preserve"> The film’s original theatrical trailer is available on YouTube, see – Anon. ‘Movie Trailer – </w:t>
      </w:r>
      <w:r>
        <w:rPr>
          <w:i/>
        </w:rPr>
        <w:t xml:space="preserve">The Vikings </w:t>
      </w:r>
      <w:r>
        <w:t xml:space="preserve">(1958)’, </w:t>
      </w:r>
      <w:r>
        <w:rPr>
          <w:i/>
        </w:rPr>
        <w:t>YouTube.com</w:t>
      </w:r>
      <w:r>
        <w:t xml:space="preserve">, </w:t>
      </w:r>
      <w:hyperlink r:id="rId48" w:history="1">
        <w:r w:rsidRPr="00EA3456">
          <w:rPr>
            <w:rStyle w:val="Hyperlink"/>
          </w:rPr>
          <w:t>https://www.youtube.com/watch?v=z0FF9JLIj1c</w:t>
        </w:r>
      </w:hyperlink>
      <w:r>
        <w:t xml:space="preserve"> [accessed 10.11.2017].</w:t>
      </w:r>
    </w:p>
  </w:footnote>
  <w:footnote w:id="351">
    <w:p w:rsidR="008F4AA1" w:rsidRPr="00DD5D35" w:rsidRDefault="008F4AA1" w:rsidP="005C6BE7">
      <w:pPr>
        <w:pStyle w:val="FootnoteText"/>
        <w:jc w:val="both"/>
        <w:rPr>
          <w:i/>
          <w:iCs/>
        </w:rPr>
      </w:pPr>
      <w:r>
        <w:rPr>
          <w:rStyle w:val="FootnoteReference"/>
        </w:rPr>
        <w:footnoteRef/>
      </w:r>
      <w:r>
        <w:t xml:space="preserve"> To recap, by ‘cultural capital’ I refer to Pierre Bourdieu and Jean-Claude Passerson’s configuration of the term as one’s social assets, which in this case includes the viewer’s prior knowledge of how a historical location should look. See, for example, Pierre </w:t>
      </w:r>
      <w:bookmarkStart w:id="102" w:name="_Hlk525325612"/>
      <w:r>
        <w:t xml:space="preserve">Bourdieu, </w:t>
      </w:r>
      <w:r>
        <w:rPr>
          <w:i/>
          <w:iCs/>
        </w:rPr>
        <w:t xml:space="preserve">Distinction: A Social </w:t>
      </w:r>
      <w:r w:rsidRPr="00DD5D35">
        <w:rPr>
          <w:i/>
          <w:iCs/>
        </w:rPr>
        <w:t>Critique of the Judgement of Taste</w:t>
      </w:r>
      <w:r>
        <w:t>, trans. by Richard Nice, 1</w:t>
      </w:r>
      <w:r w:rsidRPr="00DD5D35">
        <w:rPr>
          <w:vertAlign w:val="superscript"/>
        </w:rPr>
        <w:t>st</w:t>
      </w:r>
      <w:r>
        <w:t xml:space="preserve"> edition (</w:t>
      </w:r>
      <w:r w:rsidRPr="00DD5D35">
        <w:t>Cambridge,</w:t>
      </w:r>
      <w:r>
        <w:rPr>
          <w:i/>
          <w:iCs/>
        </w:rPr>
        <w:t xml:space="preserve"> </w:t>
      </w:r>
      <w:r>
        <w:t>MA</w:t>
      </w:r>
      <w:r w:rsidRPr="00DD5D35">
        <w:t>:</w:t>
      </w:r>
      <w:r>
        <w:t xml:space="preserve"> Harvard University Press, 1984), pp. 1-14.</w:t>
      </w:r>
      <w:bookmarkEnd w:id="102"/>
    </w:p>
  </w:footnote>
  <w:footnote w:id="352">
    <w:p w:rsidR="008F4AA1" w:rsidRPr="006F4286" w:rsidRDefault="008F4AA1" w:rsidP="005C6BE7">
      <w:pPr>
        <w:pStyle w:val="FootnoteText"/>
      </w:pPr>
      <w:r>
        <w:rPr>
          <w:rStyle w:val="FootnoteReference"/>
        </w:rPr>
        <w:footnoteRef/>
      </w:r>
      <w:r>
        <w:t xml:space="preserve"> </w:t>
      </w:r>
      <w:r>
        <w:rPr>
          <w:i/>
        </w:rPr>
        <w:t>Braveheart</w:t>
      </w:r>
      <w:r>
        <w:t>. Dir. Mel Gibson (Paramount/20</w:t>
      </w:r>
      <w:r w:rsidRPr="00EA17A7">
        <w:rPr>
          <w:vertAlign w:val="superscript"/>
        </w:rPr>
        <w:t>th</w:t>
      </w:r>
      <w:r>
        <w:t xml:space="preserve"> Century Fox, 1995).</w:t>
      </w:r>
    </w:p>
  </w:footnote>
  <w:footnote w:id="353">
    <w:p w:rsidR="008F4AA1" w:rsidRPr="008A519B" w:rsidRDefault="008F4AA1" w:rsidP="005C6BE7">
      <w:pPr>
        <w:pStyle w:val="FootnoteText"/>
      </w:pPr>
      <w:r>
        <w:rPr>
          <w:rStyle w:val="FootnoteReference"/>
        </w:rPr>
        <w:footnoteRef/>
      </w:r>
      <w:r>
        <w:t xml:space="preserve"> Andrew B.R. Elliott, ‘</w:t>
      </w:r>
      <w:r w:rsidRPr="00105118">
        <w:t>Historical Spaces as Narrative:</w:t>
      </w:r>
      <w:r>
        <w:t xml:space="preserve"> Mapping Collective Memory onto </w:t>
      </w:r>
      <w:r w:rsidRPr="00105118">
        <w:t>Cinematic Space</w:t>
      </w:r>
      <w:r>
        <w:t>’</w:t>
      </w:r>
      <w:r w:rsidRPr="00105118">
        <w:t xml:space="preserve">, </w:t>
      </w:r>
      <w:r w:rsidRPr="004121F0">
        <w:rPr>
          <w:i/>
        </w:rPr>
        <w:t>Media Fields Journal</w:t>
      </w:r>
      <w:r w:rsidRPr="00105118">
        <w:t xml:space="preserve">, </w:t>
      </w:r>
      <w:r>
        <w:t>issue 5 (</w:t>
      </w:r>
      <w:r w:rsidRPr="00105118">
        <w:t>2013</w:t>
      </w:r>
      <w:r>
        <w:t>)</w:t>
      </w:r>
      <w:r w:rsidRPr="00105118">
        <w:t xml:space="preserve">, </w:t>
      </w:r>
      <w:r>
        <w:t xml:space="preserve">pp. </w:t>
      </w:r>
      <w:r w:rsidRPr="00105118">
        <w:t>1</w:t>
      </w:r>
      <w:r>
        <w:rPr>
          <w:rFonts w:hint="eastAsia"/>
        </w:rPr>
        <w:t>-</w:t>
      </w:r>
      <w:r>
        <w:t xml:space="preserve">15 (p. 9). Available online at:   </w:t>
      </w:r>
      <w:hyperlink r:id="rId49" w:history="1">
        <w:r w:rsidRPr="009059C2">
          <w:rPr>
            <w:rStyle w:val="Hyperlink"/>
          </w:rPr>
          <w:t>http://mediafieldsjournal.squarespace.com/historical-spaces-as-narrative/</w:t>
        </w:r>
      </w:hyperlink>
      <w:r>
        <w:t xml:space="preserve"> [accessed 17.11.2017].</w:t>
      </w:r>
    </w:p>
  </w:footnote>
  <w:footnote w:id="354">
    <w:p w:rsidR="008F4AA1" w:rsidRPr="00177BE0" w:rsidRDefault="008F4AA1" w:rsidP="005C6BE7">
      <w:pPr>
        <w:pStyle w:val="FootnoteText"/>
        <w:jc w:val="both"/>
      </w:pPr>
      <w:r>
        <w:rPr>
          <w:rStyle w:val="FootnoteReference"/>
        </w:rPr>
        <w:footnoteRef/>
      </w:r>
      <w:r>
        <w:t xml:space="preserve"> </w:t>
      </w:r>
      <w:r w:rsidRPr="00177BE0">
        <w:t>Luk</w:t>
      </w:r>
      <w:r>
        <w:t>inbeal, ‘Cinematic Landscapes’, p. 17</w:t>
      </w:r>
      <w:r w:rsidRPr="00177BE0">
        <w:t>.</w:t>
      </w:r>
    </w:p>
  </w:footnote>
  <w:footnote w:id="355">
    <w:p w:rsidR="008F4AA1" w:rsidRPr="00880B48" w:rsidRDefault="008F4AA1" w:rsidP="005C6BE7">
      <w:pPr>
        <w:pStyle w:val="FootnoteText"/>
        <w:jc w:val="both"/>
      </w:pPr>
      <w:r>
        <w:rPr>
          <w:rStyle w:val="FootnoteReference"/>
        </w:rPr>
        <w:footnoteRef/>
      </w:r>
      <w:r>
        <w:t xml:space="preserve"> Petrie, </w:t>
      </w:r>
      <w:r>
        <w:rPr>
          <w:i/>
        </w:rPr>
        <w:t>Screening Scotland</w:t>
      </w:r>
      <w:r>
        <w:t xml:space="preserve">, pp. 209-10; p. 220 (n. 34); Doug Hill, ‘Scotland the Movie Location Guide’, </w:t>
      </w:r>
      <w:hyperlink r:id="rId50" w:history="1">
        <w:r w:rsidRPr="004A44C2">
          <w:rPr>
            <w:rStyle w:val="Hyperlink"/>
          </w:rPr>
          <w:t>http://www.scotlandthemovie.com/movies/fbraveheart.html</w:t>
        </w:r>
      </w:hyperlink>
      <w:r>
        <w:t xml:space="preserve"> [accessed 12.10.2017] (unpaginated).</w:t>
      </w:r>
    </w:p>
  </w:footnote>
  <w:footnote w:id="356">
    <w:p w:rsidR="008F4AA1" w:rsidRPr="00E85A1C" w:rsidRDefault="008F4AA1" w:rsidP="005C6BE7">
      <w:pPr>
        <w:pStyle w:val="FootnoteText"/>
        <w:jc w:val="both"/>
      </w:pPr>
      <w:r>
        <w:rPr>
          <w:rStyle w:val="FootnoteReference"/>
        </w:rPr>
        <w:footnoteRef/>
      </w:r>
      <w:r>
        <w:t xml:space="preserve"> </w:t>
      </w:r>
      <w:r w:rsidRPr="000D5376">
        <w:t xml:space="preserve">Elliott, ‘Beyond Genre? Portraying the Past in a Digital Era’, keynote paper presented at the </w:t>
      </w:r>
      <w:r w:rsidRPr="000D5376">
        <w:rPr>
          <w:i/>
        </w:rPr>
        <w:t>Portraying the Past Conference</w:t>
      </w:r>
      <w:r w:rsidRPr="000D5376">
        <w:t>, University of Sheffield, 15</w:t>
      </w:r>
      <w:r w:rsidRPr="000D5376">
        <w:rPr>
          <w:vertAlign w:val="superscript"/>
        </w:rPr>
        <w:t>th</w:t>
      </w:r>
      <w:r w:rsidRPr="000D5376">
        <w:t xml:space="preserve"> of September 2017.</w:t>
      </w:r>
    </w:p>
  </w:footnote>
  <w:footnote w:id="357">
    <w:p w:rsidR="008F4AA1" w:rsidRPr="00E91468" w:rsidRDefault="008F4AA1" w:rsidP="005C6BE7">
      <w:pPr>
        <w:pStyle w:val="FootnoteText"/>
        <w:jc w:val="both"/>
      </w:pPr>
      <w:r>
        <w:rPr>
          <w:rStyle w:val="FootnoteReference"/>
        </w:rPr>
        <w:footnoteRef/>
      </w:r>
      <w:r>
        <w:t xml:space="preserve"> See </w:t>
      </w:r>
      <w:r w:rsidRPr="00C44051">
        <w:t xml:space="preserve">my discussion of the iconographic Middle Ages in the introduction to this thesis – Clarke, </w:t>
      </w:r>
      <w:r w:rsidRPr="00C44051">
        <w:rPr>
          <w:i/>
        </w:rPr>
        <w:t>Wearing Historicity</w:t>
      </w:r>
      <w:r w:rsidRPr="00C44051">
        <w:t>, pp. 45-6; p. 55.</w:t>
      </w:r>
    </w:p>
  </w:footnote>
  <w:footnote w:id="358">
    <w:p w:rsidR="008F4AA1" w:rsidRPr="008D2E84" w:rsidRDefault="008F4AA1" w:rsidP="005C6BE7">
      <w:pPr>
        <w:pStyle w:val="FootnoteText"/>
        <w:jc w:val="both"/>
      </w:pPr>
      <w:r>
        <w:rPr>
          <w:rStyle w:val="FootnoteReference"/>
        </w:rPr>
        <w:footnoteRef/>
      </w:r>
      <w:r>
        <w:t xml:space="preserve"> David Bordwell, ‘Historical Poetics of Cinema’, in </w:t>
      </w:r>
      <w:r>
        <w:rPr>
          <w:i/>
        </w:rPr>
        <w:t>The Cinematic Text: Methods and Approaches</w:t>
      </w:r>
      <w:r>
        <w:t>, ed. by R. Barton Palmer, 1</w:t>
      </w:r>
      <w:r w:rsidRPr="00537C08">
        <w:rPr>
          <w:vertAlign w:val="superscript"/>
        </w:rPr>
        <w:t>st</w:t>
      </w:r>
      <w:r>
        <w:t xml:space="preserve"> edition (New York: AMS Press, 1989), pp. 369-98 (p. 374).</w:t>
      </w:r>
    </w:p>
  </w:footnote>
  <w:footnote w:id="359">
    <w:p w:rsidR="008F4AA1" w:rsidRPr="00EE5938" w:rsidRDefault="008F4AA1" w:rsidP="005C6BE7">
      <w:pPr>
        <w:pStyle w:val="FootnoteText"/>
        <w:jc w:val="both"/>
      </w:pPr>
      <w:r>
        <w:rPr>
          <w:rStyle w:val="FootnoteReference"/>
        </w:rPr>
        <w:footnoteRef/>
      </w:r>
      <w:r>
        <w:t xml:space="preserve"> Bordwell, ‘Historical Poetics of Cinema’, pp. 369-98.</w:t>
      </w:r>
    </w:p>
  </w:footnote>
  <w:footnote w:id="360">
    <w:p w:rsidR="008F4AA1" w:rsidRPr="005C6F1E" w:rsidRDefault="008F4AA1" w:rsidP="005C6BE7">
      <w:pPr>
        <w:pStyle w:val="FootnoteText"/>
        <w:jc w:val="both"/>
      </w:pPr>
      <w:r>
        <w:rPr>
          <w:rStyle w:val="FootnoteReference"/>
        </w:rPr>
        <w:footnoteRef/>
      </w:r>
      <w:r>
        <w:t xml:space="preserve"> For a more in-depth discussion of the filmmaker as shorthand for collective authorship, see – for example –  C. Paul Sellors, ‘Collective Authorship in Film’,</w:t>
      </w:r>
      <w:r w:rsidRPr="005C6F1E">
        <w:t> </w:t>
      </w:r>
      <w:r w:rsidRPr="005C6F1E">
        <w:rPr>
          <w:i/>
          <w:iCs/>
        </w:rPr>
        <w:t>The Journal of Aesthetics and Art Criticism</w:t>
      </w:r>
      <w:r>
        <w:rPr>
          <w:iCs/>
        </w:rPr>
        <w:t>,</w:t>
      </w:r>
      <w:r>
        <w:t> 65:3 (2007),</w:t>
      </w:r>
      <w:r w:rsidRPr="005C6F1E">
        <w:t xml:space="preserve"> 263-71. </w:t>
      </w:r>
      <w:hyperlink r:id="rId51" w:history="1">
        <w:r w:rsidRPr="00FE7201">
          <w:rPr>
            <w:rStyle w:val="Hyperlink"/>
          </w:rPr>
          <w:t>http://www.jstor.org/stable/4622239</w:t>
        </w:r>
      </w:hyperlink>
      <w:r>
        <w:t xml:space="preserve"> [accessed 24.10.2017]. </w:t>
      </w:r>
    </w:p>
  </w:footnote>
  <w:footnote w:id="361">
    <w:p w:rsidR="008F4AA1" w:rsidRPr="008D2E84" w:rsidRDefault="008F4AA1" w:rsidP="005C6BE7">
      <w:pPr>
        <w:pStyle w:val="FootnoteText"/>
        <w:jc w:val="both"/>
      </w:pPr>
      <w:r>
        <w:rPr>
          <w:rStyle w:val="FootnoteReference"/>
        </w:rPr>
        <w:footnoteRef/>
      </w:r>
      <w:r>
        <w:t xml:space="preserve"> </w:t>
      </w:r>
      <w:r>
        <w:rPr>
          <w:i/>
        </w:rPr>
        <w:t>C.f.</w:t>
      </w:r>
      <w:r>
        <w:t xml:space="preserve"> </w:t>
      </w:r>
      <w:bookmarkStart w:id="103" w:name="_Hlk532921475"/>
      <w:r>
        <w:t xml:space="preserve">David Bordwell, Janet Staiger, and Kristin Thompson, </w:t>
      </w:r>
      <w:r>
        <w:rPr>
          <w:i/>
        </w:rPr>
        <w:t>The Classical Hollywood Cinema: Film Style and Mode of Production to 1960</w:t>
      </w:r>
      <w:r>
        <w:t>, 1</w:t>
      </w:r>
      <w:r w:rsidRPr="00A527CA">
        <w:rPr>
          <w:vertAlign w:val="superscript"/>
        </w:rPr>
        <w:t>st</w:t>
      </w:r>
      <w:r>
        <w:t xml:space="preserve"> edition (New York: Columbia University Press, 1985</w:t>
      </w:r>
      <w:bookmarkEnd w:id="103"/>
      <w:r>
        <w:t>), pp. 3-11; 70-84; 87-112; 243-261; Bordwell, ‘Historical Poetics of Cinema’, p. 374.</w:t>
      </w:r>
    </w:p>
  </w:footnote>
  <w:footnote w:id="362">
    <w:p w:rsidR="008F4AA1" w:rsidRPr="00F80AC2" w:rsidRDefault="008F4AA1" w:rsidP="005C6BE7">
      <w:pPr>
        <w:pStyle w:val="FootnoteText"/>
        <w:jc w:val="both"/>
      </w:pPr>
      <w:r>
        <w:rPr>
          <w:rStyle w:val="FootnoteReference"/>
        </w:rPr>
        <w:footnoteRef/>
      </w:r>
      <w:r>
        <w:t xml:space="preserve"> </w:t>
      </w:r>
      <w:bookmarkStart w:id="104" w:name="_Hlk532921567"/>
      <w:r>
        <w:t xml:space="preserve">Graham Petrie, ‘Alternatives to Auteurs’, </w:t>
      </w:r>
      <w:r>
        <w:rPr>
          <w:i/>
        </w:rPr>
        <w:t>Film Quarterly</w:t>
      </w:r>
      <w:r>
        <w:t xml:space="preserve">, 26:3 (1983), 27-35 (p. 29). </w:t>
      </w:r>
      <w:bookmarkEnd w:id="104"/>
      <w:r>
        <w:t xml:space="preserve">For the film to which he refers, see – </w:t>
      </w:r>
      <w:r>
        <w:rPr>
          <w:i/>
        </w:rPr>
        <w:t>Dark Victory</w:t>
      </w:r>
      <w:r>
        <w:t>. Dir. Edmund Goulding (Warner Bros., 1939).</w:t>
      </w:r>
    </w:p>
  </w:footnote>
  <w:footnote w:id="363">
    <w:p w:rsidR="008F4AA1" w:rsidRPr="00040031" w:rsidRDefault="008F4AA1" w:rsidP="005C6BE7">
      <w:pPr>
        <w:pStyle w:val="FootnoteText"/>
        <w:jc w:val="both"/>
      </w:pPr>
      <w:r>
        <w:rPr>
          <w:rStyle w:val="FootnoteReference"/>
        </w:rPr>
        <w:footnoteRef/>
      </w:r>
      <w:r>
        <w:t xml:space="preserve"> Bordwell, ‘Historical Poetics of Cinema’, p. 379.</w:t>
      </w:r>
    </w:p>
  </w:footnote>
  <w:footnote w:id="364">
    <w:p w:rsidR="008F4AA1" w:rsidRPr="00A96CBC" w:rsidRDefault="008F4AA1" w:rsidP="005C6BE7">
      <w:pPr>
        <w:pStyle w:val="FootnoteText"/>
        <w:jc w:val="both"/>
      </w:pPr>
      <w:r>
        <w:rPr>
          <w:rStyle w:val="FootnoteReference"/>
        </w:rPr>
        <w:footnoteRef/>
      </w:r>
      <w:r>
        <w:t xml:space="preserve"> In this </w:t>
      </w:r>
      <w:r w:rsidRPr="003A24D2">
        <w:t>instance, I refer to the strand of positivist thought espoused by Auguste Comte in the early 19</w:t>
      </w:r>
      <w:r w:rsidRPr="003A24D2">
        <w:rPr>
          <w:vertAlign w:val="superscript"/>
        </w:rPr>
        <w:t>th</w:t>
      </w:r>
      <w:r w:rsidRPr="003A24D2">
        <w:t xml:space="preserve"> century through the early study of sociology as an extension of the rational and observable methodologies honed in the scientific method. See</w:t>
      </w:r>
      <w:r>
        <w:t xml:space="preserve">, for example, </w:t>
      </w:r>
      <w:bookmarkStart w:id="105" w:name="_Hlk532921645"/>
      <w:r>
        <w:t xml:space="preserve">Auguste Comte, </w:t>
      </w:r>
      <w:r>
        <w:rPr>
          <w:i/>
        </w:rPr>
        <w:t>A General View of Positivism</w:t>
      </w:r>
      <w:r>
        <w:t>, trans. by J.H. Bridges, rev. edition (Cambridge: Cambridge University Press, 2009).</w:t>
      </w:r>
      <w:bookmarkEnd w:id="105"/>
    </w:p>
  </w:footnote>
  <w:footnote w:id="365">
    <w:p w:rsidR="008F4AA1" w:rsidRPr="00B63B46" w:rsidRDefault="008F4AA1" w:rsidP="005C6BE7">
      <w:pPr>
        <w:pStyle w:val="FootnoteText"/>
        <w:jc w:val="both"/>
      </w:pPr>
      <w:r w:rsidRPr="000C1108">
        <w:rPr>
          <w:rStyle w:val="FootnoteReference"/>
        </w:rPr>
        <w:footnoteRef/>
      </w:r>
      <w:r w:rsidRPr="000C1108">
        <w:t xml:space="preserve"> Robert Rosenstone, </w:t>
      </w:r>
      <w:r w:rsidRPr="000C1108">
        <w:rPr>
          <w:i/>
        </w:rPr>
        <w:t>History on Film, Film on History</w:t>
      </w:r>
      <w:r w:rsidRPr="000C1108">
        <w:t>,</w:t>
      </w:r>
      <w:r>
        <w:t xml:space="preserve"> 1</w:t>
      </w:r>
      <w:r w:rsidRPr="000C1108">
        <w:rPr>
          <w:vertAlign w:val="superscript"/>
        </w:rPr>
        <w:t>st</w:t>
      </w:r>
      <w:r>
        <w:t xml:space="preserve"> edition (Harlow, Essex: Pearson, 2006), pp. 1-10 (p. 3).</w:t>
      </w:r>
    </w:p>
  </w:footnote>
  <w:footnote w:id="366">
    <w:p w:rsidR="008F4AA1" w:rsidRPr="009658DD" w:rsidRDefault="008F4AA1" w:rsidP="005C6BE7">
      <w:pPr>
        <w:pStyle w:val="FootnoteText"/>
        <w:jc w:val="both"/>
      </w:pPr>
      <w:r>
        <w:rPr>
          <w:rStyle w:val="FootnoteReference"/>
        </w:rPr>
        <w:footnoteRef/>
      </w:r>
      <w:r>
        <w:t xml:space="preserve"> For the original novel, see –</w:t>
      </w:r>
      <w:bookmarkStart w:id="106" w:name="_Hlk532921610"/>
      <w:r>
        <w:t xml:space="preserve"> Samuel Shellabarger, </w:t>
      </w:r>
      <w:r>
        <w:rPr>
          <w:i/>
        </w:rPr>
        <w:t>Prince of Foxes</w:t>
      </w:r>
      <w:r>
        <w:t>, 1</w:t>
      </w:r>
      <w:r w:rsidRPr="009658DD">
        <w:rPr>
          <w:vertAlign w:val="superscript"/>
        </w:rPr>
        <w:t>st</w:t>
      </w:r>
      <w:r>
        <w:t xml:space="preserve"> edition (Boston, MA: Little, Brown and Company, 1947).</w:t>
      </w:r>
      <w:bookmarkEnd w:id="106"/>
    </w:p>
  </w:footnote>
  <w:footnote w:id="367">
    <w:p w:rsidR="008F4AA1" w:rsidRPr="0061199A" w:rsidRDefault="008F4AA1" w:rsidP="005C6BE7">
      <w:pPr>
        <w:pStyle w:val="FootnoteText"/>
        <w:jc w:val="both"/>
      </w:pPr>
      <w:r>
        <w:rPr>
          <w:rStyle w:val="FootnoteReference"/>
        </w:rPr>
        <w:footnoteRef/>
      </w:r>
      <w:r>
        <w:t xml:space="preserve"> See, for example, </w:t>
      </w:r>
      <w:bookmarkStart w:id="107" w:name="_Hlk532921693"/>
      <w:r>
        <w:t xml:space="preserve">Brian McFarlane, </w:t>
      </w:r>
      <w:r>
        <w:rPr>
          <w:i/>
        </w:rPr>
        <w:t>Novel to Film: An Introduction to the Theory of Adaptation</w:t>
      </w:r>
      <w:r>
        <w:t>, 1</w:t>
      </w:r>
      <w:r w:rsidRPr="006A18E1">
        <w:rPr>
          <w:vertAlign w:val="superscript"/>
        </w:rPr>
        <w:t>st</w:t>
      </w:r>
      <w:r>
        <w:t xml:space="preserve"> edition (Oxford: Oxford University Press, 1996), </w:t>
      </w:r>
      <w:bookmarkEnd w:id="107"/>
      <w:r>
        <w:t xml:space="preserve">pp. 196-7; </w:t>
      </w:r>
      <w:bookmarkStart w:id="108" w:name="_Hlk532921725"/>
      <w:r>
        <w:t xml:space="preserve">David Bordwell, </w:t>
      </w:r>
      <w:r>
        <w:rPr>
          <w:i/>
        </w:rPr>
        <w:t>Narration in the Fiction Film</w:t>
      </w:r>
      <w:r>
        <w:t>, 1</w:t>
      </w:r>
      <w:r w:rsidRPr="0061199A">
        <w:rPr>
          <w:vertAlign w:val="superscript"/>
        </w:rPr>
        <w:t>st</w:t>
      </w:r>
      <w:r>
        <w:t xml:space="preserve"> edition reprint (London: Routledge, 1997).</w:t>
      </w:r>
      <w:bookmarkEnd w:id="108"/>
    </w:p>
  </w:footnote>
  <w:footnote w:id="368">
    <w:p w:rsidR="008F4AA1" w:rsidRPr="00151FD8" w:rsidRDefault="008F4AA1" w:rsidP="005C6BE7">
      <w:pPr>
        <w:pStyle w:val="FootnoteText"/>
        <w:jc w:val="both"/>
      </w:pPr>
      <w:r>
        <w:rPr>
          <w:rStyle w:val="FootnoteReference"/>
        </w:rPr>
        <w:footnoteRef/>
      </w:r>
      <w:r>
        <w:t xml:space="preserve"> </w:t>
      </w:r>
      <w:r w:rsidRPr="00B7673E">
        <w:t>The aims and applicability of Bordwell’s methods are unsurprising given his long-standing critique of what he calls the SLAB theorists, those whose approach to film analysis is influenced by one or all of the following frameworks: Saussurean semiotics, Lacanian psychoanalysis, Althusserian Marxism, and Barthesian textual theory</w:t>
      </w:r>
      <w:r>
        <w:t xml:space="preserve">. See, for example, David </w:t>
      </w:r>
      <w:r w:rsidRPr="00151FD8">
        <w:t>Bordwell, ‘Historical Poetics of Cinema’, pp. 385-92</w:t>
      </w:r>
      <w:r>
        <w:t>;</w:t>
      </w:r>
      <w:r w:rsidRPr="00151FD8">
        <w:t xml:space="preserve"> </w:t>
      </w:r>
      <w:bookmarkStart w:id="109" w:name="_Hlk532921758"/>
      <w:r w:rsidRPr="00151FD8">
        <w:t xml:space="preserve">Bordwell ‘Film Studies and Grand Theory’, in </w:t>
      </w:r>
      <w:r w:rsidRPr="00151FD8">
        <w:rPr>
          <w:i/>
        </w:rPr>
        <w:t>Post-Theory: Reconstructing Film Studies</w:t>
      </w:r>
      <w:r w:rsidRPr="00151FD8">
        <w:t>, ed. by David Bordwell and Noёl Carroll, 1</w:t>
      </w:r>
      <w:r w:rsidRPr="00151FD8">
        <w:rPr>
          <w:vertAlign w:val="superscript"/>
        </w:rPr>
        <w:t>st</w:t>
      </w:r>
      <w:r w:rsidRPr="00151FD8">
        <w:t xml:space="preserve"> edition (Madison, WI: University of Wisconsin Press, 1996), pp. 1-36</w:t>
      </w:r>
      <w:bookmarkEnd w:id="109"/>
      <w:r w:rsidRPr="00151FD8">
        <w:t>.</w:t>
      </w:r>
    </w:p>
  </w:footnote>
  <w:footnote w:id="369">
    <w:p w:rsidR="008F4AA1" w:rsidRPr="0054056D" w:rsidRDefault="008F4AA1" w:rsidP="005C6BE7">
      <w:pPr>
        <w:pStyle w:val="FootnoteText"/>
        <w:jc w:val="both"/>
      </w:pPr>
      <w:r>
        <w:rPr>
          <w:rStyle w:val="FootnoteReference"/>
        </w:rPr>
        <w:footnoteRef/>
      </w:r>
      <w:r>
        <w:t xml:space="preserve"> </w:t>
      </w:r>
      <w:bookmarkStart w:id="110" w:name="_Hlk532921788"/>
      <w:r>
        <w:t xml:space="preserve">Jacques Lacan, ‘Seminar XXIII: </w:t>
      </w:r>
      <w:r w:rsidRPr="00622432">
        <w:rPr>
          <w:i/>
        </w:rPr>
        <w:t>Le Sinthome</w:t>
      </w:r>
      <w:r>
        <w:t>’, (1975-76), ed. by J.A. Miller and</w:t>
      </w:r>
      <w:r>
        <w:rPr>
          <w:i/>
        </w:rPr>
        <w:t xml:space="preserve"> </w:t>
      </w:r>
      <w:r>
        <w:t xml:space="preserve">trans. by Luke Thurston, </w:t>
      </w:r>
      <w:hyperlink r:id="rId52" w:history="1">
        <w:r w:rsidRPr="006758BF">
          <w:rPr>
            <w:rStyle w:val="Hyperlink"/>
          </w:rPr>
          <w:t>http://www.lacanonline.com/index/wp-content/uploads/2014/11/Seminar-XXIII-The-Sinthome-Jacques-Lacan-Thurston-translation.pdf</w:t>
        </w:r>
      </w:hyperlink>
      <w:r>
        <w:t xml:space="preserve"> [accessed 23.06.2018].</w:t>
      </w:r>
      <w:bookmarkEnd w:id="110"/>
    </w:p>
  </w:footnote>
  <w:footnote w:id="370">
    <w:p w:rsidR="008F4AA1" w:rsidRPr="002C464B" w:rsidRDefault="008F4AA1" w:rsidP="005C6BE7">
      <w:pPr>
        <w:pStyle w:val="FootnoteText"/>
        <w:jc w:val="both"/>
      </w:pPr>
      <w:r>
        <w:rPr>
          <w:rStyle w:val="FootnoteReference"/>
        </w:rPr>
        <w:footnoteRef/>
      </w:r>
      <w:r>
        <w:t xml:space="preserve"> </w:t>
      </w:r>
      <w:bookmarkStart w:id="111" w:name="_Hlk532921858"/>
      <w:r>
        <w:t xml:space="preserve">Jacques Lacan, </w:t>
      </w:r>
      <w:r>
        <w:rPr>
          <w:i/>
        </w:rPr>
        <w:t>Écrits: The First Complete English Edition</w:t>
      </w:r>
      <w:r>
        <w:t>, trans. by Bruce Fink (ed.), 2</w:t>
      </w:r>
      <w:r w:rsidRPr="00C756F8">
        <w:rPr>
          <w:vertAlign w:val="superscript"/>
        </w:rPr>
        <w:t>nd</w:t>
      </w:r>
      <w:r>
        <w:t xml:space="preserve"> edition (London and New York: W.W. Norton and Company, 2006), pp. 75-81.</w:t>
      </w:r>
      <w:bookmarkEnd w:id="111"/>
    </w:p>
  </w:footnote>
  <w:footnote w:id="371">
    <w:p w:rsidR="008F4AA1" w:rsidRPr="00C756F8" w:rsidRDefault="008F4AA1" w:rsidP="005C6BE7">
      <w:pPr>
        <w:pStyle w:val="FootnoteText"/>
        <w:jc w:val="both"/>
      </w:pPr>
      <w:r>
        <w:rPr>
          <w:rStyle w:val="FootnoteReference"/>
        </w:rPr>
        <w:footnoteRef/>
      </w:r>
      <w:r>
        <w:t xml:space="preserve">  Lacan, ‘Seminar XXIII: </w:t>
      </w:r>
      <w:r w:rsidRPr="00622432">
        <w:rPr>
          <w:i/>
        </w:rPr>
        <w:t>Le Sinthome</w:t>
      </w:r>
      <w:r w:rsidRPr="00622432">
        <w:t>’.</w:t>
      </w:r>
    </w:p>
  </w:footnote>
  <w:footnote w:id="372">
    <w:p w:rsidR="008F4AA1" w:rsidRPr="00A53040" w:rsidRDefault="008F4AA1" w:rsidP="005C6BE7">
      <w:pPr>
        <w:pStyle w:val="FootnoteText"/>
        <w:jc w:val="both"/>
      </w:pPr>
      <w:r>
        <w:rPr>
          <w:rStyle w:val="FootnoteReference"/>
        </w:rPr>
        <w:footnoteRef/>
      </w:r>
      <w:r>
        <w:t xml:space="preserve"> Laurie A. Finke and Martin B. Shichtman, </w:t>
      </w:r>
      <w:r>
        <w:rPr>
          <w:i/>
        </w:rPr>
        <w:t>Cinematic Illuminations: The Middle Ages on Film</w:t>
      </w:r>
      <w:r>
        <w:t>, 1</w:t>
      </w:r>
      <w:r w:rsidRPr="001C091F">
        <w:rPr>
          <w:vertAlign w:val="superscript"/>
        </w:rPr>
        <w:t>st</w:t>
      </w:r>
      <w:r>
        <w:t xml:space="preserve"> edition (Baltimore, MD: The Johns Hopkins University Press, 2010), pp. 8-9.  </w:t>
      </w:r>
    </w:p>
  </w:footnote>
  <w:footnote w:id="373">
    <w:p w:rsidR="008F4AA1" w:rsidRPr="00011463" w:rsidRDefault="008F4AA1" w:rsidP="005C6BE7">
      <w:pPr>
        <w:pStyle w:val="FootnoteText"/>
        <w:jc w:val="both"/>
      </w:pPr>
      <w:r>
        <w:rPr>
          <w:rStyle w:val="FootnoteReference"/>
        </w:rPr>
        <w:footnoteRef/>
      </w:r>
      <w:r>
        <w:t xml:space="preserve"> </w:t>
      </w:r>
      <w:bookmarkStart w:id="112" w:name="_Hlk532921903"/>
      <w:r>
        <w:t xml:space="preserve">Slavoj Žižek, </w:t>
      </w:r>
      <w:r w:rsidRPr="00011463">
        <w:rPr>
          <w:i/>
        </w:rPr>
        <w:t>The Sublime Object of Ideology</w:t>
      </w:r>
      <w:r>
        <w:t>, 1</w:t>
      </w:r>
      <w:r w:rsidRPr="009B2C24">
        <w:rPr>
          <w:vertAlign w:val="superscript"/>
        </w:rPr>
        <w:t>st</w:t>
      </w:r>
      <w:r>
        <w:t xml:space="preserve"> edition (London: Verso, 1989), </w:t>
      </w:r>
      <w:bookmarkEnd w:id="112"/>
      <w:r>
        <w:t xml:space="preserve">p. 45, qtd. in </w:t>
      </w:r>
      <w:r w:rsidRPr="00011463">
        <w:rPr>
          <w:i/>
        </w:rPr>
        <w:t>ibid</w:t>
      </w:r>
      <w:r>
        <w:t>., Finke and Shichtman, p. 8.</w:t>
      </w:r>
    </w:p>
  </w:footnote>
  <w:footnote w:id="374">
    <w:p w:rsidR="008F4AA1" w:rsidRPr="00491946" w:rsidRDefault="008F4AA1" w:rsidP="005C6BE7">
      <w:pPr>
        <w:pStyle w:val="FootnoteText"/>
        <w:jc w:val="both"/>
      </w:pPr>
      <w:r>
        <w:rPr>
          <w:rStyle w:val="FootnoteReference"/>
        </w:rPr>
        <w:footnoteRef/>
      </w:r>
      <w:r>
        <w:t xml:space="preserve"> Finke and Shichtman, </w:t>
      </w:r>
      <w:r>
        <w:rPr>
          <w:i/>
        </w:rPr>
        <w:t>Cinematic Illuminations</w:t>
      </w:r>
      <w:r>
        <w:t xml:space="preserve">, p. 9. </w:t>
      </w:r>
    </w:p>
  </w:footnote>
  <w:footnote w:id="375">
    <w:p w:rsidR="008F4AA1" w:rsidRPr="00663FBE" w:rsidRDefault="008F4AA1" w:rsidP="005C6BE7">
      <w:pPr>
        <w:pStyle w:val="FootnoteText"/>
      </w:pPr>
      <w:r>
        <w:rPr>
          <w:rStyle w:val="FootnoteReference"/>
        </w:rPr>
        <w:footnoteRef/>
      </w:r>
      <w:r>
        <w:t xml:space="preserve"> Lacan, </w:t>
      </w:r>
      <w:r>
        <w:rPr>
          <w:i/>
        </w:rPr>
        <w:t>Écrits</w:t>
      </w:r>
      <w:r>
        <w:t>, pp. 58-74.</w:t>
      </w:r>
    </w:p>
  </w:footnote>
  <w:footnote w:id="376">
    <w:p w:rsidR="008F4AA1" w:rsidRPr="00075C5F" w:rsidRDefault="008F4AA1" w:rsidP="005C6BE7">
      <w:pPr>
        <w:pStyle w:val="FootnoteText"/>
      </w:pPr>
      <w:r>
        <w:rPr>
          <w:rStyle w:val="FootnoteReference"/>
        </w:rPr>
        <w:footnoteRef/>
      </w:r>
      <w:r>
        <w:t xml:space="preserve"> Finke and Shichtman, </w:t>
      </w:r>
      <w:r>
        <w:rPr>
          <w:i/>
        </w:rPr>
        <w:t>Cinematic Illuminations</w:t>
      </w:r>
      <w:r>
        <w:t>, pp. 10-5</w:t>
      </w:r>
    </w:p>
  </w:footnote>
  <w:footnote w:id="377">
    <w:p w:rsidR="008F4AA1" w:rsidRPr="00B416E3" w:rsidRDefault="008F4AA1" w:rsidP="005C6BE7">
      <w:pPr>
        <w:pStyle w:val="FootnoteText"/>
        <w:jc w:val="both"/>
      </w:pPr>
      <w:r>
        <w:rPr>
          <w:rStyle w:val="FootnoteReference"/>
        </w:rPr>
        <w:footnoteRef/>
      </w:r>
      <w:r>
        <w:t xml:space="preserve"> See for example, </w:t>
      </w:r>
      <w:bookmarkStart w:id="113" w:name="_Hlk532921951"/>
      <w:r>
        <w:t xml:space="preserve">Slavoj Žižek, </w:t>
      </w:r>
      <w:r>
        <w:rPr>
          <w:i/>
        </w:rPr>
        <w:t>Metastases of Enjoyment: On Women and Causality</w:t>
      </w:r>
      <w:r>
        <w:t xml:space="preserve">, rev. edition (London: Verso, 2006). </w:t>
      </w:r>
      <w:bookmarkEnd w:id="113"/>
      <w:r>
        <w:t xml:space="preserve">For further discussion of Finke and Shichtman’s argument in relation to the position of this thesis, see the literature review in the main introduction – Clarke, </w:t>
      </w:r>
      <w:r>
        <w:rPr>
          <w:i/>
        </w:rPr>
        <w:t xml:space="preserve">Wearing </w:t>
      </w:r>
      <w:r w:rsidRPr="00442BD6">
        <w:rPr>
          <w:i/>
        </w:rPr>
        <w:t>Historicity</w:t>
      </w:r>
      <w:r w:rsidRPr="00442BD6">
        <w:t>, pp. 23-5.</w:t>
      </w:r>
    </w:p>
  </w:footnote>
  <w:footnote w:id="378">
    <w:p w:rsidR="008F4AA1" w:rsidRPr="00AD2611" w:rsidRDefault="008F4AA1" w:rsidP="005C6BE7">
      <w:pPr>
        <w:pStyle w:val="FootnoteText"/>
        <w:jc w:val="both"/>
      </w:pPr>
      <w:r>
        <w:rPr>
          <w:rStyle w:val="FootnoteReference"/>
        </w:rPr>
        <w:footnoteRef/>
      </w:r>
      <w:r>
        <w:t xml:space="preserve"> Interpellation of a contextual zeitgeist into interpretation of the film </w:t>
      </w:r>
      <w:r w:rsidRPr="00442BD6">
        <w:t xml:space="preserve">text is a key hypothesis of this thesis. For further discussion of the concept, refer back to the main introduction – Clarke, </w:t>
      </w:r>
      <w:r w:rsidRPr="00442BD6">
        <w:rPr>
          <w:i/>
        </w:rPr>
        <w:t>Wearing Historicity</w:t>
      </w:r>
      <w:r w:rsidRPr="00442BD6">
        <w:t>, pp. 33-41.</w:t>
      </w:r>
    </w:p>
  </w:footnote>
  <w:footnote w:id="379">
    <w:p w:rsidR="008F4AA1" w:rsidRPr="0010074D" w:rsidRDefault="008F4AA1" w:rsidP="005C6BE7">
      <w:pPr>
        <w:pStyle w:val="FootnoteText"/>
        <w:jc w:val="both"/>
      </w:pPr>
      <w:r>
        <w:rPr>
          <w:rStyle w:val="FootnoteReference"/>
        </w:rPr>
        <w:footnoteRef/>
      </w:r>
      <w:r>
        <w:t xml:space="preserve"> </w:t>
      </w:r>
      <w:r w:rsidRPr="00386D9D">
        <w:t xml:space="preserve">Tzvetan Todorov, </w:t>
      </w:r>
      <w:r w:rsidRPr="00386D9D">
        <w:rPr>
          <w:i/>
        </w:rPr>
        <w:t>The</w:t>
      </w:r>
      <w:r>
        <w:rPr>
          <w:i/>
        </w:rPr>
        <w:t xml:space="preserve"> Fantastic: A Structural Approach to a Literary Genre</w:t>
      </w:r>
      <w:r>
        <w:t>, trans. by Richard Howard, revised edition (Ithaca, NY: Cornell University Press, 1975),</w:t>
      </w:r>
      <w:r>
        <w:rPr>
          <w:i/>
        </w:rPr>
        <w:t xml:space="preserve"> </w:t>
      </w:r>
      <w:r>
        <w:t>pp. 41-44.</w:t>
      </w:r>
    </w:p>
  </w:footnote>
  <w:footnote w:id="380">
    <w:p w:rsidR="008F4AA1" w:rsidRPr="00DE0910" w:rsidRDefault="008F4AA1" w:rsidP="005C6BE7">
      <w:pPr>
        <w:pStyle w:val="FootnoteText"/>
      </w:pPr>
      <w:r>
        <w:rPr>
          <w:rStyle w:val="FootnoteReference"/>
        </w:rPr>
        <w:footnoteRef/>
      </w:r>
      <w:r>
        <w:t xml:space="preserve"> Lukinbeal, ‘Cinematic Landscapes’, pp. 13-5.</w:t>
      </w:r>
    </w:p>
  </w:footnote>
  <w:footnote w:id="381">
    <w:p w:rsidR="008F4AA1" w:rsidRPr="0014642B" w:rsidRDefault="008F4AA1" w:rsidP="005C6BE7">
      <w:pPr>
        <w:pStyle w:val="FootnoteText"/>
        <w:jc w:val="both"/>
      </w:pPr>
      <w:r>
        <w:rPr>
          <w:rStyle w:val="FootnoteReference"/>
        </w:rPr>
        <w:footnoteRef/>
      </w:r>
      <w:r>
        <w:t xml:space="preserve"> </w:t>
      </w:r>
      <w:r>
        <w:rPr>
          <w:i/>
        </w:rPr>
        <w:t>ibid</w:t>
      </w:r>
      <w:r>
        <w:t>., p. 16.</w:t>
      </w:r>
    </w:p>
  </w:footnote>
  <w:footnote w:id="382">
    <w:p w:rsidR="008F4AA1" w:rsidRPr="00D75517" w:rsidRDefault="008F4AA1" w:rsidP="005C6BE7">
      <w:pPr>
        <w:pStyle w:val="FootnoteText"/>
        <w:jc w:val="both"/>
      </w:pPr>
      <w:r>
        <w:rPr>
          <w:rStyle w:val="FootnoteReference"/>
        </w:rPr>
        <w:footnoteRef/>
      </w:r>
      <w:r>
        <w:t xml:space="preserve"> See, for example, Aida Hozic, </w:t>
      </w:r>
      <w:r>
        <w:rPr>
          <w:i/>
        </w:rPr>
        <w:t>Hollywood: Space, Power and Fantasy in the American Economy</w:t>
      </w:r>
      <w:r>
        <w:t>, 1</w:t>
      </w:r>
      <w:r w:rsidRPr="00547A0C">
        <w:rPr>
          <w:vertAlign w:val="superscript"/>
        </w:rPr>
        <w:t>st</w:t>
      </w:r>
      <w:r>
        <w:t xml:space="preserve"> edition</w:t>
      </w:r>
      <w:r>
        <w:rPr>
          <w:i/>
        </w:rPr>
        <w:t xml:space="preserve"> </w:t>
      </w:r>
      <w:r>
        <w:t>(Ithaca, NY: Cornell University Press, 2001), p. 94.</w:t>
      </w:r>
    </w:p>
  </w:footnote>
  <w:footnote w:id="383">
    <w:p w:rsidR="008F4AA1" w:rsidRPr="0096357A" w:rsidRDefault="008F4AA1" w:rsidP="005C6BE7">
      <w:pPr>
        <w:pStyle w:val="FootnoteText"/>
        <w:jc w:val="both"/>
      </w:pPr>
      <w:r>
        <w:rPr>
          <w:rStyle w:val="FootnoteReference"/>
        </w:rPr>
        <w:footnoteRef/>
      </w:r>
      <w:r>
        <w:t xml:space="preserve"> Having run intermittently since 1927, the Chinese Civil War ended in 1950 with a victory on the mainland for the Chinese Communist Party, the side supported by the Soviet Union. The United States had allied itself with </w:t>
      </w:r>
      <w:r w:rsidRPr="00F04DAE">
        <w:t>Chiang Kai-shek</w:t>
      </w:r>
      <w:r>
        <w:t xml:space="preserve">’s forces, who would later form the Republic of China on Taiwan. Barely a month after the Chinese war ended, the Korean Civil War began; running from 1950 until 1953, it ended with a ceasefire and near victory for the communist north.    </w:t>
      </w:r>
    </w:p>
  </w:footnote>
  <w:footnote w:id="384">
    <w:p w:rsidR="008F4AA1" w:rsidRDefault="008F4AA1" w:rsidP="005C6BE7">
      <w:pPr>
        <w:pStyle w:val="FootnoteText"/>
        <w:jc w:val="both"/>
      </w:pPr>
      <w:r>
        <w:rPr>
          <w:rStyle w:val="FootnoteReference"/>
        </w:rPr>
        <w:footnoteRef/>
      </w:r>
      <w:r>
        <w:t xml:space="preserve"> Anon., ‘</w:t>
      </w:r>
      <w:r>
        <w:rPr>
          <w:i/>
        </w:rPr>
        <w:t>The Black Rose</w:t>
      </w:r>
      <w:r>
        <w:t xml:space="preserve">: Notes,’ </w:t>
      </w:r>
      <w:r>
        <w:rPr>
          <w:i/>
        </w:rPr>
        <w:t>TurnerClassicMovies.com</w:t>
      </w:r>
      <w:r>
        <w:t xml:space="preserve">, </w:t>
      </w:r>
      <w:hyperlink r:id="rId53" w:history="1">
        <w:r w:rsidRPr="00A75677">
          <w:rPr>
            <w:rStyle w:val="Hyperlink"/>
          </w:rPr>
          <w:t>http://www.tcm.com/tcmdb/title/68925/The-Black-Rose/notes.html</w:t>
        </w:r>
      </w:hyperlink>
      <w:r>
        <w:t xml:space="preserve"> [accessed 29.10.2017].</w:t>
      </w:r>
    </w:p>
  </w:footnote>
  <w:footnote w:id="385">
    <w:p w:rsidR="008F4AA1" w:rsidRPr="007D412B" w:rsidRDefault="008F4AA1" w:rsidP="005C6BE7">
      <w:pPr>
        <w:pStyle w:val="FootnoteText"/>
        <w:jc w:val="both"/>
      </w:pPr>
      <w:r>
        <w:rPr>
          <w:rStyle w:val="FootnoteReference"/>
        </w:rPr>
        <w:footnoteRef/>
      </w:r>
      <w:r>
        <w:t xml:space="preserve"> </w:t>
      </w:r>
      <w:r>
        <w:rPr>
          <w:i/>
        </w:rPr>
        <w:t>ibid</w:t>
      </w:r>
      <w:r>
        <w:t>., Anon.</w:t>
      </w:r>
    </w:p>
  </w:footnote>
  <w:footnote w:id="386">
    <w:p w:rsidR="008F4AA1" w:rsidRPr="00E6777F" w:rsidRDefault="008F4AA1" w:rsidP="005C6BE7">
      <w:pPr>
        <w:pStyle w:val="FootnoteText"/>
        <w:jc w:val="both"/>
      </w:pPr>
      <w:r>
        <w:rPr>
          <w:rStyle w:val="FootnoteReference"/>
        </w:rPr>
        <w:footnoteRef/>
      </w:r>
      <w:r>
        <w:t xml:space="preserve"> </w:t>
      </w:r>
      <w:r w:rsidRPr="00E6777F">
        <w:t xml:space="preserve">Robert Murphy, </w:t>
      </w:r>
      <w:r w:rsidRPr="00B87709">
        <w:rPr>
          <w:i/>
        </w:rPr>
        <w:t>Realism and Tinsel: Cinema and Society in Britain 1939-48</w:t>
      </w:r>
      <w:r w:rsidRPr="00B87709">
        <w:t>, 2</w:t>
      </w:r>
      <w:r w:rsidRPr="00B87709">
        <w:rPr>
          <w:vertAlign w:val="superscript"/>
        </w:rPr>
        <w:t>nd</w:t>
      </w:r>
      <w:r w:rsidRPr="00B87709">
        <w:t xml:space="preserve"> edition (London: Routledge, 2003), p. 213.</w:t>
      </w:r>
    </w:p>
  </w:footnote>
  <w:footnote w:id="387">
    <w:p w:rsidR="008F4AA1" w:rsidRPr="00FC327A" w:rsidRDefault="008F4AA1" w:rsidP="005C6BE7">
      <w:pPr>
        <w:pStyle w:val="FootnoteText"/>
        <w:jc w:val="both"/>
      </w:pPr>
      <w:r>
        <w:rPr>
          <w:rStyle w:val="FootnoteReference"/>
        </w:rPr>
        <w:footnoteRef/>
      </w:r>
      <w:r>
        <w:t xml:space="preserve"> </w:t>
      </w:r>
      <w:r w:rsidRPr="007118FC">
        <w:t xml:space="preserve">Guy Debord, </w:t>
      </w:r>
      <w:r w:rsidRPr="007118FC">
        <w:rPr>
          <w:i/>
        </w:rPr>
        <w:t>Society of the Spectacle</w:t>
      </w:r>
      <w:r w:rsidRPr="007118FC">
        <w:t>, trans. by Ken Knabb</w:t>
      </w:r>
      <w:r>
        <w:t xml:space="preserve"> (ed.)</w:t>
      </w:r>
      <w:r w:rsidRPr="007118FC">
        <w:t>, 1</w:t>
      </w:r>
      <w:r w:rsidRPr="007118FC">
        <w:rPr>
          <w:vertAlign w:val="superscript"/>
        </w:rPr>
        <w:t>st</w:t>
      </w:r>
      <w:r w:rsidRPr="007118FC">
        <w:t xml:space="preserve"> edition (London: Rebel Press, 1967), no. 34, (unpaginated).</w:t>
      </w:r>
    </w:p>
  </w:footnote>
  <w:footnote w:id="388">
    <w:p w:rsidR="008F4AA1" w:rsidRPr="00350F95" w:rsidRDefault="008F4AA1" w:rsidP="005C6BE7">
      <w:pPr>
        <w:pStyle w:val="FootnoteText"/>
        <w:jc w:val="both"/>
      </w:pPr>
      <w:r>
        <w:rPr>
          <w:rStyle w:val="FootnoteReference"/>
        </w:rPr>
        <w:footnoteRef/>
      </w:r>
      <w:r>
        <w:t xml:space="preserve"> David </w:t>
      </w:r>
      <w:r w:rsidRPr="007B66F5">
        <w:t xml:space="preserve">Bordwell, </w:t>
      </w:r>
      <w:r w:rsidRPr="007B66F5">
        <w:rPr>
          <w:i/>
        </w:rPr>
        <w:t>Poetics of Cinema</w:t>
      </w:r>
      <w:r w:rsidRPr="007B66F5">
        <w:t>, 1</w:t>
      </w:r>
      <w:r w:rsidRPr="007B66F5">
        <w:rPr>
          <w:vertAlign w:val="superscript"/>
        </w:rPr>
        <w:t>st</w:t>
      </w:r>
      <w:r>
        <w:t xml:space="preserve"> edition (New York: Routledge, 2008), pp. 283-4.</w:t>
      </w:r>
    </w:p>
  </w:footnote>
  <w:footnote w:id="389">
    <w:p w:rsidR="008F4AA1" w:rsidRPr="00D6654E" w:rsidRDefault="008F4AA1" w:rsidP="005C6BE7">
      <w:pPr>
        <w:pStyle w:val="FootnoteText"/>
        <w:jc w:val="both"/>
      </w:pPr>
      <w:r>
        <w:rPr>
          <w:rStyle w:val="FootnoteReference"/>
        </w:rPr>
        <w:footnoteRef/>
      </w:r>
      <w:r>
        <w:t xml:space="preserve"> See, for example, my discussion on Bakhtin’s </w:t>
      </w:r>
      <w:r>
        <w:rPr>
          <w:i/>
        </w:rPr>
        <w:t xml:space="preserve">chronotope </w:t>
      </w:r>
      <w:r>
        <w:t xml:space="preserve">as applied to combined formalist and historicist readings of the text in the methodology section of the main introduction to this thesis – Clarke, </w:t>
      </w:r>
      <w:r>
        <w:rPr>
          <w:i/>
        </w:rPr>
        <w:t>Wearing Historicity</w:t>
      </w:r>
      <w:r w:rsidRPr="00442BD6">
        <w:t>, pp. 50-6.</w:t>
      </w:r>
    </w:p>
  </w:footnote>
  <w:footnote w:id="390">
    <w:p w:rsidR="008F4AA1" w:rsidRPr="00B107E5" w:rsidRDefault="008F4AA1" w:rsidP="005C6BE7">
      <w:pPr>
        <w:pStyle w:val="FootnoteText"/>
        <w:jc w:val="both"/>
      </w:pPr>
      <w:r>
        <w:rPr>
          <w:rStyle w:val="FootnoteReference"/>
        </w:rPr>
        <w:footnoteRef/>
      </w:r>
      <w:r>
        <w:t xml:space="preserve"> Lukinbeal, ‘Cinematic Landscapes’, p. 6.</w:t>
      </w:r>
    </w:p>
  </w:footnote>
  <w:footnote w:id="391">
    <w:p w:rsidR="008F4AA1" w:rsidRPr="007D6719" w:rsidRDefault="008F4AA1" w:rsidP="005C6BE7">
      <w:pPr>
        <w:pStyle w:val="FootnoteText"/>
        <w:jc w:val="both"/>
      </w:pPr>
      <w:r>
        <w:rPr>
          <w:rStyle w:val="FootnoteReference"/>
        </w:rPr>
        <w:footnoteRef/>
      </w:r>
      <w:r>
        <w:t xml:space="preserve"> See, for example, Kevin J. Harty (ed.), </w:t>
      </w:r>
      <w:r>
        <w:rPr>
          <w:i/>
        </w:rPr>
        <w:t>Cinema Arthuriana: Twenty Essays</w:t>
      </w:r>
      <w:r>
        <w:t>, revised edition (Jefferson, NC: McFarland, 2002), pp. 14-5.</w:t>
      </w:r>
    </w:p>
  </w:footnote>
  <w:footnote w:id="392">
    <w:p w:rsidR="008F4AA1" w:rsidRPr="00ED6D9A" w:rsidRDefault="008F4AA1" w:rsidP="005C6BE7">
      <w:pPr>
        <w:pStyle w:val="FootnoteText"/>
        <w:jc w:val="both"/>
      </w:pPr>
      <w:r>
        <w:rPr>
          <w:rStyle w:val="FootnoteReference"/>
        </w:rPr>
        <w:footnoteRef/>
      </w:r>
      <w:r>
        <w:t xml:space="preserve"> </w:t>
      </w:r>
      <w:r>
        <w:rPr>
          <w:i/>
        </w:rPr>
        <w:t>C.f.</w:t>
      </w:r>
      <w:r>
        <w:t xml:space="preserve"> </w:t>
      </w:r>
      <w:r>
        <w:rPr>
          <w:i/>
        </w:rPr>
        <w:t>ibid</w:t>
      </w:r>
      <w:r>
        <w:t>., Lukinbeal, pp. 5-6; pp. 13-5.</w:t>
      </w:r>
    </w:p>
  </w:footnote>
  <w:footnote w:id="393">
    <w:p w:rsidR="008F4AA1" w:rsidRPr="00C404CF" w:rsidRDefault="008F4AA1" w:rsidP="005C6BE7">
      <w:pPr>
        <w:pStyle w:val="FootnoteText"/>
        <w:jc w:val="both"/>
      </w:pPr>
      <w:r w:rsidRPr="00C404CF">
        <w:rPr>
          <w:rStyle w:val="FootnoteReference"/>
        </w:rPr>
        <w:footnoteRef/>
      </w:r>
      <w:r w:rsidRPr="00C404CF">
        <w:t xml:space="preserve"> Drew Casper argues that</w:t>
      </w:r>
      <w:r w:rsidRPr="00C404CF">
        <w:rPr>
          <w:b/>
        </w:rPr>
        <w:t xml:space="preserve"> </w:t>
      </w:r>
      <w:r w:rsidRPr="00C404CF">
        <w:t>amendments to the 1951 U.S. income tax law encouraged runaway production by enticing engineers, carpenters, and other skilled labourers to work on economic development programs overseas. This meant that for whatever was not paid out of blocked funds on native labour, could be done cheaper by shipping stars and production crews over to Europe. Therefore, runaway productions ended up with a mix of native and American labour working on set.</w:t>
      </w:r>
      <w:r>
        <w:t xml:space="preserve"> See – Casper, </w:t>
      </w:r>
      <w:r>
        <w:rPr>
          <w:i/>
        </w:rPr>
        <w:t>Postwar Hollywood</w:t>
      </w:r>
      <w:r>
        <w:t>, p. 52</w:t>
      </w:r>
    </w:p>
  </w:footnote>
  <w:footnote w:id="394">
    <w:p w:rsidR="008F4AA1" w:rsidRPr="00FC0211" w:rsidRDefault="008F4AA1" w:rsidP="005C6BE7">
      <w:pPr>
        <w:pStyle w:val="FootnoteText"/>
        <w:jc w:val="both"/>
      </w:pPr>
      <w:r>
        <w:rPr>
          <w:rStyle w:val="FootnoteReference"/>
        </w:rPr>
        <w:footnoteRef/>
      </w:r>
      <w:r>
        <w:t xml:space="preserve"> Lukinbeal, ‘Cinematic Landscapes’, p. 13.</w:t>
      </w:r>
    </w:p>
  </w:footnote>
  <w:footnote w:id="395">
    <w:p w:rsidR="008F4AA1" w:rsidRPr="00760785" w:rsidRDefault="008F4AA1" w:rsidP="005C6BE7">
      <w:pPr>
        <w:pStyle w:val="FootnoteText"/>
        <w:jc w:val="both"/>
      </w:pPr>
      <w:r>
        <w:rPr>
          <w:rStyle w:val="FootnoteReference"/>
        </w:rPr>
        <w:footnoteRef/>
      </w:r>
      <w:r>
        <w:t xml:space="preserve"> Derek Gregory, Ron Johnston, Geraldine Pratt et. al, </w:t>
      </w:r>
      <w:r>
        <w:rPr>
          <w:i/>
        </w:rPr>
        <w:t>The Dictionary of Human Geography</w:t>
      </w:r>
      <w:r>
        <w:t>, 5</w:t>
      </w:r>
      <w:r w:rsidRPr="00121746">
        <w:rPr>
          <w:vertAlign w:val="superscript"/>
        </w:rPr>
        <w:t>th</w:t>
      </w:r>
      <w:r>
        <w:t xml:space="preserve"> edition (Chichester: Wiley-Blackwell, 2009),</w:t>
      </w:r>
      <w:r>
        <w:rPr>
          <w:i/>
        </w:rPr>
        <w:t xml:space="preserve"> </w:t>
      </w:r>
      <w:r>
        <w:t>p. 456.</w:t>
      </w:r>
    </w:p>
  </w:footnote>
  <w:footnote w:id="396">
    <w:p w:rsidR="008F4AA1" w:rsidRPr="004952C5" w:rsidRDefault="008F4AA1" w:rsidP="005C6BE7">
      <w:pPr>
        <w:pStyle w:val="FootnoteText"/>
        <w:jc w:val="both"/>
      </w:pPr>
      <w:r>
        <w:rPr>
          <w:rStyle w:val="FootnoteReference"/>
        </w:rPr>
        <w:footnoteRef/>
      </w:r>
      <w:r>
        <w:t xml:space="preserve"> Lukinbeal</w:t>
      </w:r>
      <w:r w:rsidRPr="001A3588">
        <w:t>,</w:t>
      </w:r>
      <w:r>
        <w:t xml:space="preserve"> ‘Cinematic Landscapes’,</w:t>
      </w:r>
      <w:r w:rsidRPr="001A3588">
        <w:t xml:space="preserve"> pp. 13</w:t>
      </w:r>
      <w:r>
        <w:t xml:space="preserve">-4. Here, he quotes – Derek Gregory, Ron Johnston, Geraldine Pratt et. al, </w:t>
      </w:r>
      <w:r>
        <w:rPr>
          <w:i/>
        </w:rPr>
        <w:t>The Dictionary of Human Geography</w:t>
      </w:r>
      <w:r>
        <w:t>, 3</w:t>
      </w:r>
      <w:r w:rsidRPr="004952C5">
        <w:rPr>
          <w:vertAlign w:val="superscript"/>
        </w:rPr>
        <w:t>rd</w:t>
      </w:r>
      <w:r>
        <w:t xml:space="preserve"> edition (Chichester: Wiley-Blackwell, 1994),</w:t>
      </w:r>
      <w:r>
        <w:rPr>
          <w:i/>
        </w:rPr>
        <w:t xml:space="preserve"> </w:t>
      </w:r>
      <w:r>
        <w:t>p. 500.</w:t>
      </w:r>
    </w:p>
  </w:footnote>
  <w:footnote w:id="397">
    <w:p w:rsidR="008F4AA1" w:rsidRPr="00235B9C" w:rsidRDefault="008F4AA1" w:rsidP="005C6BE7">
      <w:pPr>
        <w:pStyle w:val="FootnoteText"/>
        <w:jc w:val="both"/>
      </w:pPr>
      <w:r>
        <w:rPr>
          <w:rStyle w:val="FootnoteReference"/>
        </w:rPr>
        <w:footnoteRef/>
      </w:r>
      <w:r>
        <w:t xml:space="preserve"> </w:t>
      </w:r>
      <w:r>
        <w:rPr>
          <w:i/>
        </w:rPr>
        <w:t>ibid</w:t>
      </w:r>
      <w:r>
        <w:t>., Lukinbeal, p. 13.</w:t>
      </w:r>
    </w:p>
  </w:footnote>
  <w:footnote w:id="398">
    <w:p w:rsidR="008F4AA1" w:rsidRPr="00DF389F" w:rsidRDefault="008F4AA1" w:rsidP="005C6BE7">
      <w:pPr>
        <w:pStyle w:val="FootnoteText"/>
        <w:jc w:val="both"/>
      </w:pPr>
      <w:r>
        <w:rPr>
          <w:rStyle w:val="FootnoteReference"/>
        </w:rPr>
        <w:footnoteRef/>
      </w:r>
      <w:r>
        <w:t xml:space="preserve"> </w:t>
      </w:r>
      <w:r>
        <w:rPr>
          <w:i/>
        </w:rPr>
        <w:t>ibid</w:t>
      </w:r>
      <w:r>
        <w:t>.</w:t>
      </w:r>
    </w:p>
  </w:footnote>
  <w:footnote w:id="399">
    <w:p w:rsidR="008F4AA1" w:rsidRPr="004952C5" w:rsidRDefault="008F4AA1" w:rsidP="005C6BE7">
      <w:pPr>
        <w:pStyle w:val="FootnoteText"/>
        <w:jc w:val="both"/>
      </w:pPr>
      <w:r>
        <w:rPr>
          <w:rStyle w:val="FootnoteReference"/>
        </w:rPr>
        <w:footnoteRef/>
      </w:r>
      <w:r>
        <w:t xml:space="preserve"> </w:t>
      </w:r>
      <w:r>
        <w:rPr>
          <w:i/>
        </w:rPr>
        <w:t>ibid</w:t>
      </w:r>
      <w:r>
        <w:t>.</w:t>
      </w:r>
      <w:r w:rsidRPr="001A3588">
        <w:t>, pp. 13</w:t>
      </w:r>
      <w:r>
        <w:t>-4.</w:t>
      </w:r>
    </w:p>
  </w:footnote>
  <w:footnote w:id="400">
    <w:p w:rsidR="008F4AA1" w:rsidRPr="002F0EC8" w:rsidRDefault="008F4AA1" w:rsidP="005C6BE7">
      <w:pPr>
        <w:pStyle w:val="FootnoteText"/>
        <w:jc w:val="both"/>
      </w:pPr>
      <w:r>
        <w:rPr>
          <w:rStyle w:val="FootnoteReference"/>
        </w:rPr>
        <w:footnoteRef/>
      </w:r>
      <w:r>
        <w:t xml:space="preserve"> </w:t>
      </w:r>
      <w:r>
        <w:rPr>
          <w:i/>
        </w:rPr>
        <w:t>ibid</w:t>
      </w:r>
      <w:r>
        <w:t>., p. 13. Here, Lukinbeal paraphrases – James Duncan and David Ley, ‘</w:t>
      </w:r>
      <w:r w:rsidRPr="002F0EC8">
        <w:t>Introduction: Representing the</w:t>
      </w:r>
    </w:p>
    <w:p w:rsidR="008F4AA1" w:rsidRPr="00580C55" w:rsidRDefault="008F4AA1" w:rsidP="005C6BE7">
      <w:pPr>
        <w:pStyle w:val="FootnoteText"/>
        <w:jc w:val="both"/>
      </w:pPr>
      <w:r>
        <w:t>Place of Culture,’</w:t>
      </w:r>
      <w:r w:rsidRPr="002F0EC8">
        <w:t xml:space="preserve"> </w:t>
      </w:r>
      <w:r>
        <w:rPr>
          <w:i/>
          <w:iCs/>
        </w:rPr>
        <w:t xml:space="preserve">Place/Culture/Representation, </w:t>
      </w:r>
      <w:r>
        <w:t>by James Duncan and David</w:t>
      </w:r>
      <w:r w:rsidRPr="002F0EC8">
        <w:t xml:space="preserve"> Ley</w:t>
      </w:r>
      <w:r>
        <w:t xml:space="preserve"> (eds.), 1</w:t>
      </w:r>
      <w:r w:rsidRPr="002F0EC8">
        <w:rPr>
          <w:vertAlign w:val="superscript"/>
        </w:rPr>
        <w:t>st</w:t>
      </w:r>
      <w:r>
        <w:t xml:space="preserve"> edition (New York: Routledge, 1993), pp. 1-21.</w:t>
      </w:r>
    </w:p>
  </w:footnote>
  <w:footnote w:id="401">
    <w:p w:rsidR="008F4AA1" w:rsidRPr="00DF389F" w:rsidRDefault="008F4AA1" w:rsidP="005C6BE7">
      <w:pPr>
        <w:pStyle w:val="FootnoteText"/>
        <w:jc w:val="both"/>
      </w:pPr>
      <w:r>
        <w:rPr>
          <w:rStyle w:val="FootnoteReference"/>
        </w:rPr>
        <w:footnoteRef/>
      </w:r>
      <w:r>
        <w:t xml:space="preserve"> </w:t>
      </w:r>
      <w:r w:rsidRPr="001A3588">
        <w:rPr>
          <w:i/>
        </w:rPr>
        <w:t>ibid</w:t>
      </w:r>
      <w:r>
        <w:t>.</w:t>
      </w:r>
      <w:r w:rsidRPr="001A3588">
        <w:t>, p. 14.</w:t>
      </w:r>
    </w:p>
  </w:footnote>
  <w:footnote w:id="402">
    <w:p w:rsidR="008F4AA1" w:rsidRPr="00E02EB5" w:rsidRDefault="008F4AA1" w:rsidP="005C6BE7">
      <w:pPr>
        <w:pStyle w:val="FootnoteText"/>
      </w:pPr>
      <w:r>
        <w:rPr>
          <w:rStyle w:val="FootnoteReference"/>
        </w:rPr>
        <w:footnoteRef/>
      </w:r>
      <w:r>
        <w:t xml:space="preserve"> </w:t>
      </w:r>
      <w:r>
        <w:rPr>
          <w:i/>
        </w:rPr>
        <w:t>ibid</w:t>
      </w:r>
      <w:r>
        <w:t>., Lukinbeal.</w:t>
      </w:r>
    </w:p>
  </w:footnote>
  <w:footnote w:id="403">
    <w:p w:rsidR="008F4AA1" w:rsidRPr="007021D1" w:rsidRDefault="008F4AA1" w:rsidP="005C6BE7">
      <w:pPr>
        <w:pStyle w:val="FootnoteText"/>
        <w:jc w:val="both"/>
      </w:pPr>
      <w:r>
        <w:rPr>
          <w:rStyle w:val="FootnoteReference"/>
        </w:rPr>
        <w:footnoteRef/>
      </w:r>
      <w:r>
        <w:t xml:space="preserve"> Jaquelin Burgess and John R. Gold, ‘Place, the Media and Popular Culture’ in</w:t>
      </w:r>
      <w:r w:rsidRPr="007021D1">
        <w:rPr>
          <w:rFonts w:ascii="Times New Roman" w:hAnsi="Times New Roman" w:cs="Times New Roman"/>
        </w:rPr>
        <w:t xml:space="preserve"> </w:t>
      </w:r>
      <w:r w:rsidRPr="007021D1">
        <w:rPr>
          <w:i/>
          <w:iCs/>
        </w:rPr>
        <w:t xml:space="preserve">Geography, the Media and Popular Culture, </w:t>
      </w:r>
      <w:r>
        <w:t xml:space="preserve">by </w:t>
      </w:r>
      <w:r w:rsidRPr="007021D1">
        <w:t>J. Burgess and J. Gold</w:t>
      </w:r>
      <w:r>
        <w:t xml:space="preserve"> (eds.)</w:t>
      </w:r>
      <w:r w:rsidRPr="007021D1">
        <w:t>,</w:t>
      </w:r>
      <w:r>
        <w:t xml:space="preserve"> 1</w:t>
      </w:r>
      <w:r w:rsidRPr="007021D1">
        <w:rPr>
          <w:vertAlign w:val="superscript"/>
        </w:rPr>
        <w:t>st</w:t>
      </w:r>
      <w:r>
        <w:t xml:space="preserve"> edition (New York: St Martin’s Press, 1985), pp. </w:t>
      </w:r>
      <w:r w:rsidRPr="007021D1">
        <w:t>1-32</w:t>
      </w:r>
      <w:r>
        <w:t xml:space="preserve"> (p.9); qtd. in </w:t>
      </w:r>
      <w:r>
        <w:rPr>
          <w:i/>
        </w:rPr>
        <w:t>ibid</w:t>
      </w:r>
      <w:r>
        <w:t>., Lukinbeal, p. 13.</w:t>
      </w:r>
    </w:p>
  </w:footnote>
  <w:footnote w:id="404">
    <w:p w:rsidR="008F4AA1" w:rsidRPr="008A4779" w:rsidRDefault="008F4AA1" w:rsidP="005C6BE7">
      <w:pPr>
        <w:pStyle w:val="FootnoteText"/>
        <w:jc w:val="both"/>
      </w:pPr>
      <w:r w:rsidRPr="008A3DFF">
        <w:rPr>
          <w:rStyle w:val="FootnoteReference"/>
        </w:rPr>
        <w:footnoteRef/>
      </w:r>
      <w:r w:rsidRPr="008A3DFF">
        <w:t xml:space="preserve"> For a fuller explanation of how that ideal expresses itself within the quixotic rhetoric of the American Dream, see, for example, Karen Sternheimer, </w:t>
      </w:r>
      <w:r w:rsidRPr="008A3DFF">
        <w:rPr>
          <w:i/>
        </w:rPr>
        <w:t>Celebrity Culture and the American Dream</w:t>
      </w:r>
      <w:r w:rsidRPr="008A3DFF">
        <w:t>, 1</w:t>
      </w:r>
      <w:r w:rsidRPr="008A3DFF">
        <w:rPr>
          <w:vertAlign w:val="superscript"/>
        </w:rPr>
        <w:t>st</w:t>
      </w:r>
      <w:r w:rsidRPr="008A3DFF">
        <w:t xml:space="preserve"> edition (New York: Routledge, 2011), pp. 23-4</w:t>
      </w:r>
    </w:p>
  </w:footnote>
  <w:footnote w:id="405">
    <w:p w:rsidR="008F4AA1" w:rsidRPr="004F0EC2" w:rsidRDefault="008F4AA1" w:rsidP="005C6BE7">
      <w:pPr>
        <w:pStyle w:val="FootnoteText"/>
        <w:jc w:val="both"/>
      </w:pPr>
      <w:r>
        <w:rPr>
          <w:rStyle w:val="FootnoteReference"/>
        </w:rPr>
        <w:footnoteRef/>
      </w:r>
      <w:r>
        <w:t xml:space="preserve"> The enduring legend of The Alamo has held firm in the American cultural psyche. It has been reimagined by Hollywood in a 1960 film starring John Wayne and even The President once applied its cautionary tale to the situation faced by America during its military entanglements in South East Asia. In 1966, President Lyndon B. Johnson reportedly told a meeting of the National Security Council that: “Hell, Vietnam is just like the Alamo. Hell, it’s just like if you were down at that gate and you were surrounded and you damn well needed somebody. Well by God I’m going to go.” See, for example, James McEnteer, </w:t>
      </w:r>
      <w:r>
        <w:rPr>
          <w:i/>
        </w:rPr>
        <w:t>Deep in the Heart: The Texas Tendency in American Politics</w:t>
      </w:r>
      <w:r>
        <w:t>, 1</w:t>
      </w:r>
      <w:r w:rsidRPr="00511B87">
        <w:rPr>
          <w:vertAlign w:val="superscript"/>
        </w:rPr>
        <w:t>st</w:t>
      </w:r>
      <w:r>
        <w:t xml:space="preserve"> edition (Westport, CT: Greenwood Publishing Group, 2004), p. 130. </w:t>
      </w:r>
    </w:p>
  </w:footnote>
  <w:footnote w:id="406">
    <w:p w:rsidR="008F4AA1" w:rsidRPr="00490403" w:rsidRDefault="008F4AA1" w:rsidP="005C6BE7">
      <w:pPr>
        <w:pStyle w:val="FootnoteText"/>
        <w:jc w:val="both"/>
      </w:pPr>
      <w:r>
        <w:rPr>
          <w:rStyle w:val="FootnoteReference"/>
        </w:rPr>
        <w:footnoteRef/>
      </w:r>
      <w:r>
        <w:t xml:space="preserve"> Peter Jackson, ‘</w:t>
      </w:r>
      <w:r w:rsidRPr="00A42B96">
        <w:t>The Cultural Politics o</w:t>
      </w:r>
      <w:r>
        <w:t>f Masculinity: Towards a Social Geography’, in</w:t>
      </w:r>
      <w:r w:rsidRPr="00A42B96">
        <w:t xml:space="preserve"> </w:t>
      </w:r>
      <w:r w:rsidRPr="00A42B96">
        <w:rPr>
          <w:i/>
          <w:iCs/>
        </w:rPr>
        <w:t>Transactions of the Institute of British Geographers</w:t>
      </w:r>
      <w:r>
        <w:rPr>
          <w:iCs/>
        </w:rPr>
        <w:t>,</w:t>
      </w:r>
      <w:r w:rsidRPr="00A42B96">
        <w:rPr>
          <w:i/>
          <w:iCs/>
        </w:rPr>
        <w:t xml:space="preserve"> </w:t>
      </w:r>
      <w:r w:rsidRPr="00A42B96">
        <w:t>16:</w:t>
      </w:r>
      <w:r>
        <w:t>1 (1991), 199-213 (p.200).</w:t>
      </w:r>
    </w:p>
  </w:footnote>
  <w:footnote w:id="407">
    <w:p w:rsidR="008F4AA1" w:rsidRPr="00336110" w:rsidRDefault="008F4AA1" w:rsidP="005C6BE7">
      <w:pPr>
        <w:pStyle w:val="FootnoteText"/>
        <w:jc w:val="both"/>
        <w:rPr>
          <w:bCs/>
        </w:rPr>
      </w:pPr>
      <w:r>
        <w:rPr>
          <w:rStyle w:val="FootnoteReference"/>
        </w:rPr>
        <w:footnoteRef/>
      </w:r>
      <w:r>
        <w:t xml:space="preserve"> See, for example, Justin Owen Rawlins,</w:t>
      </w:r>
      <w:r>
        <w:rPr>
          <w:rFonts w:cstheme="minorHAnsi"/>
          <w:bCs/>
          <w:sz w:val="24"/>
          <w:szCs w:val="32"/>
        </w:rPr>
        <w:t xml:space="preserve"> </w:t>
      </w:r>
      <w:r>
        <w:rPr>
          <w:rFonts w:cstheme="minorHAnsi"/>
          <w:bCs/>
          <w:szCs w:val="32"/>
        </w:rPr>
        <w:t>‘</w:t>
      </w:r>
      <w:r w:rsidRPr="00336110">
        <w:rPr>
          <w:bCs/>
        </w:rPr>
        <w:t>This is(n’t) John</w:t>
      </w:r>
      <w:r>
        <w:rPr>
          <w:bCs/>
        </w:rPr>
        <w:t xml:space="preserve"> </w:t>
      </w:r>
      <w:r w:rsidRPr="00336110">
        <w:rPr>
          <w:bCs/>
        </w:rPr>
        <w:t>Wayne: The Miscasting and</w:t>
      </w:r>
      <w:r>
        <w:rPr>
          <w:bCs/>
        </w:rPr>
        <w:t xml:space="preserve"> </w:t>
      </w:r>
      <w:r w:rsidRPr="00336110">
        <w:rPr>
          <w:bCs/>
        </w:rPr>
        <w:t xml:space="preserve">Performance of Whiteness in </w:t>
      </w:r>
      <w:r w:rsidRPr="00336110">
        <w:rPr>
          <w:bCs/>
          <w:i/>
          <w:iCs/>
        </w:rPr>
        <w:t>The Conqueror</w:t>
      </w:r>
      <w:r>
        <w:rPr>
          <w:bCs/>
          <w:iCs/>
        </w:rPr>
        <w:t xml:space="preserve">’, </w:t>
      </w:r>
      <w:r w:rsidRPr="00336110">
        <w:rPr>
          <w:bCs/>
          <w:i/>
          <w:iCs/>
        </w:rPr>
        <w:t>Quarterly Review of Film and Video</w:t>
      </w:r>
      <w:r>
        <w:rPr>
          <w:bCs/>
          <w:iCs/>
        </w:rPr>
        <w:t>, 27:1 (</w:t>
      </w:r>
      <w:r w:rsidRPr="00336110">
        <w:rPr>
          <w:bCs/>
          <w:iCs/>
        </w:rPr>
        <w:t>2010</w:t>
      </w:r>
      <w:r>
        <w:rPr>
          <w:bCs/>
          <w:iCs/>
        </w:rPr>
        <w:t>), 14-26</w:t>
      </w:r>
      <w:r>
        <w:t xml:space="preserve"> (p. 24).</w:t>
      </w:r>
    </w:p>
  </w:footnote>
  <w:footnote w:id="408">
    <w:p w:rsidR="008F4AA1" w:rsidRPr="006058CB" w:rsidRDefault="008F4AA1" w:rsidP="005C6BE7">
      <w:pPr>
        <w:pStyle w:val="FootnoteText"/>
        <w:jc w:val="both"/>
      </w:pPr>
      <w:r>
        <w:rPr>
          <w:rStyle w:val="FootnoteReference"/>
        </w:rPr>
        <w:footnoteRef/>
      </w:r>
      <w:r>
        <w:t xml:space="preserve"> Alan Lupack, ‘An Enemy in Our Midst: </w:t>
      </w:r>
      <w:r>
        <w:rPr>
          <w:i/>
        </w:rPr>
        <w:t xml:space="preserve">The Black Knight </w:t>
      </w:r>
      <w:r w:rsidRPr="00331569">
        <w:t>and the American Dream</w:t>
      </w:r>
      <w:r>
        <w:t xml:space="preserve">’, in </w:t>
      </w:r>
      <w:r>
        <w:rPr>
          <w:i/>
        </w:rPr>
        <w:t>Cinema Arthuriana: Twenty Essays</w:t>
      </w:r>
      <w:r>
        <w:t>, by Kevin J. Harty (ed.), revised edition (Jefferson, NC: McFarland, 2002), pp. 64-70.</w:t>
      </w:r>
    </w:p>
  </w:footnote>
  <w:footnote w:id="409">
    <w:p w:rsidR="008F4AA1" w:rsidRPr="00512775" w:rsidRDefault="008F4AA1" w:rsidP="005C6BE7">
      <w:pPr>
        <w:pStyle w:val="FootnoteText"/>
        <w:jc w:val="both"/>
      </w:pPr>
      <w:r>
        <w:rPr>
          <w:rStyle w:val="FootnoteReference"/>
        </w:rPr>
        <w:footnoteRef/>
      </w:r>
      <w:r>
        <w:t xml:space="preserve"> See, for example, </w:t>
      </w:r>
      <w:r>
        <w:rPr>
          <w:i/>
        </w:rPr>
        <w:t>Invasion of the Body Snatchers</w:t>
      </w:r>
      <w:r>
        <w:t>. Dir. Don Siegel (Allied Artists Pictures, 1956).</w:t>
      </w:r>
    </w:p>
  </w:footnote>
  <w:footnote w:id="410">
    <w:p w:rsidR="008F4AA1" w:rsidRPr="00BB0D85" w:rsidRDefault="008F4AA1" w:rsidP="005C6BE7">
      <w:pPr>
        <w:pStyle w:val="FootnoteText"/>
        <w:jc w:val="both"/>
      </w:pPr>
      <w:r>
        <w:rPr>
          <w:rStyle w:val="FootnoteReference"/>
        </w:rPr>
        <w:footnoteRef/>
      </w:r>
      <w:r>
        <w:t xml:space="preserve"> Aronstein, </w:t>
      </w:r>
      <w:r>
        <w:rPr>
          <w:i/>
          <w:iCs/>
        </w:rPr>
        <w:t>Hollywood Knights</w:t>
      </w:r>
      <w:r>
        <w:rPr>
          <w:iCs/>
        </w:rPr>
        <w:t>,</w:t>
      </w:r>
      <w:r>
        <w:rPr>
          <w:i/>
          <w:iCs/>
        </w:rPr>
        <w:t xml:space="preserve"> </w:t>
      </w:r>
      <w:r>
        <w:t xml:space="preserve">pp. 55-77. For a fuller assessment of Aronstein’s argument, see the literature review </w:t>
      </w:r>
      <w:r w:rsidRPr="00442BD6">
        <w:t xml:space="preserve">section in the introduction to this thesis: ‘Debating the Hollywood Medieval’. See – Clarke, </w:t>
      </w:r>
      <w:r w:rsidRPr="00442BD6">
        <w:rPr>
          <w:i/>
        </w:rPr>
        <w:t>Wearing Historicity</w:t>
      </w:r>
      <w:r w:rsidRPr="00442BD6">
        <w:t>, pp. 17-21.</w:t>
      </w:r>
    </w:p>
  </w:footnote>
  <w:footnote w:id="411">
    <w:p w:rsidR="008F4AA1" w:rsidRPr="00041AF7" w:rsidRDefault="008F4AA1" w:rsidP="005C6BE7">
      <w:pPr>
        <w:pStyle w:val="FootnoteText"/>
        <w:jc w:val="both"/>
      </w:pPr>
      <w:r w:rsidRPr="00C603ED">
        <w:rPr>
          <w:rStyle w:val="FootnoteReference"/>
        </w:rPr>
        <w:footnoteRef/>
      </w:r>
      <w:r w:rsidRPr="00C603ED">
        <w:t xml:space="preserve"> </w:t>
      </w:r>
      <w:r w:rsidRPr="00C603ED">
        <w:rPr>
          <w:i/>
        </w:rPr>
        <w:t>ibid</w:t>
      </w:r>
      <w:r w:rsidRPr="00C603ED">
        <w:t>., Aronstein, p. 66.</w:t>
      </w:r>
      <w:r w:rsidRPr="00C603ED">
        <w:rPr>
          <w:i/>
        </w:rPr>
        <w:t xml:space="preserve"> </w:t>
      </w:r>
      <w:r w:rsidRPr="00C603ED">
        <w:t>For</w:t>
      </w:r>
      <w:r w:rsidRPr="00041AF7">
        <w:t xml:space="preserve"> Sayre and Biskind’s </w:t>
      </w:r>
      <w:r>
        <w:t xml:space="preserve">respective </w:t>
      </w:r>
      <w:r w:rsidRPr="00041AF7">
        <w:t>studies</w:t>
      </w:r>
      <w:r>
        <w:t xml:space="preserve"> on the importance of Cold War paranoia as a cultural influence on films of the era, see – Nora Sayre, </w:t>
      </w:r>
      <w:r>
        <w:rPr>
          <w:i/>
        </w:rPr>
        <w:t>Running Time: Films of The Cold War</w:t>
      </w:r>
      <w:r>
        <w:t>, 2</w:t>
      </w:r>
      <w:r w:rsidRPr="00BB216D">
        <w:rPr>
          <w:vertAlign w:val="superscript"/>
        </w:rPr>
        <w:t>nd</w:t>
      </w:r>
      <w:r>
        <w:t xml:space="preserve"> edition (New York: The Dial Press, 1982),</w:t>
      </w:r>
      <w:r>
        <w:rPr>
          <w:i/>
        </w:rPr>
        <w:t xml:space="preserve"> </w:t>
      </w:r>
      <w:r>
        <w:t xml:space="preserve">pp. 11-21; pp. 191-214; Peter Biskind, </w:t>
      </w:r>
      <w:r>
        <w:rPr>
          <w:i/>
        </w:rPr>
        <w:t>Seeing is Believing: How Hollywood Taught Us to Stop Worrying and Love the Fifties</w:t>
      </w:r>
      <w:r>
        <w:t>, 1</w:t>
      </w:r>
      <w:r w:rsidRPr="00C603ED">
        <w:rPr>
          <w:vertAlign w:val="superscript"/>
        </w:rPr>
        <w:t>st</w:t>
      </w:r>
      <w:r>
        <w:t xml:space="preserve"> Owl Books edition (New York: Henry Holt &amp; Co., 2000), pp. 101-22.</w:t>
      </w:r>
    </w:p>
  </w:footnote>
  <w:footnote w:id="412">
    <w:p w:rsidR="008F4AA1" w:rsidRPr="00FE38BC" w:rsidRDefault="008F4AA1" w:rsidP="005C6BE7">
      <w:pPr>
        <w:pStyle w:val="FootnoteText"/>
        <w:jc w:val="both"/>
      </w:pPr>
      <w:r>
        <w:rPr>
          <w:rStyle w:val="FootnoteReference"/>
        </w:rPr>
        <w:footnoteRef/>
      </w:r>
      <w:r>
        <w:t xml:space="preserve"> See, for example, </w:t>
      </w:r>
      <w:r>
        <w:rPr>
          <w:i/>
        </w:rPr>
        <w:t>It Came from Outer Space</w:t>
      </w:r>
      <w:r>
        <w:t>. Dir. Jack Arnold (Universal-International, 1953).</w:t>
      </w:r>
    </w:p>
  </w:footnote>
  <w:footnote w:id="413">
    <w:p w:rsidR="008F4AA1" w:rsidRPr="00D822FE" w:rsidRDefault="008F4AA1" w:rsidP="005C6BE7">
      <w:pPr>
        <w:pStyle w:val="FootnoteText"/>
        <w:jc w:val="both"/>
      </w:pPr>
      <w:r>
        <w:rPr>
          <w:rStyle w:val="FootnoteReference"/>
        </w:rPr>
        <w:footnoteRef/>
      </w:r>
      <w:r>
        <w:t xml:space="preserve"> Aronstein, </w:t>
      </w:r>
      <w:r>
        <w:rPr>
          <w:i/>
          <w:iCs/>
        </w:rPr>
        <w:t>Hollywood Knights</w:t>
      </w:r>
      <w:r>
        <w:t>, p. 65.</w:t>
      </w:r>
    </w:p>
  </w:footnote>
  <w:footnote w:id="414">
    <w:p w:rsidR="008F4AA1" w:rsidRPr="00133D45" w:rsidRDefault="008F4AA1" w:rsidP="005C6BE7">
      <w:pPr>
        <w:pStyle w:val="FootnoteText"/>
        <w:jc w:val="both"/>
      </w:pPr>
      <w:r w:rsidRPr="00CE1533">
        <w:rPr>
          <w:rStyle w:val="FootnoteReference"/>
        </w:rPr>
        <w:footnoteRef/>
      </w:r>
      <w:r w:rsidRPr="00CE1533">
        <w:t xml:space="preserve"> Tom Conley, ‘</w:t>
      </w:r>
      <w:r>
        <w:t xml:space="preserve">The Fall of the Roman Empire: </w:t>
      </w:r>
      <w:r w:rsidRPr="00CE1533">
        <w:t xml:space="preserve">On Space and Allegory’, in </w:t>
      </w:r>
      <w:r w:rsidRPr="00CE1533">
        <w:rPr>
          <w:i/>
        </w:rPr>
        <w:t>The Epic Film in World Culture</w:t>
      </w:r>
      <w:r w:rsidRPr="00CE1533">
        <w:t>, ed. by Robert Burgoyne,</w:t>
      </w:r>
      <w:r>
        <w:t xml:space="preserve"> 1</w:t>
      </w:r>
      <w:r w:rsidRPr="00CE1533">
        <w:rPr>
          <w:vertAlign w:val="superscript"/>
        </w:rPr>
        <w:t>st</w:t>
      </w:r>
      <w:r>
        <w:t xml:space="preserve"> edition (London: Routledge, 2010),</w:t>
      </w:r>
      <w:r w:rsidRPr="00CE1533">
        <w:rPr>
          <w:i/>
        </w:rPr>
        <w:t xml:space="preserve"> </w:t>
      </w:r>
      <w:r w:rsidRPr="00CE1533">
        <w:t>pp. 144-60.</w:t>
      </w:r>
      <w:r>
        <w:t xml:space="preserve"> </w:t>
      </w:r>
    </w:p>
  </w:footnote>
  <w:footnote w:id="415">
    <w:p w:rsidR="008F4AA1" w:rsidRPr="00731FC0" w:rsidRDefault="008F4AA1" w:rsidP="005C6BE7">
      <w:pPr>
        <w:pStyle w:val="FootnoteText"/>
        <w:jc w:val="both"/>
      </w:pPr>
      <w:r>
        <w:rPr>
          <w:rStyle w:val="FootnoteReference"/>
        </w:rPr>
        <w:footnoteRef/>
      </w:r>
      <w:r>
        <w:t xml:space="preserve"> See, for example, Maria Wyke, </w:t>
      </w:r>
      <w:r>
        <w:rPr>
          <w:i/>
        </w:rPr>
        <w:t>Projecting the Past: Ancient Rome, Cinema and History</w:t>
      </w:r>
      <w:r>
        <w:t>, 1</w:t>
      </w:r>
      <w:r w:rsidRPr="005A3FA5">
        <w:rPr>
          <w:vertAlign w:val="superscript"/>
        </w:rPr>
        <w:t>st</w:t>
      </w:r>
      <w:r>
        <w:t xml:space="preserve"> edition (London: Routledge, 1997), pp. 28-9; </w:t>
      </w:r>
      <w:r w:rsidRPr="00E01B42">
        <w:t xml:space="preserve">Monica Silveira </w:t>
      </w:r>
      <w:r>
        <w:t xml:space="preserve">Cyrino, </w:t>
      </w:r>
      <w:r>
        <w:rPr>
          <w:i/>
        </w:rPr>
        <w:t>Big Screen Rome</w:t>
      </w:r>
      <w:r>
        <w:t>, 1</w:t>
      </w:r>
      <w:r w:rsidRPr="007B7748">
        <w:rPr>
          <w:vertAlign w:val="superscript"/>
        </w:rPr>
        <w:t>st</w:t>
      </w:r>
      <w:r>
        <w:t xml:space="preserve"> edition (Oxford: Blackwell, 2005), pp. 54-6. Smith largely replicates Cyrino’s argument on </w:t>
      </w:r>
      <w:r>
        <w:rPr>
          <w:i/>
        </w:rPr>
        <w:t>The Robe</w:t>
      </w:r>
      <w:r>
        <w:t>, see – Jeff Smith, ‘</w:t>
      </w:r>
      <w:r w:rsidRPr="00731FC0">
        <w:t xml:space="preserve">Are You Now or Have You Ever Been a Christian? The Strange History of </w:t>
      </w:r>
      <w:r>
        <w:t>The Robe as Political Allegory,’</w:t>
      </w:r>
      <w:r w:rsidRPr="00731FC0">
        <w:t xml:space="preserve"> in</w:t>
      </w:r>
      <w:r>
        <w:t xml:space="preserve"> </w:t>
      </w:r>
      <w:r w:rsidRPr="00731FC0">
        <w:rPr>
          <w:i/>
        </w:rPr>
        <w:t>‘Un-American’ Hollywood: Politics and Film in the Blacklist Era</w:t>
      </w:r>
      <w:r>
        <w:t>, by</w:t>
      </w:r>
      <w:r w:rsidRPr="00731FC0">
        <w:t xml:space="preserve"> Frank Krutnik, Steve Neale, Brian Neve, and Peter Stanfield (eds</w:t>
      </w:r>
      <w:r>
        <w:t>.</w:t>
      </w:r>
      <w:r w:rsidRPr="00731FC0">
        <w:t xml:space="preserve">), </w:t>
      </w:r>
      <w:r>
        <w:t>1</w:t>
      </w:r>
      <w:r w:rsidRPr="00731FC0">
        <w:rPr>
          <w:vertAlign w:val="superscript"/>
        </w:rPr>
        <w:t>st</w:t>
      </w:r>
      <w:r>
        <w:t xml:space="preserve"> edition </w:t>
      </w:r>
      <w:r w:rsidRPr="00731FC0">
        <w:t>(New Brunswick: Rutgers Univer</w:t>
      </w:r>
      <w:r>
        <w:t>sity Press, 2007), pp. 19–38.</w:t>
      </w:r>
    </w:p>
  </w:footnote>
  <w:footnote w:id="416">
    <w:p w:rsidR="008F4AA1" w:rsidRPr="002208C2" w:rsidRDefault="008F4AA1" w:rsidP="005C6BE7">
      <w:pPr>
        <w:pStyle w:val="FootnoteText"/>
        <w:jc w:val="both"/>
      </w:pPr>
      <w:r w:rsidRPr="00450AC1">
        <w:rPr>
          <w:rStyle w:val="FootnoteReference"/>
        </w:rPr>
        <w:footnoteRef/>
      </w:r>
      <w:r w:rsidRPr="00450AC1">
        <w:t xml:space="preserve"> Nora Sayre accurately notes, McCarthy’s role has been exaggerated in popular discourse on the era and problematically reduces</w:t>
      </w:r>
      <w:r>
        <w:t xml:space="preserve"> the whole history of the anti-c</w:t>
      </w:r>
      <w:r w:rsidRPr="00450AC1">
        <w:t xml:space="preserve">ommunist zeitgeist to the </w:t>
      </w:r>
      <w:r w:rsidRPr="006D4FBE">
        <w:t>behaviour of</w:t>
      </w:r>
      <w:r w:rsidRPr="00450AC1">
        <w:t xml:space="preserve"> one individual. She concludes that McCarthy was ‘a by-product and symbol of the era, not its creator.’ However, this only emphasizes the influential role of film’s such as </w:t>
      </w:r>
      <w:r w:rsidRPr="00450AC1">
        <w:rPr>
          <w:i/>
        </w:rPr>
        <w:t xml:space="preserve">The Robe </w:t>
      </w:r>
      <w:r w:rsidRPr="00450AC1">
        <w:t xml:space="preserve">in perpetuating the myth about the man and the neologism that took his name. See – Sayre, </w:t>
      </w:r>
      <w:r w:rsidRPr="00450AC1">
        <w:rPr>
          <w:i/>
        </w:rPr>
        <w:t>Running Time</w:t>
      </w:r>
      <w:r w:rsidRPr="00450AC1">
        <w:t>, pp. 13-5.</w:t>
      </w:r>
      <w:r>
        <w:t xml:space="preserve"> </w:t>
      </w:r>
    </w:p>
  </w:footnote>
  <w:footnote w:id="417">
    <w:p w:rsidR="008F4AA1" w:rsidRPr="0012568A" w:rsidRDefault="008F4AA1" w:rsidP="005C6BE7">
      <w:pPr>
        <w:pStyle w:val="FootnoteText"/>
        <w:jc w:val="both"/>
      </w:pPr>
      <w:r>
        <w:rPr>
          <w:rStyle w:val="FootnoteReference"/>
        </w:rPr>
        <w:footnoteRef/>
      </w:r>
      <w:r>
        <w:t xml:space="preserve"> </w:t>
      </w:r>
      <w:r>
        <w:rPr>
          <w:i/>
        </w:rPr>
        <w:t>ibid</w:t>
      </w:r>
      <w:r>
        <w:t>.,</w:t>
      </w:r>
      <w:r>
        <w:rPr>
          <w:i/>
        </w:rPr>
        <w:t xml:space="preserve"> </w:t>
      </w:r>
      <w:r>
        <w:t>Cyrino, p. 55.</w:t>
      </w:r>
    </w:p>
  </w:footnote>
  <w:footnote w:id="418">
    <w:p w:rsidR="008F4AA1" w:rsidRPr="00F10394" w:rsidRDefault="008F4AA1" w:rsidP="005C6BE7">
      <w:pPr>
        <w:pStyle w:val="FootnoteText"/>
        <w:jc w:val="both"/>
      </w:pPr>
      <w:r>
        <w:rPr>
          <w:rStyle w:val="FootnoteReference"/>
        </w:rPr>
        <w:footnoteRef/>
      </w:r>
      <w:r>
        <w:t xml:space="preserve"> </w:t>
      </w:r>
      <w:r>
        <w:rPr>
          <w:i/>
        </w:rPr>
        <w:t>Quo Vadis</w:t>
      </w:r>
      <w:r>
        <w:t>. Dir. Mervyn LeRoy (MGM, 1951).</w:t>
      </w:r>
    </w:p>
  </w:footnote>
  <w:footnote w:id="419">
    <w:p w:rsidR="008F4AA1" w:rsidRPr="00AC2B5C" w:rsidRDefault="008F4AA1" w:rsidP="005C6BE7">
      <w:pPr>
        <w:pStyle w:val="FootnoteText"/>
        <w:jc w:val="both"/>
      </w:pPr>
      <w:r>
        <w:rPr>
          <w:rStyle w:val="FootnoteReference"/>
        </w:rPr>
        <w:footnoteRef/>
      </w:r>
      <w:r>
        <w:t xml:space="preserve"> Jonathan Stubbs, ‘Hollywood’s Middle Ages: The Script Development of Knights of the Round Table and Ivanhoe, 1935–53,’ </w:t>
      </w:r>
      <w:r w:rsidRPr="00AC2B5C">
        <w:rPr>
          <w:i/>
        </w:rPr>
        <w:t>Exemplaria: A Journal of Theory in Medieval and Renaissance Studies</w:t>
      </w:r>
      <w:r>
        <w:t xml:space="preserve">, 21:4 (2009), 398-417 (p. 408); Jonathan </w:t>
      </w:r>
      <w:r>
        <w:rPr>
          <w:bCs/>
        </w:rPr>
        <w:t>Stubbs,</w:t>
      </w:r>
      <w:r w:rsidRPr="00AC2B5C">
        <w:rPr>
          <w:bCs/>
        </w:rPr>
        <w:t xml:space="preserve"> </w:t>
      </w:r>
      <w:r w:rsidRPr="00AC2B5C">
        <w:rPr>
          <w:bCs/>
          <w:i/>
        </w:rPr>
        <w:t>Historical Film</w:t>
      </w:r>
      <w:r w:rsidRPr="00AC2B5C">
        <w:rPr>
          <w:bCs/>
        </w:rPr>
        <w:t xml:space="preserve"> </w:t>
      </w:r>
      <w:r w:rsidRPr="00AC2B5C">
        <w:rPr>
          <w:bCs/>
          <w:i/>
        </w:rPr>
        <w:t>(Film Genres)</w:t>
      </w:r>
      <w:r w:rsidRPr="00AC2B5C">
        <w:rPr>
          <w:bCs/>
        </w:rPr>
        <w:t xml:space="preserve">, </w:t>
      </w:r>
      <w:r>
        <w:rPr>
          <w:bCs/>
        </w:rPr>
        <w:t>Kindle e-edition</w:t>
      </w:r>
      <w:r w:rsidRPr="00AC2B5C">
        <w:rPr>
          <w:bCs/>
        </w:rPr>
        <w:t xml:space="preserve"> (</w:t>
      </w:r>
      <w:r>
        <w:rPr>
          <w:bCs/>
        </w:rPr>
        <w:t>London: Bloomsbury, 2013), loc. 1093.</w:t>
      </w:r>
    </w:p>
  </w:footnote>
  <w:footnote w:id="420">
    <w:p w:rsidR="008F4AA1" w:rsidRPr="00CE1533" w:rsidRDefault="008F4AA1" w:rsidP="005C6BE7">
      <w:pPr>
        <w:pStyle w:val="FootnoteText"/>
        <w:jc w:val="both"/>
      </w:pPr>
      <w:r>
        <w:rPr>
          <w:rStyle w:val="FootnoteReference"/>
        </w:rPr>
        <w:footnoteRef/>
      </w:r>
      <w:r>
        <w:t xml:space="preserve"> </w:t>
      </w:r>
      <w:r>
        <w:rPr>
          <w:i/>
        </w:rPr>
        <w:t>The Robe</w:t>
      </w:r>
      <w:r>
        <w:t>. Dir. Henry Koster (20</w:t>
      </w:r>
      <w:r w:rsidRPr="00A7744C">
        <w:rPr>
          <w:vertAlign w:val="superscript"/>
        </w:rPr>
        <w:t>th</w:t>
      </w:r>
      <w:r>
        <w:t xml:space="preserve"> Century Fox, 1953). </w:t>
      </w:r>
    </w:p>
  </w:footnote>
  <w:footnote w:id="421">
    <w:p w:rsidR="008F4AA1" w:rsidRPr="00BE05D6" w:rsidRDefault="008F4AA1" w:rsidP="005C6BE7">
      <w:pPr>
        <w:pStyle w:val="FootnoteText"/>
        <w:jc w:val="both"/>
      </w:pPr>
      <w:r w:rsidRPr="00CE1A2E">
        <w:rPr>
          <w:rStyle w:val="FootnoteReference"/>
        </w:rPr>
        <w:footnoteRef/>
      </w:r>
      <w:r w:rsidRPr="00CE1A2E">
        <w:t xml:space="preserve"> Kevin J. Harty, ‘The Decline and Fall of the Roman Empire and America since the Second World War: Some Cinematic Parallels’, in </w:t>
      </w:r>
      <w:r w:rsidRPr="00CE1A2E">
        <w:rPr>
          <w:i/>
        </w:rPr>
        <w:t>The Return of the Epic</w:t>
      </w:r>
      <w:r>
        <w:rPr>
          <w:i/>
        </w:rPr>
        <w:t>: Genre, Aesthetics, and History in the 21</w:t>
      </w:r>
      <w:r w:rsidRPr="00CE1A2E">
        <w:rPr>
          <w:i/>
          <w:vertAlign w:val="superscript"/>
        </w:rPr>
        <w:t>st</w:t>
      </w:r>
      <w:r>
        <w:rPr>
          <w:i/>
        </w:rPr>
        <w:t xml:space="preserve"> Century</w:t>
      </w:r>
      <w:r w:rsidRPr="00CE1A2E">
        <w:t>,</w:t>
      </w:r>
      <w:r>
        <w:t xml:space="preserve"> ed. by Andrew B.R. Elliott,</w:t>
      </w:r>
      <w:r w:rsidRPr="00CE1A2E">
        <w:t xml:space="preserve"> </w:t>
      </w:r>
      <w:r>
        <w:t>1</w:t>
      </w:r>
      <w:r w:rsidRPr="00CE1A2E">
        <w:rPr>
          <w:vertAlign w:val="superscript"/>
        </w:rPr>
        <w:t>st</w:t>
      </w:r>
      <w:r>
        <w:t xml:space="preserve"> edition (Edinburgh: Edinburgh University Press, 2014), </w:t>
      </w:r>
      <w:r w:rsidRPr="00CE1A2E">
        <w:t>pp. 36-56.</w:t>
      </w:r>
    </w:p>
  </w:footnote>
  <w:footnote w:id="422">
    <w:p w:rsidR="008F4AA1" w:rsidRPr="00C50397" w:rsidRDefault="008F4AA1" w:rsidP="005C6BE7">
      <w:pPr>
        <w:pStyle w:val="FootnoteText"/>
        <w:jc w:val="both"/>
      </w:pPr>
      <w:r>
        <w:rPr>
          <w:rStyle w:val="FootnoteReference"/>
        </w:rPr>
        <w:footnoteRef/>
      </w:r>
      <w:r>
        <w:t xml:space="preserve"> See, for example, </w:t>
      </w:r>
      <w:r>
        <w:rPr>
          <w:i/>
        </w:rPr>
        <w:t>The Fall of the Roman Empire</w:t>
      </w:r>
      <w:r>
        <w:t>. Dir. Anthony Mann (Paramount Pictures, 1964).</w:t>
      </w:r>
    </w:p>
  </w:footnote>
  <w:footnote w:id="423">
    <w:p w:rsidR="008F4AA1" w:rsidRPr="006A2693" w:rsidRDefault="008F4AA1" w:rsidP="005C6BE7">
      <w:pPr>
        <w:pStyle w:val="FootnoteText"/>
        <w:jc w:val="both"/>
      </w:pPr>
      <w:r>
        <w:rPr>
          <w:rStyle w:val="FootnoteReference"/>
        </w:rPr>
        <w:footnoteRef/>
      </w:r>
      <w:r>
        <w:t xml:space="preserve"> Harty, ‘Cinema Arthuriana: An Overview’, in </w:t>
      </w:r>
      <w:r>
        <w:rPr>
          <w:i/>
        </w:rPr>
        <w:t>Cinema Arthuriana</w:t>
      </w:r>
      <w:r>
        <w:t>,</w:t>
      </w:r>
      <w:r>
        <w:rPr>
          <w:i/>
        </w:rPr>
        <w:t xml:space="preserve"> </w:t>
      </w:r>
      <w:r>
        <w:t>pp. 14-5.</w:t>
      </w:r>
    </w:p>
  </w:footnote>
  <w:footnote w:id="424">
    <w:p w:rsidR="008F4AA1" w:rsidRPr="00782BB3" w:rsidRDefault="008F4AA1" w:rsidP="005C6BE7">
      <w:pPr>
        <w:pStyle w:val="FootnoteText"/>
        <w:jc w:val="both"/>
      </w:pPr>
      <w:r>
        <w:rPr>
          <w:rStyle w:val="FootnoteReference"/>
        </w:rPr>
        <w:footnoteRef/>
      </w:r>
      <w:r>
        <w:t xml:space="preserve"> Hollis Alpert, ‘Review</w:t>
      </w:r>
      <w:r w:rsidRPr="00782BB3">
        <w:t xml:space="preserve"> of </w:t>
      </w:r>
      <w:r w:rsidRPr="00782BB3">
        <w:rPr>
          <w:i/>
          <w:iCs/>
        </w:rPr>
        <w:t>Knights of the Round Table</w:t>
      </w:r>
      <w:r>
        <w:t>,’ in</w:t>
      </w:r>
      <w:r w:rsidRPr="00782BB3">
        <w:t xml:space="preserve"> </w:t>
      </w:r>
      <w:r w:rsidRPr="00782BB3">
        <w:rPr>
          <w:i/>
          <w:iCs/>
        </w:rPr>
        <w:t>Saturday Review</w:t>
      </w:r>
      <w:r>
        <w:t>,</w:t>
      </w:r>
      <w:r w:rsidRPr="00782BB3">
        <w:t xml:space="preserve"> </w:t>
      </w:r>
      <w:r>
        <w:t>(</w:t>
      </w:r>
      <w:r w:rsidRPr="00782BB3">
        <w:t>January</w:t>
      </w:r>
      <w:r>
        <w:t xml:space="preserve"> 16</w:t>
      </w:r>
      <w:r w:rsidRPr="00782BB3">
        <w:rPr>
          <w:vertAlign w:val="superscript"/>
        </w:rPr>
        <w:t>th</w:t>
      </w:r>
      <w:r>
        <w:t xml:space="preserve"> 1954), pp.</w:t>
      </w:r>
      <w:r w:rsidRPr="00782BB3">
        <w:t xml:space="preserve"> 32–33.</w:t>
      </w:r>
    </w:p>
  </w:footnote>
  <w:footnote w:id="425">
    <w:p w:rsidR="008F4AA1" w:rsidRPr="00463104" w:rsidRDefault="008F4AA1" w:rsidP="005C6BE7">
      <w:pPr>
        <w:pStyle w:val="FootnoteText"/>
        <w:jc w:val="both"/>
      </w:pPr>
      <w:r>
        <w:rPr>
          <w:rStyle w:val="FootnoteReference"/>
        </w:rPr>
        <w:footnoteRef/>
      </w:r>
      <w:r>
        <w:t xml:space="preserve"> Bosley Crowther, ‘THE SCREEN IN REVIEW; Music Hall Screen Resounds to ‘Knights of the Round Table’ in MGM CinemaScope’, </w:t>
      </w:r>
      <w:r>
        <w:rPr>
          <w:i/>
        </w:rPr>
        <w:t>The New York Times</w:t>
      </w:r>
      <w:r>
        <w:t>, (January 8</w:t>
      </w:r>
      <w:r w:rsidRPr="003E4D8A">
        <w:rPr>
          <w:vertAlign w:val="superscript"/>
        </w:rPr>
        <w:t>th</w:t>
      </w:r>
      <w:r>
        <w:t xml:space="preserve"> 1954), p. 17. Available online at: </w:t>
      </w:r>
      <w:r>
        <w:rPr>
          <w:i/>
        </w:rPr>
        <w:t>The New York Times.com</w:t>
      </w:r>
      <w:r>
        <w:t>,</w:t>
      </w:r>
      <w:r>
        <w:rPr>
          <w:i/>
        </w:rPr>
        <w:t xml:space="preserve"> NYTArchives/Timesmachine</w:t>
      </w:r>
      <w:r>
        <w:t xml:space="preserve">, </w:t>
      </w:r>
      <w:hyperlink r:id="rId54" w:history="1">
        <w:r w:rsidRPr="004347BD">
          <w:rPr>
            <w:rStyle w:val="Hyperlink"/>
          </w:rPr>
          <w:t>https://www.nytimes.com/1954/01/08/archives/the-screen-in-review-music-hall-screen-resounds-to-knights-of-round.html</w:t>
        </w:r>
      </w:hyperlink>
      <w:r>
        <w:t xml:space="preserve"> [accessed 04.11.2017].</w:t>
      </w:r>
    </w:p>
  </w:footnote>
  <w:footnote w:id="426">
    <w:p w:rsidR="008F4AA1" w:rsidRPr="00C65CB2" w:rsidRDefault="008F4AA1" w:rsidP="005C6BE7">
      <w:pPr>
        <w:pStyle w:val="FootnoteText"/>
        <w:jc w:val="both"/>
      </w:pPr>
      <w:r>
        <w:rPr>
          <w:rStyle w:val="FootnoteReference"/>
        </w:rPr>
        <w:footnoteRef/>
      </w:r>
      <w:r>
        <w:t xml:space="preserve"> See, for example, the discussion in Chapter 2 of this thesis – </w:t>
      </w:r>
      <w:r w:rsidRPr="00442BD6">
        <w:t xml:space="preserve">Clarke, </w:t>
      </w:r>
      <w:r w:rsidRPr="00442BD6">
        <w:rPr>
          <w:i/>
        </w:rPr>
        <w:t>Wearing Historicity</w:t>
      </w:r>
      <w:r w:rsidRPr="00442BD6">
        <w:t>, pp. 89-137.</w:t>
      </w:r>
      <w:r>
        <w:t xml:space="preserve"> </w:t>
      </w:r>
    </w:p>
  </w:footnote>
  <w:footnote w:id="427">
    <w:p w:rsidR="008F4AA1" w:rsidRPr="005E38D4" w:rsidRDefault="008F4AA1" w:rsidP="005C6BE7">
      <w:pPr>
        <w:pStyle w:val="FootnoteText"/>
        <w:jc w:val="both"/>
      </w:pPr>
      <w:r>
        <w:rPr>
          <w:rStyle w:val="FootnoteReference"/>
        </w:rPr>
        <w:footnoteRef/>
      </w:r>
      <w:r>
        <w:t xml:space="preserve"> See, Anon., ‘</w:t>
      </w:r>
      <w:r>
        <w:rPr>
          <w:i/>
        </w:rPr>
        <w:t>Knights of the Round Table</w:t>
      </w:r>
      <w:r>
        <w:t xml:space="preserve">: Overview’, </w:t>
      </w:r>
      <w:r>
        <w:rPr>
          <w:i/>
        </w:rPr>
        <w:t>Turner classic movies online database</w:t>
      </w:r>
      <w:r>
        <w:t xml:space="preserve">, </w:t>
      </w:r>
      <w:r w:rsidRPr="005E38D4">
        <w:rPr>
          <w:i/>
        </w:rPr>
        <w:t>www.</w:t>
      </w:r>
      <w:r>
        <w:rPr>
          <w:i/>
        </w:rPr>
        <w:t xml:space="preserve">tcm.com </w:t>
      </w:r>
      <w:hyperlink r:id="rId55" w:history="1">
        <w:r w:rsidRPr="00F16331">
          <w:rPr>
            <w:rStyle w:val="Hyperlink"/>
          </w:rPr>
          <w:t>www.tcm.com/tcmdb/title/257/Knights-of-the-Round-Table</w:t>
        </w:r>
      </w:hyperlink>
      <w:r>
        <w:t xml:space="preserve">  (unpaginated) [accessed 05.11.2017].</w:t>
      </w:r>
      <w:hyperlink r:id="rId56" w:history="1"/>
    </w:p>
  </w:footnote>
  <w:footnote w:id="428">
    <w:p w:rsidR="008F4AA1" w:rsidRPr="00EF4545" w:rsidRDefault="008F4AA1" w:rsidP="005C6BE7">
      <w:pPr>
        <w:pStyle w:val="FootnoteText"/>
      </w:pPr>
      <w:r>
        <w:rPr>
          <w:rStyle w:val="FootnoteReference"/>
        </w:rPr>
        <w:footnoteRef/>
      </w:r>
      <w:r>
        <w:t xml:space="preserve"> </w:t>
      </w:r>
      <w:r>
        <w:rPr>
          <w:i/>
        </w:rPr>
        <w:t>ibid</w:t>
      </w:r>
      <w:r>
        <w:t>., Crowther.</w:t>
      </w:r>
    </w:p>
  </w:footnote>
  <w:footnote w:id="429">
    <w:p w:rsidR="008F4AA1" w:rsidRPr="00442BD6" w:rsidRDefault="008F4AA1" w:rsidP="005C6BE7">
      <w:pPr>
        <w:pStyle w:val="FootnoteText"/>
        <w:jc w:val="both"/>
      </w:pPr>
      <w:r>
        <w:rPr>
          <w:rStyle w:val="FootnoteReference"/>
        </w:rPr>
        <w:footnoteRef/>
      </w:r>
      <w:r>
        <w:t xml:space="preserve"> </w:t>
      </w:r>
      <w:r w:rsidRPr="005F23C8">
        <w:t>Kathleen</w:t>
      </w:r>
      <w:r>
        <w:t xml:space="preserve"> Coyne Kelly, ‘Hollywood Simulacrum: </w:t>
      </w:r>
      <w:r w:rsidRPr="00C65942">
        <w:rPr>
          <w:i/>
        </w:rPr>
        <w:t>The</w:t>
      </w:r>
      <w:r>
        <w:t xml:space="preserve"> </w:t>
      </w:r>
      <w:r>
        <w:rPr>
          <w:i/>
        </w:rPr>
        <w:t xml:space="preserve">Knights of the Round Table </w:t>
      </w:r>
      <w:r>
        <w:t>(195</w:t>
      </w:r>
      <w:r w:rsidRPr="00F9525B">
        <w:t xml:space="preserve">3)’, </w:t>
      </w:r>
      <w:r w:rsidRPr="00F9525B">
        <w:rPr>
          <w:i/>
        </w:rPr>
        <w:t>Exemplaria: A Journal of Theory in Medieval and Renaissance Studies</w:t>
      </w:r>
      <w:r w:rsidRPr="00F9525B">
        <w:t>,</w:t>
      </w:r>
      <w:r>
        <w:t xml:space="preserve"> 19:2, 270-289, (p. 271), available online: </w:t>
      </w:r>
      <w:hyperlink r:id="rId57" w:history="1">
        <w:r w:rsidRPr="00442BD6">
          <w:rPr>
            <w:rStyle w:val="Hyperlink"/>
          </w:rPr>
          <w:t>http://dx.doi.org/10.1179/175330707X212868</w:t>
        </w:r>
      </w:hyperlink>
      <w:r w:rsidRPr="00442BD6">
        <w:t xml:space="preserve"> [accessed 20.04.2017]. For further discussion of this reading, see the previous chapter of this thesis – Clarke, </w:t>
      </w:r>
      <w:r w:rsidRPr="00442BD6">
        <w:rPr>
          <w:i/>
        </w:rPr>
        <w:t>Wearing Historicity</w:t>
      </w:r>
      <w:r w:rsidRPr="00442BD6">
        <w:t>, pp. 107-8.</w:t>
      </w:r>
    </w:p>
  </w:footnote>
  <w:footnote w:id="430">
    <w:p w:rsidR="008F4AA1" w:rsidRPr="00463104" w:rsidRDefault="008F4AA1" w:rsidP="005C6BE7">
      <w:pPr>
        <w:pStyle w:val="FootnoteText"/>
        <w:jc w:val="both"/>
      </w:pPr>
      <w:r w:rsidRPr="00442BD6">
        <w:rPr>
          <w:rStyle w:val="FootnoteReference"/>
        </w:rPr>
        <w:footnoteRef/>
      </w:r>
      <w:r w:rsidRPr="00442BD6">
        <w:t xml:space="preserve"> Crowther, ‘THE SCREEN IN REVIEW; Music Hall Screen Resounds to ‘Knights</w:t>
      </w:r>
      <w:r>
        <w:t xml:space="preserve"> of the Round Table’ in MGM CinemaScope’, p. 17.</w:t>
      </w:r>
    </w:p>
  </w:footnote>
  <w:footnote w:id="431">
    <w:p w:rsidR="008F4AA1" w:rsidRPr="001812BF" w:rsidRDefault="008F4AA1" w:rsidP="005C6BE7">
      <w:pPr>
        <w:pStyle w:val="FootnoteText"/>
        <w:jc w:val="both"/>
      </w:pPr>
      <w:r>
        <w:rPr>
          <w:rStyle w:val="FootnoteReference"/>
        </w:rPr>
        <w:footnoteRef/>
      </w:r>
      <w:r>
        <w:t xml:space="preserve"> </w:t>
      </w:r>
      <w:bookmarkStart w:id="116" w:name="_Hlk508914468"/>
      <w:r>
        <w:t>Alan Lupack and Barbara Tepa Lupack</w:t>
      </w:r>
      <w:bookmarkEnd w:id="116"/>
      <w:r>
        <w:t xml:space="preserve">, </w:t>
      </w:r>
      <w:r>
        <w:rPr>
          <w:i/>
        </w:rPr>
        <w:t>King Arthur in America</w:t>
      </w:r>
      <w:r>
        <w:t>, p. 317.</w:t>
      </w:r>
    </w:p>
  </w:footnote>
  <w:footnote w:id="432">
    <w:p w:rsidR="008F4AA1" w:rsidRPr="00442BD6" w:rsidRDefault="008F4AA1" w:rsidP="005C6BE7">
      <w:pPr>
        <w:pStyle w:val="FootnoteText"/>
        <w:jc w:val="both"/>
      </w:pPr>
      <w:r w:rsidRPr="006D7A64">
        <w:rPr>
          <w:rStyle w:val="FootnoteReference"/>
        </w:rPr>
        <w:footnoteRef/>
      </w:r>
      <w:r w:rsidRPr="006D7A64">
        <w:t xml:space="preserve"> See my </w:t>
      </w:r>
      <w:r w:rsidRPr="00442BD6">
        <w:t xml:space="preserve">discussion of Bakhtin and the </w:t>
      </w:r>
      <w:r w:rsidRPr="00442BD6">
        <w:rPr>
          <w:i/>
        </w:rPr>
        <w:t xml:space="preserve">chronotope </w:t>
      </w:r>
      <w:r w:rsidRPr="00442BD6">
        <w:t xml:space="preserve">in the main introduction of this thesis – Clarke, </w:t>
      </w:r>
      <w:r w:rsidRPr="00442BD6">
        <w:rPr>
          <w:i/>
        </w:rPr>
        <w:t>Wearing Historicity</w:t>
      </w:r>
      <w:r w:rsidRPr="00442BD6">
        <w:t>, pp. 50-6.</w:t>
      </w:r>
    </w:p>
  </w:footnote>
  <w:footnote w:id="433">
    <w:p w:rsidR="008F4AA1" w:rsidRPr="003C4236" w:rsidRDefault="008F4AA1" w:rsidP="005C6BE7">
      <w:pPr>
        <w:pStyle w:val="FootnoteText"/>
        <w:jc w:val="both"/>
      </w:pPr>
      <w:r w:rsidRPr="00442BD6">
        <w:rPr>
          <w:rStyle w:val="FootnoteReference"/>
        </w:rPr>
        <w:footnoteRef/>
      </w:r>
      <w:r w:rsidRPr="00442BD6">
        <w:t xml:space="preserve"> Finke and Shichtman,</w:t>
      </w:r>
      <w:r>
        <w:t xml:space="preserve"> </w:t>
      </w:r>
      <w:r>
        <w:rPr>
          <w:i/>
        </w:rPr>
        <w:t>Cinematic Illuminations</w:t>
      </w:r>
      <w:r>
        <w:t xml:space="preserve">, pp. 37-8. For the film in question, see – </w:t>
      </w:r>
      <w:r>
        <w:rPr>
          <w:i/>
        </w:rPr>
        <w:t>Excalibur</w:t>
      </w:r>
      <w:r>
        <w:t xml:space="preserve">. Dir. John Boorman (Warner Bros., 1981). </w:t>
      </w:r>
    </w:p>
  </w:footnote>
  <w:footnote w:id="434">
    <w:p w:rsidR="008F4AA1" w:rsidRPr="0005107A" w:rsidRDefault="008F4AA1" w:rsidP="005C6BE7">
      <w:pPr>
        <w:pStyle w:val="FootnoteText"/>
        <w:jc w:val="both"/>
      </w:pPr>
      <w:r>
        <w:rPr>
          <w:rStyle w:val="FootnoteReference"/>
        </w:rPr>
        <w:footnoteRef/>
      </w:r>
      <w:r>
        <w:t xml:space="preserve"> </w:t>
      </w:r>
      <w:r>
        <w:rPr>
          <w:i/>
        </w:rPr>
        <w:t>ibid</w:t>
      </w:r>
      <w:r>
        <w:t>., Finke and Shichtman, p. 37.</w:t>
      </w:r>
    </w:p>
  </w:footnote>
  <w:footnote w:id="435">
    <w:p w:rsidR="008F4AA1" w:rsidRPr="00756F25" w:rsidRDefault="008F4AA1" w:rsidP="005C6BE7">
      <w:pPr>
        <w:pStyle w:val="FootnoteText"/>
        <w:jc w:val="both"/>
      </w:pPr>
      <w:r>
        <w:rPr>
          <w:rStyle w:val="FootnoteReference"/>
        </w:rPr>
        <w:footnoteRef/>
      </w:r>
      <w:r>
        <w:t xml:space="preserve"> Jim Kitses, </w:t>
      </w:r>
      <w:r w:rsidRPr="004C234A">
        <w:rPr>
          <w:i/>
        </w:rPr>
        <w:t>Horizons West: Anthony Mann, Budd Boetticher, Sam Peckinpah: Studies of Authorship within the Western</w:t>
      </w:r>
      <w:r>
        <w:t>, 1</w:t>
      </w:r>
      <w:r w:rsidRPr="004C234A">
        <w:rPr>
          <w:vertAlign w:val="superscript"/>
        </w:rPr>
        <w:t>st</w:t>
      </w:r>
      <w:r>
        <w:t xml:space="preserve"> edition (London: Thames and Hudson, 1969), p. 11.</w:t>
      </w:r>
    </w:p>
  </w:footnote>
  <w:footnote w:id="436">
    <w:p w:rsidR="008F4AA1" w:rsidRPr="008E44EC" w:rsidRDefault="008F4AA1" w:rsidP="005C6BE7">
      <w:pPr>
        <w:pStyle w:val="FootnoteText"/>
      </w:pPr>
      <w:r w:rsidRPr="008E44EC">
        <w:rPr>
          <w:rStyle w:val="FootnoteReference"/>
        </w:rPr>
        <w:footnoteRef/>
      </w:r>
      <w:r w:rsidRPr="008E44EC">
        <w:t xml:space="preserve"> Lukinbeal, ‘Cinematic Landscapes’</w:t>
      </w:r>
      <w:r>
        <w:t>, p. 14.</w:t>
      </w:r>
    </w:p>
  </w:footnote>
  <w:footnote w:id="437">
    <w:p w:rsidR="008F4AA1" w:rsidRPr="00E95939" w:rsidRDefault="008F4AA1" w:rsidP="005C6BE7">
      <w:pPr>
        <w:pStyle w:val="FootnoteText"/>
        <w:jc w:val="both"/>
      </w:pPr>
      <w:r w:rsidRPr="008E44EC">
        <w:rPr>
          <w:rStyle w:val="FootnoteReference"/>
        </w:rPr>
        <w:footnoteRef/>
      </w:r>
      <w:r w:rsidRPr="008E44EC">
        <w:t xml:space="preserve"> </w:t>
      </w:r>
      <w:r>
        <w:t>See, for example, O. Holtan,</w:t>
      </w:r>
      <w:r w:rsidRPr="008E44EC">
        <w:t xml:space="preserve"> </w:t>
      </w:r>
      <w:r>
        <w:t>‘</w:t>
      </w:r>
      <w:r w:rsidRPr="008E44EC">
        <w:t>Individualism, Alienation and the Search for Community:</w:t>
      </w:r>
      <w:r>
        <w:t xml:space="preserve"> </w:t>
      </w:r>
      <w:r w:rsidRPr="008E44EC">
        <w:t>Urban Imagery in Recent American Films</w:t>
      </w:r>
      <w:r>
        <w:t>’</w:t>
      </w:r>
      <w:r w:rsidRPr="008E44EC">
        <w:t xml:space="preserve">, </w:t>
      </w:r>
      <w:r>
        <w:rPr>
          <w:i/>
          <w:iCs/>
        </w:rPr>
        <w:t xml:space="preserve">Journal of Popular </w:t>
      </w:r>
      <w:r w:rsidRPr="008E44EC">
        <w:rPr>
          <w:i/>
          <w:iCs/>
        </w:rPr>
        <w:t>Culture</w:t>
      </w:r>
      <w:r>
        <w:rPr>
          <w:iCs/>
        </w:rPr>
        <w:t>,</w:t>
      </w:r>
      <w:r w:rsidRPr="008E44EC">
        <w:rPr>
          <w:i/>
          <w:iCs/>
        </w:rPr>
        <w:t xml:space="preserve"> </w:t>
      </w:r>
      <w:r>
        <w:t>4:4 (1971), 933-942; Colin McArthur, ‘</w:t>
      </w:r>
      <w:r w:rsidRPr="008E44EC">
        <w:t>Chinese Boxes and Russian Dolls: Tracking the</w:t>
      </w:r>
      <w:r>
        <w:t xml:space="preserve"> </w:t>
      </w:r>
      <w:r w:rsidRPr="008E44EC">
        <w:t>Elusive Cinematic City</w:t>
      </w:r>
      <w:r>
        <w:t>’, i</w:t>
      </w:r>
      <w:r w:rsidRPr="008E44EC">
        <w:t xml:space="preserve">n </w:t>
      </w:r>
      <w:r w:rsidRPr="008E44EC">
        <w:rPr>
          <w:i/>
          <w:iCs/>
        </w:rPr>
        <w:t xml:space="preserve">Cinematic City, </w:t>
      </w:r>
      <w:r>
        <w:t>ed. by D. Clarke, 1</w:t>
      </w:r>
      <w:r w:rsidRPr="00E95939">
        <w:rPr>
          <w:vertAlign w:val="superscript"/>
        </w:rPr>
        <w:t>st</w:t>
      </w:r>
      <w:r>
        <w:t xml:space="preserve"> edition (London: Routledge, 1997), pp. 19-45.</w:t>
      </w:r>
    </w:p>
  </w:footnote>
  <w:footnote w:id="438">
    <w:p w:rsidR="008F4AA1" w:rsidRPr="00A667B3" w:rsidRDefault="008F4AA1" w:rsidP="005C6BE7">
      <w:pPr>
        <w:pStyle w:val="FootnoteText"/>
        <w:jc w:val="both"/>
      </w:pPr>
      <w:r>
        <w:rPr>
          <w:rStyle w:val="FootnoteReference"/>
        </w:rPr>
        <w:footnoteRef/>
      </w:r>
      <w:r>
        <w:t xml:space="preserve"> Elliott, </w:t>
      </w:r>
      <w:r>
        <w:rPr>
          <w:i/>
        </w:rPr>
        <w:t>Remaking the Middle Ages</w:t>
      </w:r>
      <w:r>
        <w:t>, p. 72 [emphasis added].</w:t>
      </w:r>
    </w:p>
  </w:footnote>
  <w:footnote w:id="439">
    <w:p w:rsidR="008F4AA1" w:rsidRPr="00CE1D47" w:rsidRDefault="008F4AA1" w:rsidP="005C6BE7">
      <w:pPr>
        <w:pStyle w:val="FootnoteText"/>
      </w:pPr>
      <w:r>
        <w:rPr>
          <w:rStyle w:val="FootnoteReference"/>
        </w:rPr>
        <w:footnoteRef/>
      </w:r>
      <w:r>
        <w:t xml:space="preserve"> </w:t>
      </w:r>
      <w:r>
        <w:rPr>
          <w:i/>
        </w:rPr>
        <w:t>ibid.</w:t>
      </w:r>
      <w:r>
        <w:t>, Elliott, p. 75.</w:t>
      </w:r>
    </w:p>
  </w:footnote>
  <w:footnote w:id="440">
    <w:p w:rsidR="008F4AA1" w:rsidRPr="001A3571" w:rsidRDefault="008F4AA1" w:rsidP="005C6BE7">
      <w:pPr>
        <w:pStyle w:val="FootnoteText"/>
        <w:jc w:val="both"/>
      </w:pPr>
      <w:r w:rsidRPr="001A3571">
        <w:rPr>
          <w:rStyle w:val="FootnoteReference"/>
        </w:rPr>
        <w:footnoteRef/>
      </w:r>
      <w:r w:rsidRPr="001A3571">
        <w:t xml:space="preserve"> For further discussion of how Althusser’s </w:t>
      </w:r>
      <w:r w:rsidRPr="00657F2A">
        <w:t xml:space="preserve">framework informs the research of this thesis, see the methodology section of the main introduction – Clarke, </w:t>
      </w:r>
      <w:r w:rsidRPr="00657F2A">
        <w:rPr>
          <w:i/>
        </w:rPr>
        <w:t>Wearing Historicity</w:t>
      </w:r>
      <w:r w:rsidRPr="00657F2A">
        <w:t>, p. 32; p. 38.</w:t>
      </w:r>
    </w:p>
  </w:footnote>
  <w:footnote w:id="441">
    <w:p w:rsidR="008F4AA1" w:rsidRPr="00A83528" w:rsidRDefault="008F4AA1" w:rsidP="005C6BE7">
      <w:pPr>
        <w:pStyle w:val="FootnoteText"/>
        <w:jc w:val="both"/>
      </w:pPr>
      <w:r>
        <w:rPr>
          <w:rStyle w:val="FootnoteReference"/>
        </w:rPr>
        <w:footnoteRef/>
      </w:r>
      <w:r>
        <w:t xml:space="preserve"> </w:t>
      </w:r>
      <w:r w:rsidRPr="00A83528">
        <w:t xml:space="preserve">Jennifer Moskowitz, ‘The Cultural Myth of the Cowboy, or, How the West Was Won’, in </w:t>
      </w:r>
      <w:r w:rsidRPr="00A83528">
        <w:rPr>
          <w:i/>
        </w:rPr>
        <w:t>Americana: The Journal of American Popular Culture (1900-present),</w:t>
      </w:r>
      <w:r>
        <w:t xml:space="preserve"> 5:</w:t>
      </w:r>
      <w:r w:rsidRPr="00A83528">
        <w:t xml:space="preserve">1 (Spring 2006), (para. </w:t>
      </w:r>
      <w:r>
        <w:t>1</w:t>
      </w:r>
      <w:r w:rsidRPr="00A83528">
        <w:t xml:space="preserve"> of 23), unpaginated, </w:t>
      </w:r>
      <w:hyperlink r:id="rId58" w:history="1">
        <w:r w:rsidRPr="00A83528">
          <w:rPr>
            <w:rStyle w:val="Hyperlink"/>
          </w:rPr>
          <w:t>http://www.americanpopularculture.com/journal/articles/spring_2006/moskowitz.htm</w:t>
        </w:r>
      </w:hyperlink>
      <w:r w:rsidRPr="00A83528">
        <w:t xml:space="preserve"> [accessed 12.10.2017].</w:t>
      </w:r>
    </w:p>
  </w:footnote>
  <w:footnote w:id="442">
    <w:p w:rsidR="008F4AA1" w:rsidRDefault="008F4AA1" w:rsidP="005C6BE7">
      <w:pPr>
        <w:pStyle w:val="FootnoteText"/>
        <w:jc w:val="both"/>
      </w:pPr>
      <w:r>
        <w:rPr>
          <w:rStyle w:val="FootnoteReference"/>
        </w:rPr>
        <w:footnoteRef/>
      </w:r>
      <w:r>
        <w:t xml:space="preserve"> </w:t>
      </w:r>
      <w:bookmarkStart w:id="117" w:name="_Hlk516676726"/>
      <w:r>
        <w:rPr>
          <w:i/>
        </w:rPr>
        <w:t>ibid</w:t>
      </w:r>
      <w:r>
        <w:t xml:space="preserve">., (para. 4 of 23). </w:t>
      </w:r>
      <w:bookmarkEnd w:id="117"/>
      <w:r>
        <w:t xml:space="preserve">For the work by Williams from which Moskowitz quotes, see – Raymond Williams, </w:t>
      </w:r>
      <w:r>
        <w:rPr>
          <w:i/>
        </w:rPr>
        <w:t>Marxism and Literature</w:t>
      </w:r>
      <w:r>
        <w:t xml:space="preserve">, revised edition (Oxford: Oxford University Press, 1977), p. 7. </w:t>
      </w:r>
    </w:p>
  </w:footnote>
  <w:footnote w:id="443">
    <w:p w:rsidR="008F4AA1" w:rsidRPr="00C726B7" w:rsidRDefault="008F4AA1" w:rsidP="005C6BE7">
      <w:pPr>
        <w:pStyle w:val="FootnoteText"/>
        <w:jc w:val="both"/>
      </w:pPr>
      <w:r>
        <w:rPr>
          <w:rStyle w:val="FootnoteReference"/>
        </w:rPr>
        <w:footnoteRef/>
      </w:r>
      <w:r>
        <w:t xml:space="preserve"> Albert Johnson, ‘The Tenth Muse in San Francisco’, </w:t>
      </w:r>
      <w:r>
        <w:rPr>
          <w:i/>
        </w:rPr>
        <w:t>Sight and Sound</w:t>
      </w:r>
      <w:r>
        <w:t>, 24:3 (1955), p. 155.</w:t>
      </w:r>
    </w:p>
  </w:footnote>
  <w:footnote w:id="444">
    <w:p w:rsidR="008F4AA1" w:rsidRPr="00657F2A" w:rsidRDefault="008F4AA1" w:rsidP="005C6BE7">
      <w:pPr>
        <w:pStyle w:val="FootnoteText"/>
        <w:jc w:val="both"/>
      </w:pPr>
      <w:r>
        <w:rPr>
          <w:rStyle w:val="FootnoteReference"/>
        </w:rPr>
        <w:footnoteRef/>
      </w:r>
      <w:r>
        <w:t xml:space="preserve"> For </w:t>
      </w:r>
      <w:r w:rsidRPr="00657F2A">
        <w:t xml:space="preserve">further discussion of Taves’ framework, see chapter one of this thesis – Clarke, </w:t>
      </w:r>
      <w:r w:rsidRPr="00657F2A">
        <w:rPr>
          <w:i/>
        </w:rPr>
        <w:t>Wearing Historicity</w:t>
      </w:r>
      <w:r w:rsidRPr="00657F2A">
        <w:t xml:space="preserve">, p. 64.  </w:t>
      </w:r>
    </w:p>
  </w:footnote>
  <w:footnote w:id="445">
    <w:p w:rsidR="008F4AA1" w:rsidRPr="00233AF5" w:rsidRDefault="008F4AA1" w:rsidP="005C6BE7">
      <w:pPr>
        <w:pStyle w:val="FootnoteText"/>
        <w:jc w:val="both"/>
      </w:pPr>
      <w:r w:rsidRPr="00657F2A">
        <w:rPr>
          <w:rStyle w:val="FootnoteReference"/>
        </w:rPr>
        <w:footnoteRef/>
      </w:r>
      <w:r w:rsidRPr="00657F2A">
        <w:t xml:space="preserve"> For further discussion of this point refer back to the analysis of </w:t>
      </w:r>
      <w:r w:rsidRPr="00657F2A">
        <w:rPr>
          <w:i/>
        </w:rPr>
        <w:t xml:space="preserve">Joan of Arc </w:t>
      </w:r>
      <w:r w:rsidRPr="00657F2A">
        <w:t xml:space="preserve">in chapter one of this thesis. </w:t>
      </w:r>
      <w:r w:rsidRPr="00657F2A">
        <w:rPr>
          <w:i/>
        </w:rPr>
        <w:t>ibid</w:t>
      </w:r>
      <w:r w:rsidRPr="00657F2A">
        <w:t>., pp. 64-8.</w:t>
      </w:r>
    </w:p>
  </w:footnote>
  <w:footnote w:id="446">
    <w:p w:rsidR="008F4AA1" w:rsidRPr="00F479D1" w:rsidRDefault="008F4AA1" w:rsidP="005C6BE7">
      <w:pPr>
        <w:pStyle w:val="FootnoteText"/>
        <w:jc w:val="both"/>
      </w:pPr>
      <w:r w:rsidRPr="007D16F5">
        <w:rPr>
          <w:rStyle w:val="FootnoteReference"/>
        </w:rPr>
        <w:footnoteRef/>
      </w:r>
      <w:r w:rsidRPr="007D16F5">
        <w:t xml:space="preserve"> Robert Warshow has observe</w:t>
      </w:r>
      <w:r>
        <w:t xml:space="preserve">d the nostalgic narrative of American nationhood offered by </w:t>
      </w:r>
      <w:r w:rsidRPr="007D16F5">
        <w:t>The Western in his essay ‘The Westerner’, published</w:t>
      </w:r>
      <w:r>
        <w:t xml:space="preserve"> in a collection of his works. See – Robert Warshow, </w:t>
      </w:r>
      <w:r>
        <w:rPr>
          <w:i/>
        </w:rPr>
        <w:t>The Immediate Experience:</w:t>
      </w:r>
      <w:r w:rsidRPr="0033411D">
        <w:rPr>
          <w:i/>
        </w:rPr>
        <w:t xml:space="preserve"> Movies, Comics, Theatre and Other Aspects of Popular Culture</w:t>
      </w:r>
      <w:r w:rsidRPr="0033411D">
        <w:t>,</w:t>
      </w:r>
      <w:r>
        <w:t xml:space="preserve"> ed. by Lionel Trilling, David Denby, and Stanley Cavell, 2</w:t>
      </w:r>
      <w:r w:rsidRPr="007D16F5">
        <w:rPr>
          <w:vertAlign w:val="superscript"/>
        </w:rPr>
        <w:t>nd</w:t>
      </w:r>
      <w:r>
        <w:t xml:space="preserve"> expanded edition</w:t>
      </w:r>
      <w:r w:rsidRPr="0033411D">
        <w:t xml:space="preserve"> </w:t>
      </w:r>
      <w:r>
        <w:t xml:space="preserve">(Cambridge, MA: </w:t>
      </w:r>
      <w:r w:rsidRPr="0033411D">
        <w:t>Harvard Uni</w:t>
      </w:r>
      <w:r>
        <w:t xml:space="preserve">versity Press, 2001), pp. 105-124. </w:t>
      </w:r>
    </w:p>
  </w:footnote>
  <w:footnote w:id="447">
    <w:p w:rsidR="008F4AA1" w:rsidRPr="000F05DE" w:rsidRDefault="008F4AA1" w:rsidP="005C6BE7">
      <w:pPr>
        <w:pStyle w:val="FootnoteText"/>
      </w:pPr>
      <w:r>
        <w:rPr>
          <w:rStyle w:val="FootnoteReference"/>
        </w:rPr>
        <w:footnoteRef/>
      </w:r>
      <w:r>
        <w:t xml:space="preserve"> Jane </w:t>
      </w:r>
      <w:r w:rsidRPr="00456B50">
        <w:t xml:space="preserve">Tompkins, </w:t>
      </w:r>
      <w:r w:rsidRPr="00456B50">
        <w:rPr>
          <w:i/>
          <w:iCs/>
        </w:rPr>
        <w:t>West of Everything</w:t>
      </w:r>
      <w:r w:rsidRPr="00456B50">
        <w:t>,</w:t>
      </w:r>
      <w:r>
        <w:t xml:space="preserve"> 1</w:t>
      </w:r>
      <w:r w:rsidRPr="00456B50">
        <w:rPr>
          <w:vertAlign w:val="superscript"/>
        </w:rPr>
        <w:t>st</w:t>
      </w:r>
      <w:r>
        <w:t xml:space="preserve"> edition</w:t>
      </w:r>
      <w:r w:rsidRPr="00456B50">
        <w:t xml:space="preserve"> (Oxford: </w:t>
      </w:r>
      <w:r>
        <w:t>Oxford University Press, 1992)</w:t>
      </w:r>
      <w:r w:rsidRPr="00456B50">
        <w:t>, pp.</w:t>
      </w:r>
      <w:r>
        <w:t xml:space="preserve"> 44-</w:t>
      </w:r>
      <w:r w:rsidRPr="00456B50">
        <w:t>45.</w:t>
      </w:r>
    </w:p>
  </w:footnote>
  <w:footnote w:id="448">
    <w:p w:rsidR="008F4AA1" w:rsidRPr="00B00FA2" w:rsidRDefault="008F4AA1" w:rsidP="005C6BE7">
      <w:pPr>
        <w:pStyle w:val="FootnoteText"/>
      </w:pPr>
      <w:r>
        <w:rPr>
          <w:rStyle w:val="FootnoteReference"/>
        </w:rPr>
        <w:footnoteRef/>
      </w:r>
      <w:r>
        <w:t xml:space="preserve"> </w:t>
      </w:r>
      <w:r>
        <w:rPr>
          <w:i/>
        </w:rPr>
        <w:t>ibid</w:t>
      </w:r>
      <w:r>
        <w:t>., Tompkins, p. 45.</w:t>
      </w:r>
    </w:p>
  </w:footnote>
  <w:footnote w:id="449">
    <w:p w:rsidR="008F4AA1" w:rsidRPr="00747969" w:rsidRDefault="008F4AA1" w:rsidP="005C6BE7">
      <w:pPr>
        <w:pStyle w:val="FootnoteText"/>
        <w:jc w:val="both"/>
      </w:pPr>
      <w:r>
        <w:rPr>
          <w:rStyle w:val="FootnoteReference"/>
        </w:rPr>
        <w:footnoteRef/>
      </w:r>
      <w:r>
        <w:t xml:space="preserve"> For Turner’s thesis, see – </w:t>
      </w:r>
      <w:r w:rsidRPr="00170990">
        <w:t xml:space="preserve">Frederick </w:t>
      </w:r>
      <w:r>
        <w:t>Jackson Turner, ‘</w:t>
      </w:r>
      <w:r w:rsidRPr="007D035F">
        <w:t>The Significance of the Frontier in American History</w:t>
      </w:r>
      <w:r>
        <w:t xml:space="preserve">’, ed. by Michael W. Kidd, available online at: </w:t>
      </w:r>
      <w:hyperlink r:id="rId59" w:history="1">
        <w:r w:rsidRPr="008A6CB6">
          <w:rPr>
            <w:rStyle w:val="Hyperlink"/>
          </w:rPr>
          <w:t>http://xroads.virginia.edu/~HYPER/TURNER/home.html</w:t>
        </w:r>
      </w:hyperlink>
      <w:r>
        <w:t xml:space="preserve"> [accessed 18.04.2018]; </w:t>
      </w:r>
      <w:r w:rsidRPr="008A20F1">
        <w:t>F</w:t>
      </w:r>
      <w:r>
        <w:t>redric Jackson</w:t>
      </w:r>
      <w:r w:rsidRPr="008A20F1">
        <w:t xml:space="preserve"> Turner, ‘The Significance of the Frontier in </w:t>
      </w:r>
      <w:r>
        <w:t xml:space="preserve">American History’, </w:t>
      </w:r>
      <w:r w:rsidRPr="00910053">
        <w:rPr>
          <w:i/>
        </w:rPr>
        <w:t>The Significance of the Frontier in American History</w:t>
      </w:r>
      <w:r w:rsidRPr="008A20F1">
        <w:t>,</w:t>
      </w:r>
      <w:r>
        <w:t xml:space="preserve"> ed. by Harold Peter Simonson, 1</w:t>
      </w:r>
      <w:r w:rsidRPr="008A20F1">
        <w:rPr>
          <w:vertAlign w:val="superscript"/>
        </w:rPr>
        <w:t>st</w:t>
      </w:r>
      <w:r>
        <w:t xml:space="preserve"> edition </w:t>
      </w:r>
      <w:r w:rsidRPr="008A20F1">
        <w:t>(N</w:t>
      </w:r>
      <w:r>
        <w:t>ew York: Continuum, 1991), pp. 38-44.</w:t>
      </w:r>
    </w:p>
  </w:footnote>
  <w:footnote w:id="450">
    <w:p w:rsidR="008F4AA1" w:rsidRPr="00F51A3D" w:rsidRDefault="008F4AA1" w:rsidP="005C6BE7">
      <w:pPr>
        <w:pStyle w:val="FootnoteText"/>
        <w:jc w:val="both"/>
      </w:pPr>
      <w:r>
        <w:rPr>
          <w:rStyle w:val="FootnoteReference"/>
        </w:rPr>
        <w:footnoteRef/>
      </w:r>
      <w:r>
        <w:t xml:space="preserve"> Moskowtiz, ‘</w:t>
      </w:r>
      <w:r w:rsidRPr="00A83528">
        <w:t>The Cultural Myth of the Cowboy</w:t>
      </w:r>
      <w:r>
        <w:t xml:space="preserve">’, (para. 1 of 23). </w:t>
      </w:r>
    </w:p>
  </w:footnote>
  <w:footnote w:id="451">
    <w:p w:rsidR="008F4AA1" w:rsidRPr="00A86ACD" w:rsidRDefault="008F4AA1" w:rsidP="005C6BE7">
      <w:pPr>
        <w:pStyle w:val="FootnoteText"/>
        <w:jc w:val="both"/>
      </w:pPr>
      <w:r>
        <w:rPr>
          <w:rStyle w:val="FootnoteReference"/>
        </w:rPr>
        <w:footnoteRef/>
      </w:r>
      <w:r>
        <w:t xml:space="preserve"> </w:t>
      </w:r>
      <w:r>
        <w:rPr>
          <w:i/>
        </w:rPr>
        <w:t>ibid</w:t>
      </w:r>
      <w:r>
        <w:t>., Turner, p. 38.</w:t>
      </w:r>
    </w:p>
  </w:footnote>
  <w:footnote w:id="452">
    <w:p w:rsidR="008F4AA1" w:rsidRPr="00D177C0" w:rsidRDefault="008F4AA1" w:rsidP="005C6BE7">
      <w:pPr>
        <w:pStyle w:val="FootnoteText"/>
        <w:jc w:val="both"/>
      </w:pPr>
      <w:r>
        <w:rPr>
          <w:rStyle w:val="FootnoteReference"/>
        </w:rPr>
        <w:footnoteRef/>
      </w:r>
      <w:r>
        <w:t xml:space="preserve"> Allison Mountz, ‘The Other’ in</w:t>
      </w:r>
      <w:r w:rsidRPr="00D177C0">
        <w:t> </w:t>
      </w:r>
      <w:r w:rsidRPr="00D177C0">
        <w:rPr>
          <w:i/>
          <w:iCs/>
        </w:rPr>
        <w:t>Key Concepts in Human Geography</w:t>
      </w:r>
      <w:r>
        <w:t>, 2</w:t>
      </w:r>
      <w:r w:rsidRPr="00D177C0">
        <w:rPr>
          <w:vertAlign w:val="superscript"/>
        </w:rPr>
        <w:t>nd</w:t>
      </w:r>
      <w:r>
        <w:t xml:space="preserve"> edition (London: SAGE, 2009), p. </w:t>
      </w:r>
      <w:r w:rsidRPr="00D177C0">
        <w:t>328.</w:t>
      </w:r>
    </w:p>
  </w:footnote>
  <w:footnote w:id="453">
    <w:p w:rsidR="008F4AA1" w:rsidRPr="008A20F1" w:rsidRDefault="008F4AA1" w:rsidP="005C6BE7">
      <w:pPr>
        <w:pStyle w:val="FootnoteText"/>
        <w:jc w:val="both"/>
      </w:pPr>
      <w:r>
        <w:rPr>
          <w:rStyle w:val="FootnoteReference"/>
        </w:rPr>
        <w:footnoteRef/>
      </w:r>
      <w:r>
        <w:t xml:space="preserve"> Blake </w:t>
      </w:r>
      <w:r w:rsidRPr="00D9463C">
        <w:t xml:space="preserve">Allmendinger, </w:t>
      </w:r>
      <w:r w:rsidRPr="00D9463C">
        <w:rPr>
          <w:i/>
        </w:rPr>
        <w:t>Ten Most Wanted: New Western Literature</w:t>
      </w:r>
      <w:r w:rsidRPr="00D9463C">
        <w:t xml:space="preserve">, </w:t>
      </w:r>
      <w:r>
        <w:t>1</w:t>
      </w:r>
      <w:r w:rsidRPr="00D9463C">
        <w:rPr>
          <w:vertAlign w:val="superscript"/>
        </w:rPr>
        <w:t>st</w:t>
      </w:r>
      <w:r>
        <w:t xml:space="preserve"> edition </w:t>
      </w:r>
      <w:r w:rsidRPr="00D9463C">
        <w:t>(London: Routledge, 1998), p. 7.</w:t>
      </w:r>
    </w:p>
  </w:footnote>
  <w:footnote w:id="454">
    <w:p w:rsidR="008F4AA1" w:rsidRPr="00CE2C2D" w:rsidRDefault="008F4AA1" w:rsidP="005C6BE7">
      <w:pPr>
        <w:pStyle w:val="FootnoteText"/>
        <w:jc w:val="both"/>
      </w:pPr>
      <w:r>
        <w:rPr>
          <w:rStyle w:val="FootnoteReference"/>
        </w:rPr>
        <w:footnoteRef/>
      </w:r>
      <w:r>
        <w:t xml:space="preserve"> John E. O'Connor, ‘</w:t>
      </w:r>
      <w:r w:rsidRPr="00CE2C2D">
        <w:t>The White Man's Ind</w:t>
      </w:r>
      <w:r>
        <w:t xml:space="preserve">ian. An Institutional Approach’, in </w:t>
      </w:r>
      <w:r w:rsidRPr="00CE2C2D">
        <w:rPr>
          <w:i/>
          <w:iCs/>
        </w:rPr>
        <w:t>Hollywood's Indian: The Portrayal of the Native American in Film</w:t>
      </w:r>
      <w:r>
        <w:rPr>
          <w:iCs/>
        </w:rPr>
        <w:t>, by Peter C. Rollins and John E. O’Connor, 2</w:t>
      </w:r>
      <w:r w:rsidRPr="00CE2C2D">
        <w:rPr>
          <w:iCs/>
          <w:vertAlign w:val="superscript"/>
        </w:rPr>
        <w:t>nd</w:t>
      </w:r>
      <w:r>
        <w:rPr>
          <w:iCs/>
        </w:rPr>
        <w:t xml:space="preserve"> edition</w:t>
      </w:r>
      <w:r>
        <w:t xml:space="preserve"> (Lexington, </w:t>
      </w:r>
      <w:r w:rsidRPr="00CE2C2D">
        <w:t xml:space="preserve">KY: University Press of Kentucky, 2003), </w:t>
      </w:r>
      <w:r>
        <w:t>pp. 27-38.</w:t>
      </w:r>
    </w:p>
  </w:footnote>
  <w:footnote w:id="455">
    <w:p w:rsidR="008F4AA1" w:rsidRPr="00E1369C" w:rsidRDefault="008F4AA1" w:rsidP="005C6BE7">
      <w:pPr>
        <w:pStyle w:val="FootnoteText"/>
        <w:jc w:val="both"/>
      </w:pPr>
      <w:r>
        <w:rPr>
          <w:rStyle w:val="FootnoteReference"/>
        </w:rPr>
        <w:footnoteRef/>
      </w:r>
      <w:r>
        <w:t xml:space="preserve"> </w:t>
      </w:r>
      <w:r>
        <w:rPr>
          <w:i/>
        </w:rPr>
        <w:t>Stagecoach</w:t>
      </w:r>
      <w:r>
        <w:t>. Dir. John Ford (United Artists, 1939).</w:t>
      </w:r>
    </w:p>
  </w:footnote>
  <w:footnote w:id="456">
    <w:p w:rsidR="008F4AA1" w:rsidRPr="00BE2BC3" w:rsidRDefault="008F4AA1" w:rsidP="005C6BE7">
      <w:pPr>
        <w:pStyle w:val="FootnoteText"/>
        <w:jc w:val="both"/>
      </w:pPr>
      <w:r>
        <w:rPr>
          <w:rStyle w:val="FootnoteReference"/>
        </w:rPr>
        <w:footnoteRef/>
      </w:r>
      <w:r>
        <w:t xml:space="preserve"> See, for example, Barry Keith Grant, ‘Introduction: Spokes in the Wheels’, in </w:t>
      </w:r>
      <w:r>
        <w:rPr>
          <w:i/>
        </w:rPr>
        <w:t>John Ford’s Stagecoach</w:t>
      </w:r>
      <w:r>
        <w:t>, ed. by Barry Keith Grant, 1</w:t>
      </w:r>
      <w:r w:rsidRPr="00465903">
        <w:rPr>
          <w:vertAlign w:val="superscript"/>
        </w:rPr>
        <w:t>st</w:t>
      </w:r>
      <w:r>
        <w:t xml:space="preserve"> edition (Cambridge: Cambridge University Press, 2010), pp. 1-20 (p. 16); André Bazin, ‘The Outlaw’, in </w:t>
      </w:r>
      <w:r>
        <w:rPr>
          <w:i/>
        </w:rPr>
        <w:t>What is Cinema?: Volume II</w:t>
      </w:r>
      <w:r>
        <w:t xml:space="preserve">, trans. by Hugh Gray (ed.), revised edition (Berkeley, CA: University of California Press, 2004), pp. 163-8 (p. 164). The quote refers to the character Dallas and comes from Bazin’s reading as cited here. </w:t>
      </w:r>
    </w:p>
  </w:footnote>
  <w:footnote w:id="457">
    <w:p w:rsidR="008F4AA1" w:rsidRPr="00696DF0" w:rsidRDefault="008F4AA1" w:rsidP="005C6BE7">
      <w:pPr>
        <w:pStyle w:val="FootnoteText"/>
        <w:jc w:val="both"/>
      </w:pPr>
      <w:r>
        <w:rPr>
          <w:rStyle w:val="FootnoteReference"/>
        </w:rPr>
        <w:footnoteRef/>
      </w:r>
      <w:r>
        <w:t xml:space="preserve"> </w:t>
      </w:r>
      <w:bookmarkStart w:id="119" w:name="_Hlk534033711"/>
      <w:r>
        <w:t xml:space="preserve">Barry Langford, </w:t>
      </w:r>
      <w:r>
        <w:rPr>
          <w:i/>
        </w:rPr>
        <w:t>Film Genre: Hollywood and Beyond</w:t>
      </w:r>
      <w:r>
        <w:t>, 1</w:t>
      </w:r>
      <w:r w:rsidRPr="00696DF0">
        <w:rPr>
          <w:vertAlign w:val="superscript"/>
        </w:rPr>
        <w:t>st</w:t>
      </w:r>
      <w:r>
        <w:t xml:space="preserve"> edition (Edinburgh: Edinburgh University Press, 2005), pp. 54-5.</w:t>
      </w:r>
      <w:bookmarkEnd w:id="119"/>
    </w:p>
  </w:footnote>
  <w:footnote w:id="458">
    <w:p w:rsidR="008F4AA1" w:rsidRPr="00436BCF" w:rsidRDefault="008F4AA1" w:rsidP="005C6BE7">
      <w:pPr>
        <w:pStyle w:val="FootnoteText"/>
        <w:jc w:val="both"/>
      </w:pPr>
      <w:r>
        <w:rPr>
          <w:rStyle w:val="FootnoteReference"/>
        </w:rPr>
        <w:footnoteRef/>
      </w:r>
      <w:r>
        <w:t xml:space="preserve"> Joan Mellen, ‘The Western’ in </w:t>
      </w:r>
      <w:r>
        <w:rPr>
          <w:i/>
        </w:rPr>
        <w:t>The Political Companion to American Film</w:t>
      </w:r>
      <w:r>
        <w:t>, ed. by Gary Crowdus, 1</w:t>
      </w:r>
      <w:r w:rsidRPr="00C61B3C">
        <w:rPr>
          <w:vertAlign w:val="superscript"/>
        </w:rPr>
        <w:t>st</w:t>
      </w:r>
      <w:r>
        <w:t xml:space="preserve"> edition (Chicago: Lakeview Press, 1994), pp. 469-75 (p. 471). </w:t>
      </w:r>
    </w:p>
  </w:footnote>
  <w:footnote w:id="459">
    <w:p w:rsidR="008F4AA1" w:rsidRPr="00B37712" w:rsidRDefault="008F4AA1" w:rsidP="005C6BE7">
      <w:pPr>
        <w:pStyle w:val="FootnoteText"/>
        <w:jc w:val="both"/>
      </w:pPr>
      <w:r>
        <w:rPr>
          <w:rStyle w:val="FootnoteReference"/>
        </w:rPr>
        <w:footnoteRef/>
      </w:r>
      <w:r>
        <w:t xml:space="preserve"> </w:t>
      </w:r>
      <w:r w:rsidRPr="009518CC">
        <w:t xml:space="preserve">Jennifer Peterson, ‘The Competing Tunes of </w:t>
      </w:r>
      <w:r w:rsidRPr="009518CC">
        <w:rPr>
          <w:i/>
        </w:rPr>
        <w:t>Johnny Guitar</w:t>
      </w:r>
      <w:r w:rsidRPr="009518CC">
        <w:t xml:space="preserve">: Liberalism, Sexuality, Masquerade’, in </w:t>
      </w:r>
      <w:r w:rsidRPr="009518CC">
        <w:rPr>
          <w:i/>
        </w:rPr>
        <w:t>The Western Reader</w:t>
      </w:r>
      <w:r w:rsidRPr="009518CC">
        <w:t>, by Jim Kitses and Gregg Rickman (eds.), 1</w:t>
      </w:r>
      <w:r w:rsidRPr="009518CC">
        <w:rPr>
          <w:vertAlign w:val="superscript"/>
        </w:rPr>
        <w:t>st</w:t>
      </w:r>
      <w:r w:rsidRPr="009518CC">
        <w:t xml:space="preserve"> edition (New York: Limelight, 1999), p. 322.</w:t>
      </w:r>
    </w:p>
  </w:footnote>
  <w:footnote w:id="460">
    <w:p w:rsidR="008F4AA1" w:rsidRPr="00B37712" w:rsidRDefault="008F4AA1" w:rsidP="005C6BE7">
      <w:pPr>
        <w:pStyle w:val="FootnoteText"/>
        <w:jc w:val="both"/>
      </w:pPr>
      <w:r>
        <w:rPr>
          <w:rStyle w:val="FootnoteReference"/>
        </w:rPr>
        <w:footnoteRef/>
      </w:r>
      <w:r>
        <w:t xml:space="preserve"> </w:t>
      </w:r>
      <w:r w:rsidRPr="00B754B5">
        <w:t xml:space="preserve">Douglas Pye, ‘Ulzana’s Raid’, in </w:t>
      </w:r>
      <w:r w:rsidRPr="00B754B5">
        <w:rPr>
          <w:i/>
        </w:rPr>
        <w:t>The Movie Book of The Western</w:t>
      </w:r>
      <w:r w:rsidRPr="00B754B5">
        <w:t>, by Ian Cameron and Douglas Pye (eds.), 1</w:t>
      </w:r>
      <w:r w:rsidRPr="00B754B5">
        <w:rPr>
          <w:vertAlign w:val="superscript"/>
        </w:rPr>
        <w:t>st</w:t>
      </w:r>
      <w:r w:rsidRPr="00B754B5">
        <w:t xml:space="preserve"> edition (London: Studio Vista, 1996), p. 263</w:t>
      </w:r>
      <w:r>
        <w:t xml:space="preserve">. </w:t>
      </w:r>
    </w:p>
  </w:footnote>
  <w:footnote w:id="461">
    <w:p w:rsidR="008F4AA1" w:rsidRPr="00E6030E" w:rsidRDefault="008F4AA1" w:rsidP="005C6BE7">
      <w:pPr>
        <w:pStyle w:val="FootnoteText"/>
        <w:jc w:val="both"/>
      </w:pPr>
      <w:r>
        <w:rPr>
          <w:rStyle w:val="FootnoteReference"/>
        </w:rPr>
        <w:footnoteRef/>
      </w:r>
      <w:r>
        <w:t xml:space="preserve"> Elliott, </w:t>
      </w:r>
      <w:r>
        <w:rPr>
          <w:i/>
        </w:rPr>
        <w:t>Remaking the Middle Ages</w:t>
      </w:r>
      <w:r>
        <w:t>, p. 77.</w:t>
      </w:r>
    </w:p>
  </w:footnote>
  <w:footnote w:id="462">
    <w:p w:rsidR="008F4AA1" w:rsidRPr="00776014" w:rsidRDefault="008F4AA1" w:rsidP="005C6BE7">
      <w:pPr>
        <w:pStyle w:val="FootnoteText"/>
        <w:jc w:val="both"/>
      </w:pPr>
      <w:r w:rsidRPr="00D36FE8">
        <w:rPr>
          <w:rStyle w:val="FootnoteReference"/>
        </w:rPr>
        <w:footnoteRef/>
      </w:r>
      <w:r w:rsidRPr="00D36FE8">
        <w:t xml:space="preserve"> See, for example, Edward W. Said, </w:t>
      </w:r>
      <w:r w:rsidRPr="00D36FE8">
        <w:rPr>
          <w:i/>
        </w:rPr>
        <w:t>Orientalism</w:t>
      </w:r>
      <w:r w:rsidRPr="00D36FE8">
        <w:t xml:space="preserve">, rev. edition (London: Penguin, 1985); Nickolas Haydock ‘Introduction: “The Unseen Cross Upon the Beast:” Medievalism, Orientalism, and Discontent’ in </w:t>
      </w:r>
      <w:r w:rsidRPr="00D36FE8">
        <w:rPr>
          <w:i/>
        </w:rPr>
        <w:t>Hollywood in the Holy Land: Essays on Film Depictions of the Crusaders and Christian-Muslim Clashes</w:t>
      </w:r>
      <w:r w:rsidRPr="00D36FE8">
        <w:t>, by Nickolas Haydock and E.L. Risden (eds.), 1</w:t>
      </w:r>
      <w:r w:rsidRPr="00D36FE8">
        <w:rPr>
          <w:vertAlign w:val="superscript"/>
        </w:rPr>
        <w:t>st</w:t>
      </w:r>
      <w:r>
        <w:t xml:space="preserve"> edition (Jefferson, NC: McFarland &amp; Co., 2009</w:t>
      </w:r>
      <w:r w:rsidRPr="00D36FE8">
        <w:t>), pp. 1-30.</w:t>
      </w:r>
    </w:p>
  </w:footnote>
  <w:footnote w:id="463">
    <w:p w:rsidR="008F4AA1" w:rsidRPr="00084C8D" w:rsidRDefault="008F4AA1" w:rsidP="005C6BE7">
      <w:pPr>
        <w:pStyle w:val="FootnoteText"/>
        <w:jc w:val="both"/>
      </w:pPr>
      <w:r w:rsidRPr="00B754B5">
        <w:rPr>
          <w:rStyle w:val="FootnoteReference"/>
        </w:rPr>
        <w:footnoteRef/>
      </w:r>
      <w:r w:rsidRPr="00B754B5">
        <w:t xml:space="preserve"> </w:t>
      </w:r>
      <w:r w:rsidRPr="00B754B5">
        <w:rPr>
          <w:i/>
        </w:rPr>
        <w:t>Shane</w:t>
      </w:r>
      <w:r w:rsidRPr="00B754B5">
        <w:t>. Dir. George Stevens (Paramount Pictures, 1953).</w:t>
      </w:r>
      <w:r>
        <w:t xml:space="preserve"> See my previous reference to the poster in chapter two – Clarke, </w:t>
      </w:r>
      <w:r>
        <w:rPr>
          <w:i/>
        </w:rPr>
        <w:t>Wearing Historicity</w:t>
      </w:r>
      <w:r>
        <w:t>, p. 108.</w:t>
      </w:r>
    </w:p>
  </w:footnote>
  <w:footnote w:id="464">
    <w:p w:rsidR="008F4AA1" w:rsidRPr="00C9016B" w:rsidRDefault="008F4AA1" w:rsidP="005C6BE7">
      <w:pPr>
        <w:pStyle w:val="FootnoteText"/>
        <w:jc w:val="both"/>
        <w:rPr>
          <w:i/>
          <w:iCs/>
        </w:rPr>
      </w:pPr>
      <w:r w:rsidRPr="00B754B5">
        <w:rPr>
          <w:rStyle w:val="FootnoteReference"/>
        </w:rPr>
        <w:footnoteRef/>
      </w:r>
      <w:r w:rsidRPr="00B754B5">
        <w:t xml:space="preserve"> </w:t>
      </w:r>
      <w:r>
        <w:t>Jon</w:t>
      </w:r>
      <w:r w:rsidRPr="00C9016B">
        <w:t xml:space="preserve"> Tuska, </w:t>
      </w:r>
      <w:r w:rsidRPr="00C9016B">
        <w:rPr>
          <w:i/>
          <w:iCs/>
        </w:rPr>
        <w:t>The American West in F</w:t>
      </w:r>
      <w:r>
        <w:rPr>
          <w:i/>
          <w:iCs/>
        </w:rPr>
        <w:t xml:space="preserve">ilm: Critical Approaches to the </w:t>
      </w:r>
      <w:r w:rsidRPr="00C9016B">
        <w:rPr>
          <w:i/>
          <w:iCs/>
        </w:rPr>
        <w:t>Western</w:t>
      </w:r>
      <w:r w:rsidRPr="00C9016B">
        <w:t xml:space="preserve">, </w:t>
      </w:r>
      <w:r>
        <w:t>1</w:t>
      </w:r>
      <w:r w:rsidRPr="00C9016B">
        <w:rPr>
          <w:vertAlign w:val="superscript"/>
        </w:rPr>
        <w:t>st</w:t>
      </w:r>
      <w:r>
        <w:t xml:space="preserve"> edition </w:t>
      </w:r>
      <w:r w:rsidRPr="00C9016B">
        <w:t>(London: Greenwood, 1985), p</w:t>
      </w:r>
      <w:r>
        <w:t>p</w:t>
      </w:r>
      <w:r w:rsidRPr="00C9016B">
        <w:t>.</w:t>
      </w:r>
      <w:r>
        <w:t xml:space="preserve"> ii-xx; Richard Slotkin, </w:t>
      </w:r>
      <w:r w:rsidRPr="00C9016B">
        <w:rPr>
          <w:i/>
          <w:iCs/>
        </w:rPr>
        <w:t>Gunfighter Nation</w:t>
      </w:r>
      <w:r w:rsidRPr="00C9016B">
        <w:t>,</w:t>
      </w:r>
      <w:r>
        <w:t xml:space="preserve"> 1</w:t>
      </w:r>
      <w:r w:rsidRPr="003E16B7">
        <w:rPr>
          <w:vertAlign w:val="superscript"/>
        </w:rPr>
        <w:t>st</w:t>
      </w:r>
      <w:r>
        <w:t xml:space="preserve"> edition</w:t>
      </w:r>
      <w:r w:rsidRPr="00C9016B">
        <w:t xml:space="preserve"> (New York: Harvard University Press, 1990).</w:t>
      </w:r>
    </w:p>
  </w:footnote>
  <w:footnote w:id="465">
    <w:p w:rsidR="008F4AA1" w:rsidRPr="00B754B5" w:rsidRDefault="008F4AA1" w:rsidP="005C6BE7">
      <w:pPr>
        <w:pStyle w:val="FootnoteText"/>
        <w:jc w:val="both"/>
      </w:pPr>
      <w:r w:rsidRPr="00B754B5">
        <w:rPr>
          <w:rStyle w:val="FootnoteReference"/>
        </w:rPr>
        <w:footnoteRef/>
      </w:r>
      <w:r w:rsidRPr="00B754B5">
        <w:t xml:space="preserve"> </w:t>
      </w:r>
      <w:bookmarkStart w:id="120" w:name="_Hlk532928539"/>
      <w:r w:rsidRPr="00B754B5">
        <w:t xml:space="preserve">Thomas Schatz, </w:t>
      </w:r>
      <w:r w:rsidRPr="00B754B5">
        <w:rPr>
          <w:i/>
        </w:rPr>
        <w:t>Hollywood Genres: Formulas, Filmmaking, and the Studio System</w:t>
      </w:r>
      <w:r w:rsidRPr="00B754B5">
        <w:t>¸ 1</w:t>
      </w:r>
      <w:r w:rsidRPr="00B754B5">
        <w:rPr>
          <w:vertAlign w:val="superscript"/>
        </w:rPr>
        <w:t>st</w:t>
      </w:r>
      <w:r w:rsidRPr="00B754B5">
        <w:t xml:space="preserve"> edition (New York: McGraw-Hill, 1981),</w:t>
      </w:r>
      <w:r w:rsidRPr="00B754B5">
        <w:rPr>
          <w:i/>
        </w:rPr>
        <w:t xml:space="preserve"> </w:t>
      </w:r>
      <w:bookmarkEnd w:id="120"/>
      <w:r w:rsidRPr="00B754B5">
        <w:t>p. 61.</w:t>
      </w:r>
    </w:p>
  </w:footnote>
  <w:footnote w:id="466">
    <w:p w:rsidR="008F4AA1" w:rsidRPr="001374F6" w:rsidRDefault="008F4AA1" w:rsidP="005C6BE7">
      <w:pPr>
        <w:pStyle w:val="FootnoteText"/>
        <w:jc w:val="both"/>
      </w:pPr>
      <w:r w:rsidRPr="00B754B5">
        <w:rPr>
          <w:rStyle w:val="FootnoteReference"/>
        </w:rPr>
        <w:footnoteRef/>
      </w:r>
      <w:r w:rsidRPr="00B754B5">
        <w:t xml:space="preserve"> Stevens, </w:t>
      </w:r>
      <w:r w:rsidRPr="00B754B5">
        <w:rPr>
          <w:i/>
        </w:rPr>
        <w:t>Shane</w:t>
      </w:r>
      <w:r>
        <w:rPr>
          <w:i/>
        </w:rPr>
        <w:t xml:space="preserve"> </w:t>
      </w:r>
      <w:r>
        <w:t>(1953)</w:t>
      </w:r>
      <w:r w:rsidRPr="00B754B5">
        <w:t>.</w:t>
      </w:r>
    </w:p>
  </w:footnote>
  <w:footnote w:id="467">
    <w:p w:rsidR="008F4AA1" w:rsidRPr="00D059F5" w:rsidRDefault="008F4AA1" w:rsidP="005C6BE7">
      <w:pPr>
        <w:pStyle w:val="FootnoteText"/>
        <w:jc w:val="both"/>
      </w:pPr>
      <w:r>
        <w:rPr>
          <w:rStyle w:val="FootnoteReference"/>
        </w:rPr>
        <w:footnoteRef/>
      </w:r>
      <w:r>
        <w:t xml:space="preserve"> </w:t>
      </w:r>
      <w:bookmarkStart w:id="121" w:name="_Hlk532928566"/>
      <w:r>
        <w:t xml:space="preserve">Patricia Nelson Limerick, </w:t>
      </w:r>
      <w:r w:rsidRPr="00D059F5">
        <w:rPr>
          <w:i/>
        </w:rPr>
        <w:t>The Legacy of Conquest: The Unbroken Past of the American West</w:t>
      </w:r>
      <w:r>
        <w:t xml:space="preserve">, Reprint edition (New York: W.W. Norton &amp; Company, 2011), </w:t>
      </w:r>
      <w:bookmarkEnd w:id="121"/>
      <w:r>
        <w:t>p. 55.</w:t>
      </w:r>
    </w:p>
  </w:footnote>
  <w:footnote w:id="468">
    <w:p w:rsidR="008F4AA1" w:rsidRPr="00606416" w:rsidRDefault="008F4AA1" w:rsidP="005C6BE7">
      <w:pPr>
        <w:pStyle w:val="FootnoteText"/>
        <w:jc w:val="both"/>
      </w:pPr>
      <w:r>
        <w:rPr>
          <w:rStyle w:val="FootnoteReference"/>
        </w:rPr>
        <w:footnoteRef/>
      </w:r>
      <w:r>
        <w:t xml:space="preserve"> For this discussion, see the previous chapter of this thesis – Clarke, </w:t>
      </w:r>
      <w:r>
        <w:rPr>
          <w:i/>
        </w:rPr>
        <w:t xml:space="preserve">Wearing </w:t>
      </w:r>
      <w:r w:rsidRPr="00657F2A">
        <w:rPr>
          <w:i/>
        </w:rPr>
        <w:t>Historicity</w:t>
      </w:r>
      <w:r w:rsidRPr="00657F2A">
        <w:t>, p. 92.</w:t>
      </w:r>
    </w:p>
  </w:footnote>
  <w:footnote w:id="469">
    <w:p w:rsidR="008F4AA1" w:rsidRPr="00921998" w:rsidRDefault="008F4AA1" w:rsidP="005C6BE7">
      <w:pPr>
        <w:pStyle w:val="FootnoteText"/>
        <w:jc w:val="both"/>
      </w:pPr>
      <w:r w:rsidRPr="003D51BD">
        <w:rPr>
          <w:rStyle w:val="FootnoteReference"/>
        </w:rPr>
        <w:footnoteRef/>
      </w:r>
      <w:r w:rsidRPr="003D51BD">
        <w:t xml:space="preserve"> Aronstein, </w:t>
      </w:r>
      <w:r w:rsidRPr="003D51BD">
        <w:rPr>
          <w:i/>
        </w:rPr>
        <w:t>Hollywood Knights</w:t>
      </w:r>
      <w:r w:rsidRPr="003D51BD">
        <w:t>, p. 92; p. 213</w:t>
      </w:r>
      <w:r>
        <w:t>.</w:t>
      </w:r>
    </w:p>
  </w:footnote>
  <w:footnote w:id="470">
    <w:p w:rsidR="008F4AA1" w:rsidRPr="00FE3B15" w:rsidRDefault="008F4AA1" w:rsidP="005C6BE7">
      <w:pPr>
        <w:pStyle w:val="FootnoteText"/>
        <w:jc w:val="both"/>
      </w:pPr>
      <w:r w:rsidRPr="00FE3B15">
        <w:rPr>
          <w:rStyle w:val="FootnoteReference"/>
        </w:rPr>
        <w:footnoteRef/>
      </w:r>
      <w:r w:rsidRPr="00FE3B15">
        <w:t xml:space="preserve"> </w:t>
      </w:r>
      <w:r w:rsidRPr="00FE3B15">
        <w:rPr>
          <w:i/>
        </w:rPr>
        <w:t>The Black Knight</w:t>
      </w:r>
      <w:r w:rsidRPr="00FE3B15">
        <w:t>. Dir. Tay Garnett (Columbia/Warwick Films, 1954).</w:t>
      </w:r>
    </w:p>
  </w:footnote>
  <w:footnote w:id="471">
    <w:p w:rsidR="008F4AA1" w:rsidRPr="00FE3B15" w:rsidRDefault="008F4AA1" w:rsidP="005C6BE7">
      <w:pPr>
        <w:pStyle w:val="FootnoteText"/>
        <w:jc w:val="both"/>
      </w:pPr>
      <w:r w:rsidRPr="00FE3B15">
        <w:rPr>
          <w:rStyle w:val="FootnoteReference"/>
        </w:rPr>
        <w:footnoteRef/>
      </w:r>
      <w:r w:rsidRPr="00FE3B15">
        <w:t xml:space="preserve"> See, for example, Susan Aronstein and Nancy Coiner’s discussion of cinematic knighthood as a meritocratic institution – Susan Aronstein and Nancy Coiner, ‘Twice Knightly: Democratizing the Middle Ages for Middle-Class America,’ </w:t>
      </w:r>
      <w:r w:rsidRPr="00FE3B15">
        <w:rPr>
          <w:i/>
        </w:rPr>
        <w:t>Studies in Medievalism</w:t>
      </w:r>
      <w:r w:rsidRPr="00FE3B15">
        <w:t xml:space="preserve">, </w:t>
      </w:r>
      <w:r>
        <w:t>vol. 6:</w:t>
      </w:r>
      <w:r w:rsidRPr="00FE3B15">
        <w:t xml:space="preserve"> Medievalism in North America (1994), 212-231.  </w:t>
      </w:r>
    </w:p>
  </w:footnote>
  <w:footnote w:id="472">
    <w:p w:rsidR="008F4AA1" w:rsidRPr="00E42983" w:rsidRDefault="008F4AA1" w:rsidP="005C6BE7">
      <w:pPr>
        <w:pStyle w:val="FootnoteText"/>
        <w:jc w:val="both"/>
      </w:pPr>
      <w:r w:rsidRPr="00FE3B15">
        <w:rPr>
          <w:rStyle w:val="FootnoteReference"/>
        </w:rPr>
        <w:footnoteRef/>
      </w:r>
      <w:r w:rsidRPr="00FE3B15">
        <w:t xml:space="preserve"> Lupack, ‘An Enemy in Our Midst’, pp. 66-7.</w:t>
      </w:r>
    </w:p>
  </w:footnote>
  <w:footnote w:id="473">
    <w:p w:rsidR="008F4AA1" w:rsidRPr="005F04DE" w:rsidRDefault="008F4AA1" w:rsidP="005C6BE7">
      <w:pPr>
        <w:pStyle w:val="FootnoteText"/>
      </w:pPr>
      <w:r>
        <w:rPr>
          <w:rStyle w:val="FootnoteReference"/>
        </w:rPr>
        <w:footnoteRef/>
      </w:r>
      <w:r>
        <w:t xml:space="preserve"> Elliott, </w:t>
      </w:r>
      <w:r>
        <w:rPr>
          <w:i/>
        </w:rPr>
        <w:t>Remaking the Middle Ages</w:t>
      </w:r>
      <w:r>
        <w:t>, p. 75.</w:t>
      </w:r>
    </w:p>
  </w:footnote>
  <w:footnote w:id="474">
    <w:p w:rsidR="008F4AA1" w:rsidRPr="00954BE3" w:rsidRDefault="008F4AA1" w:rsidP="005C6BE7">
      <w:pPr>
        <w:pStyle w:val="FootnoteText"/>
      </w:pPr>
      <w:r>
        <w:rPr>
          <w:rStyle w:val="FootnoteReference"/>
        </w:rPr>
        <w:footnoteRef/>
      </w:r>
      <w:r>
        <w:t xml:space="preserve"> Stevens, </w:t>
      </w:r>
      <w:r>
        <w:rPr>
          <w:i/>
        </w:rPr>
        <w:t xml:space="preserve">Shane </w:t>
      </w:r>
      <w:r>
        <w:t>(1953).</w:t>
      </w:r>
    </w:p>
  </w:footnote>
  <w:footnote w:id="475">
    <w:p w:rsidR="008F4AA1" w:rsidRPr="00331569" w:rsidRDefault="008F4AA1" w:rsidP="005C6BE7">
      <w:pPr>
        <w:pStyle w:val="FootnoteText"/>
        <w:jc w:val="both"/>
        <w:rPr>
          <w:b/>
          <w:bCs/>
        </w:rPr>
      </w:pPr>
      <w:r>
        <w:rPr>
          <w:rStyle w:val="FootnoteReference"/>
        </w:rPr>
        <w:footnoteRef/>
      </w:r>
      <w:r>
        <w:t xml:space="preserve"> </w:t>
      </w:r>
      <w:bookmarkStart w:id="122" w:name="_Hlk532928681"/>
      <w:r>
        <w:t xml:space="preserve">Tay Garnett and </w:t>
      </w:r>
      <w:r w:rsidRPr="00331569">
        <w:t xml:space="preserve">Fredda Dudley Balling, </w:t>
      </w:r>
      <w:r w:rsidRPr="00331569">
        <w:rPr>
          <w:bCs/>
          <w:i/>
        </w:rPr>
        <w:t>Light Your Torches and Pull Up Your Tights</w:t>
      </w:r>
      <w:r w:rsidRPr="00331569">
        <w:rPr>
          <w:bCs/>
        </w:rPr>
        <w:t>, 1</w:t>
      </w:r>
      <w:r w:rsidRPr="00331569">
        <w:rPr>
          <w:bCs/>
          <w:vertAlign w:val="superscript"/>
        </w:rPr>
        <w:t>st</w:t>
      </w:r>
      <w:r w:rsidRPr="00331569">
        <w:rPr>
          <w:bCs/>
        </w:rPr>
        <w:t xml:space="preserve"> edition (New Rochelle</w:t>
      </w:r>
      <w:r>
        <w:rPr>
          <w:bCs/>
        </w:rPr>
        <w:t xml:space="preserve">, NY: Arlington House, 1973), </w:t>
      </w:r>
      <w:bookmarkEnd w:id="122"/>
      <w:r>
        <w:t>p. 286.</w:t>
      </w:r>
    </w:p>
  </w:footnote>
  <w:footnote w:id="476">
    <w:p w:rsidR="008F4AA1" w:rsidRPr="00CB2D54" w:rsidRDefault="008F4AA1" w:rsidP="005C6BE7">
      <w:pPr>
        <w:pStyle w:val="FootnoteText"/>
      </w:pPr>
      <w:r>
        <w:rPr>
          <w:rStyle w:val="FootnoteReference"/>
        </w:rPr>
        <w:footnoteRef/>
      </w:r>
      <w:r>
        <w:t xml:space="preserve"> Alan Lupack and Barbara Tepa Lupack, </w:t>
      </w:r>
      <w:r>
        <w:rPr>
          <w:i/>
        </w:rPr>
        <w:t>King Arthur in America</w:t>
      </w:r>
      <w:r>
        <w:t>, p. 315.</w:t>
      </w:r>
    </w:p>
  </w:footnote>
  <w:footnote w:id="477">
    <w:p w:rsidR="008F4AA1" w:rsidRPr="00684AC9" w:rsidRDefault="008F4AA1" w:rsidP="005C6BE7">
      <w:pPr>
        <w:pStyle w:val="FootnoteText"/>
        <w:jc w:val="both"/>
      </w:pPr>
      <w:r>
        <w:rPr>
          <w:rStyle w:val="FootnoteReference"/>
        </w:rPr>
        <w:footnoteRef/>
      </w:r>
      <w:r>
        <w:t xml:space="preserve"> See, for example, </w:t>
      </w:r>
      <w:r>
        <w:rPr>
          <w:i/>
        </w:rPr>
        <w:t>Prince Valiant</w:t>
      </w:r>
      <w:r>
        <w:t>. Dir. Henry Hathaway (20</w:t>
      </w:r>
      <w:r w:rsidRPr="00684AC9">
        <w:rPr>
          <w:vertAlign w:val="superscript"/>
        </w:rPr>
        <w:t>th</w:t>
      </w:r>
      <w:r>
        <w:t xml:space="preserve"> Century Fox, 1954).</w:t>
      </w:r>
    </w:p>
  </w:footnote>
  <w:footnote w:id="478">
    <w:p w:rsidR="008F4AA1" w:rsidRPr="005A5A36" w:rsidRDefault="008F4AA1" w:rsidP="005C6BE7">
      <w:pPr>
        <w:pStyle w:val="FootnoteText"/>
        <w:jc w:val="both"/>
        <w:rPr>
          <w:b/>
          <w:bCs/>
          <w:highlight w:val="yellow"/>
        </w:rPr>
      </w:pPr>
      <w:r w:rsidRPr="005A5A36">
        <w:rPr>
          <w:rStyle w:val="FootnoteReference"/>
        </w:rPr>
        <w:footnoteRef/>
      </w:r>
      <w:r w:rsidRPr="005A5A36">
        <w:t xml:space="preserve"> </w:t>
      </w:r>
      <w:r w:rsidRPr="005A5A36">
        <w:rPr>
          <w:i/>
        </w:rPr>
        <w:t xml:space="preserve">C.f. </w:t>
      </w:r>
      <w:r>
        <w:t xml:space="preserve">Lupack, ‘An Enemy in Our Midst: </w:t>
      </w:r>
      <w:r>
        <w:rPr>
          <w:i/>
        </w:rPr>
        <w:t xml:space="preserve">The Black Knight </w:t>
      </w:r>
      <w:r w:rsidRPr="00331569">
        <w:t>and the American Dream</w:t>
      </w:r>
      <w:r>
        <w:t xml:space="preserve">’, pp. 64-70; Alan Lupack and Barbara Tepa Lupack, </w:t>
      </w:r>
      <w:r>
        <w:rPr>
          <w:i/>
        </w:rPr>
        <w:t>King Arthur in America</w:t>
      </w:r>
      <w:r>
        <w:t>, pp. 314-6.</w:t>
      </w:r>
    </w:p>
  </w:footnote>
  <w:footnote w:id="479">
    <w:p w:rsidR="008F4AA1" w:rsidRPr="00C67657" w:rsidRDefault="008F4AA1" w:rsidP="005C6BE7">
      <w:pPr>
        <w:pStyle w:val="FootnoteText"/>
        <w:jc w:val="both"/>
      </w:pPr>
      <w:r>
        <w:rPr>
          <w:rStyle w:val="FootnoteReference"/>
        </w:rPr>
        <w:footnoteRef/>
      </w:r>
      <w:r>
        <w:t xml:space="preserve"> </w:t>
      </w:r>
      <w:bookmarkStart w:id="123" w:name="_Hlk532928784"/>
      <w:r w:rsidRPr="005A5A36">
        <w:t xml:space="preserve">Rebecca A. Umland and Samuel J. Umland, </w:t>
      </w:r>
      <w:r w:rsidRPr="005A5A36">
        <w:rPr>
          <w:bCs/>
          <w:i/>
        </w:rPr>
        <w:t>The Use of Arthurian Legend in Hollywood Film:</w:t>
      </w:r>
      <w:r w:rsidRPr="005A5A36">
        <w:rPr>
          <w:b/>
          <w:bCs/>
          <w:i/>
        </w:rPr>
        <w:t> </w:t>
      </w:r>
      <w:r w:rsidRPr="005A5A36">
        <w:rPr>
          <w:i/>
        </w:rPr>
        <w:t>From Connecticut Yankees to Fisher Kings</w:t>
      </w:r>
      <w:r w:rsidRPr="005A5A36">
        <w:t>,</w:t>
      </w:r>
      <w:r>
        <w:t xml:space="preserve"> 1</w:t>
      </w:r>
      <w:r w:rsidRPr="005A5A36">
        <w:rPr>
          <w:vertAlign w:val="superscript"/>
        </w:rPr>
        <w:t>st</w:t>
      </w:r>
      <w:r>
        <w:t xml:space="preserve"> edition (Westport, CT: Greenwood Publishing Group, 1996),</w:t>
      </w:r>
      <w:r>
        <w:rPr>
          <w:bCs/>
        </w:rPr>
        <w:t xml:space="preserve"> </w:t>
      </w:r>
      <w:bookmarkEnd w:id="123"/>
      <w:r>
        <w:rPr>
          <w:bCs/>
        </w:rPr>
        <w:t>pp. 106-8;</w:t>
      </w:r>
      <w:r>
        <w:t xml:space="preserve"> Lupack and Lupack, </w:t>
      </w:r>
      <w:r>
        <w:rPr>
          <w:i/>
        </w:rPr>
        <w:t>King Arthur in America</w:t>
      </w:r>
      <w:r>
        <w:t>, p. 316.</w:t>
      </w:r>
    </w:p>
  </w:footnote>
  <w:footnote w:id="480">
    <w:p w:rsidR="008F4AA1" w:rsidRPr="0026530C" w:rsidRDefault="008F4AA1" w:rsidP="005C6BE7">
      <w:pPr>
        <w:pStyle w:val="FootnoteText"/>
        <w:jc w:val="both"/>
      </w:pPr>
      <w:r>
        <w:rPr>
          <w:rStyle w:val="FootnoteReference"/>
        </w:rPr>
        <w:footnoteRef/>
      </w:r>
      <w:r>
        <w:t xml:space="preserve"> </w:t>
      </w:r>
      <w:r>
        <w:rPr>
          <w:i/>
        </w:rPr>
        <w:t>ibid.</w:t>
      </w:r>
      <w:r>
        <w:t>, Lupack and Lupack, p. 314.</w:t>
      </w:r>
    </w:p>
  </w:footnote>
  <w:footnote w:id="481">
    <w:p w:rsidR="008F4AA1" w:rsidRPr="005A5A36" w:rsidRDefault="008F4AA1" w:rsidP="005C6BE7">
      <w:pPr>
        <w:pStyle w:val="FootnoteText"/>
        <w:jc w:val="both"/>
      </w:pPr>
      <w:r>
        <w:rPr>
          <w:rStyle w:val="FootnoteReference"/>
        </w:rPr>
        <w:footnoteRef/>
      </w:r>
      <w:r>
        <w:t xml:space="preserve"> Umland and Umland, </w:t>
      </w:r>
      <w:r w:rsidRPr="005A5A36">
        <w:rPr>
          <w:bCs/>
          <w:i/>
        </w:rPr>
        <w:t>The Use of Arthurian Legend in Hollywood Film</w:t>
      </w:r>
      <w:r>
        <w:rPr>
          <w:bCs/>
        </w:rPr>
        <w:t>,</w:t>
      </w:r>
      <w:r w:rsidRPr="005A5A36">
        <w:t xml:space="preserve"> pp. 106-11</w:t>
      </w:r>
    </w:p>
  </w:footnote>
  <w:footnote w:id="482">
    <w:p w:rsidR="008F4AA1" w:rsidRPr="007F2526" w:rsidRDefault="008F4AA1" w:rsidP="005C6BE7">
      <w:pPr>
        <w:pStyle w:val="FootnoteText"/>
        <w:jc w:val="both"/>
      </w:pPr>
      <w:r>
        <w:rPr>
          <w:rStyle w:val="FootnoteReference"/>
        </w:rPr>
        <w:footnoteRef/>
      </w:r>
      <w:r>
        <w:t xml:space="preserve"> Garnett, </w:t>
      </w:r>
      <w:r>
        <w:rPr>
          <w:i/>
        </w:rPr>
        <w:t xml:space="preserve">The Black Knight </w:t>
      </w:r>
      <w:r>
        <w:t>(1954).</w:t>
      </w:r>
    </w:p>
  </w:footnote>
  <w:footnote w:id="483">
    <w:p w:rsidR="008F4AA1" w:rsidRPr="00D92324" w:rsidRDefault="008F4AA1" w:rsidP="005C6BE7">
      <w:pPr>
        <w:pStyle w:val="FootnoteText"/>
        <w:jc w:val="both"/>
      </w:pPr>
      <w:r>
        <w:rPr>
          <w:rStyle w:val="FootnoteReference"/>
        </w:rPr>
        <w:footnoteRef/>
      </w:r>
      <w:r>
        <w:t xml:space="preserve"> See, for example, </w:t>
      </w:r>
      <w:r>
        <w:rPr>
          <w:i/>
        </w:rPr>
        <w:t>King Kong</w:t>
      </w:r>
      <w:r>
        <w:t>. Dirs.</w:t>
      </w:r>
      <w:r w:rsidRPr="00D92324">
        <w:rPr>
          <w:sz w:val="22"/>
          <w:szCs w:val="22"/>
        </w:rPr>
        <w:t xml:space="preserve"> </w:t>
      </w:r>
      <w:r w:rsidRPr="005C6BE7">
        <w:t>Merian C. Cooper</w:t>
      </w:r>
      <w:r w:rsidRPr="00D92324">
        <w:t> and </w:t>
      </w:r>
      <w:r w:rsidRPr="005C6BE7">
        <w:t>Ernest B. Schoedsack</w:t>
      </w:r>
      <w:r>
        <w:t xml:space="preserve"> (RKO, 1933).</w:t>
      </w:r>
    </w:p>
  </w:footnote>
  <w:footnote w:id="484">
    <w:p w:rsidR="008F4AA1" w:rsidRPr="00147FCA" w:rsidRDefault="008F4AA1" w:rsidP="005C6BE7">
      <w:pPr>
        <w:pStyle w:val="FootnoteText"/>
        <w:jc w:val="both"/>
      </w:pPr>
      <w:r>
        <w:rPr>
          <w:rStyle w:val="FootnoteReference"/>
        </w:rPr>
        <w:footnoteRef/>
      </w:r>
      <w:r>
        <w:t xml:space="preserve"> See, for example, Bourdieu, </w:t>
      </w:r>
      <w:r>
        <w:rPr>
          <w:i/>
          <w:iCs/>
        </w:rPr>
        <w:t xml:space="preserve">Distinction: A Social </w:t>
      </w:r>
      <w:r w:rsidRPr="00DD5D35">
        <w:rPr>
          <w:i/>
          <w:iCs/>
        </w:rPr>
        <w:t>Critique of the Judgement of Taste</w:t>
      </w:r>
      <w:r>
        <w:rPr>
          <w:i/>
          <w:iCs/>
        </w:rPr>
        <w:t xml:space="preserve">, </w:t>
      </w:r>
      <w:r>
        <w:t>pp. 1-14.</w:t>
      </w:r>
    </w:p>
  </w:footnote>
  <w:footnote w:id="485">
    <w:p w:rsidR="008F4AA1" w:rsidRPr="00E94D89" w:rsidRDefault="008F4AA1" w:rsidP="005C6BE7">
      <w:pPr>
        <w:pStyle w:val="FootnoteText"/>
      </w:pPr>
      <w:r>
        <w:rPr>
          <w:rStyle w:val="FootnoteReference"/>
        </w:rPr>
        <w:footnoteRef/>
      </w:r>
      <w:r>
        <w:t xml:space="preserve"> For my discussion of Fredric Jameson’s view of </w:t>
      </w:r>
      <w:r w:rsidRPr="00657F2A">
        <w:t xml:space="preserve">the ‘political unconscious’, see the methodology section of the introduction to this thesis – Clarke, </w:t>
      </w:r>
      <w:r w:rsidRPr="00657F2A">
        <w:rPr>
          <w:i/>
        </w:rPr>
        <w:t>Wearing Historicity</w:t>
      </w:r>
      <w:r w:rsidRPr="00657F2A">
        <w:t>, pp. 34-41.</w:t>
      </w:r>
    </w:p>
  </w:footnote>
  <w:footnote w:id="486">
    <w:p w:rsidR="008F4AA1" w:rsidRPr="005A7D57" w:rsidRDefault="008F4AA1" w:rsidP="005C6BE7">
      <w:pPr>
        <w:pStyle w:val="FootnoteText"/>
      </w:pPr>
      <w:r>
        <w:rPr>
          <w:rStyle w:val="FootnoteReference"/>
        </w:rPr>
        <w:footnoteRef/>
      </w:r>
      <w:r>
        <w:t xml:space="preserve"> </w:t>
      </w:r>
      <w:r>
        <w:rPr>
          <w:i/>
        </w:rPr>
        <w:t>The Black Rose</w:t>
      </w:r>
      <w:r>
        <w:t>. Dir. Henry Hathaway (20</w:t>
      </w:r>
      <w:r w:rsidRPr="00DE1850">
        <w:rPr>
          <w:vertAlign w:val="superscript"/>
        </w:rPr>
        <w:t>th</w:t>
      </w:r>
      <w:r>
        <w:t xml:space="preserve"> Century Fox, 1950).</w:t>
      </w:r>
    </w:p>
  </w:footnote>
  <w:footnote w:id="487">
    <w:p w:rsidR="008F4AA1" w:rsidRPr="00320D91" w:rsidRDefault="008F4AA1" w:rsidP="005C6BE7">
      <w:pPr>
        <w:pStyle w:val="FootnoteText"/>
      </w:pPr>
      <w:r>
        <w:rPr>
          <w:rStyle w:val="FootnoteReference"/>
        </w:rPr>
        <w:footnoteRef/>
      </w:r>
      <w:r>
        <w:t xml:space="preserve"> </w:t>
      </w:r>
      <w:r>
        <w:rPr>
          <w:i/>
        </w:rPr>
        <w:t>Prince Valiant</w:t>
      </w:r>
      <w:r>
        <w:t>. Dir. Henry Hathaway (20</w:t>
      </w:r>
      <w:r w:rsidRPr="00DE1850">
        <w:rPr>
          <w:vertAlign w:val="superscript"/>
        </w:rPr>
        <w:t>th</w:t>
      </w:r>
      <w:r>
        <w:t xml:space="preserve"> Century Fox, 1954).</w:t>
      </w:r>
    </w:p>
  </w:footnote>
  <w:footnote w:id="488">
    <w:p w:rsidR="008F4AA1" w:rsidRPr="00657F2A" w:rsidRDefault="008F4AA1" w:rsidP="005C6BE7">
      <w:pPr>
        <w:pStyle w:val="FootnoteText"/>
        <w:jc w:val="both"/>
      </w:pPr>
      <w:r>
        <w:rPr>
          <w:rStyle w:val="FootnoteReference"/>
        </w:rPr>
        <w:footnoteRef/>
      </w:r>
      <w:r>
        <w:t xml:space="preserve"> For demarcation of the difference between the classical and postclassical paradigms of the gunslinger, see the previous chapter of this thesis – Clarke, </w:t>
      </w:r>
      <w:r>
        <w:rPr>
          <w:i/>
        </w:rPr>
        <w:t xml:space="preserve">Wearing </w:t>
      </w:r>
      <w:r w:rsidRPr="00657F2A">
        <w:rPr>
          <w:i/>
        </w:rPr>
        <w:t>Historicity</w:t>
      </w:r>
      <w:r w:rsidRPr="00657F2A">
        <w:t>, pp. 189-92.</w:t>
      </w:r>
    </w:p>
  </w:footnote>
  <w:footnote w:id="489">
    <w:p w:rsidR="008F4AA1" w:rsidRPr="003A140A" w:rsidRDefault="008F4AA1" w:rsidP="005C6BE7">
      <w:pPr>
        <w:pStyle w:val="FootnoteText"/>
        <w:jc w:val="both"/>
      </w:pPr>
      <w:r w:rsidRPr="00657F2A">
        <w:rPr>
          <w:rStyle w:val="FootnoteReference"/>
        </w:rPr>
        <w:footnoteRef/>
      </w:r>
      <w:r w:rsidRPr="00657F2A">
        <w:t xml:space="preserve"> </w:t>
      </w:r>
      <w:r w:rsidRPr="00657F2A">
        <w:rPr>
          <w:i/>
        </w:rPr>
        <w:t>The Black Shield of Falworth</w:t>
      </w:r>
      <w:r w:rsidRPr="00657F2A">
        <w:t>. Dir. Rudolph Maté (Universal-International, 1954).</w:t>
      </w:r>
    </w:p>
  </w:footnote>
  <w:footnote w:id="490">
    <w:p w:rsidR="008F4AA1" w:rsidRPr="00B60FE8" w:rsidRDefault="008F4AA1" w:rsidP="005C6BE7">
      <w:pPr>
        <w:pStyle w:val="FootnoteText"/>
        <w:jc w:val="both"/>
      </w:pPr>
      <w:r>
        <w:rPr>
          <w:rStyle w:val="FootnoteReference"/>
        </w:rPr>
        <w:footnoteRef/>
      </w:r>
      <w:r>
        <w:t xml:space="preserve"> </w:t>
      </w:r>
      <w:r w:rsidRPr="00B60FE8">
        <w:t xml:space="preserve">Andrew B.R. Elliott, </w:t>
      </w:r>
      <w:r w:rsidRPr="00B60FE8">
        <w:rPr>
          <w:i/>
        </w:rPr>
        <w:t>Remaking the Middle Ages: The Methods of Cinema and History in Portraying the Medieval World</w:t>
      </w:r>
      <w:r w:rsidRPr="00B60FE8">
        <w:t>, 1</w:t>
      </w:r>
      <w:r w:rsidRPr="00B60FE8">
        <w:rPr>
          <w:vertAlign w:val="superscript"/>
        </w:rPr>
        <w:t>st</w:t>
      </w:r>
      <w:r w:rsidRPr="00B60FE8">
        <w:t xml:space="preserve"> edition (Jefferson, NC: McFarland, 2011</w:t>
      </w:r>
      <w:r w:rsidRPr="00701762">
        <w:t>), pp. 72-3; p.</w:t>
      </w:r>
      <w:r>
        <w:t xml:space="preserve"> 87.</w:t>
      </w:r>
    </w:p>
  </w:footnote>
  <w:footnote w:id="491">
    <w:p w:rsidR="008F4AA1" w:rsidRPr="00E5676F" w:rsidRDefault="008F4AA1" w:rsidP="005C6BE7">
      <w:pPr>
        <w:pStyle w:val="FootnoteText"/>
        <w:jc w:val="both"/>
      </w:pPr>
      <w:r>
        <w:rPr>
          <w:rStyle w:val="FootnoteReference"/>
        </w:rPr>
        <w:footnoteRef/>
      </w:r>
      <w:r>
        <w:t xml:space="preserve"> See my discussion of preliminary case </w:t>
      </w:r>
      <w:r w:rsidRPr="00657F2A">
        <w:t xml:space="preserve">studies in the main Introduction to this thesis – Clarke, </w:t>
      </w:r>
      <w:r w:rsidRPr="00657F2A">
        <w:rPr>
          <w:i/>
        </w:rPr>
        <w:t>Wearing Historicity</w:t>
      </w:r>
      <w:r w:rsidRPr="00657F2A">
        <w:t>, pp. 64-83.</w:t>
      </w:r>
    </w:p>
  </w:footnote>
  <w:footnote w:id="492">
    <w:p w:rsidR="008F4AA1" w:rsidRPr="000F21CD" w:rsidRDefault="008F4AA1" w:rsidP="005C6BE7">
      <w:pPr>
        <w:pStyle w:val="FootnoteText"/>
        <w:jc w:val="both"/>
      </w:pPr>
      <w:r>
        <w:rPr>
          <w:rStyle w:val="FootnoteReference"/>
        </w:rPr>
        <w:footnoteRef/>
      </w:r>
      <w:r>
        <w:t xml:space="preserve"> </w:t>
      </w:r>
      <w:r>
        <w:rPr>
          <w:i/>
        </w:rPr>
        <w:t>The Black Rose</w:t>
      </w:r>
      <w:r>
        <w:t>. Dir. Henry Hathaway (20</w:t>
      </w:r>
      <w:r w:rsidRPr="000F21CD">
        <w:rPr>
          <w:vertAlign w:val="superscript"/>
        </w:rPr>
        <w:t>th</w:t>
      </w:r>
      <w:r>
        <w:t xml:space="preserve"> Century Fox, 1950); </w:t>
      </w:r>
      <w:r>
        <w:rPr>
          <w:i/>
        </w:rPr>
        <w:t>The Conqueror</w:t>
      </w:r>
      <w:r>
        <w:t>. Dir. Dick Powell (RKO, 1956).</w:t>
      </w:r>
    </w:p>
  </w:footnote>
  <w:footnote w:id="493">
    <w:p w:rsidR="008F4AA1" w:rsidRDefault="008F4AA1" w:rsidP="008F524F">
      <w:pPr>
        <w:pStyle w:val="FootnoteText"/>
        <w:jc w:val="both"/>
      </w:pPr>
      <w:r>
        <w:rPr>
          <w:rStyle w:val="FootnoteReference"/>
        </w:rPr>
        <w:footnoteRef/>
      </w:r>
      <w:r>
        <w:t xml:space="preserve"> Nora Sayre has examined the prevalence of the precarious patriarch in 1950s Hollywood. See – Sayre, </w:t>
      </w:r>
      <w:r>
        <w:rPr>
          <w:i/>
        </w:rPr>
        <w:t>Running Time</w:t>
      </w:r>
      <w:r>
        <w:t>, pp. 134-40.</w:t>
      </w:r>
    </w:p>
  </w:footnote>
  <w:footnote w:id="494">
    <w:p w:rsidR="008F4AA1" w:rsidRPr="00BB7587" w:rsidRDefault="008F4AA1" w:rsidP="005C6BE7">
      <w:pPr>
        <w:pStyle w:val="FootnoteText"/>
        <w:jc w:val="both"/>
      </w:pPr>
      <w:r w:rsidRPr="002D0A39">
        <w:rPr>
          <w:rStyle w:val="FootnoteReference"/>
        </w:rPr>
        <w:footnoteRef/>
      </w:r>
      <w:r w:rsidRPr="002D0A39">
        <w:t xml:space="preserve"> Umberto</w:t>
      </w:r>
      <w:r>
        <w:t xml:space="preserve"> Eco, </w:t>
      </w:r>
      <w:r>
        <w:rPr>
          <w:i/>
        </w:rPr>
        <w:t>Faith in Fakes: Travels in Hyperreality</w:t>
      </w:r>
      <w:r>
        <w:t>, trans. by William Weaver, kindle e-edition (London: Vintage, 1998/2005), p. 69.</w:t>
      </w:r>
    </w:p>
  </w:footnote>
  <w:footnote w:id="495">
    <w:p w:rsidR="008F4AA1" w:rsidRDefault="008F4AA1" w:rsidP="005C6BE7">
      <w:pPr>
        <w:pStyle w:val="FootnoteText"/>
        <w:jc w:val="both"/>
      </w:pPr>
      <w:r>
        <w:rPr>
          <w:rStyle w:val="FootnoteReference"/>
        </w:rPr>
        <w:footnoteRef/>
      </w:r>
      <w:r>
        <w:t xml:space="preserve"> Michel Zink, ‘Projection dans l’enfance, projection de l’enfance: le Moyen-Age au cinema’, </w:t>
      </w:r>
      <w:r>
        <w:rPr>
          <w:i/>
        </w:rPr>
        <w:t>Les cahiers de la cinémathèque</w:t>
      </w:r>
      <w:r>
        <w:t xml:space="preserve">, vols. 42-43 (1985), pp. 5-6; qtd. in David Williams, ‘Medieval Movies’, </w:t>
      </w:r>
      <w:r>
        <w:rPr>
          <w:i/>
        </w:rPr>
        <w:t>The Yearbook of English Studies</w:t>
      </w:r>
      <w:r>
        <w:t>, vol. 20 (1990), pp. 1-32, (p. 2).</w:t>
      </w:r>
    </w:p>
  </w:footnote>
  <w:footnote w:id="496">
    <w:p w:rsidR="008F4AA1" w:rsidRPr="000865B2" w:rsidRDefault="008F4AA1" w:rsidP="005C6BE7">
      <w:pPr>
        <w:pStyle w:val="FootnoteText"/>
        <w:jc w:val="both"/>
      </w:pPr>
      <w:r>
        <w:rPr>
          <w:rStyle w:val="FootnoteReference"/>
        </w:rPr>
        <w:footnoteRef/>
      </w:r>
      <w:r>
        <w:t xml:space="preserve"> See, for example, </w:t>
      </w:r>
      <w:r>
        <w:rPr>
          <w:i/>
        </w:rPr>
        <w:t>Rebel Without a Cause</w:t>
      </w:r>
      <w:r>
        <w:t xml:space="preserve">. Dir. Nicholas Ray (Warner Bros., 1955); </w:t>
      </w:r>
      <w:r>
        <w:rPr>
          <w:i/>
        </w:rPr>
        <w:t>High School Confidential</w:t>
      </w:r>
      <w:r>
        <w:t>. Dir. Jack Arnold (MGM, 1958).</w:t>
      </w:r>
    </w:p>
  </w:footnote>
  <w:footnote w:id="497">
    <w:p w:rsidR="008F4AA1" w:rsidRPr="00143DD2" w:rsidRDefault="008F4AA1" w:rsidP="005C6BE7">
      <w:pPr>
        <w:pStyle w:val="FootnoteText"/>
        <w:jc w:val="both"/>
      </w:pPr>
      <w:r>
        <w:rPr>
          <w:rStyle w:val="FootnoteReference"/>
        </w:rPr>
        <w:footnoteRef/>
      </w:r>
      <w:r>
        <w:t xml:space="preserve"> </w:t>
      </w:r>
      <w:r>
        <w:rPr>
          <w:i/>
        </w:rPr>
        <w:t>ibid</w:t>
      </w:r>
      <w:r>
        <w:t>., Eco.</w:t>
      </w:r>
    </w:p>
  </w:footnote>
  <w:footnote w:id="498">
    <w:p w:rsidR="008F4AA1" w:rsidRPr="005B3357" w:rsidRDefault="008F4AA1" w:rsidP="005C6BE7">
      <w:pPr>
        <w:pStyle w:val="FootnoteText"/>
        <w:jc w:val="both"/>
      </w:pPr>
      <w:r>
        <w:rPr>
          <w:rStyle w:val="FootnoteReference"/>
        </w:rPr>
        <w:footnoteRef/>
      </w:r>
      <w:r>
        <w:t xml:space="preserve"> Christina Klein, </w:t>
      </w:r>
      <w:r>
        <w:rPr>
          <w:i/>
        </w:rPr>
        <w:t>Cold War Orientalism</w:t>
      </w:r>
      <w:r>
        <w:t xml:space="preserve">: </w:t>
      </w:r>
      <w:r w:rsidRPr="00590D11">
        <w:rPr>
          <w:i/>
        </w:rPr>
        <w:t>Asia in the Middle Brow Imagination 1945-1961</w:t>
      </w:r>
      <w:r>
        <w:t>, 1</w:t>
      </w:r>
      <w:r w:rsidRPr="00C7588A">
        <w:rPr>
          <w:vertAlign w:val="superscript"/>
        </w:rPr>
        <w:t>st</w:t>
      </w:r>
      <w:r>
        <w:t xml:space="preserve"> edition (Berkeley, CA: University of California, 2003), p. 9.</w:t>
      </w:r>
    </w:p>
  </w:footnote>
  <w:footnote w:id="499">
    <w:p w:rsidR="008F4AA1" w:rsidRPr="000E21C0" w:rsidRDefault="008F4AA1" w:rsidP="005C6BE7">
      <w:pPr>
        <w:pStyle w:val="FootnoteText"/>
        <w:jc w:val="both"/>
      </w:pPr>
      <w:r>
        <w:rPr>
          <w:rStyle w:val="FootnoteReference"/>
        </w:rPr>
        <w:footnoteRef/>
      </w:r>
      <w:r>
        <w:t xml:space="preserve"> </w:t>
      </w:r>
      <w:r>
        <w:rPr>
          <w:i/>
        </w:rPr>
        <w:t>ibid</w:t>
      </w:r>
      <w:r>
        <w:t xml:space="preserve">., Klein, </w:t>
      </w:r>
      <w:r>
        <w:rPr>
          <w:i/>
        </w:rPr>
        <w:t>Cold War Orientalism</w:t>
      </w:r>
      <w:r>
        <w:t>.</w:t>
      </w:r>
    </w:p>
  </w:footnote>
  <w:footnote w:id="500">
    <w:p w:rsidR="008F4AA1" w:rsidRPr="0035269A" w:rsidRDefault="008F4AA1" w:rsidP="005C6BE7">
      <w:pPr>
        <w:pStyle w:val="FootnoteText"/>
        <w:jc w:val="both"/>
      </w:pPr>
      <w:r>
        <w:rPr>
          <w:rStyle w:val="FootnoteReference"/>
        </w:rPr>
        <w:footnoteRef/>
      </w:r>
      <w:r>
        <w:t xml:space="preserve"> </w:t>
      </w:r>
      <w:r>
        <w:rPr>
          <w:i/>
        </w:rPr>
        <w:t>ibid</w:t>
      </w:r>
      <w:r>
        <w:t>.,</w:t>
      </w:r>
      <w:r>
        <w:rPr>
          <w:i/>
        </w:rPr>
        <w:t xml:space="preserve"> </w:t>
      </w:r>
      <w:r>
        <w:t>Klein, pp. 19-60.</w:t>
      </w:r>
    </w:p>
  </w:footnote>
  <w:footnote w:id="501">
    <w:p w:rsidR="008F4AA1" w:rsidRPr="000E21C0" w:rsidRDefault="008F4AA1" w:rsidP="005C6BE7">
      <w:pPr>
        <w:pStyle w:val="FootnoteText"/>
        <w:jc w:val="both"/>
      </w:pPr>
      <w:r>
        <w:rPr>
          <w:rStyle w:val="FootnoteReference"/>
        </w:rPr>
        <w:footnoteRef/>
      </w:r>
      <w:r>
        <w:t xml:space="preserve"> </w:t>
      </w:r>
      <w:r>
        <w:rPr>
          <w:i/>
        </w:rPr>
        <w:t>ibid</w:t>
      </w:r>
      <w:r>
        <w:t>, pp. 15-24.</w:t>
      </w:r>
    </w:p>
  </w:footnote>
  <w:footnote w:id="502">
    <w:p w:rsidR="008F4AA1" w:rsidRPr="00005039" w:rsidRDefault="008F4AA1" w:rsidP="005C6BE7">
      <w:pPr>
        <w:pStyle w:val="FootnoteText"/>
        <w:jc w:val="both"/>
      </w:pPr>
      <w:r>
        <w:rPr>
          <w:rStyle w:val="FootnoteReference"/>
        </w:rPr>
        <w:footnoteRef/>
      </w:r>
      <w:r>
        <w:t xml:space="preserve"> </w:t>
      </w:r>
      <w:r>
        <w:rPr>
          <w:i/>
        </w:rPr>
        <w:t>ibid</w:t>
      </w:r>
      <w:r>
        <w:t xml:space="preserve">., p. 3; pp. 191-223. For the film version of the Rogers and Hammerstein 1951 Broadway musical of the same name, see – </w:t>
      </w:r>
      <w:r>
        <w:rPr>
          <w:i/>
        </w:rPr>
        <w:t>The King and I</w:t>
      </w:r>
      <w:r>
        <w:t>. Dir. Walter Lang (20</w:t>
      </w:r>
      <w:r w:rsidRPr="00005039">
        <w:rPr>
          <w:vertAlign w:val="superscript"/>
        </w:rPr>
        <w:t>th</w:t>
      </w:r>
      <w:r>
        <w:t xml:space="preserve"> Century Fox, 1956).</w:t>
      </w:r>
    </w:p>
  </w:footnote>
  <w:footnote w:id="503">
    <w:p w:rsidR="008F4AA1" w:rsidRPr="00F43230" w:rsidRDefault="008F4AA1" w:rsidP="005C6BE7">
      <w:pPr>
        <w:pStyle w:val="FootnoteText"/>
        <w:jc w:val="both"/>
      </w:pPr>
      <w:r w:rsidRPr="00F43230">
        <w:rPr>
          <w:rStyle w:val="FootnoteReference"/>
        </w:rPr>
        <w:footnoteRef/>
      </w:r>
      <w:r w:rsidRPr="00F43230">
        <w:t xml:space="preserve"> Justin Owen Rawlins, ‘</w:t>
      </w:r>
      <w:r w:rsidRPr="00F43230">
        <w:rPr>
          <w:bCs/>
        </w:rPr>
        <w:t xml:space="preserve">This is(n’t) John Wayne: The Miscasting and Performance of Whiteness in </w:t>
      </w:r>
      <w:r w:rsidRPr="00F43230">
        <w:rPr>
          <w:bCs/>
          <w:i/>
          <w:iCs/>
        </w:rPr>
        <w:t>The Conqueror</w:t>
      </w:r>
      <w:r w:rsidRPr="00F43230">
        <w:rPr>
          <w:bCs/>
          <w:iCs/>
        </w:rPr>
        <w:t xml:space="preserve">’, </w:t>
      </w:r>
      <w:r w:rsidRPr="00F43230">
        <w:rPr>
          <w:bCs/>
          <w:i/>
          <w:iCs/>
        </w:rPr>
        <w:t>Quarterly Review of Film and Video</w:t>
      </w:r>
      <w:r w:rsidRPr="00F43230">
        <w:rPr>
          <w:bCs/>
          <w:iCs/>
        </w:rPr>
        <w:t>, 27:1 (2010), pp. 14–26 (</w:t>
      </w:r>
      <w:r w:rsidRPr="00F43230">
        <w:t>p. 24: n. 2).</w:t>
      </w:r>
    </w:p>
  </w:footnote>
  <w:footnote w:id="504">
    <w:p w:rsidR="008F4AA1" w:rsidRPr="00F43230" w:rsidRDefault="008F4AA1" w:rsidP="005C6BE7">
      <w:pPr>
        <w:pStyle w:val="FootnoteText"/>
        <w:jc w:val="both"/>
      </w:pPr>
      <w:r w:rsidRPr="00F43230">
        <w:rPr>
          <w:rStyle w:val="FootnoteReference"/>
        </w:rPr>
        <w:footnoteRef/>
      </w:r>
      <w:r w:rsidRPr="00F43230">
        <w:t xml:space="preserve"> Michael Munn, </w:t>
      </w:r>
      <w:r w:rsidRPr="00F43230">
        <w:rPr>
          <w:i/>
          <w:iCs/>
        </w:rPr>
        <w:t>John Wayne: The Man Behind the Myth</w:t>
      </w:r>
      <w:r w:rsidRPr="00F43230">
        <w:t>, 1</w:t>
      </w:r>
      <w:r w:rsidRPr="00F43230">
        <w:rPr>
          <w:vertAlign w:val="superscript"/>
        </w:rPr>
        <w:t>st</w:t>
      </w:r>
      <w:r w:rsidRPr="00F43230">
        <w:t xml:space="preserve"> edition (New York: New American Library, 2004), p. </w:t>
      </w:r>
      <w:r>
        <w:t>164.</w:t>
      </w:r>
    </w:p>
  </w:footnote>
  <w:footnote w:id="505">
    <w:p w:rsidR="008F4AA1" w:rsidRPr="001041D9" w:rsidRDefault="008F4AA1" w:rsidP="005C6BE7">
      <w:pPr>
        <w:pStyle w:val="FootnoteText"/>
        <w:jc w:val="both"/>
      </w:pPr>
      <w:r w:rsidRPr="00F43230">
        <w:rPr>
          <w:rStyle w:val="FootnoteReference"/>
        </w:rPr>
        <w:footnoteRef/>
      </w:r>
      <w:r w:rsidRPr="00F43230">
        <w:t xml:space="preserve"> Richard Dyer, </w:t>
      </w:r>
      <w:r w:rsidRPr="00F43230">
        <w:rPr>
          <w:i/>
        </w:rPr>
        <w:t>Stars</w:t>
      </w:r>
      <w:r w:rsidRPr="00F43230">
        <w:t>,</w:t>
      </w:r>
      <w:r w:rsidRPr="00F43230">
        <w:rPr>
          <w:rFonts w:ascii="Times-Italic" w:hAnsi="Times-Italic" w:cs="Times-Italic"/>
          <w:i/>
          <w:iCs/>
          <w:sz w:val="18"/>
          <w:szCs w:val="18"/>
        </w:rPr>
        <w:t xml:space="preserve"> </w:t>
      </w:r>
      <w:r w:rsidRPr="00F43230">
        <w:t>2</w:t>
      </w:r>
      <w:r w:rsidRPr="00F43230">
        <w:rPr>
          <w:vertAlign w:val="superscript"/>
        </w:rPr>
        <w:t>nd</w:t>
      </w:r>
      <w:r w:rsidRPr="00F43230">
        <w:t xml:space="preserve"> edition (London: British Film Institute, 1998), pp. 130-2.</w:t>
      </w:r>
    </w:p>
  </w:footnote>
  <w:footnote w:id="506">
    <w:p w:rsidR="008F4AA1" w:rsidRPr="001041D9" w:rsidRDefault="008F4AA1" w:rsidP="005C6BE7">
      <w:pPr>
        <w:pStyle w:val="FootnoteText"/>
        <w:jc w:val="both"/>
      </w:pPr>
      <w:r w:rsidRPr="00A47999">
        <w:rPr>
          <w:rStyle w:val="FootnoteReference"/>
        </w:rPr>
        <w:footnoteRef/>
      </w:r>
      <w:r w:rsidRPr="00A47999">
        <w:t xml:space="preserve"> The theatrical poster for </w:t>
      </w:r>
      <w:r w:rsidRPr="00A47999">
        <w:rPr>
          <w:i/>
        </w:rPr>
        <w:t xml:space="preserve">The Conqueror </w:t>
      </w:r>
      <w:r w:rsidRPr="00A47999">
        <w:t xml:space="preserve">is in the public domain. I have taken it from the </w:t>
      </w:r>
      <w:r>
        <w:t>‘</w:t>
      </w:r>
      <w:r w:rsidRPr="00A47999">
        <w:t>Internet Movie Database</w:t>
      </w:r>
      <w:r>
        <w:t>’</w:t>
      </w:r>
      <w:r w:rsidRPr="00A47999">
        <w:t xml:space="preserve"> entry for the film, available online: </w:t>
      </w:r>
      <w:hyperlink r:id="rId60" w:history="1">
        <w:r w:rsidRPr="00D96771">
          <w:rPr>
            <w:rStyle w:val="Hyperlink"/>
          </w:rPr>
          <w:t>https://www.imdb.com/title/tt0049092</w:t>
        </w:r>
      </w:hyperlink>
      <w:r>
        <w:t xml:space="preserve"> [accessed 12.03.2018].</w:t>
      </w:r>
    </w:p>
  </w:footnote>
  <w:footnote w:id="507">
    <w:p w:rsidR="008F4AA1" w:rsidRPr="006B0A5C" w:rsidRDefault="008F4AA1" w:rsidP="005C6BE7">
      <w:pPr>
        <w:pStyle w:val="FootnoteText"/>
        <w:jc w:val="both"/>
      </w:pPr>
      <w:r>
        <w:rPr>
          <w:rStyle w:val="FootnoteReference"/>
        </w:rPr>
        <w:footnoteRef/>
      </w:r>
      <w:r>
        <w:t xml:space="preserve"> See, for example, </w:t>
      </w:r>
      <w:r>
        <w:rPr>
          <w:i/>
        </w:rPr>
        <w:t>The Searchers</w:t>
      </w:r>
      <w:r>
        <w:t>. Dir John Ford (Warner Bros., 1956).</w:t>
      </w:r>
    </w:p>
  </w:footnote>
  <w:footnote w:id="508">
    <w:p w:rsidR="008F4AA1" w:rsidRPr="00594882" w:rsidRDefault="008F4AA1" w:rsidP="005C6BE7">
      <w:pPr>
        <w:pStyle w:val="FootnoteText"/>
      </w:pPr>
      <w:r>
        <w:rPr>
          <w:rStyle w:val="FootnoteReference"/>
        </w:rPr>
        <w:footnoteRef/>
      </w:r>
      <w:r>
        <w:t xml:space="preserve"> </w:t>
      </w:r>
      <w:r>
        <w:rPr>
          <w:i/>
        </w:rPr>
        <w:t>ibid</w:t>
      </w:r>
      <w:r>
        <w:t>., Ford.</w:t>
      </w:r>
    </w:p>
  </w:footnote>
  <w:footnote w:id="509">
    <w:p w:rsidR="008F4AA1" w:rsidRPr="00CF3144" w:rsidRDefault="008F4AA1" w:rsidP="005C6BE7">
      <w:pPr>
        <w:pStyle w:val="FootnoteText"/>
        <w:jc w:val="both"/>
      </w:pPr>
      <w:r>
        <w:rPr>
          <w:rStyle w:val="FootnoteReference"/>
        </w:rPr>
        <w:footnoteRef/>
      </w:r>
      <w:r>
        <w:t xml:space="preserve"> See my discussion of this in the previous chapter </w:t>
      </w:r>
      <w:r w:rsidRPr="00CF3144">
        <w:t xml:space="preserve">– Clarke, </w:t>
      </w:r>
      <w:r w:rsidRPr="00CF3144">
        <w:rPr>
          <w:i/>
        </w:rPr>
        <w:t>Wearing Historicity</w:t>
      </w:r>
      <w:r w:rsidRPr="00CF3144">
        <w:t>, p. 117.</w:t>
      </w:r>
    </w:p>
  </w:footnote>
  <w:footnote w:id="510">
    <w:p w:rsidR="008F4AA1" w:rsidRPr="00B6547B" w:rsidRDefault="008F4AA1" w:rsidP="005C6BE7">
      <w:pPr>
        <w:pStyle w:val="FootnoteText"/>
        <w:jc w:val="both"/>
      </w:pPr>
      <w:r w:rsidRPr="00CF3144">
        <w:rPr>
          <w:rStyle w:val="FootnoteReference"/>
        </w:rPr>
        <w:footnoteRef/>
      </w:r>
      <w:r w:rsidRPr="00CF3144">
        <w:t xml:space="preserve"> This reading is consistent with the well-established approach of commentators</w:t>
      </w:r>
      <w:r w:rsidRPr="00595CD5">
        <w:t xml:space="preserve"> such a</w:t>
      </w:r>
      <w:r>
        <w:t>s Lee Grieveson, who views the cinema as a key part of America’s self-assertion of its economic and ideological values in the global power system.</w:t>
      </w:r>
      <w:r w:rsidRPr="00595CD5">
        <w:t xml:space="preserve"> See, for example, Lee Grieveson</w:t>
      </w:r>
      <w:r>
        <w:t xml:space="preserve">, </w:t>
      </w:r>
      <w:r>
        <w:rPr>
          <w:i/>
        </w:rPr>
        <w:t>Cinema and the Wealth of Nations: Media, Capital, and the Liberal World System</w:t>
      </w:r>
      <w:r>
        <w:t>, 1</w:t>
      </w:r>
      <w:r w:rsidRPr="005B1547">
        <w:rPr>
          <w:vertAlign w:val="superscript"/>
        </w:rPr>
        <w:t>st</w:t>
      </w:r>
      <w:r>
        <w:t xml:space="preserve"> edition (Oakland, CA: University of California Press, 2018).</w:t>
      </w:r>
      <w:r w:rsidRPr="00595CD5">
        <w:t xml:space="preserve">   </w:t>
      </w:r>
    </w:p>
  </w:footnote>
  <w:footnote w:id="511">
    <w:p w:rsidR="008F4AA1" w:rsidRPr="00F641C4" w:rsidRDefault="008F4AA1" w:rsidP="005C6BE7">
      <w:pPr>
        <w:pStyle w:val="FootnoteText"/>
        <w:rPr>
          <w:i/>
        </w:rPr>
      </w:pPr>
      <w:r w:rsidRPr="007D68FE">
        <w:rPr>
          <w:rStyle w:val="FootnoteReference"/>
        </w:rPr>
        <w:footnoteRef/>
      </w:r>
      <w:r w:rsidRPr="007D68FE">
        <w:t xml:space="preserve"> Anon</w:t>
      </w:r>
      <w:r>
        <w:t>., ‘23</w:t>
      </w:r>
      <w:r w:rsidRPr="00F641C4">
        <w:rPr>
          <w:vertAlign w:val="superscript"/>
        </w:rPr>
        <w:t>rd</w:t>
      </w:r>
      <w:r>
        <w:t xml:space="preserve"> Academy Awards (1951) Nominees and Winners,’</w:t>
      </w:r>
      <w:r>
        <w:rPr>
          <w:i/>
        </w:rPr>
        <w:t xml:space="preserve"> oscars.org </w:t>
      </w:r>
      <w:hyperlink r:id="rId61" w:history="1">
        <w:r w:rsidRPr="006D43B1">
          <w:rPr>
            <w:rStyle w:val="Hyperlink"/>
          </w:rPr>
          <w:t>http://www.oscars.org/oscars/ceremonies/1951</w:t>
        </w:r>
      </w:hyperlink>
      <w:r>
        <w:t xml:space="preserve"> [accessed 24.09.2017]. </w:t>
      </w:r>
      <w:r>
        <w:rPr>
          <w:i/>
        </w:rPr>
        <w:t xml:space="preserve">  </w:t>
      </w:r>
    </w:p>
  </w:footnote>
  <w:footnote w:id="512">
    <w:p w:rsidR="008F4AA1" w:rsidRDefault="008F4AA1" w:rsidP="005C6BE7">
      <w:pPr>
        <w:pStyle w:val="FootnoteText"/>
      </w:pPr>
      <w:r>
        <w:rPr>
          <w:rStyle w:val="FootnoteReference"/>
        </w:rPr>
        <w:footnoteRef/>
      </w:r>
      <w:r>
        <w:t xml:space="preserve"> Bosley Crowther, ‘</w:t>
      </w:r>
      <w:r w:rsidRPr="00CB4892">
        <w:t>THE SCREEN IN REVIEW; 'The Black Rose,' Based on the Novel by Thomas Costain, Opens of Roxy Theatre</w:t>
      </w:r>
      <w:r>
        <w:t xml:space="preserve">’, </w:t>
      </w:r>
      <w:r>
        <w:rPr>
          <w:i/>
        </w:rPr>
        <w:t>The New York Times</w:t>
      </w:r>
      <w:r>
        <w:t>, (2</w:t>
      </w:r>
      <w:r w:rsidRPr="00A138B6">
        <w:rPr>
          <w:vertAlign w:val="superscript"/>
        </w:rPr>
        <w:t>nd</w:t>
      </w:r>
      <w:r>
        <w:t xml:space="preserve"> September 1950), unpaginated, </w:t>
      </w:r>
      <w:hyperlink r:id="rId62" w:history="1">
        <w:r w:rsidRPr="006D43B1">
          <w:rPr>
            <w:rStyle w:val="Hyperlink"/>
          </w:rPr>
          <w:t>http://www.nytimes.com/movie/review?res=9A00E3DD113BE23ABC4A53DFBF66838B649EDE</w:t>
        </w:r>
      </w:hyperlink>
      <w:r>
        <w:t xml:space="preserve"> [accessed 12.09.2017].</w:t>
      </w:r>
    </w:p>
  </w:footnote>
  <w:footnote w:id="513">
    <w:p w:rsidR="008F4AA1" w:rsidRPr="00DE4D51" w:rsidRDefault="008F4AA1" w:rsidP="005C6BE7">
      <w:pPr>
        <w:pStyle w:val="FootnoteText"/>
        <w:jc w:val="both"/>
      </w:pPr>
      <w:r>
        <w:rPr>
          <w:rStyle w:val="FootnoteReference"/>
        </w:rPr>
        <w:footnoteRef/>
      </w:r>
      <w:r>
        <w:t xml:space="preserve"> </w:t>
      </w:r>
      <w:r>
        <w:rPr>
          <w:i/>
        </w:rPr>
        <w:t>ibid</w:t>
      </w:r>
      <w:r>
        <w:t>., Crowther.</w:t>
      </w:r>
    </w:p>
  </w:footnote>
  <w:footnote w:id="514">
    <w:p w:rsidR="008F4AA1" w:rsidRPr="00B61E17" w:rsidRDefault="008F4AA1" w:rsidP="005C6BE7">
      <w:pPr>
        <w:pStyle w:val="FootnoteText"/>
        <w:jc w:val="both"/>
      </w:pPr>
      <w:r>
        <w:rPr>
          <w:rStyle w:val="FootnoteReference"/>
        </w:rPr>
        <w:footnoteRef/>
      </w:r>
      <w:r>
        <w:t xml:space="preserve"> See, for example, </w:t>
      </w:r>
      <w:r w:rsidRPr="00DE206C">
        <w:t xml:space="preserve">Bosley Crowther, ‘THE SCREEN IN REVIEW; Music Hall Screen Resounds to ‘Knights of the Round Table’ in MGM CinemaScope’, </w:t>
      </w:r>
      <w:r w:rsidRPr="00DE206C">
        <w:rPr>
          <w:i/>
        </w:rPr>
        <w:t>The New York Times</w:t>
      </w:r>
      <w:r w:rsidRPr="00DE206C">
        <w:t>, (January 8</w:t>
      </w:r>
      <w:r w:rsidRPr="00DE206C">
        <w:rPr>
          <w:vertAlign w:val="superscript"/>
        </w:rPr>
        <w:t>th</w:t>
      </w:r>
      <w:r w:rsidRPr="00DE206C">
        <w:t xml:space="preserve"> 1954), p. 17. Available online at: </w:t>
      </w:r>
      <w:r w:rsidRPr="00DE206C">
        <w:rPr>
          <w:i/>
        </w:rPr>
        <w:t>The New York Times.com</w:t>
      </w:r>
      <w:r w:rsidRPr="00DE206C">
        <w:t>,</w:t>
      </w:r>
      <w:r w:rsidRPr="00DE206C">
        <w:rPr>
          <w:i/>
        </w:rPr>
        <w:t xml:space="preserve"> NYTArchives/Timesmachine</w:t>
      </w:r>
      <w:r w:rsidRPr="00DE206C">
        <w:t xml:space="preserve">, </w:t>
      </w:r>
      <w:hyperlink r:id="rId63" w:history="1">
        <w:r w:rsidRPr="00DE206C">
          <w:rPr>
            <w:rStyle w:val="Hyperlink"/>
          </w:rPr>
          <w:t>https://www.nytimes.com/1954/01/08/archives/the-screen-in-review-music-hall-screen-resounds-to-knights-of-round.html</w:t>
        </w:r>
      </w:hyperlink>
      <w:r w:rsidRPr="00DE206C">
        <w:t xml:space="preserve"> [accessed 04.11.2017].</w:t>
      </w:r>
      <w:r>
        <w:t xml:space="preserve"> </w:t>
      </w:r>
    </w:p>
  </w:footnote>
  <w:footnote w:id="515">
    <w:p w:rsidR="008F4AA1" w:rsidRDefault="008F4AA1" w:rsidP="005C6BE7">
      <w:pPr>
        <w:pStyle w:val="FootnoteText"/>
        <w:jc w:val="both"/>
      </w:pPr>
      <w:r w:rsidRPr="009C6AD1">
        <w:rPr>
          <w:rStyle w:val="FootnoteReference"/>
          <w:rFonts w:cstheme="minorHAnsi"/>
        </w:rPr>
        <w:footnoteRef/>
      </w:r>
      <w:r w:rsidRPr="009C6AD1">
        <w:rPr>
          <w:rFonts w:cstheme="minorHAnsi"/>
        </w:rPr>
        <w:t xml:space="preserve"> Daniel R. Rubey, ‘Not so far away’, </w:t>
      </w:r>
      <w:r w:rsidRPr="009C6AD1">
        <w:rPr>
          <w:rFonts w:cstheme="minorHAnsi"/>
          <w:i/>
        </w:rPr>
        <w:t>Jump Cut</w:t>
      </w:r>
      <w:r w:rsidRPr="009C6AD1">
        <w:rPr>
          <w:rFonts w:cstheme="minorHAnsi"/>
        </w:rPr>
        <w:t>, 18</w:t>
      </w:r>
      <w:r>
        <w:rPr>
          <w:rFonts w:cstheme="minorHAnsi"/>
        </w:rPr>
        <w:t>:1</w:t>
      </w:r>
      <w:r w:rsidRPr="009C6AD1">
        <w:rPr>
          <w:rFonts w:cstheme="minorHAnsi"/>
        </w:rPr>
        <w:t xml:space="preserve"> (1978), pp. 9-14.</w:t>
      </w:r>
    </w:p>
  </w:footnote>
  <w:footnote w:id="516">
    <w:p w:rsidR="008F4AA1" w:rsidRPr="0027598B" w:rsidRDefault="008F4AA1" w:rsidP="005C6BE7">
      <w:pPr>
        <w:pStyle w:val="FootnoteText"/>
        <w:jc w:val="both"/>
      </w:pPr>
      <w:r>
        <w:rPr>
          <w:rStyle w:val="FootnoteReference"/>
        </w:rPr>
        <w:footnoteRef/>
      </w:r>
      <w:r>
        <w:t xml:space="preserve"> </w:t>
      </w:r>
      <w:r w:rsidRPr="00CF3144">
        <w:t xml:space="preserve">Barry Langford, </w:t>
      </w:r>
      <w:r w:rsidRPr="00CF3144">
        <w:rPr>
          <w:i/>
        </w:rPr>
        <w:t>Film Genre: Hollywood and Beyond</w:t>
      </w:r>
      <w:r w:rsidRPr="00CF3144">
        <w:t>, 1</w:t>
      </w:r>
      <w:r w:rsidRPr="00CF3144">
        <w:rPr>
          <w:vertAlign w:val="superscript"/>
        </w:rPr>
        <w:t>st</w:t>
      </w:r>
      <w:r w:rsidRPr="00CF3144">
        <w:t xml:space="preserve"> edition (Edinburgh: Edinburgh University Press, 2005), p. 55. See, also, my discussion of it in the previous chapter of this thesis – Clarke, </w:t>
      </w:r>
      <w:r w:rsidRPr="00CF3144">
        <w:rPr>
          <w:i/>
        </w:rPr>
        <w:t>Wearing Historicity</w:t>
      </w:r>
      <w:r w:rsidRPr="00CF3144">
        <w:t>, pp. 189-92.</w:t>
      </w:r>
    </w:p>
  </w:footnote>
  <w:footnote w:id="517">
    <w:p w:rsidR="008F4AA1" w:rsidRPr="00CF3144" w:rsidRDefault="008F4AA1" w:rsidP="005C6BE7">
      <w:pPr>
        <w:pStyle w:val="FootnoteText"/>
      </w:pPr>
      <w:r>
        <w:rPr>
          <w:rStyle w:val="FootnoteReference"/>
        </w:rPr>
        <w:footnoteRef/>
      </w:r>
      <w:r>
        <w:t xml:space="preserve"> See my discussion in the previous chapter of this thesis – </w:t>
      </w:r>
      <w:r w:rsidRPr="00CF3144">
        <w:t xml:space="preserve">Clarke, </w:t>
      </w:r>
      <w:r w:rsidRPr="00CF3144">
        <w:rPr>
          <w:i/>
        </w:rPr>
        <w:t>Wearing Historicity</w:t>
      </w:r>
      <w:r w:rsidRPr="00CF3144">
        <w:t>, p. 163.</w:t>
      </w:r>
    </w:p>
  </w:footnote>
  <w:footnote w:id="518">
    <w:p w:rsidR="008F4AA1" w:rsidRPr="0094402B" w:rsidRDefault="008F4AA1" w:rsidP="005C6BE7">
      <w:pPr>
        <w:pStyle w:val="FootnoteText"/>
        <w:jc w:val="both"/>
      </w:pPr>
      <w:r w:rsidRPr="00CF3144">
        <w:rPr>
          <w:rStyle w:val="FootnoteReference"/>
        </w:rPr>
        <w:footnoteRef/>
      </w:r>
      <w:r w:rsidRPr="00CF3144">
        <w:t xml:space="preserve"> Anna Klosowska, ‘The Eastern Western: Camp as a Response to Cultural Failure in </w:t>
      </w:r>
      <w:r w:rsidRPr="00CF3144">
        <w:rPr>
          <w:i/>
          <w:iCs/>
        </w:rPr>
        <w:t>The Conqueror</w:t>
      </w:r>
      <w:r w:rsidRPr="00CF3144">
        <w:rPr>
          <w:iCs/>
        </w:rPr>
        <w:t xml:space="preserve">’, in </w:t>
      </w:r>
      <w:r w:rsidRPr="00CF3144">
        <w:rPr>
          <w:i/>
          <w:iCs/>
        </w:rPr>
        <w:t>Queer Movie Medievalisms,</w:t>
      </w:r>
      <w:r w:rsidRPr="00CF3144">
        <w:rPr>
          <w:iCs/>
        </w:rPr>
        <w:t xml:space="preserve"> by Tison Pugh and Kathleen Coyne Kelly (eds.), revised edition (London: Routledge</w:t>
      </w:r>
      <w:r>
        <w:rPr>
          <w:iCs/>
        </w:rPr>
        <w:t>, 2016), pp. 97-114.</w:t>
      </w:r>
    </w:p>
  </w:footnote>
  <w:footnote w:id="519">
    <w:p w:rsidR="008F4AA1" w:rsidRPr="00321CC9" w:rsidRDefault="008F4AA1" w:rsidP="005C6BE7">
      <w:pPr>
        <w:pStyle w:val="FootnoteText"/>
        <w:jc w:val="both"/>
      </w:pPr>
      <w:r>
        <w:rPr>
          <w:rStyle w:val="FootnoteReference"/>
        </w:rPr>
        <w:footnoteRef/>
      </w:r>
      <w:r>
        <w:t xml:space="preserve"> Klosowska, ‘The Eastern Western’, pp, 108-9.</w:t>
      </w:r>
    </w:p>
  </w:footnote>
  <w:footnote w:id="520">
    <w:p w:rsidR="008F4AA1" w:rsidRPr="00321CC9" w:rsidRDefault="008F4AA1" w:rsidP="005C6BE7">
      <w:pPr>
        <w:pStyle w:val="FootnoteText"/>
        <w:jc w:val="both"/>
      </w:pPr>
      <w:r>
        <w:rPr>
          <w:rStyle w:val="FootnoteReference"/>
        </w:rPr>
        <w:footnoteRef/>
      </w:r>
      <w:r>
        <w:t xml:space="preserve"> Susan Sontag</w:t>
      </w:r>
      <w:r w:rsidRPr="00F817DE">
        <w:t xml:space="preserve">, ‘Notes on “Camp”’, in </w:t>
      </w:r>
      <w:r w:rsidRPr="00F817DE">
        <w:rPr>
          <w:i/>
        </w:rPr>
        <w:t>Against Interpretation</w:t>
      </w:r>
      <w:r w:rsidRPr="00F817DE">
        <w:t>, first published 1964, Penguin Modern Classics edition (London: Penguin, 2013)</w:t>
      </w:r>
      <w:r>
        <w:t xml:space="preserve">; </w:t>
      </w:r>
      <w:r>
        <w:rPr>
          <w:i/>
        </w:rPr>
        <w:t>ibid</w:t>
      </w:r>
      <w:r>
        <w:t>., p. 98.</w:t>
      </w:r>
    </w:p>
  </w:footnote>
  <w:footnote w:id="521">
    <w:p w:rsidR="008F4AA1" w:rsidRPr="009C6AD1" w:rsidRDefault="008F4AA1" w:rsidP="005C6BE7">
      <w:pPr>
        <w:pStyle w:val="FootnoteText"/>
        <w:spacing w:line="276" w:lineRule="auto"/>
        <w:jc w:val="both"/>
        <w:rPr>
          <w:rFonts w:cstheme="minorHAnsi"/>
        </w:rPr>
      </w:pPr>
      <w:r w:rsidRPr="009C6AD1">
        <w:rPr>
          <w:rStyle w:val="FootnoteReference"/>
          <w:rFonts w:cstheme="minorHAnsi"/>
        </w:rPr>
        <w:footnoteRef/>
      </w:r>
      <w:r w:rsidRPr="009C6AD1">
        <w:rPr>
          <w:rFonts w:cstheme="minorHAnsi"/>
        </w:rPr>
        <w:t xml:space="preserve"> </w:t>
      </w:r>
      <w:r w:rsidRPr="009C6AD1">
        <w:rPr>
          <w:rFonts w:eastAsia="Roboto Condensed" w:cstheme="minorHAnsi"/>
        </w:rPr>
        <w:t>Edward Said, ‘</w:t>
      </w:r>
      <w:r>
        <w:rPr>
          <w:rFonts w:eastAsia="Roboto Condensed" w:cstheme="minorHAnsi"/>
        </w:rPr>
        <w:t>Orient</w:t>
      </w:r>
      <w:r w:rsidRPr="009C6AD1">
        <w:rPr>
          <w:rFonts w:eastAsia="Roboto Condensed" w:cstheme="minorHAnsi"/>
        </w:rPr>
        <w:t xml:space="preserve">alism’ in </w:t>
      </w:r>
      <w:r w:rsidRPr="009C6AD1">
        <w:rPr>
          <w:rFonts w:eastAsia="Roboto Condensed" w:cstheme="minorHAnsi"/>
          <w:i/>
        </w:rPr>
        <w:t>The Post-Colonial Studies Reader,</w:t>
      </w:r>
      <w:r w:rsidRPr="009C6AD1">
        <w:rPr>
          <w:rFonts w:eastAsia="Roboto Condensed" w:cstheme="minorHAnsi"/>
        </w:rPr>
        <w:t xml:space="preserve"> by Bill Ashcroft, Gareth Griffiths and Helen Tiffin (eds.), 1</w:t>
      </w:r>
      <w:r w:rsidRPr="009C6AD1">
        <w:rPr>
          <w:rFonts w:eastAsia="Roboto Condensed" w:cstheme="minorHAnsi"/>
          <w:vertAlign w:val="superscript"/>
        </w:rPr>
        <w:t>st</w:t>
      </w:r>
      <w:r w:rsidRPr="009C6AD1">
        <w:rPr>
          <w:rFonts w:eastAsia="Roboto Condensed" w:cstheme="minorHAnsi"/>
        </w:rPr>
        <w:t xml:space="preserve"> edition (London: Routledge, 1995), p. 87. </w:t>
      </w:r>
    </w:p>
  </w:footnote>
  <w:footnote w:id="522">
    <w:p w:rsidR="008F4AA1" w:rsidRDefault="008F4AA1" w:rsidP="005C6BE7">
      <w:pPr>
        <w:pStyle w:val="FootnoteText"/>
        <w:jc w:val="both"/>
      </w:pPr>
      <w:r>
        <w:rPr>
          <w:rStyle w:val="FootnoteReference"/>
        </w:rPr>
        <w:footnoteRef/>
      </w:r>
      <w:r>
        <w:t xml:space="preserve"> See, for example, Yvonne Durant, ‘</w:t>
      </w:r>
      <w:r w:rsidRPr="00101AB1">
        <w:t>Where Hol</w:t>
      </w:r>
      <w:r>
        <w:t>ly Hung Her Ever-So-Stylish Hat,’</w:t>
      </w:r>
      <w:r w:rsidRPr="00101AB1">
        <w:t> </w:t>
      </w:r>
      <w:r w:rsidRPr="00101AB1">
        <w:rPr>
          <w:i/>
          <w:iCs/>
        </w:rPr>
        <w:t>New York Observed</w:t>
      </w:r>
      <w:r>
        <w:t>/</w:t>
      </w:r>
      <w:r w:rsidRPr="00101AB1">
        <w:rPr>
          <w:i/>
        </w:rPr>
        <w:t>The New York Times</w:t>
      </w:r>
      <w:r>
        <w:t xml:space="preserve">, (18 June 2006) </w:t>
      </w:r>
      <w:hyperlink r:id="rId64" w:history="1">
        <w:r w:rsidRPr="00F833DA">
          <w:rPr>
            <w:rStyle w:val="Hyperlink"/>
          </w:rPr>
          <w:t>http://www.nytimes.com/2006/06/18/nyregion/thecity/18holl.html</w:t>
        </w:r>
      </w:hyperlink>
      <w:r>
        <w:t xml:space="preserve"> [accessed 19.09.2017] (unpaginated).</w:t>
      </w:r>
    </w:p>
  </w:footnote>
  <w:footnote w:id="523">
    <w:p w:rsidR="008F4AA1" w:rsidRPr="004A4D4C" w:rsidRDefault="008F4AA1" w:rsidP="005C6BE7">
      <w:pPr>
        <w:pStyle w:val="FootnoteText"/>
        <w:jc w:val="both"/>
      </w:pPr>
      <w:r>
        <w:rPr>
          <w:rStyle w:val="FootnoteReference"/>
        </w:rPr>
        <w:footnoteRef/>
      </w:r>
      <w:r>
        <w:t xml:space="preserve"> Jeffrey Richards, </w:t>
      </w:r>
      <w:r>
        <w:rPr>
          <w:i/>
        </w:rPr>
        <w:t>China and the Chinese in Popular Film: From Fu Manchu to Charlie Chan</w:t>
      </w:r>
      <w:r>
        <w:t>, 1</w:t>
      </w:r>
      <w:r w:rsidRPr="004A4D4C">
        <w:rPr>
          <w:vertAlign w:val="superscript"/>
        </w:rPr>
        <w:t>st</w:t>
      </w:r>
      <w:r>
        <w:t xml:space="preserve"> edition (New York: I.B. Tauris, 2016), p. 1. </w:t>
      </w:r>
    </w:p>
  </w:footnote>
  <w:footnote w:id="524">
    <w:p w:rsidR="008F4AA1" w:rsidRPr="00292EC5" w:rsidRDefault="008F4AA1" w:rsidP="005C6BE7">
      <w:pPr>
        <w:pStyle w:val="FootnoteText"/>
        <w:jc w:val="both"/>
        <w:rPr>
          <w:b/>
          <w:bCs/>
        </w:rPr>
      </w:pPr>
      <w:r>
        <w:rPr>
          <w:rStyle w:val="FootnoteReference"/>
        </w:rPr>
        <w:footnoteRef/>
      </w:r>
      <w:r>
        <w:t xml:space="preserve"> Gina Marchetti, </w:t>
      </w:r>
      <w:r w:rsidRPr="00292EC5">
        <w:rPr>
          <w:bCs/>
          <w:i/>
        </w:rPr>
        <w:t>Romance and the "Yellow Peril": </w:t>
      </w:r>
      <w:r w:rsidRPr="00292EC5">
        <w:rPr>
          <w:i/>
        </w:rPr>
        <w:t>Race, Sex, and Discursive Strategies in Hollywood Fiction</w:t>
      </w:r>
      <w:r>
        <w:t>, 1</w:t>
      </w:r>
      <w:r w:rsidRPr="00292EC5">
        <w:rPr>
          <w:vertAlign w:val="superscript"/>
        </w:rPr>
        <w:t>st</w:t>
      </w:r>
      <w:r>
        <w:t xml:space="preserve"> edition (Berkeley, CA: University of California Press, 1994), p. 2. </w:t>
      </w:r>
    </w:p>
  </w:footnote>
  <w:footnote w:id="525">
    <w:p w:rsidR="008F4AA1" w:rsidRPr="00664AC0" w:rsidRDefault="008F4AA1" w:rsidP="005C6BE7">
      <w:pPr>
        <w:pStyle w:val="FootnoteText"/>
        <w:jc w:val="both"/>
        <w:rPr>
          <w:b/>
        </w:rPr>
      </w:pPr>
      <w:r w:rsidRPr="003B41EE">
        <w:rPr>
          <w:rStyle w:val="FootnoteReference"/>
          <w:b/>
        </w:rPr>
        <w:footnoteRef/>
      </w:r>
      <w:r w:rsidRPr="003B41EE">
        <w:rPr>
          <w:b/>
        </w:rPr>
        <w:t xml:space="preserve"> </w:t>
      </w:r>
      <w:r>
        <w:t>The ‘Domino Effect’ was the belief that the fall of one East Asian country to communism would spark contagion or the spread of communist regimes across the whole region, one after another. S</w:t>
      </w:r>
      <w:r w:rsidRPr="003B41EE">
        <w:t xml:space="preserve">ee, for example, Peter T. Leeson and Andrea Dean, ‘The Democratic Domino Theory,’ </w:t>
      </w:r>
      <w:r w:rsidRPr="003B41EE">
        <w:rPr>
          <w:i/>
          <w:iCs/>
        </w:rPr>
        <w:t>American Journal of Political Science</w:t>
      </w:r>
      <w:r w:rsidRPr="003B41EE">
        <w:t>, </w:t>
      </w:r>
      <w:r w:rsidRPr="003B41EE">
        <w:rPr>
          <w:bCs/>
        </w:rPr>
        <w:t>53</w:t>
      </w:r>
      <w:r w:rsidRPr="003B41EE">
        <w:t>.3 (2009), pp. 533–551</w:t>
      </w:r>
      <w:r>
        <w:t>. Building upon work by Frank Wu, Tim Yang identifies ‘the malleable yet undying nature of yellow peril’ throughout early and mid-20</w:t>
      </w:r>
      <w:r w:rsidRPr="002339E7">
        <w:rPr>
          <w:vertAlign w:val="superscript"/>
        </w:rPr>
        <w:t>th</w:t>
      </w:r>
      <w:r>
        <w:t xml:space="preserve"> century Hollywood. See – Tim Yang, ‘</w:t>
      </w:r>
      <w:r w:rsidRPr="002339E7">
        <w:t>The Malleable Yet Undying Nature of the Yellow Peril</w:t>
      </w:r>
      <w:r>
        <w:t>,’ (19 February 2004),</w:t>
      </w:r>
      <w:r w:rsidRPr="002339E7">
        <w:t xml:space="preserve"> Dartmouth College</w:t>
      </w:r>
      <w:r>
        <w:t xml:space="preserve">. </w:t>
      </w:r>
      <w:hyperlink r:id="rId65" w:history="1">
        <w:r w:rsidRPr="00F833DA">
          <w:rPr>
            <w:rStyle w:val="Hyperlink"/>
          </w:rPr>
          <w:t>http://www.dartmouth.edu/~hist32/History/S22%20-The%20Malleable%20Yet%20Undying%20Nature%20of%20the%20Yellow%20Peril.htm</w:t>
        </w:r>
      </w:hyperlink>
      <w:r>
        <w:t xml:space="preserve">&gt; [accessed 12.10.2017] (unpaginated); Frank H. Wu, </w:t>
      </w:r>
      <w:r w:rsidRPr="003B41EE">
        <w:rPr>
          <w:i/>
        </w:rPr>
        <w:t>Yellow: Race in America Beyond Black and White</w:t>
      </w:r>
      <w:r>
        <w:t>, 1</w:t>
      </w:r>
      <w:r w:rsidRPr="003B41EE">
        <w:rPr>
          <w:vertAlign w:val="superscript"/>
        </w:rPr>
        <w:t>st</w:t>
      </w:r>
      <w:r>
        <w:t xml:space="preserve"> edition (New York: Basic Books, 2002).</w:t>
      </w:r>
    </w:p>
  </w:footnote>
  <w:footnote w:id="526">
    <w:p w:rsidR="008F4AA1" w:rsidRPr="00BC21FF" w:rsidRDefault="008F4AA1" w:rsidP="005C6BE7">
      <w:pPr>
        <w:pStyle w:val="FootnoteText"/>
        <w:jc w:val="both"/>
        <w:rPr>
          <w:b/>
          <w:bCs/>
        </w:rPr>
      </w:pPr>
      <w:r>
        <w:rPr>
          <w:rStyle w:val="FootnoteReference"/>
        </w:rPr>
        <w:footnoteRef/>
      </w:r>
      <w:r>
        <w:t xml:space="preserve"> Marchetti, </w:t>
      </w:r>
      <w:r w:rsidRPr="00BC21FF">
        <w:rPr>
          <w:bCs/>
          <w:i/>
        </w:rPr>
        <w:t>Romance and the Yellow Per</w:t>
      </w:r>
      <w:r>
        <w:rPr>
          <w:bCs/>
          <w:i/>
        </w:rPr>
        <w:t>il</w:t>
      </w:r>
      <w:r>
        <w:t xml:space="preserve">, p. 2. </w:t>
      </w:r>
    </w:p>
  </w:footnote>
  <w:footnote w:id="527">
    <w:p w:rsidR="008F4AA1" w:rsidRPr="002D7678" w:rsidRDefault="008F4AA1" w:rsidP="005C6BE7">
      <w:pPr>
        <w:pStyle w:val="FootnoteText"/>
        <w:jc w:val="both"/>
      </w:pPr>
      <w:r>
        <w:rPr>
          <w:rStyle w:val="FootnoteReference"/>
        </w:rPr>
        <w:footnoteRef/>
      </w:r>
      <w:r>
        <w:t xml:space="preserve"> Richard Dyer,</w:t>
      </w:r>
      <w:r w:rsidRPr="0016307F">
        <w:rPr>
          <w:rFonts w:ascii="Times New Roman" w:hAnsi="Times New Roman" w:cs="Times New Roman"/>
          <w:i/>
          <w:sz w:val="24"/>
        </w:rPr>
        <w:t xml:space="preserve"> </w:t>
      </w:r>
      <w:r w:rsidRPr="0016307F">
        <w:rPr>
          <w:i/>
        </w:rPr>
        <w:t>Heavenly Bodies: Film Stars and Society</w:t>
      </w:r>
      <w:r w:rsidRPr="0016307F">
        <w:t>, 2</w:t>
      </w:r>
      <w:r w:rsidRPr="0016307F">
        <w:rPr>
          <w:vertAlign w:val="superscript"/>
        </w:rPr>
        <w:t>nd</w:t>
      </w:r>
      <w:r w:rsidRPr="0016307F">
        <w:t xml:space="preserve"> edition (London: Routledge, 2004)</w:t>
      </w:r>
      <w:r>
        <w:t>, p. 176.</w:t>
      </w:r>
    </w:p>
  </w:footnote>
  <w:footnote w:id="528">
    <w:p w:rsidR="008F4AA1" w:rsidRPr="0016307F" w:rsidRDefault="008F4AA1" w:rsidP="005C6BE7">
      <w:pPr>
        <w:pStyle w:val="FootnoteText"/>
        <w:jc w:val="both"/>
      </w:pPr>
      <w:r>
        <w:rPr>
          <w:rStyle w:val="FootnoteReference"/>
        </w:rPr>
        <w:footnoteRef/>
      </w:r>
      <w:r>
        <w:t xml:space="preserve"> Hathaway, </w:t>
      </w:r>
      <w:r>
        <w:rPr>
          <w:i/>
        </w:rPr>
        <w:t>The Black Rose</w:t>
      </w:r>
      <w:r>
        <w:t>.</w:t>
      </w:r>
    </w:p>
  </w:footnote>
  <w:footnote w:id="529">
    <w:p w:rsidR="008F4AA1" w:rsidRPr="0035269A" w:rsidRDefault="008F4AA1" w:rsidP="005C6BE7">
      <w:pPr>
        <w:pStyle w:val="FootnoteText"/>
        <w:jc w:val="both"/>
      </w:pPr>
      <w:r>
        <w:rPr>
          <w:rStyle w:val="FootnoteReference"/>
        </w:rPr>
        <w:footnoteRef/>
      </w:r>
      <w:r>
        <w:t xml:space="preserve"> Klein, </w:t>
      </w:r>
      <w:r>
        <w:rPr>
          <w:i/>
        </w:rPr>
        <w:t>Cold War Orientalism</w:t>
      </w:r>
      <w:r>
        <w:t>, pp. 34-7.</w:t>
      </w:r>
    </w:p>
  </w:footnote>
  <w:footnote w:id="530">
    <w:p w:rsidR="008F4AA1" w:rsidRPr="0035269A" w:rsidRDefault="008F4AA1" w:rsidP="005C6BE7">
      <w:pPr>
        <w:pStyle w:val="FootnoteText"/>
        <w:jc w:val="both"/>
      </w:pPr>
      <w:r>
        <w:rPr>
          <w:rStyle w:val="FootnoteReference"/>
        </w:rPr>
        <w:footnoteRef/>
      </w:r>
      <w:r>
        <w:t xml:space="preserve"> </w:t>
      </w:r>
      <w:r>
        <w:rPr>
          <w:i/>
        </w:rPr>
        <w:t>ibid</w:t>
      </w:r>
      <w:r>
        <w:t>., Klein, pp. 36-7.</w:t>
      </w:r>
    </w:p>
  </w:footnote>
  <w:footnote w:id="531">
    <w:p w:rsidR="008F4AA1" w:rsidRPr="007460DA" w:rsidRDefault="008F4AA1" w:rsidP="005C6BE7">
      <w:pPr>
        <w:pStyle w:val="FootnoteText"/>
      </w:pPr>
      <w:r>
        <w:rPr>
          <w:rStyle w:val="FootnoteReference"/>
        </w:rPr>
        <w:footnoteRef/>
      </w:r>
      <w:r>
        <w:t xml:space="preserve"> Hathaway, </w:t>
      </w:r>
      <w:r>
        <w:rPr>
          <w:i/>
        </w:rPr>
        <w:t>The Black Rose</w:t>
      </w:r>
      <w:r>
        <w:t>.</w:t>
      </w:r>
    </w:p>
  </w:footnote>
  <w:footnote w:id="532">
    <w:p w:rsidR="008F4AA1" w:rsidRPr="00767CA3" w:rsidRDefault="008F4AA1" w:rsidP="005C6BE7">
      <w:pPr>
        <w:pStyle w:val="FootnoteText"/>
        <w:jc w:val="both"/>
      </w:pPr>
      <w:r w:rsidRPr="00EC6EB4">
        <w:rPr>
          <w:rStyle w:val="FootnoteReference"/>
        </w:rPr>
        <w:footnoteRef/>
      </w:r>
      <w:r w:rsidRPr="00EC6EB4">
        <w:t xml:space="preserve"> </w:t>
      </w:r>
      <w:r>
        <w:t xml:space="preserve">Laurie A. Finke and Martin B. Shichtman, </w:t>
      </w:r>
      <w:r>
        <w:rPr>
          <w:i/>
        </w:rPr>
        <w:t>Cinematic Illuminations: The Middle Ages on Film</w:t>
      </w:r>
      <w:r>
        <w:t>, 1</w:t>
      </w:r>
      <w:r w:rsidRPr="001C091F">
        <w:rPr>
          <w:vertAlign w:val="superscript"/>
        </w:rPr>
        <w:t>st</w:t>
      </w:r>
      <w:r>
        <w:t xml:space="preserve"> edition (Baltimore, MD: The Johns Hopkins University Press, 2010), pp. 203-5.</w:t>
      </w:r>
    </w:p>
  </w:footnote>
  <w:footnote w:id="533">
    <w:p w:rsidR="008F4AA1" w:rsidRPr="00767CA3" w:rsidRDefault="008F4AA1" w:rsidP="005C6BE7">
      <w:pPr>
        <w:pStyle w:val="FootnoteText"/>
        <w:jc w:val="both"/>
      </w:pPr>
      <w:r>
        <w:rPr>
          <w:rStyle w:val="FootnoteReference"/>
        </w:rPr>
        <w:footnoteRef/>
      </w:r>
      <w:r>
        <w:t xml:space="preserve"> </w:t>
      </w:r>
      <w:r>
        <w:rPr>
          <w:i/>
        </w:rPr>
        <w:t>ibid</w:t>
      </w:r>
      <w:r>
        <w:t>., p. 203.</w:t>
      </w:r>
    </w:p>
  </w:footnote>
  <w:footnote w:id="534">
    <w:p w:rsidR="008F4AA1" w:rsidRPr="00A503CB" w:rsidRDefault="008F4AA1" w:rsidP="005C6BE7">
      <w:pPr>
        <w:pStyle w:val="FootnoteText"/>
      </w:pPr>
      <w:r>
        <w:rPr>
          <w:rStyle w:val="FootnoteReference"/>
        </w:rPr>
        <w:footnoteRef/>
      </w:r>
      <w:r>
        <w:t xml:space="preserve"> Hathaway, </w:t>
      </w:r>
      <w:r>
        <w:rPr>
          <w:i/>
        </w:rPr>
        <w:t>The Black Rose</w:t>
      </w:r>
      <w:r>
        <w:t>.</w:t>
      </w:r>
    </w:p>
  </w:footnote>
  <w:footnote w:id="535">
    <w:p w:rsidR="008F4AA1" w:rsidRPr="00DD12EA" w:rsidRDefault="008F4AA1" w:rsidP="005C6BE7">
      <w:pPr>
        <w:pStyle w:val="FootnoteText"/>
        <w:jc w:val="both"/>
      </w:pPr>
      <w:r w:rsidRPr="00DD12EA">
        <w:rPr>
          <w:rStyle w:val="FootnoteReference"/>
        </w:rPr>
        <w:footnoteRef/>
      </w:r>
      <w:r w:rsidRPr="00DD12EA">
        <w:t xml:space="preserve"> </w:t>
      </w:r>
      <w:bookmarkStart w:id="127" w:name="_Hlk532292983"/>
      <w:r w:rsidRPr="00DD12EA">
        <w:t xml:space="preserve">The theatrical poster for </w:t>
      </w:r>
      <w:r w:rsidRPr="00DD12EA">
        <w:rPr>
          <w:i/>
        </w:rPr>
        <w:t xml:space="preserve">The Black Rose </w:t>
      </w:r>
      <w:r w:rsidRPr="00DD12EA">
        <w:t xml:space="preserve">is in the public domain. I have taken it from the </w:t>
      </w:r>
      <w:r>
        <w:t>‘</w:t>
      </w:r>
      <w:r w:rsidRPr="00DD12EA">
        <w:t>Internet Movie Database’ entry for the film, available</w:t>
      </w:r>
      <w:r>
        <w:t xml:space="preserve"> online</w:t>
      </w:r>
      <w:r w:rsidRPr="00DD12EA">
        <w:t xml:space="preserve">: </w:t>
      </w:r>
      <w:hyperlink r:id="rId66" w:history="1">
        <w:r w:rsidRPr="00DD12EA">
          <w:rPr>
            <w:rStyle w:val="Hyperlink"/>
          </w:rPr>
          <w:t>https://www.imdb.com/title/tt0042256/</w:t>
        </w:r>
      </w:hyperlink>
      <w:r w:rsidRPr="00BB3F19">
        <w:rPr>
          <w:rStyle w:val="Hyperlink"/>
        </w:rPr>
        <w:t xml:space="preserve"> </w:t>
      </w:r>
      <w:r w:rsidRPr="00DD12EA">
        <w:rPr>
          <w:rStyle w:val="Hyperlink"/>
        </w:rPr>
        <w:t>[accessed 20.03.2018].</w:t>
      </w:r>
      <w:bookmarkEnd w:id="127"/>
    </w:p>
  </w:footnote>
  <w:footnote w:id="536">
    <w:p w:rsidR="008F4AA1" w:rsidRPr="005134FA" w:rsidRDefault="008F4AA1" w:rsidP="005C6BE7">
      <w:pPr>
        <w:pStyle w:val="FootnoteText"/>
        <w:jc w:val="both"/>
      </w:pPr>
      <w:r>
        <w:rPr>
          <w:rStyle w:val="FootnoteReference"/>
        </w:rPr>
        <w:footnoteRef/>
      </w:r>
      <w:r>
        <w:t xml:space="preserve"> </w:t>
      </w:r>
      <w:r w:rsidRPr="005134FA">
        <w:t> </w:t>
      </w:r>
      <w:r>
        <w:t xml:space="preserve">A. Brad </w:t>
      </w:r>
      <w:r w:rsidRPr="005134FA">
        <w:rPr>
          <w:iCs/>
        </w:rPr>
        <w:t>Schwartz,</w:t>
      </w:r>
      <w:r w:rsidRPr="005134FA">
        <w:rPr>
          <w:i/>
          <w:iCs/>
        </w:rPr>
        <w:t> </w:t>
      </w:r>
      <w:r w:rsidRPr="000F2164">
        <w:rPr>
          <w:i/>
          <w:iCs/>
        </w:rPr>
        <w:t>Broadcast Hysteria: Orson Welles's War of the Worlds and the Art of Fake News</w:t>
      </w:r>
      <w:r>
        <w:rPr>
          <w:i/>
          <w:iCs/>
        </w:rPr>
        <w:t>,</w:t>
      </w:r>
      <w:r w:rsidRPr="005134FA">
        <w:rPr>
          <w:iCs/>
        </w:rPr>
        <w:t xml:space="preserve"> 1</w:t>
      </w:r>
      <w:r w:rsidRPr="005134FA">
        <w:rPr>
          <w:iCs/>
          <w:vertAlign w:val="superscript"/>
        </w:rPr>
        <w:t>st</w:t>
      </w:r>
      <w:r w:rsidRPr="005134FA">
        <w:rPr>
          <w:iCs/>
        </w:rPr>
        <w:t xml:space="preserve"> edition (New York: Hill and Wang, 2015)</w:t>
      </w:r>
      <w:r>
        <w:rPr>
          <w:iCs/>
        </w:rPr>
        <w:t>, prologue (unpaginated).</w:t>
      </w:r>
    </w:p>
  </w:footnote>
  <w:footnote w:id="537">
    <w:p w:rsidR="008F4AA1" w:rsidRPr="006B77CC" w:rsidRDefault="008F4AA1" w:rsidP="006B77CC">
      <w:pPr>
        <w:pStyle w:val="FootnoteText"/>
        <w:jc w:val="both"/>
      </w:pPr>
      <w:r>
        <w:rPr>
          <w:rStyle w:val="FootnoteReference"/>
        </w:rPr>
        <w:footnoteRef/>
      </w:r>
      <w:r>
        <w:t xml:space="preserve"> Welles’ work in the theatre saw him adapt Shakespearean revenge tragedies set within the political arena. His adaptation of Shakespeare’s </w:t>
      </w:r>
      <w:r>
        <w:rPr>
          <w:i/>
        </w:rPr>
        <w:t>Julius</w:t>
      </w:r>
      <w:r>
        <w:t xml:space="preserve"> </w:t>
      </w:r>
      <w:r>
        <w:rPr>
          <w:i/>
        </w:rPr>
        <w:t>Caesar</w:t>
      </w:r>
      <w:r>
        <w:t xml:space="preserve"> was commercially successful during its Broadway run from November 1937 through to May 1938, whilst his version of </w:t>
      </w:r>
      <w:r>
        <w:rPr>
          <w:i/>
        </w:rPr>
        <w:t xml:space="preserve">Macbeth </w:t>
      </w:r>
      <w:r>
        <w:t xml:space="preserve">had toured the nation to much critical and popular acclaim the previous year. </w:t>
      </w:r>
    </w:p>
  </w:footnote>
  <w:footnote w:id="538">
    <w:p w:rsidR="008F4AA1" w:rsidRPr="00BC21FF" w:rsidRDefault="008F4AA1" w:rsidP="005C6BE7">
      <w:pPr>
        <w:pStyle w:val="FootnoteText"/>
        <w:jc w:val="both"/>
      </w:pPr>
      <w:r>
        <w:rPr>
          <w:rStyle w:val="FootnoteReference"/>
        </w:rPr>
        <w:footnoteRef/>
      </w:r>
      <w:r>
        <w:t xml:space="preserve"> </w:t>
      </w:r>
      <w:r>
        <w:rPr>
          <w:i/>
        </w:rPr>
        <w:t>Macbeth</w:t>
      </w:r>
      <w:r>
        <w:t>. Dir. Orson Welles (Republic Pictures, 1948).</w:t>
      </w:r>
    </w:p>
  </w:footnote>
  <w:footnote w:id="539">
    <w:p w:rsidR="008F4AA1" w:rsidRPr="00837999" w:rsidRDefault="008F4AA1" w:rsidP="005C6BE7">
      <w:pPr>
        <w:pStyle w:val="FootnoteText"/>
        <w:jc w:val="both"/>
      </w:pPr>
      <w:r>
        <w:rPr>
          <w:rStyle w:val="FootnoteReference"/>
        </w:rPr>
        <w:footnoteRef/>
      </w:r>
      <w:r>
        <w:t xml:space="preserve"> John Ganim, ‘Medieval </w:t>
      </w:r>
      <w:r>
        <w:rPr>
          <w:i/>
        </w:rPr>
        <w:t>noir</w:t>
      </w:r>
      <w:r>
        <w:t xml:space="preserve">: anatomy of a metaphor’, in </w:t>
      </w:r>
      <w:r>
        <w:rPr>
          <w:i/>
        </w:rPr>
        <w:t>Medieval Film</w:t>
      </w:r>
      <w:r>
        <w:t>, Anke Bernau and Bettina Bildhauer (eds.), 1</w:t>
      </w:r>
      <w:r w:rsidRPr="00066623">
        <w:rPr>
          <w:vertAlign w:val="superscript"/>
        </w:rPr>
        <w:t>st</w:t>
      </w:r>
      <w:r>
        <w:t xml:space="preserve"> edition (Manchester: Manchester University Press, 2009), pp. 182-202 (p. 194). </w:t>
      </w:r>
    </w:p>
  </w:footnote>
  <w:footnote w:id="540">
    <w:p w:rsidR="008F4AA1" w:rsidRPr="00934380" w:rsidRDefault="008F4AA1" w:rsidP="005C6BE7">
      <w:pPr>
        <w:pStyle w:val="FootnoteText"/>
        <w:jc w:val="both"/>
      </w:pPr>
      <w:r>
        <w:rPr>
          <w:rStyle w:val="FootnoteReference"/>
        </w:rPr>
        <w:footnoteRef/>
      </w:r>
      <w:r>
        <w:t xml:space="preserve"> </w:t>
      </w:r>
      <w:r>
        <w:rPr>
          <w:i/>
        </w:rPr>
        <w:t>ibid</w:t>
      </w:r>
      <w:r>
        <w:t xml:space="preserve">., p. 195. </w:t>
      </w:r>
    </w:p>
  </w:footnote>
  <w:footnote w:id="541">
    <w:p w:rsidR="008F4AA1" w:rsidRPr="005F5438" w:rsidRDefault="008F4AA1" w:rsidP="005C6BE7">
      <w:pPr>
        <w:pStyle w:val="FootnoteText"/>
        <w:jc w:val="both"/>
      </w:pPr>
      <w:r>
        <w:rPr>
          <w:rStyle w:val="FootnoteReference"/>
        </w:rPr>
        <w:footnoteRef/>
      </w:r>
      <w:r>
        <w:t xml:space="preserve"> </w:t>
      </w:r>
      <w:r>
        <w:rPr>
          <w:i/>
        </w:rPr>
        <w:t>ibid</w:t>
      </w:r>
      <w:r>
        <w:t>., p. 182.</w:t>
      </w:r>
    </w:p>
  </w:footnote>
  <w:footnote w:id="542">
    <w:p w:rsidR="008F4AA1" w:rsidRPr="007A002E" w:rsidRDefault="008F4AA1" w:rsidP="005C6BE7">
      <w:pPr>
        <w:pStyle w:val="FootnoteText"/>
        <w:jc w:val="both"/>
      </w:pPr>
      <w:r>
        <w:rPr>
          <w:rStyle w:val="FootnoteReference"/>
        </w:rPr>
        <w:footnoteRef/>
      </w:r>
      <w:r>
        <w:t xml:space="preserve"> </w:t>
      </w:r>
      <w:r>
        <w:rPr>
          <w:i/>
        </w:rPr>
        <w:t>The Lady from Shanghai</w:t>
      </w:r>
      <w:r>
        <w:t>. Dir. Orson Welles (Columbia Pictures, 1947).</w:t>
      </w:r>
    </w:p>
  </w:footnote>
  <w:footnote w:id="543">
    <w:p w:rsidR="008F4AA1" w:rsidRPr="00CF1E65" w:rsidRDefault="008F4AA1" w:rsidP="005C6BE7">
      <w:pPr>
        <w:pStyle w:val="FootnoteText"/>
      </w:pPr>
      <w:r>
        <w:rPr>
          <w:rStyle w:val="FootnoteReference"/>
        </w:rPr>
        <w:footnoteRef/>
      </w:r>
      <w:r>
        <w:t xml:space="preserve"> </w:t>
      </w:r>
      <w:r>
        <w:rPr>
          <w:i/>
        </w:rPr>
        <w:t>Prince of Foxes</w:t>
      </w:r>
      <w:r>
        <w:t>. Dir Henry King (20</w:t>
      </w:r>
      <w:r>
        <w:rPr>
          <w:vertAlign w:val="superscript"/>
        </w:rPr>
        <w:t xml:space="preserve">th </w:t>
      </w:r>
      <w:r>
        <w:t>Century Fox, 1949).</w:t>
      </w:r>
    </w:p>
  </w:footnote>
  <w:footnote w:id="544">
    <w:p w:rsidR="008F4AA1" w:rsidRPr="00082984" w:rsidRDefault="008F4AA1" w:rsidP="005C6BE7">
      <w:pPr>
        <w:pStyle w:val="FootnoteText"/>
      </w:pPr>
      <w:r>
        <w:rPr>
          <w:rStyle w:val="FootnoteReference"/>
        </w:rPr>
        <w:footnoteRef/>
      </w:r>
      <w:r>
        <w:t xml:space="preserve"> Hathaway, </w:t>
      </w:r>
      <w:r>
        <w:rPr>
          <w:i/>
        </w:rPr>
        <w:t>The Black Rose</w:t>
      </w:r>
      <w:r>
        <w:t>.</w:t>
      </w:r>
    </w:p>
  </w:footnote>
  <w:footnote w:id="545">
    <w:p w:rsidR="008F4AA1" w:rsidRPr="005A7D57" w:rsidRDefault="008F4AA1" w:rsidP="005C6BE7">
      <w:pPr>
        <w:pStyle w:val="FootnoteText"/>
      </w:pPr>
      <w:r>
        <w:rPr>
          <w:rStyle w:val="FootnoteReference"/>
        </w:rPr>
        <w:footnoteRef/>
      </w:r>
      <w:r>
        <w:t xml:space="preserve"> Hathaway, </w:t>
      </w:r>
      <w:r>
        <w:rPr>
          <w:i/>
        </w:rPr>
        <w:t>The Black Rose</w:t>
      </w:r>
      <w:r>
        <w:t>.</w:t>
      </w:r>
    </w:p>
  </w:footnote>
  <w:footnote w:id="546">
    <w:p w:rsidR="008F4AA1" w:rsidRPr="00FA1D6A" w:rsidRDefault="008F4AA1" w:rsidP="005C6BE7">
      <w:pPr>
        <w:pStyle w:val="FootnoteText"/>
      </w:pPr>
      <w:r>
        <w:rPr>
          <w:rStyle w:val="FootnoteReference"/>
        </w:rPr>
        <w:footnoteRef/>
      </w:r>
      <w:r>
        <w:t xml:space="preserve"> </w:t>
      </w:r>
      <w:r>
        <w:rPr>
          <w:i/>
        </w:rPr>
        <w:t>ibid</w:t>
      </w:r>
      <w:r>
        <w:t>., Hathaway.</w:t>
      </w:r>
    </w:p>
  </w:footnote>
  <w:footnote w:id="547">
    <w:p w:rsidR="008F4AA1" w:rsidRPr="00CF3144" w:rsidRDefault="008F4AA1" w:rsidP="005C6BE7">
      <w:pPr>
        <w:pStyle w:val="FootnoteText"/>
        <w:jc w:val="both"/>
      </w:pPr>
      <w:r w:rsidRPr="00CF3144">
        <w:rPr>
          <w:rStyle w:val="FootnoteReference"/>
        </w:rPr>
        <w:footnoteRef/>
      </w:r>
      <w:r w:rsidRPr="00CF3144">
        <w:t xml:space="preserve"> See, for example, my discussion of this in the previous chapter of this thesis – Clarke, </w:t>
      </w:r>
      <w:r w:rsidRPr="00CF3144">
        <w:rPr>
          <w:i/>
        </w:rPr>
        <w:t>Wearing Historicity</w:t>
      </w:r>
      <w:r w:rsidRPr="00CF3144">
        <w:t>, pp. 138-9.</w:t>
      </w:r>
    </w:p>
  </w:footnote>
  <w:footnote w:id="548">
    <w:p w:rsidR="008F4AA1" w:rsidRPr="00CF3144" w:rsidRDefault="008F4AA1" w:rsidP="005C6BE7">
      <w:pPr>
        <w:pStyle w:val="FootnoteText"/>
        <w:jc w:val="both"/>
      </w:pPr>
      <w:r w:rsidRPr="00CF3144">
        <w:rPr>
          <w:rStyle w:val="FootnoteReference"/>
        </w:rPr>
        <w:footnoteRef/>
      </w:r>
      <w:r w:rsidRPr="00CF3144">
        <w:t xml:space="preserve"> Langford</w:t>
      </w:r>
      <w:r w:rsidRPr="00330E02">
        <w:t xml:space="preserve">, </w:t>
      </w:r>
      <w:r w:rsidRPr="00CF3144">
        <w:rPr>
          <w:i/>
        </w:rPr>
        <w:t>Film Genre: Hollywood and Beyond</w:t>
      </w:r>
      <w:r w:rsidRPr="00CF3144">
        <w:t xml:space="preserve">, p. 55. See, also, my discussion of it in the previous chapter of this thesis – </w:t>
      </w:r>
      <w:r w:rsidRPr="00CF3144">
        <w:rPr>
          <w:i/>
        </w:rPr>
        <w:t>ibid</w:t>
      </w:r>
      <w:r w:rsidRPr="00CF3144">
        <w:t>., Clarke, pp. 189-92.</w:t>
      </w:r>
    </w:p>
  </w:footnote>
  <w:footnote w:id="549">
    <w:p w:rsidR="008F4AA1" w:rsidRPr="00E30C36" w:rsidRDefault="008F4AA1" w:rsidP="005C6BE7">
      <w:pPr>
        <w:pStyle w:val="FootnoteText"/>
        <w:jc w:val="both"/>
      </w:pPr>
      <w:r w:rsidRPr="00CF3144">
        <w:rPr>
          <w:rStyle w:val="FootnoteReference"/>
        </w:rPr>
        <w:footnoteRef/>
      </w:r>
      <w:r w:rsidRPr="00CF3144">
        <w:t xml:space="preserve"> Lary May, </w:t>
      </w:r>
      <w:r w:rsidRPr="00CF3144">
        <w:rPr>
          <w:i/>
        </w:rPr>
        <w:t>The Big Tomorrow: Hollywood and the Politics of the American Way</w:t>
      </w:r>
      <w:r w:rsidRPr="00CF3144">
        <w:t>, 1</w:t>
      </w:r>
      <w:r w:rsidRPr="00CF3144">
        <w:rPr>
          <w:vertAlign w:val="superscript"/>
        </w:rPr>
        <w:t>st</w:t>
      </w:r>
      <w:r w:rsidRPr="00CF3144">
        <w:t xml:space="preserve"> edition (Chicago: Chicago University Press, 2000), p. 151.</w:t>
      </w:r>
    </w:p>
  </w:footnote>
  <w:footnote w:id="550">
    <w:p w:rsidR="008F4AA1" w:rsidRPr="00643F74" w:rsidRDefault="008F4AA1" w:rsidP="005C6BE7">
      <w:pPr>
        <w:pStyle w:val="FootnoteText"/>
        <w:jc w:val="both"/>
      </w:pPr>
      <w:r w:rsidRPr="00643F74">
        <w:rPr>
          <w:rStyle w:val="FootnoteReference"/>
        </w:rPr>
        <w:footnoteRef/>
      </w:r>
      <w:r w:rsidRPr="00643F74">
        <w:t xml:space="preserve"> </w:t>
      </w:r>
      <w:r w:rsidRPr="00C833B2">
        <w:t xml:space="preserve">Susan Aronstein, </w:t>
      </w:r>
      <w:r w:rsidRPr="00C833B2">
        <w:rPr>
          <w:i/>
          <w:iCs/>
        </w:rPr>
        <w:t>Hollywood Knights: Arthurian Cinema and The Politics of Nostalgia</w:t>
      </w:r>
      <w:r w:rsidRPr="00C833B2">
        <w:t>, 1</w:t>
      </w:r>
      <w:r w:rsidRPr="00C833B2">
        <w:rPr>
          <w:vertAlign w:val="superscript"/>
        </w:rPr>
        <w:t>st</w:t>
      </w:r>
      <w:r w:rsidRPr="00C833B2">
        <w:t xml:space="preserve"> edition (New Y</w:t>
      </w:r>
      <w:r>
        <w:t xml:space="preserve">ork: Palgrave Macmillan, 2005), </w:t>
      </w:r>
      <w:r w:rsidRPr="00643F74">
        <w:t>p. 90.</w:t>
      </w:r>
    </w:p>
  </w:footnote>
  <w:footnote w:id="551">
    <w:p w:rsidR="008F4AA1" w:rsidRPr="00FF4F20" w:rsidRDefault="008F4AA1" w:rsidP="005C6BE7">
      <w:pPr>
        <w:pStyle w:val="FootnoteText"/>
        <w:jc w:val="both"/>
      </w:pPr>
      <w:r>
        <w:rPr>
          <w:rStyle w:val="FootnoteReference"/>
        </w:rPr>
        <w:footnoteRef/>
      </w:r>
      <w:r>
        <w:t xml:space="preserve"> See, for example, </w:t>
      </w:r>
      <w:r w:rsidRPr="00FF4F20">
        <w:t>Lytle</w:t>
      </w:r>
      <w:r>
        <w:t>’s insightful discussion of the era in</w:t>
      </w:r>
      <w:r w:rsidRPr="00FF4F20">
        <w:t xml:space="preserve"> </w:t>
      </w:r>
      <w:r>
        <w:t xml:space="preserve">– </w:t>
      </w:r>
      <w:r w:rsidRPr="00FF4F20">
        <w:t>Mark H.</w:t>
      </w:r>
      <w:r>
        <w:t xml:space="preserve"> Lytle,</w:t>
      </w:r>
      <w:r w:rsidRPr="00FF4F20">
        <w:t> </w:t>
      </w:r>
      <w:r w:rsidRPr="00FF4F20">
        <w:rPr>
          <w:i/>
          <w:iCs/>
        </w:rPr>
        <w:t>America's Uncivil Wars: The Sixties Era from Elvis to the Fall of Richard Nixon</w:t>
      </w:r>
      <w:r w:rsidRPr="00FF4F20">
        <w:t xml:space="preserve">, </w:t>
      </w:r>
      <w:r>
        <w:t>1</w:t>
      </w:r>
      <w:r w:rsidRPr="00FF4F20">
        <w:rPr>
          <w:vertAlign w:val="superscript"/>
        </w:rPr>
        <w:t>st</w:t>
      </w:r>
      <w:r>
        <w:t xml:space="preserve"> edition (Oxford: </w:t>
      </w:r>
      <w:r w:rsidRPr="00FF4F20">
        <w:t>Oxford University Press</w:t>
      </w:r>
      <w:r>
        <w:t>, 2006).</w:t>
      </w:r>
    </w:p>
  </w:footnote>
  <w:footnote w:id="552">
    <w:p w:rsidR="008F4AA1" w:rsidRPr="000C644E" w:rsidRDefault="008F4AA1" w:rsidP="005C6BE7">
      <w:pPr>
        <w:pStyle w:val="FootnoteText"/>
        <w:jc w:val="both"/>
      </w:pPr>
      <w:r w:rsidRPr="00643F74">
        <w:rPr>
          <w:rStyle w:val="FootnoteReference"/>
        </w:rPr>
        <w:footnoteRef/>
      </w:r>
      <w:r w:rsidRPr="00643F74">
        <w:t xml:space="preserve"> </w:t>
      </w:r>
      <w:r>
        <w:rPr>
          <w:i/>
        </w:rPr>
        <w:t>ibid.</w:t>
      </w:r>
      <w:r>
        <w:t>,</w:t>
      </w:r>
      <w:r>
        <w:rPr>
          <w:i/>
        </w:rPr>
        <w:t xml:space="preserve"> </w:t>
      </w:r>
      <w:r w:rsidRPr="00643F74">
        <w:t>Aronstein</w:t>
      </w:r>
      <w:r>
        <w:t>, p. 90.</w:t>
      </w:r>
    </w:p>
  </w:footnote>
  <w:footnote w:id="553">
    <w:p w:rsidR="008F4AA1" w:rsidRPr="00073531" w:rsidRDefault="008F4AA1" w:rsidP="005C6BE7">
      <w:pPr>
        <w:pStyle w:val="FootnoteText"/>
        <w:jc w:val="both"/>
      </w:pPr>
      <w:r>
        <w:rPr>
          <w:rStyle w:val="FootnoteReference"/>
        </w:rPr>
        <w:footnoteRef/>
      </w:r>
      <w:r>
        <w:t xml:space="preserve"> Drew Casper, </w:t>
      </w:r>
      <w:r>
        <w:rPr>
          <w:i/>
        </w:rPr>
        <w:t xml:space="preserve">Postwar </w:t>
      </w:r>
      <w:r w:rsidRPr="0035383F">
        <w:rPr>
          <w:i/>
        </w:rPr>
        <w:t>Hollywood</w:t>
      </w:r>
      <w:r>
        <w:rPr>
          <w:i/>
        </w:rPr>
        <w:t>: 1946-1962</w:t>
      </w:r>
      <w:r>
        <w:t>, 1</w:t>
      </w:r>
      <w:r w:rsidRPr="0035383F">
        <w:rPr>
          <w:vertAlign w:val="superscript"/>
        </w:rPr>
        <w:t>st</w:t>
      </w:r>
      <w:r>
        <w:t xml:space="preserve"> edition (Oxford: Blackwell Publishing, 2007), pp. 14-15.</w:t>
      </w:r>
    </w:p>
  </w:footnote>
  <w:footnote w:id="554">
    <w:p w:rsidR="008F4AA1" w:rsidRDefault="008F4AA1" w:rsidP="005C6BE7">
      <w:pPr>
        <w:pStyle w:val="FootnoteText"/>
        <w:jc w:val="both"/>
      </w:pPr>
      <w:r w:rsidRPr="002C5ABF">
        <w:rPr>
          <w:szCs w:val="24"/>
          <w:vertAlign w:val="superscript"/>
        </w:rPr>
        <w:footnoteRef/>
      </w:r>
      <w:r>
        <w:t xml:space="preserve"> Nora Sayre, </w:t>
      </w:r>
      <w:r>
        <w:rPr>
          <w:i/>
        </w:rPr>
        <w:t>Running Time: Films of The Cold War</w:t>
      </w:r>
      <w:r>
        <w:t>, 2</w:t>
      </w:r>
      <w:r w:rsidRPr="00BB216D">
        <w:rPr>
          <w:vertAlign w:val="superscript"/>
        </w:rPr>
        <w:t>nd</w:t>
      </w:r>
      <w:r>
        <w:t xml:space="preserve"> edition (New York: The Dial Press, 1982),</w:t>
      </w:r>
      <w:r>
        <w:rPr>
          <w:i/>
        </w:rPr>
        <w:t xml:space="preserve"> </w:t>
      </w:r>
      <w:r>
        <w:t>p. 110.</w:t>
      </w:r>
    </w:p>
  </w:footnote>
  <w:footnote w:id="555">
    <w:p w:rsidR="008F4AA1" w:rsidRDefault="008F4AA1" w:rsidP="005C6BE7">
      <w:pPr>
        <w:pStyle w:val="FootnoteText"/>
        <w:jc w:val="both"/>
      </w:pPr>
      <w:r w:rsidRPr="002C5ABF">
        <w:rPr>
          <w:szCs w:val="24"/>
          <w:vertAlign w:val="superscript"/>
        </w:rPr>
        <w:footnoteRef/>
      </w:r>
      <w:r>
        <w:t xml:space="preserve"> Sayre provides this useful short-hand for the cycle of teenage rebellion films, which I am going to borrow herein. For Sayre’s use of this term and her reading of </w:t>
      </w:r>
      <w:r>
        <w:rPr>
          <w:i/>
        </w:rPr>
        <w:t>Red River</w:t>
      </w:r>
      <w:r>
        <w:t xml:space="preserve"> see – </w:t>
      </w:r>
      <w:r>
        <w:rPr>
          <w:i/>
        </w:rPr>
        <w:t>ibid.</w:t>
      </w:r>
      <w:r>
        <w:t>,</w:t>
      </w:r>
      <w:r>
        <w:rPr>
          <w:i/>
        </w:rPr>
        <w:t xml:space="preserve"> </w:t>
      </w:r>
      <w:r>
        <w:t>Sayre,</w:t>
      </w:r>
      <w:r>
        <w:rPr>
          <w:i/>
        </w:rPr>
        <w:t xml:space="preserve"> </w:t>
      </w:r>
      <w:r>
        <w:t xml:space="preserve">p. 110. </w:t>
      </w:r>
    </w:p>
  </w:footnote>
  <w:footnote w:id="556">
    <w:p w:rsidR="008F4AA1" w:rsidRPr="00F4559B" w:rsidRDefault="008F4AA1" w:rsidP="005C6BE7">
      <w:pPr>
        <w:pStyle w:val="FootnoteText"/>
        <w:jc w:val="both"/>
      </w:pPr>
      <w:r>
        <w:rPr>
          <w:rStyle w:val="FootnoteReference"/>
        </w:rPr>
        <w:footnoteRef/>
      </w:r>
      <w:r>
        <w:t xml:space="preserve"> </w:t>
      </w:r>
      <w:r>
        <w:rPr>
          <w:i/>
        </w:rPr>
        <w:t xml:space="preserve">C.f. </w:t>
      </w:r>
      <w:r w:rsidRPr="00B20BB4">
        <w:rPr>
          <w:i/>
        </w:rPr>
        <w:t xml:space="preserve">Rebel Without a </w:t>
      </w:r>
      <w:r w:rsidRPr="00B20BB4">
        <w:t xml:space="preserve">Cause. Dir. Nicholas Ray (Warner Brothers, 1955); </w:t>
      </w:r>
      <w:r w:rsidRPr="00B20BB4">
        <w:rPr>
          <w:i/>
        </w:rPr>
        <w:t>Blackboard Jungle</w:t>
      </w:r>
      <w:r w:rsidRPr="00B20BB4">
        <w:t>. Dir. Richard Brooks (MGM, 1955)</w:t>
      </w:r>
      <w:r>
        <w:t xml:space="preserve">; </w:t>
      </w:r>
      <w:r>
        <w:rPr>
          <w:i/>
        </w:rPr>
        <w:t>Red River</w:t>
      </w:r>
      <w:r>
        <w:t>. Dir. Howard Hawks (United Artists, 1948).</w:t>
      </w:r>
    </w:p>
  </w:footnote>
  <w:footnote w:id="557">
    <w:p w:rsidR="008F4AA1" w:rsidRPr="006F1A1E" w:rsidRDefault="008F4AA1" w:rsidP="005C6BE7">
      <w:pPr>
        <w:pStyle w:val="FootnoteText"/>
        <w:jc w:val="both"/>
      </w:pPr>
      <w:r w:rsidRPr="00D916DA">
        <w:rPr>
          <w:rStyle w:val="FootnoteReference"/>
        </w:rPr>
        <w:footnoteRef/>
      </w:r>
      <w:r w:rsidRPr="00D916DA">
        <w:t xml:space="preserve"> Peter Biskind, </w:t>
      </w:r>
      <w:r w:rsidRPr="00D916DA">
        <w:rPr>
          <w:i/>
        </w:rPr>
        <w:t>Seeing Is Believing: How Hollywood Taught Us to Stop Worrying and Love the Fifties</w:t>
      </w:r>
      <w:r w:rsidRPr="00D916DA">
        <w:t>, 2</w:t>
      </w:r>
      <w:r w:rsidRPr="00D916DA">
        <w:rPr>
          <w:vertAlign w:val="superscript"/>
        </w:rPr>
        <w:t>nd</w:t>
      </w:r>
      <w:r w:rsidRPr="00D916DA">
        <w:t xml:space="preserve"> edition (London: Bloomsbury, 2001), </w:t>
      </w:r>
      <w:r>
        <w:t>pp. 9-20; pp. 197-200.</w:t>
      </w:r>
    </w:p>
  </w:footnote>
  <w:footnote w:id="558">
    <w:p w:rsidR="008F4AA1" w:rsidRPr="005E31A7" w:rsidRDefault="008F4AA1" w:rsidP="005C6BE7">
      <w:pPr>
        <w:pStyle w:val="FootnoteText"/>
        <w:jc w:val="both"/>
      </w:pPr>
      <w:r>
        <w:rPr>
          <w:rStyle w:val="FootnoteReference"/>
        </w:rPr>
        <w:footnoteRef/>
      </w:r>
      <w:r>
        <w:t xml:space="preserve"> </w:t>
      </w:r>
      <w:r w:rsidRPr="00586476">
        <w:t xml:space="preserve">Patricia Nelson Limerick, </w:t>
      </w:r>
      <w:r w:rsidRPr="00586476">
        <w:rPr>
          <w:i/>
        </w:rPr>
        <w:t>The Legacy of Conquest: The Unbroken Past of the American West</w:t>
      </w:r>
      <w:r w:rsidRPr="00586476">
        <w:t>, Reprint edition (New York: W.W. Norton &amp; Company, 2011), p. 55.</w:t>
      </w:r>
    </w:p>
  </w:footnote>
  <w:footnote w:id="559">
    <w:p w:rsidR="008F4AA1" w:rsidRPr="00D10863" w:rsidRDefault="008F4AA1" w:rsidP="005C6BE7">
      <w:pPr>
        <w:pStyle w:val="FootnoteText"/>
      </w:pPr>
      <w:r>
        <w:rPr>
          <w:rStyle w:val="FootnoteReference"/>
        </w:rPr>
        <w:footnoteRef/>
      </w:r>
      <w:r>
        <w:t xml:space="preserve"> Hawks, </w:t>
      </w:r>
      <w:r>
        <w:rPr>
          <w:i/>
        </w:rPr>
        <w:t>Red River</w:t>
      </w:r>
      <w:r>
        <w:t xml:space="preserve"> (1948).</w:t>
      </w:r>
    </w:p>
  </w:footnote>
  <w:footnote w:id="560">
    <w:p w:rsidR="008F4AA1" w:rsidRPr="00BF50FA" w:rsidRDefault="008F4AA1" w:rsidP="005C6BE7">
      <w:pPr>
        <w:pStyle w:val="FootnoteText"/>
        <w:jc w:val="both"/>
      </w:pPr>
      <w:r>
        <w:rPr>
          <w:rStyle w:val="FootnoteReference"/>
        </w:rPr>
        <w:footnoteRef/>
      </w:r>
      <w:r>
        <w:t xml:space="preserve"> </w:t>
      </w:r>
      <w:r>
        <w:rPr>
          <w:i/>
        </w:rPr>
        <w:t>ibid</w:t>
      </w:r>
      <w:r>
        <w:t>., Hawks.</w:t>
      </w:r>
    </w:p>
  </w:footnote>
  <w:footnote w:id="561">
    <w:p w:rsidR="008F4AA1" w:rsidRPr="00B911ED" w:rsidRDefault="008F4AA1" w:rsidP="005C6BE7">
      <w:pPr>
        <w:pStyle w:val="FootnoteText"/>
        <w:jc w:val="both"/>
      </w:pPr>
      <w:r>
        <w:rPr>
          <w:rStyle w:val="FootnoteReference"/>
        </w:rPr>
        <w:footnoteRef/>
      </w:r>
      <w:r>
        <w:t xml:space="preserve"> See, for example, </w:t>
      </w:r>
      <w:r>
        <w:rPr>
          <w:i/>
        </w:rPr>
        <w:t>Broken Lance</w:t>
      </w:r>
      <w:r>
        <w:t xml:space="preserve">. Dir. </w:t>
      </w:r>
      <w:r w:rsidRPr="00FD4EA7">
        <w:t>Edward Dmytryk</w:t>
      </w:r>
      <w:r>
        <w:t xml:space="preserve"> (20</w:t>
      </w:r>
      <w:r w:rsidRPr="00FD4EA7">
        <w:rPr>
          <w:vertAlign w:val="superscript"/>
        </w:rPr>
        <w:t>th</w:t>
      </w:r>
      <w:r>
        <w:t xml:space="preserve"> Century Fox, 1954).</w:t>
      </w:r>
    </w:p>
  </w:footnote>
  <w:footnote w:id="562">
    <w:p w:rsidR="008F4AA1" w:rsidRPr="00731906" w:rsidRDefault="008F4AA1" w:rsidP="005C6BE7">
      <w:pPr>
        <w:pStyle w:val="FootnoteText"/>
        <w:jc w:val="both"/>
      </w:pPr>
      <w:r>
        <w:rPr>
          <w:rStyle w:val="FootnoteReference"/>
        </w:rPr>
        <w:footnoteRef/>
      </w:r>
      <w:r>
        <w:t xml:space="preserve"> John H. Lenihan,</w:t>
      </w:r>
      <w:r w:rsidRPr="00731906">
        <w:t xml:space="preserve"> </w:t>
      </w:r>
      <w:r w:rsidRPr="00731906">
        <w:rPr>
          <w:i/>
          <w:iCs/>
        </w:rPr>
        <w:t>Showdown: Confronting Modern America in the Western Film</w:t>
      </w:r>
      <w:r>
        <w:t>, 1</w:t>
      </w:r>
      <w:r w:rsidRPr="00731906">
        <w:rPr>
          <w:vertAlign w:val="superscript"/>
        </w:rPr>
        <w:t>st</w:t>
      </w:r>
      <w:r>
        <w:t xml:space="preserve"> edition</w:t>
      </w:r>
      <w:r w:rsidRPr="00731906">
        <w:t xml:space="preserve"> </w:t>
      </w:r>
      <w:r>
        <w:t xml:space="preserve">(Urbana, IL: University </w:t>
      </w:r>
      <w:r w:rsidRPr="00731906">
        <w:t>of Illinois Press, 1980</w:t>
      </w:r>
      <w:r>
        <w:t>),</w:t>
      </w:r>
      <w:r w:rsidRPr="00731906">
        <w:t xml:space="preserve"> </w:t>
      </w:r>
      <w:r>
        <w:t>p. 89.</w:t>
      </w:r>
    </w:p>
  </w:footnote>
  <w:footnote w:id="563">
    <w:p w:rsidR="008F4AA1" w:rsidRPr="00A603D5" w:rsidRDefault="008F4AA1" w:rsidP="005C6BE7">
      <w:pPr>
        <w:pStyle w:val="FootnoteText"/>
        <w:jc w:val="both"/>
      </w:pPr>
      <w:r w:rsidRPr="00A603D5">
        <w:rPr>
          <w:rStyle w:val="FootnoteReference"/>
        </w:rPr>
        <w:footnoteRef/>
      </w:r>
      <w:r w:rsidRPr="00A603D5">
        <w:t xml:space="preserve"> See, for example, </w:t>
      </w:r>
      <w:r w:rsidRPr="00A603D5">
        <w:rPr>
          <w:i/>
        </w:rPr>
        <w:t>The Adventures of Robin Hood</w:t>
      </w:r>
      <w:r w:rsidRPr="00A603D5">
        <w:t xml:space="preserve">. Dir. Michael Curtiz (Warner Brothers, 1938) and my discussion of the father and son </w:t>
      </w:r>
      <w:r w:rsidRPr="00D92BCF">
        <w:t xml:space="preserve">relationship between its Richard and Robin in the main Introduction of this thesis – Clarke, </w:t>
      </w:r>
      <w:r w:rsidRPr="00D92BCF">
        <w:rPr>
          <w:i/>
        </w:rPr>
        <w:t>Wearing Historicity</w:t>
      </w:r>
      <w:r w:rsidRPr="00D92BCF">
        <w:t>, pp. 80-3.</w:t>
      </w:r>
    </w:p>
  </w:footnote>
  <w:footnote w:id="564">
    <w:p w:rsidR="008F4AA1" w:rsidRPr="003B04FC" w:rsidRDefault="008F4AA1" w:rsidP="005C6BE7">
      <w:pPr>
        <w:pStyle w:val="FootnoteText"/>
        <w:jc w:val="both"/>
      </w:pPr>
      <w:r>
        <w:rPr>
          <w:rStyle w:val="FootnoteReference"/>
        </w:rPr>
        <w:footnoteRef/>
      </w:r>
      <w:r>
        <w:t xml:space="preserve"> Elliott, </w:t>
      </w:r>
      <w:r>
        <w:rPr>
          <w:i/>
        </w:rPr>
        <w:t>Remaking the Middle Ages</w:t>
      </w:r>
      <w:r>
        <w:t>, p. 86.</w:t>
      </w:r>
    </w:p>
  </w:footnote>
  <w:footnote w:id="565">
    <w:p w:rsidR="008F4AA1" w:rsidRPr="004B2807" w:rsidRDefault="008F4AA1" w:rsidP="005C6BE7">
      <w:pPr>
        <w:pStyle w:val="FootnoteText"/>
        <w:jc w:val="both"/>
      </w:pPr>
      <w:r>
        <w:rPr>
          <w:rStyle w:val="FootnoteReference"/>
        </w:rPr>
        <w:footnoteRef/>
      </w:r>
      <w:r>
        <w:t xml:space="preserve"> </w:t>
      </w:r>
      <w:r w:rsidRPr="008A323B">
        <w:rPr>
          <w:i/>
        </w:rPr>
        <w:t>ibid</w:t>
      </w:r>
      <w:r>
        <w:t xml:space="preserve">., </w:t>
      </w:r>
      <w:r w:rsidRPr="008A323B">
        <w:t>Elliott</w:t>
      </w:r>
      <w:r>
        <w:t>, p. 96.</w:t>
      </w:r>
    </w:p>
  </w:footnote>
  <w:footnote w:id="566">
    <w:p w:rsidR="008F4AA1" w:rsidRPr="0063333E" w:rsidRDefault="008F4AA1" w:rsidP="005C6BE7">
      <w:pPr>
        <w:pStyle w:val="FootnoteText"/>
        <w:jc w:val="both"/>
      </w:pPr>
      <w:r>
        <w:rPr>
          <w:rStyle w:val="FootnoteReference"/>
        </w:rPr>
        <w:footnoteRef/>
      </w:r>
      <w:r>
        <w:t xml:space="preserve"> </w:t>
      </w:r>
      <w:r>
        <w:rPr>
          <w:i/>
        </w:rPr>
        <w:t>A Connecticut Yankee</w:t>
      </w:r>
      <w:r>
        <w:t>. Dir. David Butler (Fox Film Corporation, 1931).</w:t>
      </w:r>
    </w:p>
  </w:footnote>
  <w:footnote w:id="567">
    <w:p w:rsidR="008F4AA1" w:rsidRPr="00790E5E" w:rsidRDefault="008F4AA1" w:rsidP="005C6BE7">
      <w:pPr>
        <w:pStyle w:val="FootnoteText"/>
        <w:jc w:val="both"/>
      </w:pPr>
      <w:r>
        <w:rPr>
          <w:rStyle w:val="FootnoteReference"/>
        </w:rPr>
        <w:footnoteRef/>
      </w:r>
      <w:r>
        <w:t xml:space="preserve"> See my discussion of the film in the previous chapter of this thesis </w:t>
      </w:r>
      <w:r w:rsidRPr="00D34C0D">
        <w:t xml:space="preserve">– Clarke, </w:t>
      </w:r>
      <w:r w:rsidRPr="00D34C0D">
        <w:rPr>
          <w:i/>
        </w:rPr>
        <w:t>Wearing Historicity</w:t>
      </w:r>
      <w:r w:rsidRPr="00D34C0D">
        <w:t>, pp. 199-200.</w:t>
      </w:r>
    </w:p>
  </w:footnote>
  <w:footnote w:id="568">
    <w:p w:rsidR="008F4AA1" w:rsidRPr="00811AFB" w:rsidRDefault="008F4AA1" w:rsidP="005C6BE7">
      <w:pPr>
        <w:pStyle w:val="FootnoteText"/>
        <w:jc w:val="both"/>
      </w:pPr>
      <w:r>
        <w:rPr>
          <w:rStyle w:val="FootnoteReference"/>
        </w:rPr>
        <w:footnoteRef/>
      </w:r>
      <w:r>
        <w:t xml:space="preserve"> Casper, </w:t>
      </w:r>
      <w:r>
        <w:rPr>
          <w:i/>
        </w:rPr>
        <w:t xml:space="preserve">Postwar </w:t>
      </w:r>
      <w:r w:rsidRPr="0035383F">
        <w:rPr>
          <w:i/>
        </w:rPr>
        <w:t>Hollywood</w:t>
      </w:r>
      <w:r>
        <w:rPr>
          <w:i/>
        </w:rPr>
        <w:t>: 1946-1962</w:t>
      </w:r>
      <w:r>
        <w:t>, p. 162.</w:t>
      </w:r>
    </w:p>
  </w:footnote>
  <w:footnote w:id="569">
    <w:p w:rsidR="008F4AA1" w:rsidRPr="00AF5C96" w:rsidRDefault="008F4AA1" w:rsidP="005C6BE7">
      <w:pPr>
        <w:pStyle w:val="FootnoteText"/>
        <w:jc w:val="both"/>
      </w:pPr>
      <w:r>
        <w:rPr>
          <w:rStyle w:val="FootnoteReference"/>
        </w:rPr>
        <w:footnoteRef/>
      </w:r>
      <w:r>
        <w:t xml:space="preserve"> Vivian Sobchack, ‘</w:t>
      </w:r>
      <w:r w:rsidRPr="00AF5C96">
        <w:t>"Surge and Splendor": A Phenomenology of the Hollywood Historical Epic</w:t>
      </w:r>
      <w:r>
        <w:t xml:space="preserve">’, </w:t>
      </w:r>
      <w:r w:rsidRPr="005B3EF1">
        <w:rPr>
          <w:i/>
        </w:rPr>
        <w:t>Representations</w:t>
      </w:r>
      <w:r>
        <w:t xml:space="preserve">, </w:t>
      </w:r>
      <w:r w:rsidRPr="005B3EF1">
        <w:t>29</w:t>
      </w:r>
      <w:r>
        <w:t>:1</w:t>
      </w:r>
      <w:r w:rsidRPr="005B3EF1">
        <w:t xml:space="preserve"> (Winter, 1990), pp. 24-49</w:t>
      </w:r>
      <w:r>
        <w:t xml:space="preserve"> (p. 29).</w:t>
      </w:r>
    </w:p>
  </w:footnote>
  <w:footnote w:id="570">
    <w:p w:rsidR="008F4AA1" w:rsidRPr="004F18D0" w:rsidRDefault="008F4AA1" w:rsidP="005C6BE7">
      <w:pPr>
        <w:pStyle w:val="FootnoteText"/>
        <w:jc w:val="both"/>
      </w:pPr>
      <w:r w:rsidRPr="0064056D">
        <w:rPr>
          <w:rStyle w:val="FootnoteReference"/>
        </w:rPr>
        <w:footnoteRef/>
      </w:r>
      <w:r w:rsidRPr="0064056D">
        <w:t xml:space="preserve"> Elliott, </w:t>
      </w:r>
      <w:r w:rsidRPr="0064056D">
        <w:rPr>
          <w:i/>
        </w:rPr>
        <w:t>Remaking the Middle Ages</w:t>
      </w:r>
      <w:r w:rsidRPr="0064056D">
        <w:t>, pp. 104-5.</w:t>
      </w:r>
    </w:p>
  </w:footnote>
  <w:footnote w:id="571">
    <w:p w:rsidR="008F4AA1" w:rsidRPr="00524528" w:rsidRDefault="008F4AA1" w:rsidP="005C6BE7">
      <w:pPr>
        <w:pStyle w:val="FootnoteText"/>
        <w:jc w:val="both"/>
      </w:pPr>
      <w:r>
        <w:rPr>
          <w:rStyle w:val="FootnoteReference"/>
        </w:rPr>
        <w:footnoteRef/>
      </w:r>
      <w:r>
        <w:t xml:space="preserve"> </w:t>
      </w:r>
      <w:bookmarkStart w:id="128" w:name="_Hlk503818341"/>
      <w:r>
        <w:rPr>
          <w:i/>
        </w:rPr>
        <w:t>ibid</w:t>
      </w:r>
      <w:r>
        <w:t>.,</w:t>
      </w:r>
      <w:r>
        <w:rPr>
          <w:i/>
        </w:rPr>
        <w:t xml:space="preserve"> </w:t>
      </w:r>
      <w:r w:rsidRPr="00AC7F26">
        <w:t>Elliott</w:t>
      </w:r>
      <w:bookmarkStart w:id="129" w:name="_Hlk503021078"/>
      <w:r>
        <w:t xml:space="preserve">, </w:t>
      </w:r>
      <w:r w:rsidRPr="005B1D6D">
        <w:t>p</w:t>
      </w:r>
      <w:r>
        <w:t>. 72; p. 75.</w:t>
      </w:r>
      <w:bookmarkEnd w:id="128"/>
      <w:bookmarkEnd w:id="129"/>
    </w:p>
  </w:footnote>
  <w:footnote w:id="572">
    <w:p w:rsidR="008F4AA1" w:rsidRPr="0011713B" w:rsidRDefault="008F4AA1" w:rsidP="005C6BE7">
      <w:pPr>
        <w:pStyle w:val="FootnoteText"/>
        <w:jc w:val="both"/>
      </w:pPr>
      <w:r>
        <w:rPr>
          <w:rStyle w:val="FootnoteReference"/>
        </w:rPr>
        <w:footnoteRef/>
      </w:r>
      <w:r>
        <w:t xml:space="preserve"> See my discussion of the Robin Hood films in the ‘preliminary case studies’ section of the main introduction to this thesis – Clarke, </w:t>
      </w:r>
      <w:r>
        <w:rPr>
          <w:i/>
        </w:rPr>
        <w:t xml:space="preserve">Wearing </w:t>
      </w:r>
      <w:r w:rsidRPr="00D34C0D">
        <w:rPr>
          <w:i/>
        </w:rPr>
        <w:t>Historicity</w:t>
      </w:r>
      <w:r w:rsidRPr="00D34C0D">
        <w:t>, pp. 71-83.</w:t>
      </w:r>
    </w:p>
  </w:footnote>
  <w:footnote w:id="573">
    <w:p w:rsidR="008F4AA1" w:rsidRPr="00255270" w:rsidRDefault="008F4AA1" w:rsidP="005C6BE7">
      <w:pPr>
        <w:pStyle w:val="FootnoteText"/>
      </w:pPr>
      <w:r>
        <w:rPr>
          <w:rStyle w:val="FootnoteReference"/>
        </w:rPr>
        <w:footnoteRef/>
      </w:r>
      <w:r>
        <w:t xml:space="preserve"> Butler, </w:t>
      </w:r>
      <w:r>
        <w:rPr>
          <w:i/>
        </w:rPr>
        <w:t>King Richard</w:t>
      </w:r>
      <w:r>
        <w:t xml:space="preserve"> </w:t>
      </w:r>
      <w:r>
        <w:rPr>
          <w:i/>
        </w:rPr>
        <w:t>and The Crusaders</w:t>
      </w:r>
      <w:r>
        <w:t>.</w:t>
      </w:r>
    </w:p>
  </w:footnote>
  <w:footnote w:id="574">
    <w:p w:rsidR="008F4AA1" w:rsidRPr="001F6600" w:rsidRDefault="008F4AA1" w:rsidP="005C6BE7">
      <w:pPr>
        <w:pStyle w:val="FootnoteText"/>
        <w:jc w:val="both"/>
      </w:pPr>
      <w:r>
        <w:rPr>
          <w:rStyle w:val="FootnoteReference"/>
        </w:rPr>
        <w:footnoteRef/>
      </w:r>
      <w:r>
        <w:t xml:space="preserve"> Elliott, </w:t>
      </w:r>
      <w:r>
        <w:rPr>
          <w:i/>
        </w:rPr>
        <w:t>Remaking the Middle Ages</w:t>
      </w:r>
      <w:r>
        <w:t>, p. 95.</w:t>
      </w:r>
    </w:p>
  </w:footnote>
  <w:footnote w:id="575">
    <w:p w:rsidR="008F4AA1" w:rsidRPr="00CB6A22" w:rsidRDefault="008F4AA1" w:rsidP="005C6BE7">
      <w:pPr>
        <w:pStyle w:val="FootnoteText"/>
        <w:jc w:val="both"/>
      </w:pPr>
      <w:r>
        <w:rPr>
          <w:rStyle w:val="FootnoteReference"/>
        </w:rPr>
        <w:footnoteRef/>
      </w:r>
      <w:r>
        <w:t xml:space="preserve"> </w:t>
      </w:r>
      <w:r>
        <w:rPr>
          <w:i/>
        </w:rPr>
        <w:t>ibid</w:t>
      </w:r>
      <w:r>
        <w:t xml:space="preserve">., </w:t>
      </w:r>
      <w:r w:rsidRPr="0001223A">
        <w:t xml:space="preserve">Elliott, </w:t>
      </w:r>
      <w:r>
        <w:t xml:space="preserve">p. 75; </w:t>
      </w:r>
      <w:r w:rsidRPr="0001223A">
        <w:t>pp. 88-9</w:t>
      </w:r>
      <w:r>
        <w:t>.</w:t>
      </w:r>
    </w:p>
  </w:footnote>
  <w:footnote w:id="576">
    <w:p w:rsidR="008F4AA1" w:rsidRPr="0080444B" w:rsidRDefault="008F4AA1" w:rsidP="005C6BE7">
      <w:pPr>
        <w:pStyle w:val="FootnoteText"/>
        <w:jc w:val="both"/>
      </w:pPr>
      <w:r>
        <w:rPr>
          <w:rStyle w:val="FootnoteReference"/>
        </w:rPr>
        <w:footnoteRef/>
      </w:r>
      <w:r>
        <w:t xml:space="preserve"> Elliott, </w:t>
      </w:r>
      <w:r>
        <w:rPr>
          <w:i/>
        </w:rPr>
        <w:t>Remaking the Middle Ages</w:t>
      </w:r>
      <w:r>
        <w:t>, p. 89.</w:t>
      </w:r>
    </w:p>
  </w:footnote>
  <w:footnote w:id="577">
    <w:p w:rsidR="008F4AA1" w:rsidRPr="00A42B14" w:rsidRDefault="008F4AA1" w:rsidP="005C6BE7">
      <w:pPr>
        <w:pStyle w:val="FootnoteText"/>
        <w:jc w:val="both"/>
      </w:pPr>
      <w:r>
        <w:rPr>
          <w:rStyle w:val="FootnoteReference"/>
        </w:rPr>
        <w:footnoteRef/>
      </w:r>
      <w:r>
        <w:t xml:space="preserve"> </w:t>
      </w:r>
      <w:r>
        <w:rPr>
          <w:i/>
        </w:rPr>
        <w:t>C.f.</w:t>
      </w:r>
      <w:r>
        <w:t xml:space="preserve"> Timothy Shary, </w:t>
      </w:r>
      <w:r>
        <w:rPr>
          <w:i/>
        </w:rPr>
        <w:t>Generation Multiplex: The Image of Youth in Contemporary American Cinema</w:t>
      </w:r>
      <w:r>
        <w:t>, 2</w:t>
      </w:r>
      <w:r w:rsidRPr="00A42B14">
        <w:rPr>
          <w:vertAlign w:val="superscript"/>
        </w:rPr>
        <w:t>nd</w:t>
      </w:r>
      <w:r>
        <w:t xml:space="preserve"> edition (Austin, TX: University of Texas Press, 2009), pp. 4-5; Catherine Driscoll, </w:t>
      </w:r>
      <w:r w:rsidRPr="0044204E">
        <w:rPr>
          <w:i/>
        </w:rPr>
        <w:t>Teen Film: A Critical Introduction</w:t>
      </w:r>
      <w:r>
        <w:t>, 1</w:t>
      </w:r>
      <w:r w:rsidRPr="0044204E">
        <w:rPr>
          <w:vertAlign w:val="superscript"/>
        </w:rPr>
        <w:t>st</w:t>
      </w:r>
      <w:r>
        <w:t xml:space="preserve"> edition (Oxford: Berg, 2011), pp. 27-44; Frances Smith, </w:t>
      </w:r>
      <w:r>
        <w:rPr>
          <w:i/>
        </w:rPr>
        <w:t>Rethinking the Hollywood Teen Movie: Gender, Genre and Identity</w:t>
      </w:r>
      <w:r>
        <w:t>, 1</w:t>
      </w:r>
      <w:r w:rsidRPr="00A42B14">
        <w:rPr>
          <w:vertAlign w:val="superscript"/>
        </w:rPr>
        <w:t>st</w:t>
      </w:r>
      <w:r>
        <w:t xml:space="preserve"> edition (Edinburgh: Edinburgh University Press, 2017).</w:t>
      </w:r>
    </w:p>
  </w:footnote>
  <w:footnote w:id="578">
    <w:p w:rsidR="008F4AA1" w:rsidRPr="00BF10C6" w:rsidRDefault="008F4AA1" w:rsidP="005C6BE7">
      <w:pPr>
        <w:pStyle w:val="FootnoteText"/>
        <w:jc w:val="both"/>
        <w:rPr>
          <w:i/>
        </w:rPr>
      </w:pPr>
      <w:r>
        <w:rPr>
          <w:rStyle w:val="FootnoteReference"/>
        </w:rPr>
        <w:footnoteRef/>
      </w:r>
      <w:r>
        <w:t xml:space="preserve"> Thomas Doherty, </w:t>
      </w:r>
      <w:r>
        <w:rPr>
          <w:i/>
        </w:rPr>
        <w:t>Teenagers a</w:t>
      </w:r>
      <w:r w:rsidRPr="00BF10C6">
        <w:rPr>
          <w:i/>
        </w:rPr>
        <w:t>nd Teenpics: Juvenilization Of American Movies</w:t>
      </w:r>
      <w:r>
        <w:t>, 1</w:t>
      </w:r>
      <w:r w:rsidRPr="00BF10C6">
        <w:rPr>
          <w:vertAlign w:val="superscript"/>
        </w:rPr>
        <w:t>st</w:t>
      </w:r>
      <w:r>
        <w:t xml:space="preserve"> edition (Philadelphia, PA: Temple University Press, 2002), pp. 18-9.</w:t>
      </w:r>
    </w:p>
  </w:footnote>
  <w:footnote w:id="579">
    <w:p w:rsidR="008F4AA1" w:rsidRDefault="008F4AA1" w:rsidP="005C6BE7">
      <w:pPr>
        <w:pStyle w:val="FootnoteText"/>
        <w:jc w:val="both"/>
      </w:pPr>
      <w:r>
        <w:rPr>
          <w:rStyle w:val="FootnoteReference"/>
        </w:rPr>
        <w:footnoteRef/>
      </w:r>
      <w:r>
        <w:t xml:space="preserve"> </w:t>
      </w:r>
      <w:bookmarkStart w:id="130" w:name="_Hlk530404014"/>
      <w:r>
        <w:t xml:space="preserve">Timothy Shary, </w:t>
      </w:r>
      <w:r>
        <w:rPr>
          <w:i/>
        </w:rPr>
        <w:t>Teen Movies: American Youth on Screen</w:t>
      </w:r>
      <w:r>
        <w:t>, 1</w:t>
      </w:r>
      <w:r w:rsidRPr="00E46491">
        <w:rPr>
          <w:vertAlign w:val="superscript"/>
        </w:rPr>
        <w:t>st</w:t>
      </w:r>
      <w:r>
        <w:t xml:space="preserve"> edition (New York: Wallflower/Columbia University Press, 2005), p. 17.</w:t>
      </w:r>
      <w:bookmarkEnd w:id="130"/>
    </w:p>
  </w:footnote>
  <w:footnote w:id="580">
    <w:p w:rsidR="008F4AA1" w:rsidRPr="00EC05F0" w:rsidRDefault="008F4AA1" w:rsidP="005C6BE7">
      <w:pPr>
        <w:pStyle w:val="FootnoteText"/>
        <w:jc w:val="both"/>
      </w:pPr>
      <w:r>
        <w:rPr>
          <w:rStyle w:val="FootnoteReference"/>
        </w:rPr>
        <w:footnoteRef/>
      </w:r>
      <w:r>
        <w:t xml:space="preserve"> Catherine Driscoll, ‘Modernism, Cinema, Adolescence: Another History for Teen Film’, </w:t>
      </w:r>
      <w:r>
        <w:rPr>
          <w:i/>
        </w:rPr>
        <w:t>Screening the Past</w:t>
      </w:r>
      <w:r>
        <w:t xml:space="preserve">, (November 2011), </w:t>
      </w:r>
      <w:hyperlink r:id="rId67" w:anchor="_edn1" w:history="1">
        <w:r w:rsidRPr="0060769A">
          <w:rPr>
            <w:rStyle w:val="Hyperlink"/>
          </w:rPr>
          <w:t>http://www.screeningthepast.com/2011/11/modernism-cinema-adolescence-another-history-for-teen-film/#_edn1</w:t>
        </w:r>
      </w:hyperlink>
      <w:r>
        <w:t xml:space="preserve"> [accessed 20.07.2017] (para. 2 of 49).</w:t>
      </w:r>
    </w:p>
  </w:footnote>
  <w:footnote w:id="581">
    <w:p w:rsidR="008F4AA1" w:rsidRPr="003163A0" w:rsidRDefault="008F4AA1" w:rsidP="005C6BE7">
      <w:pPr>
        <w:pStyle w:val="FootnoteText"/>
        <w:jc w:val="both"/>
      </w:pPr>
      <w:r w:rsidRPr="00421128">
        <w:rPr>
          <w:rStyle w:val="FootnoteReference"/>
        </w:rPr>
        <w:footnoteRef/>
      </w:r>
      <w:r w:rsidRPr="00421128">
        <w:t xml:space="preserve"> See, for</w:t>
      </w:r>
      <w:r>
        <w:t xml:space="preserve"> example, Drew Casper, </w:t>
      </w:r>
      <w:bookmarkStart w:id="131" w:name="_Hlk495617008"/>
      <w:r>
        <w:rPr>
          <w:i/>
        </w:rPr>
        <w:t xml:space="preserve">Postwar </w:t>
      </w:r>
      <w:r w:rsidRPr="0035383F">
        <w:rPr>
          <w:i/>
        </w:rPr>
        <w:t>Hollywood</w:t>
      </w:r>
      <w:r>
        <w:rPr>
          <w:i/>
        </w:rPr>
        <w:t>: 1946-1962</w:t>
      </w:r>
      <w:bookmarkEnd w:id="131"/>
      <w:r>
        <w:t>, 1</w:t>
      </w:r>
      <w:r w:rsidRPr="0035383F">
        <w:rPr>
          <w:vertAlign w:val="superscript"/>
        </w:rPr>
        <w:t>st</w:t>
      </w:r>
      <w:r>
        <w:t xml:space="preserve"> edition (Oxford: Blackwell Publishing, 2007), pp. 14-15. </w:t>
      </w:r>
    </w:p>
  </w:footnote>
  <w:footnote w:id="582">
    <w:p w:rsidR="008F4AA1" w:rsidRPr="003A0C49" w:rsidRDefault="008F4AA1" w:rsidP="005C6BE7">
      <w:pPr>
        <w:pStyle w:val="FootnoteText"/>
        <w:jc w:val="both"/>
      </w:pPr>
      <w:r>
        <w:rPr>
          <w:rStyle w:val="FootnoteReference"/>
        </w:rPr>
        <w:footnoteRef/>
      </w:r>
      <w:r>
        <w:t xml:space="preserve"> Timothy Shary, </w:t>
      </w:r>
      <w:r>
        <w:rPr>
          <w:i/>
        </w:rPr>
        <w:t>Generation Multiplex: The Image of Youth in Contemporary American Cinema</w:t>
      </w:r>
      <w:r>
        <w:t>, 2</w:t>
      </w:r>
      <w:r w:rsidRPr="00A42B14">
        <w:rPr>
          <w:vertAlign w:val="superscript"/>
        </w:rPr>
        <w:t>nd</w:t>
      </w:r>
      <w:r>
        <w:t xml:space="preserve"> edition (Austin, TX: University of Texas Press, 2014).</w:t>
      </w:r>
    </w:p>
  </w:footnote>
  <w:footnote w:id="583">
    <w:p w:rsidR="008F4AA1" w:rsidRPr="00A57FA1" w:rsidRDefault="008F4AA1" w:rsidP="005C6BE7">
      <w:pPr>
        <w:pStyle w:val="FootnoteText"/>
        <w:jc w:val="both"/>
      </w:pPr>
      <w:r>
        <w:rPr>
          <w:rStyle w:val="FootnoteReference"/>
        </w:rPr>
        <w:footnoteRef/>
      </w:r>
      <w:r>
        <w:t xml:space="preserve"> For example, in his introduction to </w:t>
      </w:r>
      <w:r>
        <w:rPr>
          <w:i/>
        </w:rPr>
        <w:t>The Metastases of Enjoyment</w:t>
      </w:r>
      <w:r w:rsidRPr="00B21FE1">
        <w:t>,</w:t>
      </w:r>
      <w:r w:rsidRPr="00B21FE1">
        <w:rPr>
          <w:i/>
        </w:rPr>
        <w:t xml:space="preserve"> </w:t>
      </w:r>
      <w:r w:rsidRPr="00B21FE1">
        <w:t>Žižek recounts the nuance</w:t>
      </w:r>
      <w:r>
        <w:t>s</w:t>
      </w:r>
      <w:r w:rsidRPr="00B21FE1">
        <w:t xml:space="preserve"> of enjoyment that spectators can experience from gazing upon a scene or situation. He alludes to Freud’s analogy of a rat </w:t>
      </w:r>
      <w:r>
        <w:t>c</w:t>
      </w:r>
      <w:r w:rsidRPr="00B21FE1">
        <w:t>atcher, who</w:t>
      </w:r>
      <w:r>
        <w:t>,</w:t>
      </w:r>
      <w:r w:rsidRPr="00B21FE1">
        <w:t xml:space="preserve"> upon recounting an episode of rat torture,</w:t>
      </w:r>
      <w:r>
        <w:t xml:space="preserve"> exhibits an expression at one with both pleasure and horror. Surely, for parents watching the wayward antics of the younger generation, a similar conflation of horror and pleasure persists. See – Slavoj Žižek, </w:t>
      </w:r>
      <w:r>
        <w:rPr>
          <w:i/>
        </w:rPr>
        <w:t>The Metastases of Enjoyment</w:t>
      </w:r>
      <w:r>
        <w:t>, 1</w:t>
      </w:r>
      <w:r w:rsidRPr="00D90C7D">
        <w:rPr>
          <w:vertAlign w:val="superscript"/>
        </w:rPr>
        <w:t>st</w:t>
      </w:r>
      <w:r>
        <w:t xml:space="preserve"> edition (London: Verso, 1994), pp. 1-4 (p. 1).</w:t>
      </w:r>
    </w:p>
  </w:footnote>
  <w:footnote w:id="584">
    <w:p w:rsidR="008F4AA1" w:rsidRPr="00240808" w:rsidRDefault="008F4AA1" w:rsidP="005C6BE7">
      <w:pPr>
        <w:pStyle w:val="FootnoteText"/>
        <w:jc w:val="both"/>
      </w:pPr>
      <w:r>
        <w:rPr>
          <w:rStyle w:val="FootnoteReference"/>
        </w:rPr>
        <w:footnoteRef/>
      </w:r>
      <w:r>
        <w:t xml:space="preserve"> Brooks, </w:t>
      </w:r>
      <w:r>
        <w:rPr>
          <w:i/>
        </w:rPr>
        <w:t>Blackboard Jungle</w:t>
      </w:r>
      <w:r>
        <w:t xml:space="preserve"> (1955).</w:t>
      </w:r>
    </w:p>
  </w:footnote>
  <w:footnote w:id="585">
    <w:p w:rsidR="008F4AA1" w:rsidRPr="00851E0B" w:rsidRDefault="008F4AA1" w:rsidP="005C6BE7">
      <w:pPr>
        <w:pStyle w:val="FootnoteText"/>
        <w:jc w:val="both"/>
      </w:pPr>
      <w:r>
        <w:rPr>
          <w:rStyle w:val="FootnoteReference"/>
        </w:rPr>
        <w:footnoteRef/>
      </w:r>
      <w:r>
        <w:t xml:space="preserve"> My reading of </w:t>
      </w:r>
      <w:r>
        <w:rPr>
          <w:i/>
        </w:rPr>
        <w:t xml:space="preserve">Blackboard Jungle </w:t>
      </w:r>
      <w:r>
        <w:t xml:space="preserve">is indebted to Peter Biskind’s, see – Biskind, </w:t>
      </w:r>
      <w:r>
        <w:rPr>
          <w:i/>
        </w:rPr>
        <w:t>Seeing is Believing</w:t>
      </w:r>
      <w:r>
        <w:t>, pp. 212-16.</w:t>
      </w:r>
    </w:p>
  </w:footnote>
  <w:footnote w:id="586">
    <w:p w:rsidR="008F4AA1" w:rsidRPr="009E6847" w:rsidRDefault="008F4AA1" w:rsidP="005C6BE7">
      <w:pPr>
        <w:pStyle w:val="FootnoteText"/>
        <w:jc w:val="both"/>
      </w:pPr>
      <w:r>
        <w:rPr>
          <w:rStyle w:val="FootnoteReference"/>
        </w:rPr>
        <w:footnoteRef/>
      </w:r>
      <w:r>
        <w:t xml:space="preserve"> </w:t>
      </w:r>
      <w:r>
        <w:rPr>
          <w:i/>
        </w:rPr>
        <w:t>To Sir</w:t>
      </w:r>
      <w:r>
        <w:t xml:space="preserve">, </w:t>
      </w:r>
      <w:r w:rsidRPr="009E6847">
        <w:rPr>
          <w:i/>
        </w:rPr>
        <w:t>with Love</w:t>
      </w:r>
      <w:r>
        <w:t>. Dir. James Clavell (Columbia Pictures, 1967).</w:t>
      </w:r>
    </w:p>
  </w:footnote>
  <w:footnote w:id="587">
    <w:p w:rsidR="008F4AA1" w:rsidRPr="001700B0" w:rsidRDefault="008F4AA1" w:rsidP="005C6BE7">
      <w:pPr>
        <w:pStyle w:val="FootnoteText"/>
        <w:jc w:val="both"/>
      </w:pPr>
      <w:r>
        <w:rPr>
          <w:rStyle w:val="FootnoteReference"/>
        </w:rPr>
        <w:footnoteRef/>
      </w:r>
      <w:r>
        <w:t xml:space="preserve"> Biskind, </w:t>
      </w:r>
      <w:r>
        <w:rPr>
          <w:i/>
        </w:rPr>
        <w:t>Seeing is Believing</w:t>
      </w:r>
      <w:r>
        <w:t>, p. 212.</w:t>
      </w:r>
    </w:p>
  </w:footnote>
  <w:footnote w:id="588">
    <w:p w:rsidR="008F4AA1" w:rsidRPr="003A06BF" w:rsidRDefault="008F4AA1" w:rsidP="005C6BE7">
      <w:pPr>
        <w:pStyle w:val="FootnoteText"/>
        <w:jc w:val="both"/>
      </w:pPr>
      <w:r>
        <w:rPr>
          <w:rStyle w:val="FootnoteReference"/>
        </w:rPr>
        <w:footnoteRef/>
      </w:r>
      <w:r>
        <w:t xml:space="preserve"> The notion of a ‘social contract’ between authority figures, be it at state or family level, and the individual has long been a pillar of traditional conservative thought. Certainly, this concept dates to 17</w:t>
      </w:r>
      <w:r w:rsidRPr="00EE336C">
        <w:rPr>
          <w:vertAlign w:val="superscript"/>
        </w:rPr>
        <w:t>th</w:t>
      </w:r>
      <w:r>
        <w:t xml:space="preserve"> century political philosophy and the writings of Thomas Hobbes in </w:t>
      </w:r>
      <w:r w:rsidRPr="00EE336C">
        <w:rPr>
          <w:i/>
        </w:rPr>
        <w:t>Leviathan</w:t>
      </w:r>
      <w:r>
        <w:t xml:space="preserve">, who argued for a paternalistic social order as remedy to what he saw as the anarchic ‘state of nature’ manifest as a ‘war of all against all.’ See, for example – Thomas Hobbes, </w:t>
      </w:r>
      <w:r>
        <w:rPr>
          <w:i/>
        </w:rPr>
        <w:t>Leviathan</w:t>
      </w:r>
      <w:r>
        <w:t>,</w:t>
      </w:r>
      <w:r w:rsidRPr="003D2498">
        <w:t xml:space="preserve"> </w:t>
      </w:r>
      <w:r>
        <w:t>first published in 1651</w:t>
      </w:r>
      <w:r w:rsidRPr="003D2498">
        <w:t xml:space="preserve"> </w:t>
      </w:r>
      <w:r>
        <w:t>(</w:t>
      </w:r>
      <w:r w:rsidRPr="003D2498">
        <w:t>London: Penguin</w:t>
      </w:r>
      <w:r>
        <w:t>, 1985),</w:t>
      </w:r>
      <w:r w:rsidRPr="003D2498">
        <w:t xml:space="preserve"> p</w:t>
      </w:r>
      <w:r>
        <w:t>p. 221-6</w:t>
      </w:r>
      <w:r w:rsidRPr="003D2498">
        <w:t>.</w:t>
      </w:r>
      <w:r>
        <w:t xml:space="preserve">   </w:t>
      </w:r>
    </w:p>
  </w:footnote>
  <w:footnote w:id="589">
    <w:p w:rsidR="008F4AA1" w:rsidRPr="00B83B49" w:rsidRDefault="008F4AA1" w:rsidP="005C6BE7">
      <w:pPr>
        <w:pStyle w:val="FootnoteText"/>
        <w:jc w:val="both"/>
        <w:rPr>
          <w:rFonts w:cstheme="minorHAnsi"/>
        </w:rPr>
      </w:pPr>
      <w:r w:rsidRPr="00B83B49">
        <w:rPr>
          <w:rStyle w:val="FootnoteReference"/>
          <w:rFonts w:cstheme="minorHAnsi"/>
        </w:rPr>
        <w:footnoteRef/>
      </w:r>
      <w:r w:rsidRPr="00B83B49">
        <w:rPr>
          <w:rFonts w:cstheme="minorHAnsi"/>
        </w:rPr>
        <w:t xml:space="preserve"> </w:t>
      </w:r>
      <w:r>
        <w:rPr>
          <w:rFonts w:cstheme="minorHAnsi"/>
        </w:rPr>
        <w:t xml:space="preserve">Edmund Burke, </w:t>
      </w:r>
      <w:r w:rsidRPr="00B83B49">
        <w:rPr>
          <w:rFonts w:cstheme="minorHAnsi"/>
          <w:i/>
          <w:iCs/>
          <w:shd w:val="clear" w:color="auto" w:fill="FFFFFF"/>
        </w:rPr>
        <w:t>Reflecti</w:t>
      </w:r>
      <w:r>
        <w:rPr>
          <w:rFonts w:cstheme="minorHAnsi"/>
          <w:i/>
          <w:iCs/>
          <w:shd w:val="clear" w:color="auto" w:fill="FFFFFF"/>
        </w:rPr>
        <w:t>ons on the Revolution in France:</w:t>
      </w:r>
      <w:r w:rsidRPr="00B83B49">
        <w:rPr>
          <w:rFonts w:cstheme="minorHAnsi"/>
          <w:i/>
          <w:iCs/>
          <w:shd w:val="clear" w:color="auto" w:fill="FFFFFF"/>
        </w:rPr>
        <w:t xml:space="preserve"> A Critical Edition</w:t>
      </w:r>
      <w:r>
        <w:rPr>
          <w:rFonts w:cstheme="minorHAnsi"/>
          <w:iCs/>
          <w:shd w:val="clear" w:color="auto" w:fill="FFFFFF"/>
        </w:rPr>
        <w:t>, by J.C.D. Clark (ed.), 1</w:t>
      </w:r>
      <w:r w:rsidRPr="00DD6A33">
        <w:rPr>
          <w:rFonts w:cstheme="minorHAnsi"/>
          <w:iCs/>
          <w:shd w:val="clear" w:color="auto" w:fill="FFFFFF"/>
          <w:vertAlign w:val="superscript"/>
        </w:rPr>
        <w:t>st</w:t>
      </w:r>
      <w:r>
        <w:rPr>
          <w:rFonts w:cstheme="minorHAnsi"/>
          <w:iCs/>
          <w:shd w:val="clear" w:color="auto" w:fill="FFFFFF"/>
        </w:rPr>
        <w:t xml:space="preserve"> edition</w:t>
      </w:r>
      <w:r w:rsidRPr="00B83B49">
        <w:rPr>
          <w:rFonts w:cstheme="minorHAnsi"/>
          <w:shd w:val="clear" w:color="auto" w:fill="FFFFFF"/>
        </w:rPr>
        <w:t> (</w:t>
      </w:r>
      <w:r>
        <w:rPr>
          <w:rFonts w:cstheme="minorHAnsi"/>
          <w:shd w:val="clear" w:color="auto" w:fill="FFFFFF"/>
        </w:rPr>
        <w:t xml:space="preserve">Palo Alto, CA: </w:t>
      </w:r>
      <w:r w:rsidRPr="00E1484E">
        <w:rPr>
          <w:rFonts w:cstheme="minorHAnsi"/>
          <w:shd w:val="clear" w:color="auto" w:fill="FFFFFF"/>
        </w:rPr>
        <w:t>Stanford University Press</w:t>
      </w:r>
      <w:r>
        <w:rPr>
          <w:rFonts w:cstheme="minorHAnsi"/>
          <w:shd w:val="clear" w:color="auto" w:fill="FFFFFF"/>
        </w:rPr>
        <w:t>, 2002</w:t>
      </w:r>
      <w:r w:rsidRPr="00B83B49">
        <w:rPr>
          <w:rFonts w:cstheme="minorHAnsi"/>
          <w:shd w:val="clear" w:color="auto" w:fill="FFFFFF"/>
        </w:rPr>
        <w:t>),</w:t>
      </w:r>
      <w:r>
        <w:rPr>
          <w:rFonts w:cstheme="minorHAnsi"/>
          <w:shd w:val="clear" w:color="auto" w:fill="FFFFFF"/>
        </w:rPr>
        <w:t xml:space="preserve"> pp. 181-84, (p. 182).</w:t>
      </w:r>
    </w:p>
  </w:footnote>
  <w:footnote w:id="590">
    <w:p w:rsidR="008F4AA1" w:rsidRPr="00A9275A" w:rsidRDefault="008F4AA1" w:rsidP="005C6BE7">
      <w:pPr>
        <w:pStyle w:val="FootnoteText"/>
        <w:jc w:val="both"/>
      </w:pPr>
      <w:r w:rsidRPr="00D20931">
        <w:rPr>
          <w:rStyle w:val="FootnoteReference"/>
        </w:rPr>
        <w:footnoteRef/>
      </w:r>
      <w:r w:rsidRPr="00D20931">
        <w:t xml:space="preserve"> </w:t>
      </w:r>
      <w:r>
        <w:t xml:space="preserve">See, for example, the writers’ conclusions on how the American cultural imagination seeks to portray Camelot as consistent with the ideals of American values such as social mobility and democracy. Alan </w:t>
      </w:r>
      <w:r w:rsidRPr="00D20931">
        <w:t xml:space="preserve">Lupack and </w:t>
      </w:r>
      <w:r>
        <w:t xml:space="preserve">Barbara Tepa </w:t>
      </w:r>
      <w:r w:rsidRPr="00D20931">
        <w:t xml:space="preserve">Lupack, </w:t>
      </w:r>
      <w:r w:rsidRPr="00D20931">
        <w:rPr>
          <w:i/>
        </w:rPr>
        <w:t>King Arthur in America</w:t>
      </w:r>
      <w:r w:rsidRPr="00D20931">
        <w:t xml:space="preserve">, </w:t>
      </w:r>
      <w:r>
        <w:t>1</w:t>
      </w:r>
      <w:r w:rsidRPr="00F62032">
        <w:rPr>
          <w:vertAlign w:val="superscript"/>
        </w:rPr>
        <w:t>st</w:t>
      </w:r>
      <w:r>
        <w:t xml:space="preserve"> edition reprint (Cambridge: DS Brewer, 2001), p. 326.</w:t>
      </w:r>
    </w:p>
  </w:footnote>
  <w:footnote w:id="591">
    <w:p w:rsidR="008F4AA1" w:rsidRPr="004B7C64" w:rsidRDefault="008F4AA1" w:rsidP="005C6BE7">
      <w:pPr>
        <w:pStyle w:val="FootnoteText"/>
        <w:jc w:val="both"/>
        <w:rPr>
          <w:b/>
          <w:i/>
          <w:highlight w:val="yellow"/>
        </w:rPr>
      </w:pPr>
      <w:r w:rsidRPr="004B7C64">
        <w:rPr>
          <w:rStyle w:val="FootnoteReference"/>
        </w:rPr>
        <w:footnoteRef/>
      </w:r>
      <w:r w:rsidRPr="004B7C64">
        <w:t xml:space="preserve"> Brian Taves, </w:t>
      </w:r>
      <w:r w:rsidRPr="004B7C64">
        <w:rPr>
          <w:i/>
        </w:rPr>
        <w:t>The Romance of Adventure: the genre of historical adventure movies</w:t>
      </w:r>
      <w:r w:rsidRPr="004B7C64">
        <w:t>, 1</w:t>
      </w:r>
      <w:r w:rsidRPr="004B7C64">
        <w:rPr>
          <w:vertAlign w:val="superscript"/>
        </w:rPr>
        <w:t>st</w:t>
      </w:r>
      <w:r w:rsidRPr="004B7C64">
        <w:t xml:space="preserve"> edition (Jackson</w:t>
      </w:r>
      <w:r>
        <w:t>, MS</w:t>
      </w:r>
      <w:r w:rsidRPr="004B7C64">
        <w:t>: University of Mississippi Press, 1993), p. 212.</w:t>
      </w:r>
      <w:r w:rsidRPr="004B7C64">
        <w:rPr>
          <w:b/>
        </w:rPr>
        <w:t xml:space="preserve"> </w:t>
      </w:r>
      <w:r w:rsidRPr="004B7C64">
        <w:t>For</w:t>
      </w:r>
      <w:r w:rsidRPr="00751F79">
        <w:t xml:space="preserve"> further discussion of his concept in relation to the Robin H</w:t>
      </w:r>
      <w:r>
        <w:t>ood swashbucklers, see the Introduction</w:t>
      </w:r>
      <w:r w:rsidRPr="00751F79">
        <w:t xml:space="preserve"> of this thesis</w:t>
      </w:r>
      <w:r>
        <w:rPr>
          <w:b/>
        </w:rPr>
        <w:t>.</w:t>
      </w:r>
    </w:p>
  </w:footnote>
  <w:footnote w:id="592">
    <w:p w:rsidR="008F4AA1" w:rsidRPr="002875AD" w:rsidRDefault="008F4AA1" w:rsidP="005C6BE7">
      <w:pPr>
        <w:pStyle w:val="FootnoteText"/>
        <w:jc w:val="both"/>
      </w:pPr>
      <w:r>
        <w:rPr>
          <w:rStyle w:val="FootnoteReference"/>
        </w:rPr>
        <w:footnoteRef/>
      </w:r>
      <w:r>
        <w:t xml:space="preserve"> See, for example, my brief </w:t>
      </w:r>
      <w:r w:rsidRPr="00D34C0D">
        <w:t>discussion of Al</w:t>
      </w:r>
      <w:r>
        <w:t>l</w:t>
      </w:r>
      <w:r w:rsidRPr="00D34C0D">
        <w:t xml:space="preserve">an Dwan’s </w:t>
      </w:r>
      <w:r w:rsidRPr="00D34C0D">
        <w:rPr>
          <w:i/>
        </w:rPr>
        <w:t xml:space="preserve">Robin Hood </w:t>
      </w:r>
      <w:r w:rsidRPr="00D34C0D">
        <w:t xml:space="preserve">(1922) in the main Introduction of this thesis – Clarke, </w:t>
      </w:r>
      <w:r w:rsidRPr="00D34C0D">
        <w:rPr>
          <w:i/>
        </w:rPr>
        <w:t>Wearing Historicity</w:t>
      </w:r>
      <w:r w:rsidRPr="00D34C0D">
        <w:t>, pp. 67-70.</w:t>
      </w:r>
    </w:p>
  </w:footnote>
  <w:footnote w:id="593">
    <w:p w:rsidR="008F4AA1" w:rsidRPr="00202362" w:rsidRDefault="008F4AA1" w:rsidP="005C6BE7">
      <w:pPr>
        <w:pStyle w:val="FootnoteText"/>
        <w:jc w:val="both"/>
      </w:pPr>
      <w:r>
        <w:rPr>
          <w:rStyle w:val="FootnoteReference"/>
        </w:rPr>
        <w:footnoteRef/>
      </w:r>
      <w:r>
        <w:t xml:space="preserve"> Nora Sayre discusses this tendency of Hollywood producers during the era. See, for example, Sayre, </w:t>
      </w:r>
      <w:r>
        <w:rPr>
          <w:i/>
        </w:rPr>
        <w:t>Running Time</w:t>
      </w:r>
      <w:r>
        <w:t xml:space="preserve">, pp. 134-40. </w:t>
      </w:r>
    </w:p>
  </w:footnote>
  <w:footnote w:id="594">
    <w:p w:rsidR="008F4AA1" w:rsidRDefault="008F4AA1" w:rsidP="005C6BE7">
      <w:pPr>
        <w:pStyle w:val="FootnoteText"/>
        <w:jc w:val="both"/>
      </w:pPr>
      <w:r>
        <w:rPr>
          <w:rStyle w:val="FootnoteReference"/>
        </w:rPr>
        <w:footnoteRef/>
      </w:r>
      <w:r>
        <w:t xml:space="preserve"> </w:t>
      </w:r>
      <w:r w:rsidRPr="0014712C">
        <w:t xml:space="preserve">John Howard Reid, </w:t>
      </w:r>
      <w:r w:rsidRPr="0014712C">
        <w:rPr>
          <w:i/>
        </w:rPr>
        <w:t>Cinemascope 3: Hollywood Takes the Plunge</w:t>
      </w:r>
      <w:r w:rsidRPr="0014712C">
        <w:t>,</w:t>
      </w:r>
      <w:r>
        <w:t xml:space="preserve"> 1</w:t>
      </w:r>
      <w:r w:rsidRPr="00B94F46">
        <w:rPr>
          <w:vertAlign w:val="superscript"/>
        </w:rPr>
        <w:t>st</w:t>
      </w:r>
      <w:r>
        <w:t xml:space="preserve"> edition (Morrisville, NC: Lulu Publishing, 2006),</w:t>
      </w:r>
      <w:r w:rsidRPr="0014712C">
        <w:t xml:space="preserve"> p. 190</w:t>
      </w:r>
      <w:r>
        <w:t>.</w:t>
      </w:r>
    </w:p>
  </w:footnote>
  <w:footnote w:id="595">
    <w:p w:rsidR="008F4AA1" w:rsidRPr="001C41D4" w:rsidRDefault="008F4AA1" w:rsidP="005C6BE7">
      <w:pPr>
        <w:pStyle w:val="FootnoteText"/>
        <w:jc w:val="both"/>
      </w:pPr>
      <w:r>
        <w:rPr>
          <w:rStyle w:val="FootnoteReference"/>
        </w:rPr>
        <w:footnoteRef/>
      </w:r>
      <w:r>
        <w:t xml:space="preserve"> Bosley Crowther, ‘</w:t>
      </w:r>
      <w:r w:rsidRPr="001C41D4">
        <w:t>The Screen in Review; 'Prince Valiant' Comes to the Roxy Theatre</w:t>
      </w:r>
      <w:r>
        <w:t>’,</w:t>
      </w:r>
      <w:r w:rsidRPr="001C41D4">
        <w:t> </w:t>
      </w:r>
      <w:r w:rsidRPr="001C41D4">
        <w:rPr>
          <w:i/>
          <w:iCs/>
        </w:rPr>
        <w:t>The New York Times</w:t>
      </w:r>
      <w:r>
        <w:t xml:space="preserve">, (7 April 1954) </w:t>
      </w:r>
      <w:hyperlink r:id="rId68" w:history="1">
        <w:r w:rsidRPr="00AD43ED">
          <w:rPr>
            <w:rStyle w:val="Hyperlink"/>
          </w:rPr>
          <w:t>http://www.nytimes.com/movie/review?res=9806E1DC103CE43ABC4F53DFB266838F649EDE</w:t>
        </w:r>
      </w:hyperlink>
      <w:r>
        <w:t xml:space="preserve">  </w:t>
      </w:r>
      <w:r w:rsidRPr="001C41D4">
        <w:t xml:space="preserve"> </w:t>
      </w:r>
      <w:r>
        <w:t>[accessed 13.12.2017] (unpaginated).</w:t>
      </w:r>
    </w:p>
  </w:footnote>
  <w:footnote w:id="596">
    <w:p w:rsidR="008F4AA1" w:rsidRPr="00D14C1B" w:rsidRDefault="008F4AA1" w:rsidP="005C6BE7">
      <w:pPr>
        <w:pStyle w:val="FootnoteText"/>
        <w:jc w:val="both"/>
      </w:pPr>
      <w:r>
        <w:rPr>
          <w:rStyle w:val="FootnoteReference"/>
        </w:rPr>
        <w:footnoteRef/>
      </w:r>
      <w:r>
        <w:t xml:space="preserve"> Elliott, </w:t>
      </w:r>
      <w:r>
        <w:rPr>
          <w:i/>
        </w:rPr>
        <w:t>Remaking the Middle Ages</w:t>
      </w:r>
      <w:r>
        <w:t>, p. 73.</w:t>
      </w:r>
    </w:p>
  </w:footnote>
  <w:footnote w:id="597">
    <w:p w:rsidR="008F4AA1" w:rsidRPr="00B50D21" w:rsidRDefault="008F4AA1" w:rsidP="005C6BE7">
      <w:pPr>
        <w:pStyle w:val="FootnoteText"/>
        <w:jc w:val="both"/>
      </w:pPr>
      <w:r>
        <w:rPr>
          <w:rStyle w:val="FootnoteReference"/>
        </w:rPr>
        <w:footnoteRef/>
      </w:r>
      <w:r>
        <w:t xml:space="preserve"> Anon., </w:t>
      </w:r>
      <w:r>
        <w:rPr>
          <w:i/>
        </w:rPr>
        <w:t>Motion Picture Daily</w:t>
      </w:r>
      <w:r>
        <w:t xml:space="preserve">, (Tuesday, 12 April 1955), p. 3, accessed from </w:t>
      </w:r>
      <w:r>
        <w:rPr>
          <w:i/>
        </w:rPr>
        <w:t>Media Lantern Archive</w:t>
      </w:r>
      <w:r>
        <w:t xml:space="preserve">: </w:t>
      </w:r>
      <w:hyperlink r:id="rId69" w:anchor="page/n61/mode/2up/search/Valiant" w:history="1">
        <w:r w:rsidRPr="00806934">
          <w:rPr>
            <w:rStyle w:val="Hyperlink"/>
          </w:rPr>
          <w:t>www.archive.org/motionpicturedai77unse_0#page/n61/mode/2up/search/Valiant</w:t>
        </w:r>
      </w:hyperlink>
      <w:r>
        <w:t xml:space="preserve"> [accessed 12.11.2017]. This evidence disproves one of Aronstein’s more contentious assertions that, like Thorpe’s </w:t>
      </w:r>
      <w:r>
        <w:rPr>
          <w:i/>
        </w:rPr>
        <w:t>Knights of the Round Table</w:t>
      </w:r>
      <w:r>
        <w:t xml:space="preserve">, </w:t>
      </w:r>
      <w:r>
        <w:rPr>
          <w:i/>
        </w:rPr>
        <w:t xml:space="preserve">Prince Valiant </w:t>
      </w:r>
      <w:r>
        <w:t xml:space="preserve">was a failure at the box-office. On the contrary, it would be reasonable to say that the film proved to be at least a modest success commercially. For Aronstein’s claim, see – Aronstein, </w:t>
      </w:r>
      <w:r>
        <w:rPr>
          <w:i/>
        </w:rPr>
        <w:t>Hollywood Knights</w:t>
      </w:r>
      <w:r>
        <w:t xml:space="preserve">, p. 65; p. 229 (n. 54).  </w:t>
      </w:r>
    </w:p>
  </w:footnote>
  <w:footnote w:id="598">
    <w:p w:rsidR="008F4AA1" w:rsidRPr="006C39A8" w:rsidRDefault="008F4AA1" w:rsidP="005C6BE7">
      <w:pPr>
        <w:pStyle w:val="FootnoteText"/>
        <w:jc w:val="both"/>
      </w:pPr>
      <w:r>
        <w:rPr>
          <w:rStyle w:val="FootnoteReference"/>
        </w:rPr>
        <w:footnoteRef/>
      </w:r>
      <w:r>
        <w:t xml:space="preserve"> Aronstein, </w:t>
      </w:r>
      <w:r>
        <w:rPr>
          <w:i/>
        </w:rPr>
        <w:t>Hollywood Knights</w:t>
      </w:r>
      <w:r>
        <w:t>, pp. 76-7.</w:t>
      </w:r>
    </w:p>
  </w:footnote>
  <w:footnote w:id="599">
    <w:p w:rsidR="008F4AA1" w:rsidRPr="00ED698F" w:rsidRDefault="008F4AA1" w:rsidP="005C6BE7">
      <w:pPr>
        <w:pStyle w:val="FootnoteText"/>
        <w:jc w:val="both"/>
      </w:pPr>
      <w:r>
        <w:rPr>
          <w:rStyle w:val="FootnoteReference"/>
        </w:rPr>
        <w:footnoteRef/>
      </w:r>
      <w:r>
        <w:t xml:space="preserve"> See, for example, the trailer to </w:t>
      </w:r>
      <w:r>
        <w:rPr>
          <w:i/>
        </w:rPr>
        <w:t>Prince Valiant</w:t>
      </w:r>
      <w:r>
        <w:t>, which is available on YouTube – ‘</w:t>
      </w:r>
      <w:r>
        <w:rPr>
          <w:i/>
        </w:rPr>
        <w:t xml:space="preserve">Prince Valiant </w:t>
      </w:r>
      <w:r>
        <w:t xml:space="preserve">Trailer’, </w:t>
      </w:r>
      <w:r>
        <w:rPr>
          <w:i/>
        </w:rPr>
        <w:t>youtube.com</w:t>
      </w:r>
      <w:r>
        <w:t xml:space="preserve">, </w:t>
      </w:r>
      <w:hyperlink r:id="rId70" w:history="1">
        <w:r w:rsidRPr="009307CD">
          <w:rPr>
            <w:rStyle w:val="Hyperlink"/>
          </w:rPr>
          <w:t>https://www.youtube.com/watch?v=8pkoHHQ9pA0</w:t>
        </w:r>
      </w:hyperlink>
      <w:r>
        <w:t xml:space="preserve"> [accessed 19.12.2017].</w:t>
      </w:r>
    </w:p>
  </w:footnote>
  <w:footnote w:id="600">
    <w:p w:rsidR="008F4AA1" w:rsidRPr="00BB193E" w:rsidRDefault="008F4AA1" w:rsidP="005C6BE7">
      <w:pPr>
        <w:pStyle w:val="FootnoteText"/>
        <w:jc w:val="both"/>
      </w:pPr>
      <w:r>
        <w:rPr>
          <w:rStyle w:val="FootnoteReference"/>
        </w:rPr>
        <w:footnoteRef/>
      </w:r>
      <w:r>
        <w:t xml:space="preserve"> Aronstein has already discussed </w:t>
      </w:r>
      <w:r>
        <w:rPr>
          <w:i/>
        </w:rPr>
        <w:t xml:space="preserve">Prince Valiant </w:t>
      </w:r>
      <w:r>
        <w:t xml:space="preserve">in this respect, hence my truncated analysis of the film. See, for example, </w:t>
      </w:r>
      <w:r>
        <w:rPr>
          <w:i/>
        </w:rPr>
        <w:t>ibid</w:t>
      </w:r>
      <w:r>
        <w:t>.,</w:t>
      </w:r>
      <w:r>
        <w:rPr>
          <w:i/>
        </w:rPr>
        <w:t xml:space="preserve"> </w:t>
      </w:r>
      <w:r>
        <w:t>Aronstein</w:t>
      </w:r>
      <w:r w:rsidRPr="00813450">
        <w:t>, pp.</w:t>
      </w:r>
      <w:r>
        <w:t xml:space="preserve"> 72-7.</w:t>
      </w:r>
    </w:p>
  </w:footnote>
  <w:footnote w:id="601">
    <w:p w:rsidR="008F4AA1" w:rsidRPr="00206045" w:rsidRDefault="008F4AA1" w:rsidP="005C6BE7">
      <w:pPr>
        <w:pStyle w:val="FootnoteText"/>
        <w:jc w:val="both"/>
      </w:pPr>
      <w:r>
        <w:rPr>
          <w:rStyle w:val="FootnoteReference"/>
        </w:rPr>
        <w:footnoteRef/>
      </w:r>
      <w:r>
        <w:t xml:space="preserve"> Michel Zink, ‘Projection dans l’enfance, projection de l’enfance: le Moyen-Age au cinema’, </w:t>
      </w:r>
      <w:r w:rsidRPr="000E3003">
        <w:rPr>
          <w:i/>
        </w:rPr>
        <w:t xml:space="preserve">Les cahiers de la </w:t>
      </w:r>
      <w:r>
        <w:rPr>
          <w:i/>
        </w:rPr>
        <w:t>cinémathèque</w:t>
      </w:r>
      <w:r>
        <w:t>,</w:t>
      </w:r>
      <w:r w:rsidRPr="000E3003">
        <w:t xml:space="preserve"> </w:t>
      </w:r>
      <w:r>
        <w:t xml:space="preserve">vols. </w:t>
      </w:r>
      <w:r w:rsidRPr="000E3003">
        <w:t>42-43</w:t>
      </w:r>
      <w:r>
        <w:t xml:space="preserve"> (</w:t>
      </w:r>
      <w:r w:rsidRPr="000E3003">
        <w:t>1985</w:t>
      </w:r>
      <w:r>
        <w:t xml:space="preserve">), pp. 5-6; trans. by and qtd. in David Williams, ‘Medieval Movies’, </w:t>
      </w:r>
      <w:r>
        <w:rPr>
          <w:i/>
        </w:rPr>
        <w:t>The Yearbook of English Studies</w:t>
      </w:r>
      <w:r>
        <w:t>, vol. 20 (1990), pp. 1-32, (p. 2).</w:t>
      </w:r>
    </w:p>
  </w:footnote>
  <w:footnote w:id="602">
    <w:p w:rsidR="008F4AA1" w:rsidRPr="00D02ED9" w:rsidRDefault="008F4AA1" w:rsidP="005C6BE7">
      <w:pPr>
        <w:pStyle w:val="FootnoteText"/>
        <w:jc w:val="both"/>
      </w:pPr>
      <w:r>
        <w:rPr>
          <w:rStyle w:val="FootnoteReference"/>
        </w:rPr>
        <w:footnoteRef/>
      </w:r>
      <w:r>
        <w:t xml:space="preserve"> See, for example, </w:t>
      </w:r>
      <w:r w:rsidRPr="00FE3B15">
        <w:t xml:space="preserve">Susan Aronstein and Nancy Coiner, ‘Twice Knightly: Democratizing the Middle Ages for Middle-Class America,’ </w:t>
      </w:r>
      <w:r w:rsidRPr="00FE3B15">
        <w:rPr>
          <w:i/>
        </w:rPr>
        <w:t>Studies in Medievalism</w:t>
      </w:r>
      <w:r w:rsidRPr="00FE3B15">
        <w:t xml:space="preserve">, </w:t>
      </w:r>
      <w:r>
        <w:t>vol. 6:</w:t>
      </w:r>
      <w:r w:rsidRPr="00FE3B15">
        <w:t xml:space="preserve"> Medievalis</w:t>
      </w:r>
      <w:r>
        <w:t>m in North America (1994), pp. 212-</w:t>
      </w:r>
      <w:r w:rsidRPr="00FE3B15">
        <w:t xml:space="preserve">31.  </w:t>
      </w:r>
    </w:p>
  </w:footnote>
  <w:footnote w:id="603">
    <w:p w:rsidR="008F4AA1" w:rsidRDefault="008F4AA1" w:rsidP="005C6BE7">
      <w:pPr>
        <w:pStyle w:val="FootnoteText"/>
        <w:jc w:val="both"/>
      </w:pPr>
      <w:r>
        <w:rPr>
          <w:rStyle w:val="FootnoteReference"/>
        </w:rPr>
        <w:footnoteRef/>
      </w:r>
      <w:r>
        <w:t xml:space="preserve"> Christy Mag Uidhir, ‘A Miscast of Character: Actors, Characters, and Character Actors’, in </w:t>
      </w:r>
      <w:r>
        <w:rPr>
          <w:i/>
        </w:rPr>
        <w:t xml:space="preserve">Questions of </w:t>
      </w:r>
      <w:r w:rsidRPr="00557404">
        <w:rPr>
          <w:i/>
        </w:rPr>
        <w:t>Character</w:t>
      </w:r>
      <w:r>
        <w:t xml:space="preserve">, ed. by </w:t>
      </w:r>
      <w:r w:rsidRPr="00DF606C">
        <w:t>Iskra Fileva</w:t>
      </w:r>
      <w:r>
        <w:t>, 1</w:t>
      </w:r>
      <w:r w:rsidRPr="00002723">
        <w:rPr>
          <w:vertAlign w:val="superscript"/>
        </w:rPr>
        <w:t>st</w:t>
      </w:r>
      <w:r>
        <w:t xml:space="preserve"> edition (Oxford: Oxford University Press, 2016), pp. 444-58, (p. 450).</w:t>
      </w:r>
    </w:p>
  </w:footnote>
  <w:footnote w:id="604">
    <w:p w:rsidR="008F4AA1" w:rsidRPr="00C661B9" w:rsidRDefault="008F4AA1" w:rsidP="005C6BE7">
      <w:pPr>
        <w:pStyle w:val="FootnoteText"/>
        <w:jc w:val="both"/>
      </w:pPr>
      <w:r w:rsidRPr="0016746A">
        <w:rPr>
          <w:rStyle w:val="FootnoteReference"/>
        </w:rPr>
        <w:footnoteRef/>
      </w:r>
      <w:r w:rsidRPr="0016746A">
        <w:t xml:space="preserve"> Tony</w:t>
      </w:r>
      <w:r>
        <w:t xml:space="preserve"> Curtis and Peter Golenbock, </w:t>
      </w:r>
      <w:r>
        <w:rPr>
          <w:i/>
        </w:rPr>
        <w:t>American Prince: A Memoir</w:t>
      </w:r>
      <w:r>
        <w:t xml:space="preserve">, reprint edition (New York: Three Rivers Press, 2009), pp. 135-6; </w:t>
      </w:r>
      <w:r>
        <w:rPr>
          <w:i/>
        </w:rPr>
        <w:t>Son of Ali Baba</w:t>
      </w:r>
      <w:r>
        <w:t xml:space="preserve">. Dir. Kurt Neumann (Universal-International, 1952). </w:t>
      </w:r>
    </w:p>
  </w:footnote>
  <w:footnote w:id="605">
    <w:p w:rsidR="008F4AA1" w:rsidRPr="002D75F0" w:rsidRDefault="008F4AA1" w:rsidP="005C6BE7">
      <w:pPr>
        <w:pStyle w:val="FootnoteText"/>
        <w:jc w:val="both"/>
      </w:pPr>
      <w:r>
        <w:rPr>
          <w:rStyle w:val="FootnoteReference"/>
        </w:rPr>
        <w:footnoteRef/>
      </w:r>
      <w:r>
        <w:t xml:space="preserve"> Bosley Crowther, ‘</w:t>
      </w:r>
      <w:r w:rsidRPr="002D75F0">
        <w:t>The Screen in Review; Opening Here for 'Black Shield of Falworth'</w:t>
      </w:r>
      <w:r>
        <w:t xml:space="preserve">, </w:t>
      </w:r>
      <w:r>
        <w:rPr>
          <w:i/>
        </w:rPr>
        <w:t>The New York Times</w:t>
      </w:r>
      <w:r>
        <w:t xml:space="preserve">, 7 October 1954, </w:t>
      </w:r>
      <w:hyperlink r:id="rId71" w:history="1">
        <w:r w:rsidRPr="0099399F">
          <w:rPr>
            <w:rStyle w:val="Hyperlink"/>
          </w:rPr>
          <w:t>http://www.nytimes.com/movie/review?res=9907E2D9103FE33BBC4F53DFB667838F649EDE</w:t>
        </w:r>
      </w:hyperlink>
      <w:r>
        <w:t xml:space="preserve"> [accessed 23.07.2017] (para. 1 of 8).</w:t>
      </w:r>
    </w:p>
  </w:footnote>
  <w:footnote w:id="606">
    <w:p w:rsidR="008F4AA1" w:rsidRPr="00E119EF" w:rsidRDefault="008F4AA1" w:rsidP="005C6BE7">
      <w:pPr>
        <w:pStyle w:val="FootnoteText"/>
        <w:jc w:val="both"/>
        <w:rPr>
          <w:i/>
        </w:rPr>
      </w:pPr>
      <w:r>
        <w:rPr>
          <w:rStyle w:val="FootnoteReference"/>
        </w:rPr>
        <w:footnoteRef/>
      </w:r>
      <w:r>
        <w:t xml:space="preserve"> </w:t>
      </w:r>
      <w:r w:rsidRPr="00E119EF">
        <w:t xml:space="preserve">Doherty, </w:t>
      </w:r>
      <w:r w:rsidRPr="00E119EF">
        <w:rPr>
          <w:i/>
        </w:rPr>
        <w:t>Teenagers a</w:t>
      </w:r>
      <w:r>
        <w:rPr>
          <w:i/>
        </w:rPr>
        <w:t>nd Teenpics</w:t>
      </w:r>
      <w:r>
        <w:t>,</w:t>
      </w:r>
      <w:r>
        <w:rPr>
          <w:i/>
        </w:rPr>
        <w:t xml:space="preserve"> </w:t>
      </w:r>
      <w:r>
        <w:t xml:space="preserve">pp. 18-9; </w:t>
      </w:r>
      <w:r w:rsidRPr="00E119EF">
        <w:t>Driscoll, ‘Modernism, Cinema, Adolescence: Another History for Teen Film</w:t>
      </w:r>
      <w:r>
        <w:t xml:space="preserve">’; </w:t>
      </w:r>
      <w:r w:rsidRPr="00876002">
        <w:t xml:space="preserve">Shary, </w:t>
      </w:r>
      <w:r w:rsidRPr="00876002">
        <w:rPr>
          <w:i/>
        </w:rPr>
        <w:t>Teen Movies: American Youth on Screen</w:t>
      </w:r>
      <w:r w:rsidRPr="00876002">
        <w:t>, p. 17.</w:t>
      </w:r>
    </w:p>
  </w:footnote>
  <w:footnote w:id="607">
    <w:p w:rsidR="008F4AA1" w:rsidRPr="00DF6729" w:rsidRDefault="008F4AA1" w:rsidP="005C6BE7">
      <w:pPr>
        <w:pStyle w:val="FootnoteText"/>
        <w:jc w:val="both"/>
      </w:pPr>
      <w:r>
        <w:rPr>
          <w:rStyle w:val="FootnoteReference"/>
        </w:rPr>
        <w:footnoteRef/>
      </w:r>
      <w:r>
        <w:t xml:space="preserve"> </w:t>
      </w:r>
      <w:r>
        <w:rPr>
          <w:i/>
        </w:rPr>
        <w:t>The Prince Who Was a Thief</w:t>
      </w:r>
      <w:r>
        <w:t>. Dir. Rudolph Maté (Universal-International, 1951).</w:t>
      </w:r>
    </w:p>
  </w:footnote>
  <w:footnote w:id="608">
    <w:p w:rsidR="008F4AA1" w:rsidRPr="009A0314" w:rsidRDefault="008F4AA1" w:rsidP="005C6BE7">
      <w:pPr>
        <w:pStyle w:val="FootnoteText"/>
        <w:jc w:val="both"/>
      </w:pPr>
      <w:r>
        <w:rPr>
          <w:rStyle w:val="FootnoteReference"/>
        </w:rPr>
        <w:footnoteRef/>
      </w:r>
      <w:r>
        <w:t xml:space="preserve"> Curtis and Golenbock, </w:t>
      </w:r>
      <w:r>
        <w:rPr>
          <w:i/>
        </w:rPr>
        <w:t>American Prince</w:t>
      </w:r>
      <w:r>
        <w:t>, p. 131.</w:t>
      </w:r>
    </w:p>
  </w:footnote>
  <w:footnote w:id="609">
    <w:p w:rsidR="008F4AA1" w:rsidRPr="008453D7" w:rsidRDefault="008F4AA1" w:rsidP="005C6BE7">
      <w:pPr>
        <w:pStyle w:val="FootnoteText"/>
        <w:jc w:val="both"/>
      </w:pPr>
      <w:r>
        <w:rPr>
          <w:rStyle w:val="FootnoteReference"/>
        </w:rPr>
        <w:footnoteRef/>
      </w:r>
      <w:r>
        <w:t xml:space="preserve"> </w:t>
      </w:r>
      <w:r>
        <w:rPr>
          <w:i/>
        </w:rPr>
        <w:t>ibid</w:t>
      </w:r>
      <w:r>
        <w:t>., Curtis and Golenbock, p. 135.</w:t>
      </w:r>
    </w:p>
  </w:footnote>
  <w:footnote w:id="610">
    <w:p w:rsidR="008F4AA1" w:rsidRPr="00F12C4E" w:rsidRDefault="008F4AA1" w:rsidP="005C6BE7">
      <w:pPr>
        <w:pStyle w:val="FootnoteText"/>
        <w:jc w:val="both"/>
      </w:pPr>
      <w:r>
        <w:rPr>
          <w:rStyle w:val="FootnoteReference"/>
        </w:rPr>
        <w:footnoteRef/>
      </w:r>
      <w:r>
        <w:t xml:space="preserve"> </w:t>
      </w:r>
      <w:r>
        <w:rPr>
          <w:i/>
        </w:rPr>
        <w:t>Julius Caesar</w:t>
      </w:r>
      <w:r>
        <w:t xml:space="preserve">. Dir. </w:t>
      </w:r>
      <w:r w:rsidRPr="00F12C4E">
        <w:t>Joseph L. Mankiewicz</w:t>
      </w:r>
      <w:r>
        <w:t xml:space="preserve"> (MGM, 1953); </w:t>
      </w:r>
      <w:r w:rsidRPr="00F12C4E">
        <w:rPr>
          <w:i/>
        </w:rPr>
        <w:t>Désirée</w:t>
      </w:r>
      <w:r>
        <w:t>. Dir. Henry Koster (20</w:t>
      </w:r>
      <w:r w:rsidRPr="00F12C4E">
        <w:rPr>
          <w:vertAlign w:val="superscript"/>
        </w:rPr>
        <w:t>th</w:t>
      </w:r>
      <w:r>
        <w:t xml:space="preserve"> Century Fox, 1954).</w:t>
      </w:r>
    </w:p>
  </w:footnote>
  <w:footnote w:id="611">
    <w:p w:rsidR="008F4AA1" w:rsidRPr="009A5893" w:rsidRDefault="008F4AA1" w:rsidP="005C6BE7">
      <w:pPr>
        <w:pStyle w:val="FootnoteText"/>
        <w:jc w:val="both"/>
      </w:pPr>
      <w:r>
        <w:rPr>
          <w:rStyle w:val="FootnoteReference"/>
        </w:rPr>
        <w:footnoteRef/>
      </w:r>
      <w:r>
        <w:t xml:space="preserve"> Brando famously reprised his role as Stanley in the 1951 film adaptation of the play. See – </w:t>
      </w:r>
      <w:r>
        <w:rPr>
          <w:i/>
        </w:rPr>
        <w:t>A Streetcar Named Desire</w:t>
      </w:r>
      <w:r>
        <w:t xml:space="preserve">. Dir. </w:t>
      </w:r>
      <w:r w:rsidRPr="00B232CE">
        <w:t>Elia Kazan</w:t>
      </w:r>
      <w:r w:rsidRPr="00EB32BD">
        <w:t xml:space="preserve"> (</w:t>
      </w:r>
      <w:r>
        <w:t>Warner Bros., 1951).</w:t>
      </w:r>
    </w:p>
  </w:footnote>
  <w:footnote w:id="612">
    <w:p w:rsidR="008F4AA1" w:rsidRPr="00C0753A" w:rsidRDefault="008F4AA1" w:rsidP="005C6BE7">
      <w:pPr>
        <w:pStyle w:val="FootnoteText"/>
        <w:jc w:val="both"/>
      </w:pPr>
      <w:r>
        <w:rPr>
          <w:rStyle w:val="FootnoteReference"/>
        </w:rPr>
        <w:footnoteRef/>
      </w:r>
      <w:r>
        <w:t xml:space="preserve"> </w:t>
      </w:r>
      <w:r>
        <w:rPr>
          <w:i/>
        </w:rPr>
        <w:t>The Wild One</w:t>
      </w:r>
      <w:r>
        <w:t xml:space="preserve">. </w:t>
      </w:r>
      <w:r w:rsidRPr="00C0753A">
        <w:rPr>
          <w:color w:val="000000" w:themeColor="text1"/>
        </w:rPr>
        <w:t>Dir. Laslo Benedek</w:t>
      </w:r>
      <w:r>
        <w:rPr>
          <w:color w:val="000000" w:themeColor="text1"/>
        </w:rPr>
        <w:t xml:space="preserve"> (Columbia, 1953).</w:t>
      </w:r>
    </w:p>
  </w:footnote>
  <w:footnote w:id="613">
    <w:p w:rsidR="008F4AA1" w:rsidRPr="0000161E" w:rsidRDefault="008F4AA1" w:rsidP="005C6BE7">
      <w:pPr>
        <w:pStyle w:val="FootnoteText"/>
      </w:pPr>
      <w:r>
        <w:rPr>
          <w:rStyle w:val="FootnoteReference"/>
        </w:rPr>
        <w:footnoteRef/>
      </w:r>
      <w:r>
        <w:t xml:space="preserve"> Curtis and Golenbock, </w:t>
      </w:r>
      <w:r>
        <w:rPr>
          <w:i/>
        </w:rPr>
        <w:t>American Prince</w:t>
      </w:r>
      <w:r>
        <w:t>, p. 135.</w:t>
      </w:r>
    </w:p>
  </w:footnote>
  <w:footnote w:id="614">
    <w:p w:rsidR="008F4AA1" w:rsidRPr="0022536E" w:rsidRDefault="008F4AA1" w:rsidP="005C6BE7">
      <w:pPr>
        <w:pStyle w:val="FootnoteText"/>
      </w:pPr>
      <w:r>
        <w:rPr>
          <w:rStyle w:val="FootnoteReference"/>
        </w:rPr>
        <w:footnoteRef/>
      </w:r>
      <w:r>
        <w:t xml:space="preserve"> See, for example, </w:t>
      </w:r>
      <w:r>
        <w:rPr>
          <w:i/>
        </w:rPr>
        <w:t>Flesh and Fury</w:t>
      </w:r>
      <w:r>
        <w:t>. Dir. Joseph Pevney (Universal-International, 1952).</w:t>
      </w:r>
    </w:p>
  </w:footnote>
  <w:footnote w:id="615">
    <w:p w:rsidR="008F4AA1" w:rsidRPr="00E678A4" w:rsidRDefault="008F4AA1" w:rsidP="005C6BE7">
      <w:pPr>
        <w:pStyle w:val="FootnoteText"/>
        <w:jc w:val="both"/>
      </w:pPr>
      <w:r>
        <w:rPr>
          <w:rStyle w:val="FootnoteReference"/>
        </w:rPr>
        <w:footnoteRef/>
      </w:r>
      <w:r>
        <w:t xml:space="preserve"> See, for example, David Didau and Nick Rose, </w:t>
      </w:r>
      <w:r>
        <w:rPr>
          <w:i/>
        </w:rPr>
        <w:t>What Every Teacher Needs to Know About Psychology</w:t>
      </w:r>
      <w:r>
        <w:t>, 1</w:t>
      </w:r>
      <w:r w:rsidRPr="00E678A4">
        <w:rPr>
          <w:vertAlign w:val="superscript"/>
        </w:rPr>
        <w:t>st</w:t>
      </w:r>
      <w:r>
        <w:t xml:space="preserve"> edition (Woodbridge, Suffolk: John Catt, 2016), pp. 219-36.</w:t>
      </w:r>
    </w:p>
  </w:footnote>
  <w:footnote w:id="616">
    <w:p w:rsidR="008F4AA1" w:rsidRPr="00940470" w:rsidRDefault="008F4AA1" w:rsidP="005C6BE7">
      <w:pPr>
        <w:pStyle w:val="FootnoteText"/>
        <w:jc w:val="both"/>
      </w:pPr>
      <w:r w:rsidRPr="00E115AB">
        <w:rPr>
          <w:rStyle w:val="FootnoteReference"/>
        </w:rPr>
        <w:footnoteRef/>
      </w:r>
      <w:r w:rsidRPr="00E115AB">
        <w:t xml:space="preserve"> See, for example, Howard Pyle, </w:t>
      </w:r>
      <w:r w:rsidRPr="00E115AB">
        <w:rPr>
          <w:i/>
        </w:rPr>
        <w:t>Men of Iron</w:t>
      </w:r>
      <w:r w:rsidRPr="00E115AB">
        <w:t>, illustrated edition (Ithaca, NY: Yesterday’s Classics, 2008) [originally published 1891].</w:t>
      </w:r>
    </w:p>
  </w:footnote>
  <w:footnote w:id="617">
    <w:p w:rsidR="008F4AA1" w:rsidRPr="002D75F0" w:rsidRDefault="008F4AA1" w:rsidP="005C6BE7">
      <w:pPr>
        <w:pStyle w:val="FootnoteText"/>
        <w:jc w:val="both"/>
      </w:pPr>
      <w:r>
        <w:rPr>
          <w:rStyle w:val="FootnoteReference"/>
        </w:rPr>
        <w:footnoteRef/>
      </w:r>
      <w:r>
        <w:t xml:space="preserve"> Crowther, ‘</w:t>
      </w:r>
      <w:r w:rsidRPr="002D75F0">
        <w:t>The Screen in Review; Opening Here for 'Black Shield of Falworth'</w:t>
      </w:r>
      <w:r>
        <w:t>, (para. 2 of 8).</w:t>
      </w:r>
    </w:p>
  </w:footnote>
  <w:footnote w:id="618">
    <w:p w:rsidR="008F4AA1" w:rsidRPr="007547FE" w:rsidRDefault="008F4AA1" w:rsidP="005C6BE7">
      <w:pPr>
        <w:pStyle w:val="FootnoteText"/>
        <w:jc w:val="both"/>
      </w:pPr>
      <w:r>
        <w:rPr>
          <w:rStyle w:val="FootnoteReference"/>
        </w:rPr>
        <w:footnoteRef/>
      </w:r>
      <w:r>
        <w:t xml:space="preserve"> For discussion and application of the term </w:t>
      </w:r>
      <w:r>
        <w:rPr>
          <w:i/>
        </w:rPr>
        <w:t>chronotope</w:t>
      </w:r>
      <w:r>
        <w:t xml:space="preserve">, see the previous chapter of this thesis – Clarke, </w:t>
      </w:r>
      <w:r>
        <w:rPr>
          <w:i/>
        </w:rPr>
        <w:t>Wearing Historicity</w:t>
      </w:r>
      <w:r>
        <w:t>, pp. 50-6.</w:t>
      </w:r>
    </w:p>
  </w:footnote>
  <w:footnote w:id="619">
    <w:p w:rsidR="008F4AA1" w:rsidRPr="0009558F" w:rsidRDefault="008F4AA1" w:rsidP="005C6BE7">
      <w:pPr>
        <w:pStyle w:val="FootnoteText"/>
        <w:jc w:val="both"/>
        <w:rPr>
          <w:rFonts w:cstheme="minorHAnsi"/>
        </w:rPr>
      </w:pPr>
      <w:r w:rsidRPr="0009558F">
        <w:rPr>
          <w:rStyle w:val="FootnoteReference"/>
          <w:rFonts w:cstheme="minorHAnsi"/>
        </w:rPr>
        <w:footnoteRef/>
      </w:r>
      <w:r w:rsidRPr="0009558F">
        <w:rPr>
          <w:rFonts w:cstheme="minorHAnsi"/>
        </w:rPr>
        <w:t xml:space="preserve"> Laura Mulvey, ‘Visual Pleasure and Narrative Cinema’, </w:t>
      </w:r>
      <w:r w:rsidRPr="0009558F">
        <w:rPr>
          <w:rFonts w:cstheme="minorHAnsi"/>
          <w:i/>
        </w:rPr>
        <w:t xml:space="preserve">Screen, </w:t>
      </w:r>
      <w:r w:rsidRPr="0009558F">
        <w:rPr>
          <w:rFonts w:cstheme="minorHAnsi"/>
        </w:rPr>
        <w:t>16</w:t>
      </w:r>
      <w:r>
        <w:rPr>
          <w:rFonts w:cstheme="minorHAnsi"/>
        </w:rPr>
        <w:t>:3</w:t>
      </w:r>
      <w:r w:rsidRPr="0009558F">
        <w:rPr>
          <w:rFonts w:cstheme="minorHAnsi"/>
          <w:i/>
        </w:rPr>
        <w:t xml:space="preserve"> </w:t>
      </w:r>
      <w:r w:rsidRPr="0009558F">
        <w:rPr>
          <w:rFonts w:cstheme="minorHAnsi"/>
        </w:rPr>
        <w:t>(</w:t>
      </w:r>
      <w:r>
        <w:rPr>
          <w:rFonts w:cstheme="minorHAnsi"/>
        </w:rPr>
        <w:t xml:space="preserve">October </w:t>
      </w:r>
      <w:r w:rsidRPr="0009558F">
        <w:rPr>
          <w:rFonts w:cstheme="minorHAnsi"/>
        </w:rPr>
        <w:t>1975)</w:t>
      </w:r>
      <w:r>
        <w:rPr>
          <w:rFonts w:cstheme="minorHAnsi"/>
        </w:rPr>
        <w:t>, pp. 6-18.</w:t>
      </w:r>
    </w:p>
  </w:footnote>
  <w:footnote w:id="620">
    <w:p w:rsidR="008F4AA1" w:rsidRPr="00CE65F8" w:rsidRDefault="008F4AA1" w:rsidP="005C6BE7">
      <w:pPr>
        <w:pStyle w:val="FootnoteText"/>
      </w:pPr>
      <w:r>
        <w:rPr>
          <w:rStyle w:val="FootnoteReference"/>
        </w:rPr>
        <w:footnoteRef/>
      </w:r>
      <w:r>
        <w:t xml:space="preserve"> </w:t>
      </w:r>
      <w:r>
        <w:rPr>
          <w:i/>
        </w:rPr>
        <w:t>ibid</w:t>
      </w:r>
      <w:r>
        <w:t>., p. 11.</w:t>
      </w:r>
    </w:p>
  </w:footnote>
  <w:footnote w:id="621">
    <w:p w:rsidR="008F4AA1" w:rsidRPr="00A750F8" w:rsidRDefault="008F4AA1" w:rsidP="005C6BE7">
      <w:pPr>
        <w:pStyle w:val="FootnoteText"/>
        <w:jc w:val="both"/>
      </w:pPr>
      <w:r>
        <w:rPr>
          <w:rStyle w:val="FootnoteReference"/>
        </w:rPr>
        <w:footnoteRef/>
      </w:r>
      <w:r>
        <w:t xml:space="preserve"> Jeffrey Richards, </w:t>
      </w:r>
      <w:r w:rsidRPr="00A750F8">
        <w:rPr>
          <w:i/>
        </w:rPr>
        <w:t>Swordsmen of the Screen: From Douglas Fairbanks to Michael York</w:t>
      </w:r>
      <w:r>
        <w:t>, New Edition (Abingdon, Oxon.: Routledge, 2014), p. 87.</w:t>
      </w:r>
    </w:p>
  </w:footnote>
  <w:footnote w:id="622">
    <w:p w:rsidR="008F4AA1" w:rsidRPr="00B230DC" w:rsidRDefault="008F4AA1" w:rsidP="005C6BE7">
      <w:pPr>
        <w:pStyle w:val="FootnoteText"/>
        <w:jc w:val="both"/>
      </w:pPr>
      <w:r>
        <w:rPr>
          <w:rStyle w:val="FootnoteReference"/>
        </w:rPr>
        <w:footnoteRef/>
      </w:r>
      <w:r>
        <w:t xml:space="preserve"> See, for examples of comparison, films featuring the jock stock character and which, together, demonstrate his evolution over the decades: The </w:t>
      </w:r>
      <w:r>
        <w:rPr>
          <w:i/>
        </w:rPr>
        <w:t xml:space="preserve">Andy Hardy </w:t>
      </w:r>
      <w:r>
        <w:t xml:space="preserve">series of films – </w:t>
      </w:r>
      <w:r>
        <w:rPr>
          <w:i/>
        </w:rPr>
        <w:t>Love Finds Andy Hardy</w:t>
      </w:r>
      <w:r>
        <w:t xml:space="preserve">. Dir. </w:t>
      </w:r>
      <w:r w:rsidRPr="00B230DC">
        <w:t>George B. Seitz</w:t>
      </w:r>
      <w:r>
        <w:t xml:space="preserve"> (MGM, 1938); </w:t>
      </w:r>
      <w:r>
        <w:rPr>
          <w:i/>
        </w:rPr>
        <w:t xml:space="preserve">High School Confidential! </w:t>
      </w:r>
      <w:r>
        <w:t xml:space="preserve">Dir. Jack Arnold (MGM, 1958); </w:t>
      </w:r>
      <w:r>
        <w:rPr>
          <w:i/>
        </w:rPr>
        <w:t>Heathers</w:t>
      </w:r>
      <w:r>
        <w:t>. Dir. Michael Lehmann (New World Pictures, 1988).</w:t>
      </w:r>
    </w:p>
  </w:footnote>
  <w:footnote w:id="623">
    <w:p w:rsidR="008F4AA1" w:rsidRPr="00D34C0D" w:rsidRDefault="008F4AA1" w:rsidP="005C6BE7">
      <w:pPr>
        <w:pStyle w:val="FootnoteText"/>
        <w:jc w:val="both"/>
      </w:pPr>
      <w:r w:rsidRPr="008E0D5F">
        <w:rPr>
          <w:rStyle w:val="FootnoteReference"/>
        </w:rPr>
        <w:footnoteRef/>
      </w:r>
      <w:r w:rsidRPr="008E0D5F">
        <w:t xml:space="preserve"> See, for example, Tay Garnett and Fredda Dudley Balling, </w:t>
      </w:r>
      <w:r w:rsidRPr="008E0D5F">
        <w:rPr>
          <w:bCs/>
          <w:i/>
        </w:rPr>
        <w:t>Light Your Torches and Pull Up Your Tights</w:t>
      </w:r>
      <w:r w:rsidRPr="008E0D5F">
        <w:rPr>
          <w:bCs/>
        </w:rPr>
        <w:t>, 1</w:t>
      </w:r>
      <w:r w:rsidRPr="008E0D5F">
        <w:rPr>
          <w:bCs/>
          <w:vertAlign w:val="superscript"/>
        </w:rPr>
        <w:t>st</w:t>
      </w:r>
      <w:r w:rsidRPr="008E0D5F">
        <w:rPr>
          <w:bCs/>
        </w:rPr>
        <w:t xml:space="preserve"> edition (New Rochelle, NY: Arlington House, </w:t>
      </w:r>
      <w:r w:rsidRPr="00D34C0D">
        <w:rPr>
          <w:bCs/>
        </w:rPr>
        <w:t xml:space="preserve">1973), </w:t>
      </w:r>
      <w:r w:rsidRPr="00D34C0D">
        <w:t xml:space="preserve">p. 286. Also, refer back to my discussion of this reading in the previous chapter – Clarke, </w:t>
      </w:r>
      <w:r w:rsidRPr="00D34C0D">
        <w:rPr>
          <w:i/>
        </w:rPr>
        <w:t>Wearing Historicity</w:t>
      </w:r>
      <w:r w:rsidRPr="00D34C0D">
        <w:t>, pp. 198-200.</w:t>
      </w:r>
    </w:p>
  </w:footnote>
  <w:footnote w:id="624">
    <w:p w:rsidR="008F4AA1" w:rsidRPr="00D34C0D" w:rsidRDefault="008F4AA1" w:rsidP="005C6BE7">
      <w:pPr>
        <w:pStyle w:val="FootnoteText"/>
        <w:jc w:val="both"/>
      </w:pPr>
      <w:r w:rsidRPr="00D34C0D">
        <w:rPr>
          <w:rStyle w:val="FootnoteReference"/>
        </w:rPr>
        <w:footnoteRef/>
      </w:r>
      <w:r w:rsidRPr="00D34C0D">
        <w:t xml:space="preserve"> Elliott, </w:t>
      </w:r>
      <w:r w:rsidRPr="00D34C0D">
        <w:rPr>
          <w:i/>
        </w:rPr>
        <w:t>Remaking the Middle Ages</w:t>
      </w:r>
      <w:r w:rsidRPr="00D34C0D">
        <w:t>, p. 73.</w:t>
      </w:r>
    </w:p>
  </w:footnote>
  <w:footnote w:id="625">
    <w:p w:rsidR="008F4AA1" w:rsidRPr="00903A6F" w:rsidRDefault="008F4AA1" w:rsidP="005C6BE7">
      <w:pPr>
        <w:pStyle w:val="FootnoteText"/>
        <w:jc w:val="both"/>
      </w:pPr>
      <w:r w:rsidRPr="00D34C0D">
        <w:rPr>
          <w:rStyle w:val="FootnoteReference"/>
        </w:rPr>
        <w:footnoteRef/>
      </w:r>
      <w:r w:rsidRPr="00D34C0D">
        <w:t xml:space="preserve"> Alan Lupack and Barbara Tepa Lupack, </w:t>
      </w:r>
      <w:r w:rsidRPr="00D34C0D">
        <w:rPr>
          <w:i/>
        </w:rPr>
        <w:t>King Arthur in America</w:t>
      </w:r>
      <w:r w:rsidRPr="00D34C0D">
        <w:t>, p. 315.</w:t>
      </w:r>
    </w:p>
  </w:footnote>
  <w:footnote w:id="626">
    <w:p w:rsidR="008F4AA1" w:rsidRPr="00D37132" w:rsidRDefault="008F4AA1" w:rsidP="005C6BE7">
      <w:pPr>
        <w:pStyle w:val="FootnoteText"/>
        <w:jc w:val="both"/>
        <w:rPr>
          <w:bCs/>
          <w:i/>
        </w:rPr>
      </w:pPr>
      <w:r w:rsidRPr="00D37132">
        <w:rPr>
          <w:rStyle w:val="FootnoteReference"/>
        </w:rPr>
        <w:footnoteRef/>
      </w:r>
      <w:r w:rsidRPr="00D37132">
        <w:t xml:space="preserve"> To recap, f</w:t>
      </w:r>
      <w:r>
        <w:t>or Jameson:</w:t>
      </w:r>
      <w:r w:rsidRPr="00D37132">
        <w:t xml:space="preserve"> ‘The novel is always an attempt to reconcile the consciousness of writer and reader with the objective world at large; so it is that the judgements we make on the great novelists fall not on them, but on the moment of history which they reflect and on which their structures pass sentence.’ Co</w:t>
      </w:r>
      <w:r>
        <w:t>nsistent with hi</w:t>
      </w:r>
      <w:r w:rsidRPr="00D37132">
        <w:t xml:space="preserve">s later work in </w:t>
      </w:r>
      <w:r w:rsidRPr="00D37132">
        <w:rPr>
          <w:i/>
        </w:rPr>
        <w:t>The Geopolitical Aesthetic</w:t>
      </w:r>
      <w:r w:rsidRPr="00D37132">
        <w:t xml:space="preserve">, I extend this logic to the reading of </w:t>
      </w:r>
      <w:r>
        <w:t xml:space="preserve">Hollywood’s medieval </w:t>
      </w:r>
      <w:r w:rsidRPr="00D37132">
        <w:t>film</w:t>
      </w:r>
      <w:r>
        <w:t>s</w:t>
      </w:r>
      <w:r w:rsidRPr="00D37132">
        <w:t xml:space="preserve">. See, Fredric Jameson, </w:t>
      </w:r>
      <w:r w:rsidRPr="00D37132">
        <w:rPr>
          <w:i/>
        </w:rPr>
        <w:t>Marxism and Form</w:t>
      </w:r>
      <w:r>
        <w:rPr>
          <w:i/>
        </w:rPr>
        <w:t>:</w:t>
      </w:r>
      <w:r>
        <w:rPr>
          <w:b/>
          <w:bCs/>
          <w:i/>
        </w:rPr>
        <w:t xml:space="preserve"> </w:t>
      </w:r>
      <w:r w:rsidRPr="00D37132">
        <w:rPr>
          <w:bCs/>
          <w:i/>
        </w:rPr>
        <w:t>20th Century Dialectical Theories of Literature</w:t>
      </w:r>
      <w:r w:rsidRPr="00D37132">
        <w:t>,</w:t>
      </w:r>
      <w:r>
        <w:t xml:space="preserve"> 1</w:t>
      </w:r>
      <w:r w:rsidRPr="00D37132">
        <w:rPr>
          <w:vertAlign w:val="superscript"/>
        </w:rPr>
        <w:t>st</w:t>
      </w:r>
      <w:r>
        <w:t xml:space="preserve"> edition (Princeton, NJ: Princeton University Press, 1972),</w:t>
      </w:r>
      <w:r w:rsidRPr="00D37132">
        <w:t xml:space="preserve"> p. 42.</w:t>
      </w:r>
    </w:p>
  </w:footnote>
  <w:footnote w:id="627">
    <w:p w:rsidR="008F4AA1" w:rsidRPr="00087888" w:rsidRDefault="008F4AA1" w:rsidP="005C6BE7">
      <w:pPr>
        <w:pStyle w:val="FootnoteText"/>
        <w:jc w:val="both"/>
      </w:pPr>
      <w:r w:rsidRPr="00D37132">
        <w:rPr>
          <w:rStyle w:val="FootnoteReference"/>
        </w:rPr>
        <w:footnoteRef/>
      </w:r>
      <w:r w:rsidRPr="00D37132">
        <w:t xml:space="preserve"> Sobchack, ‘Surge and Splendor’, p. 47 (n. 23).</w:t>
      </w:r>
    </w:p>
  </w:footnote>
  <w:footnote w:id="628">
    <w:p w:rsidR="008F4AA1" w:rsidRPr="00A444BF" w:rsidRDefault="008F4AA1" w:rsidP="005C6BE7">
      <w:pPr>
        <w:pStyle w:val="FootnoteText"/>
        <w:jc w:val="both"/>
      </w:pPr>
      <w:r>
        <w:rPr>
          <w:rStyle w:val="FootnoteReference"/>
        </w:rPr>
        <w:footnoteRef/>
      </w:r>
      <w:r>
        <w:t xml:space="preserve"> U.S. military involvement in Vietnam enabled a protracted </w:t>
      </w:r>
      <w:r w:rsidRPr="00B32F34">
        <w:t>conflict that a vocal section of the American public became increasingly disillusioned with over the years</w:t>
      </w:r>
      <w:r>
        <w:t>.</w:t>
      </w:r>
      <w:r w:rsidRPr="00B32F34">
        <w:t xml:space="preserve"> </w:t>
      </w:r>
      <w:r>
        <w:t xml:space="preserve">See, for example, Maurice Isserman and Michael Kazin, </w:t>
      </w:r>
      <w:r w:rsidRPr="00A444BF">
        <w:rPr>
          <w:i/>
        </w:rPr>
        <w:t>America Divided: The Civil War of the 1960s</w:t>
      </w:r>
      <w:r>
        <w:t>, 1</w:t>
      </w:r>
      <w:r w:rsidRPr="00A444BF">
        <w:rPr>
          <w:vertAlign w:val="superscript"/>
        </w:rPr>
        <w:t>st</w:t>
      </w:r>
      <w:r>
        <w:t xml:space="preserve"> edition (Oxford: Oxford University Press, 2000), pp. 203-220. </w:t>
      </w:r>
    </w:p>
  </w:footnote>
  <w:footnote w:id="629">
    <w:p w:rsidR="008F4AA1" w:rsidRPr="00D14C1B" w:rsidRDefault="008F4AA1" w:rsidP="005C6BE7">
      <w:pPr>
        <w:pStyle w:val="FootnoteText"/>
      </w:pPr>
      <w:r>
        <w:rPr>
          <w:rStyle w:val="FootnoteReference"/>
        </w:rPr>
        <w:footnoteRef/>
      </w:r>
      <w:r>
        <w:t xml:space="preserve"> Elliott, </w:t>
      </w:r>
      <w:r>
        <w:rPr>
          <w:i/>
        </w:rPr>
        <w:t>Remaking the Middle Ages</w:t>
      </w:r>
      <w:r>
        <w:t>, p. 73.</w:t>
      </w:r>
    </w:p>
  </w:footnote>
  <w:footnote w:id="630">
    <w:p w:rsidR="008F4AA1" w:rsidRPr="00B40B5B" w:rsidRDefault="008F4AA1" w:rsidP="005C6BE7">
      <w:pPr>
        <w:pStyle w:val="FootnoteText"/>
        <w:jc w:val="both"/>
      </w:pPr>
      <w:r>
        <w:rPr>
          <w:rStyle w:val="FootnoteReference"/>
        </w:rPr>
        <w:footnoteRef/>
      </w:r>
      <w:r>
        <w:t xml:space="preserve"> Leo Braudy, ‘Genre and the Resurrection of the Past’, in </w:t>
      </w:r>
      <w:r>
        <w:rPr>
          <w:i/>
        </w:rPr>
        <w:t>Native Informant: Essays on Film, Fiction, and Popular Culture</w:t>
      </w:r>
      <w:r>
        <w:t>, 1</w:t>
      </w:r>
      <w:r w:rsidRPr="00B40B5B">
        <w:rPr>
          <w:vertAlign w:val="superscript"/>
        </w:rPr>
        <w:t>st</w:t>
      </w:r>
      <w:r>
        <w:t xml:space="preserve"> edition (New York: Oxford University Press, 1991), pp. 214-224 (p. 223).</w:t>
      </w:r>
    </w:p>
  </w:footnote>
  <w:footnote w:id="631">
    <w:p w:rsidR="008F4AA1" w:rsidRPr="00AE02A3" w:rsidRDefault="008F4AA1" w:rsidP="00082CB7">
      <w:pPr>
        <w:pStyle w:val="FootnoteText"/>
        <w:jc w:val="both"/>
      </w:pPr>
      <w:r>
        <w:rPr>
          <w:rStyle w:val="FootnoteReference"/>
        </w:rPr>
        <w:footnoteRef/>
      </w:r>
      <w:r>
        <w:t xml:space="preserve"> </w:t>
      </w:r>
      <w:r>
        <w:rPr>
          <w:i/>
        </w:rPr>
        <w:t>The Adventures of Quentin Durward</w:t>
      </w:r>
      <w:r>
        <w:t>. Dir. Richard Thorpe (MGM, 1955).</w:t>
      </w:r>
    </w:p>
  </w:footnote>
  <w:footnote w:id="632">
    <w:p w:rsidR="008F4AA1" w:rsidRPr="00E6030E" w:rsidRDefault="008F4AA1" w:rsidP="00082CB7">
      <w:pPr>
        <w:pStyle w:val="FootnoteText"/>
        <w:jc w:val="both"/>
      </w:pPr>
      <w:r>
        <w:rPr>
          <w:rStyle w:val="FootnoteReference"/>
        </w:rPr>
        <w:footnoteRef/>
      </w:r>
      <w:r>
        <w:t xml:space="preserve"> </w:t>
      </w:r>
      <w:r w:rsidRPr="00EE1E4D">
        <w:t xml:space="preserve">Andrew B.R. Elliott, </w:t>
      </w:r>
      <w:r w:rsidRPr="00EE1E4D">
        <w:rPr>
          <w:i/>
        </w:rPr>
        <w:t>Remaking the Middle Ages:</w:t>
      </w:r>
      <w:r w:rsidRPr="00EE1E4D">
        <w:t xml:space="preserve"> </w:t>
      </w:r>
      <w:r w:rsidRPr="00EE1E4D">
        <w:rPr>
          <w:i/>
        </w:rPr>
        <w:t>The Methods of Cinema and History in Portraying the Medieval World</w:t>
      </w:r>
      <w:r w:rsidRPr="00EE1E4D">
        <w:t>, 1</w:t>
      </w:r>
      <w:r w:rsidRPr="00EE1E4D">
        <w:rPr>
          <w:vertAlign w:val="superscript"/>
        </w:rPr>
        <w:t>st</w:t>
      </w:r>
      <w:r w:rsidRPr="00EE1E4D">
        <w:t xml:space="preserve"> edition (</w:t>
      </w:r>
      <w:r>
        <w:t>Jefferson, NC: McFarland, 2011)</w:t>
      </w:r>
      <w:r w:rsidRPr="001D44BD">
        <w:t xml:space="preserve">, </w:t>
      </w:r>
      <w:r>
        <w:t>p. 77.</w:t>
      </w:r>
    </w:p>
  </w:footnote>
  <w:footnote w:id="633">
    <w:p w:rsidR="008F4AA1" w:rsidRPr="00B64657" w:rsidRDefault="008F4AA1" w:rsidP="00082CB7">
      <w:pPr>
        <w:pStyle w:val="FootnoteText"/>
        <w:jc w:val="both"/>
      </w:pPr>
      <w:r>
        <w:rPr>
          <w:rStyle w:val="FootnoteReference"/>
        </w:rPr>
        <w:footnoteRef/>
      </w:r>
      <w:r>
        <w:t xml:space="preserve"> Joseph M. Sullivan,</w:t>
      </w:r>
      <w:r w:rsidRPr="00386CB9">
        <w:t xml:space="preserve"> ‘MGM’s 1953 “Knights of the Round Table” in its Manuscript Context,’ </w:t>
      </w:r>
      <w:r w:rsidRPr="00386CB9">
        <w:rPr>
          <w:i/>
        </w:rPr>
        <w:t>Arthuriana</w:t>
      </w:r>
      <w:r>
        <w:t>, 14:3 (Fall 2004), pp. 53-68 (p. 54).</w:t>
      </w:r>
    </w:p>
  </w:footnote>
  <w:footnote w:id="634">
    <w:p w:rsidR="008F4AA1" w:rsidRPr="000579EA" w:rsidRDefault="008F4AA1" w:rsidP="00082CB7">
      <w:pPr>
        <w:pStyle w:val="FootnoteText"/>
        <w:jc w:val="both"/>
      </w:pPr>
      <w:r>
        <w:rPr>
          <w:rStyle w:val="FootnoteReference"/>
        </w:rPr>
        <w:footnoteRef/>
      </w:r>
      <w:r>
        <w:t xml:space="preserve"> </w:t>
      </w:r>
      <w:r>
        <w:rPr>
          <w:i/>
        </w:rPr>
        <w:t>ibid</w:t>
      </w:r>
      <w:r>
        <w:t xml:space="preserve">., pp. 64-6. </w:t>
      </w:r>
    </w:p>
  </w:footnote>
  <w:footnote w:id="635">
    <w:p w:rsidR="008F4AA1" w:rsidRPr="00BA538E" w:rsidRDefault="008F4AA1" w:rsidP="00082CB7">
      <w:pPr>
        <w:pStyle w:val="FootnoteText"/>
        <w:jc w:val="both"/>
      </w:pPr>
      <w:r>
        <w:rPr>
          <w:rStyle w:val="FootnoteReference"/>
        </w:rPr>
        <w:footnoteRef/>
      </w:r>
      <w:r>
        <w:t xml:space="preserve"> </w:t>
      </w:r>
      <w:r w:rsidRPr="005C2F4B">
        <w:t xml:space="preserve">Elliott, </w:t>
      </w:r>
      <w:r w:rsidRPr="005C2F4B">
        <w:rPr>
          <w:i/>
        </w:rPr>
        <w:t>Remaking the Middle Ages</w:t>
      </w:r>
      <w:r w:rsidRPr="005C2F4B">
        <w:t>, p. 46.</w:t>
      </w:r>
      <w:r>
        <w:t xml:space="preserve"> Here, Elliott quotes Williams, ‘Medieval Movies’, p. 10, who in turn is paraphrasing Marcel Oms, ‘Les Yankees à la cour du roi Arthur’, in </w:t>
      </w:r>
      <w:r>
        <w:rPr>
          <w:i/>
        </w:rPr>
        <w:t xml:space="preserve">Cahiers de la Cinémathèque </w:t>
      </w:r>
      <w:r>
        <w:t xml:space="preserve">42/43, special edition, </w:t>
      </w:r>
      <w:r>
        <w:rPr>
          <w:i/>
        </w:rPr>
        <w:t xml:space="preserve">Le Moyen Âge au Cinéma </w:t>
      </w:r>
      <w:r>
        <w:t>(1985), p. 62.</w:t>
      </w:r>
    </w:p>
  </w:footnote>
  <w:footnote w:id="636">
    <w:p w:rsidR="008F4AA1" w:rsidRPr="00BC25CA" w:rsidRDefault="008F4AA1" w:rsidP="00082CB7">
      <w:pPr>
        <w:pStyle w:val="FootnoteText"/>
        <w:jc w:val="both"/>
      </w:pPr>
      <w:r>
        <w:rPr>
          <w:rStyle w:val="FootnoteReference"/>
        </w:rPr>
        <w:footnoteRef/>
      </w:r>
      <w:r>
        <w:t xml:space="preserve"> Jonathan Stubbs, </w:t>
      </w:r>
      <w:r>
        <w:rPr>
          <w:i/>
        </w:rPr>
        <w:t>Historical Film: A Critical Introduction</w:t>
      </w:r>
      <w:r>
        <w:t>, 1</w:t>
      </w:r>
      <w:r w:rsidRPr="00BC25CA">
        <w:rPr>
          <w:vertAlign w:val="superscript"/>
        </w:rPr>
        <w:t>st</w:t>
      </w:r>
      <w:r>
        <w:t xml:space="preserve"> edition (London: Bloomsbury, 2013), p. 43; </w:t>
      </w:r>
      <w:r w:rsidRPr="00673105">
        <w:t xml:space="preserve">Stubbs, ‘Hollywood’s Middle Ages: The Script Development of </w:t>
      </w:r>
      <w:r w:rsidRPr="00673105">
        <w:rPr>
          <w:i/>
        </w:rPr>
        <w:t xml:space="preserve">Knights of the Round Table </w:t>
      </w:r>
      <w:r w:rsidRPr="00673105">
        <w:t xml:space="preserve">and </w:t>
      </w:r>
      <w:r w:rsidRPr="00673105">
        <w:rPr>
          <w:i/>
        </w:rPr>
        <w:t>Ivanhoe</w:t>
      </w:r>
      <w:r w:rsidRPr="00673105">
        <w:t xml:space="preserve">, 1935-53,’ </w:t>
      </w:r>
      <w:r w:rsidRPr="00673105">
        <w:rPr>
          <w:i/>
        </w:rPr>
        <w:t>Exemplaria: A Journal of Theory in Medieval and Renaissance Studies</w:t>
      </w:r>
      <w:r w:rsidRPr="00673105">
        <w:t>, 21:4 (2009), 398–417</w:t>
      </w:r>
      <w:r>
        <w:t xml:space="preserve"> (p. 408). </w:t>
      </w:r>
    </w:p>
  </w:footnote>
  <w:footnote w:id="637">
    <w:p w:rsidR="008F4AA1" w:rsidRPr="00BC25CA" w:rsidRDefault="008F4AA1" w:rsidP="00082CB7">
      <w:pPr>
        <w:pStyle w:val="FootnoteText"/>
        <w:jc w:val="both"/>
      </w:pPr>
      <w:r>
        <w:rPr>
          <w:rStyle w:val="FootnoteReference"/>
        </w:rPr>
        <w:footnoteRef/>
      </w:r>
      <w:r>
        <w:t xml:space="preserve"> </w:t>
      </w:r>
      <w:r>
        <w:rPr>
          <w:i/>
        </w:rPr>
        <w:t>ibid</w:t>
      </w:r>
      <w:r>
        <w:t>., Stubbs., ‘Hollywood’s Middle Ages’.</w:t>
      </w:r>
    </w:p>
  </w:footnote>
  <w:footnote w:id="638">
    <w:p w:rsidR="008F4AA1" w:rsidRPr="00121FF8" w:rsidRDefault="008F4AA1" w:rsidP="00082CB7">
      <w:pPr>
        <w:pStyle w:val="FootnoteText"/>
        <w:jc w:val="both"/>
      </w:pPr>
      <w:r w:rsidRPr="00121FF8">
        <w:rPr>
          <w:rStyle w:val="FootnoteReference"/>
        </w:rPr>
        <w:footnoteRef/>
      </w:r>
      <w:r w:rsidRPr="00121FF8">
        <w:t xml:space="preserve"> </w:t>
      </w:r>
      <w:r w:rsidRPr="00FB78C9">
        <w:t>Elliott</w:t>
      </w:r>
      <w:r w:rsidRPr="00121FF8">
        <w:rPr>
          <w:i/>
        </w:rPr>
        <w:t>,</w:t>
      </w:r>
      <w:r>
        <w:rPr>
          <w:i/>
        </w:rPr>
        <w:t xml:space="preserve"> Remaking the Middle Ages</w:t>
      </w:r>
      <w:r>
        <w:t>,</w:t>
      </w:r>
      <w:r w:rsidRPr="00121FF8">
        <w:t xml:space="preserve"> p. 75.</w:t>
      </w:r>
    </w:p>
  </w:footnote>
  <w:footnote w:id="639">
    <w:p w:rsidR="008F4AA1" w:rsidRPr="00121FF8" w:rsidRDefault="008F4AA1" w:rsidP="00082CB7">
      <w:pPr>
        <w:pStyle w:val="FootnoteText"/>
        <w:jc w:val="both"/>
      </w:pPr>
      <w:r w:rsidRPr="00121FF8">
        <w:rPr>
          <w:rStyle w:val="FootnoteReference"/>
        </w:rPr>
        <w:footnoteRef/>
      </w:r>
      <w:r w:rsidRPr="00121FF8">
        <w:t xml:space="preserve"> </w:t>
      </w:r>
      <w:r w:rsidRPr="00121FF8">
        <w:rPr>
          <w:i/>
        </w:rPr>
        <w:t>ibid</w:t>
      </w:r>
      <w:r w:rsidRPr="00121FF8">
        <w:t>., p. 99.</w:t>
      </w:r>
    </w:p>
  </w:footnote>
  <w:footnote w:id="640">
    <w:p w:rsidR="008F4AA1" w:rsidRPr="00121FF8" w:rsidRDefault="008F4AA1" w:rsidP="00082CB7">
      <w:pPr>
        <w:pStyle w:val="FootnoteText"/>
        <w:jc w:val="both"/>
      </w:pPr>
      <w:r w:rsidRPr="00121FF8">
        <w:rPr>
          <w:rStyle w:val="FootnoteReference"/>
        </w:rPr>
        <w:footnoteRef/>
      </w:r>
      <w:r w:rsidRPr="00121FF8">
        <w:t xml:space="preserve"> </w:t>
      </w:r>
      <w:r w:rsidRPr="00121FF8">
        <w:rPr>
          <w:i/>
        </w:rPr>
        <w:t>ibid</w:t>
      </w:r>
      <w:r>
        <w:t>.</w:t>
      </w:r>
      <w:r w:rsidRPr="00121FF8">
        <w:t>, p. 46.</w:t>
      </w:r>
    </w:p>
  </w:footnote>
  <w:footnote w:id="641">
    <w:p w:rsidR="008F4AA1" w:rsidRPr="00AB7A68" w:rsidRDefault="008F4AA1" w:rsidP="00082CB7">
      <w:pPr>
        <w:pStyle w:val="FootnoteText"/>
        <w:jc w:val="both"/>
      </w:pPr>
      <w:r w:rsidRPr="00121FF8">
        <w:rPr>
          <w:rStyle w:val="FootnoteReference"/>
        </w:rPr>
        <w:footnoteRef/>
      </w:r>
      <w:r w:rsidRPr="00121FF8">
        <w:t xml:space="preserve"> Umberto Eco, </w:t>
      </w:r>
      <w:r w:rsidRPr="00121FF8">
        <w:rPr>
          <w:i/>
        </w:rPr>
        <w:t>Faith in Fakes: Travels in Hyperreality</w:t>
      </w:r>
      <w:r w:rsidRPr="00121FF8">
        <w:t>, trans. by William Weaver, kindle e-edition (London: Vintage, 1998/2014), p. 69.</w:t>
      </w:r>
    </w:p>
  </w:footnote>
  <w:footnote w:id="642">
    <w:p w:rsidR="008F4AA1" w:rsidRPr="0074684B" w:rsidRDefault="008F4AA1" w:rsidP="00082CB7">
      <w:pPr>
        <w:pStyle w:val="FootnoteText"/>
        <w:jc w:val="both"/>
      </w:pPr>
      <w:r>
        <w:rPr>
          <w:rStyle w:val="FootnoteReference"/>
        </w:rPr>
        <w:footnoteRef/>
      </w:r>
      <w:r>
        <w:t xml:space="preserve"> See, for example, my discussion of these readings in chapter three of this thesis – Clarke, </w:t>
      </w:r>
      <w:r>
        <w:rPr>
          <w:i/>
        </w:rPr>
        <w:t>Wearing Historicity</w:t>
      </w:r>
      <w:r>
        <w:t>, pp. 175-6.</w:t>
      </w:r>
    </w:p>
  </w:footnote>
  <w:footnote w:id="643">
    <w:p w:rsidR="008F4AA1" w:rsidRPr="00D32EF7" w:rsidRDefault="008F4AA1" w:rsidP="00082CB7">
      <w:pPr>
        <w:pStyle w:val="FootnoteText"/>
        <w:jc w:val="both"/>
      </w:pPr>
      <w:r>
        <w:rPr>
          <w:rStyle w:val="FootnoteReference"/>
        </w:rPr>
        <w:footnoteRef/>
      </w:r>
      <w:r>
        <w:t xml:space="preserve"> David Bordwell, </w:t>
      </w:r>
      <w:r>
        <w:rPr>
          <w:i/>
        </w:rPr>
        <w:t>Narration in the Fiction Film</w:t>
      </w:r>
      <w:r>
        <w:t>, 1</w:t>
      </w:r>
      <w:r w:rsidRPr="00143513">
        <w:rPr>
          <w:vertAlign w:val="superscript"/>
        </w:rPr>
        <w:t>st</w:t>
      </w:r>
      <w:r>
        <w:t xml:space="preserve"> edition (Abingdon, Oxon: Routledge, 1985), pp. 30–40.</w:t>
      </w:r>
    </w:p>
  </w:footnote>
  <w:footnote w:id="644">
    <w:p w:rsidR="008F4AA1" w:rsidRPr="00F73B5D" w:rsidRDefault="008F4AA1" w:rsidP="00082CB7">
      <w:pPr>
        <w:pStyle w:val="FootnoteText"/>
        <w:jc w:val="both"/>
      </w:pPr>
      <w:r>
        <w:rPr>
          <w:rStyle w:val="FootnoteReference"/>
        </w:rPr>
        <w:footnoteRef/>
      </w:r>
      <w:r>
        <w:t xml:space="preserve"> Barry Langford, </w:t>
      </w:r>
      <w:r>
        <w:rPr>
          <w:i/>
        </w:rPr>
        <w:t>Film Genre: Hollywood and Beyond</w:t>
      </w:r>
      <w:r>
        <w:t>,</w:t>
      </w:r>
      <w:r w:rsidRPr="0005334E">
        <w:rPr>
          <w:rFonts w:ascii="Times New Roman" w:hAnsi="Times New Roman" w:cs="Times New Roman"/>
          <w:i/>
          <w:sz w:val="24"/>
          <w:szCs w:val="24"/>
        </w:rPr>
        <w:t xml:space="preserve"> </w:t>
      </w:r>
      <w:r>
        <w:t>1</w:t>
      </w:r>
      <w:r w:rsidRPr="0005334E">
        <w:rPr>
          <w:vertAlign w:val="superscript"/>
        </w:rPr>
        <w:t>st</w:t>
      </w:r>
      <w:r>
        <w:t xml:space="preserve"> edition </w:t>
      </w:r>
      <w:r w:rsidRPr="0005334E">
        <w:t>(Edinburgh: Edinburgh University Press, 2005)</w:t>
      </w:r>
      <w:r>
        <w:t xml:space="preserve"> p. 55.</w:t>
      </w:r>
    </w:p>
  </w:footnote>
  <w:footnote w:id="645">
    <w:p w:rsidR="008F4AA1" w:rsidRPr="009E39DA" w:rsidRDefault="008F4AA1" w:rsidP="00082CB7">
      <w:pPr>
        <w:pStyle w:val="FootnoteText"/>
        <w:jc w:val="both"/>
      </w:pPr>
      <w:r>
        <w:rPr>
          <w:rStyle w:val="FootnoteReference"/>
        </w:rPr>
        <w:footnoteRef/>
      </w:r>
      <w:r>
        <w:t xml:space="preserve"> Here, my reading of the Spaghetti Western is indebted to Christopher Frayling’s study of the sub-genre. See, Christopher Frayling, </w:t>
      </w:r>
      <w:r>
        <w:rPr>
          <w:i/>
        </w:rPr>
        <w:t>Spaghetti Westerns: Cowboys and Europeans from Karl May to Sergio Leone</w:t>
      </w:r>
      <w:r>
        <w:t>, 3</w:t>
      </w:r>
      <w:r w:rsidRPr="009E39DA">
        <w:rPr>
          <w:vertAlign w:val="superscript"/>
        </w:rPr>
        <w:t>rd</w:t>
      </w:r>
      <w:r>
        <w:t xml:space="preserve"> edition (London: I.B. Tauris &amp; Co, 2006).</w:t>
      </w:r>
    </w:p>
  </w:footnote>
  <w:footnote w:id="646">
    <w:p w:rsidR="008F4AA1" w:rsidRPr="00C46BEC" w:rsidRDefault="008F4AA1" w:rsidP="00082CB7">
      <w:pPr>
        <w:pStyle w:val="FootnoteText"/>
        <w:jc w:val="both"/>
      </w:pPr>
      <w:r>
        <w:rPr>
          <w:rStyle w:val="FootnoteReference"/>
        </w:rPr>
        <w:footnoteRef/>
      </w:r>
      <w:r>
        <w:t xml:space="preserve"> See, for example, </w:t>
      </w:r>
      <w:r>
        <w:rPr>
          <w:i/>
        </w:rPr>
        <w:t>The Good, the Bad and the Ugly</w:t>
      </w:r>
      <w:r>
        <w:t xml:space="preserve">. Dir. Sergio Leone (United Artists, 1966). </w:t>
      </w:r>
    </w:p>
  </w:footnote>
  <w:footnote w:id="647">
    <w:p w:rsidR="008F4AA1" w:rsidRPr="00121FF8" w:rsidRDefault="008F4AA1" w:rsidP="00082CB7">
      <w:pPr>
        <w:pStyle w:val="FootnoteText"/>
        <w:jc w:val="both"/>
        <w:rPr>
          <w:highlight w:val="yellow"/>
        </w:rPr>
      </w:pPr>
      <w:r w:rsidRPr="00121FF8">
        <w:rPr>
          <w:rStyle w:val="FootnoteReference"/>
        </w:rPr>
        <w:footnoteRef/>
      </w:r>
      <w:r w:rsidRPr="00121FF8">
        <w:t xml:space="preserve"> Rick Altman, </w:t>
      </w:r>
      <w:r w:rsidRPr="00121FF8">
        <w:rPr>
          <w:i/>
        </w:rPr>
        <w:t>Film/Genre</w:t>
      </w:r>
      <w:r w:rsidRPr="00121FF8">
        <w:t xml:space="preserve"> (London: BFI Publishing, 2000), pp. 19-21 (p. 21).</w:t>
      </w:r>
    </w:p>
  </w:footnote>
  <w:footnote w:id="648">
    <w:p w:rsidR="008F4AA1" w:rsidRPr="00BF1DF2" w:rsidRDefault="008F4AA1" w:rsidP="00082CB7">
      <w:pPr>
        <w:pStyle w:val="FootnoteText"/>
        <w:jc w:val="both"/>
      </w:pPr>
      <w:r>
        <w:rPr>
          <w:rStyle w:val="FootnoteReference"/>
        </w:rPr>
        <w:footnoteRef/>
      </w:r>
      <w:r>
        <w:t xml:space="preserve"> </w:t>
      </w:r>
      <w:r w:rsidRPr="00E705A0">
        <w:t xml:space="preserve">Patrick McGee, </w:t>
      </w:r>
      <w:r w:rsidRPr="00E705A0">
        <w:rPr>
          <w:i/>
        </w:rPr>
        <w:t>From Shane to Kill Bill: Rethinking the Western</w:t>
      </w:r>
      <w:r w:rsidRPr="00E705A0">
        <w:t>, 1</w:t>
      </w:r>
      <w:r w:rsidRPr="00E705A0">
        <w:rPr>
          <w:vertAlign w:val="superscript"/>
        </w:rPr>
        <w:t>st</w:t>
      </w:r>
      <w:r w:rsidRPr="00E705A0">
        <w:t xml:space="preserve"> edition (Oxford: Blackwell, 2007), pp. 169-</w:t>
      </w:r>
      <w:r w:rsidRPr="00121FF8">
        <w:rPr>
          <w:rFonts w:cstheme="minorHAnsi"/>
        </w:rPr>
        <w:t>77.</w:t>
      </w:r>
      <w:r>
        <w:rPr>
          <w:rFonts w:cstheme="minorHAnsi"/>
        </w:rPr>
        <w:t xml:space="preserve"> For John Ford’s film, see – </w:t>
      </w:r>
      <w:bookmarkStart w:id="134" w:name="_Hlk534539949"/>
      <w:r>
        <w:rPr>
          <w:rFonts w:cstheme="minorHAnsi"/>
          <w:i/>
        </w:rPr>
        <w:t>The Man Who Shot Liberty Valance</w:t>
      </w:r>
      <w:r>
        <w:rPr>
          <w:rFonts w:cstheme="minorHAnsi"/>
        </w:rPr>
        <w:t>. Dir. John Ford (Paramount Pictures, 1962</w:t>
      </w:r>
      <w:bookmarkEnd w:id="134"/>
      <w:r>
        <w:rPr>
          <w:rFonts w:cstheme="minorHAnsi"/>
        </w:rPr>
        <w:t>).</w:t>
      </w:r>
    </w:p>
  </w:footnote>
  <w:footnote w:id="649">
    <w:p w:rsidR="008F4AA1" w:rsidRPr="00C45E40" w:rsidRDefault="008F4AA1" w:rsidP="00082CB7">
      <w:pPr>
        <w:pStyle w:val="FootnoteText"/>
        <w:jc w:val="both"/>
      </w:pPr>
      <w:r>
        <w:rPr>
          <w:rStyle w:val="FootnoteReference"/>
        </w:rPr>
        <w:footnoteRef/>
      </w:r>
      <w:r>
        <w:t xml:space="preserve"> Here, I am drawing upon the titles of Leone’s films in the </w:t>
      </w:r>
      <w:r>
        <w:rPr>
          <w:i/>
        </w:rPr>
        <w:t xml:space="preserve">Dollars </w:t>
      </w:r>
      <w:r>
        <w:t xml:space="preserve">trilogy. For the films, see – </w:t>
      </w:r>
      <w:r>
        <w:rPr>
          <w:i/>
        </w:rPr>
        <w:t>A Fistful of Dollars</w:t>
      </w:r>
      <w:r>
        <w:t xml:space="preserve">. Dir. Sergio Leone (Unidis, 1964); </w:t>
      </w:r>
      <w:r>
        <w:rPr>
          <w:i/>
        </w:rPr>
        <w:t>For a Few Dollars More</w:t>
      </w:r>
      <w:r>
        <w:t>. Dir. Sergio Leone</w:t>
      </w:r>
      <w:r>
        <w:rPr>
          <w:i/>
        </w:rPr>
        <w:t xml:space="preserve"> </w:t>
      </w:r>
      <w:r>
        <w:t xml:space="preserve">(United Artists, 1965), </w:t>
      </w:r>
      <w:r>
        <w:rPr>
          <w:i/>
        </w:rPr>
        <w:t>The Good, the Bad, and the Ugly</w:t>
      </w:r>
      <w:r>
        <w:t>. Dir. Sergio Leone</w:t>
      </w:r>
      <w:r>
        <w:rPr>
          <w:i/>
        </w:rPr>
        <w:t xml:space="preserve"> </w:t>
      </w:r>
      <w:r>
        <w:t>(United Artists, 1966).</w:t>
      </w:r>
    </w:p>
  </w:footnote>
  <w:footnote w:id="650">
    <w:p w:rsidR="008F4AA1" w:rsidRPr="00E6030E" w:rsidRDefault="008F4AA1" w:rsidP="00082CB7">
      <w:pPr>
        <w:pStyle w:val="FootnoteText"/>
        <w:jc w:val="both"/>
      </w:pPr>
      <w:r>
        <w:rPr>
          <w:rStyle w:val="FootnoteReference"/>
        </w:rPr>
        <w:footnoteRef/>
      </w:r>
      <w:r>
        <w:t xml:space="preserve"> </w:t>
      </w:r>
      <w:r w:rsidRPr="00EE1E4D">
        <w:t xml:space="preserve">Andrew B.R. Elliott, </w:t>
      </w:r>
      <w:r w:rsidRPr="00EE1E4D">
        <w:rPr>
          <w:i/>
        </w:rPr>
        <w:t>Remaking the Middle Ages:</w:t>
      </w:r>
      <w:r w:rsidRPr="00EE1E4D">
        <w:t xml:space="preserve"> </w:t>
      </w:r>
      <w:r w:rsidRPr="00EE1E4D">
        <w:rPr>
          <w:i/>
        </w:rPr>
        <w:t>The Methods of Cinema and History in Portraying the Medieval World</w:t>
      </w:r>
      <w:r w:rsidRPr="00EE1E4D">
        <w:t>, 1</w:t>
      </w:r>
      <w:r w:rsidRPr="00EE1E4D">
        <w:rPr>
          <w:vertAlign w:val="superscript"/>
        </w:rPr>
        <w:t>st</w:t>
      </w:r>
      <w:r w:rsidRPr="00EE1E4D">
        <w:t xml:space="preserve"> edition (</w:t>
      </w:r>
      <w:r>
        <w:t>Jefferson, NC: McFarland, 2011)</w:t>
      </w:r>
      <w:r w:rsidRPr="001D44BD">
        <w:t xml:space="preserve">, </w:t>
      </w:r>
      <w:r>
        <w:t>p. 77.</w:t>
      </w:r>
    </w:p>
  </w:footnote>
  <w:footnote w:id="651">
    <w:p w:rsidR="008F4AA1" w:rsidRPr="00601A73" w:rsidRDefault="008F4AA1" w:rsidP="00082CB7">
      <w:pPr>
        <w:pStyle w:val="FootnoteText"/>
        <w:jc w:val="both"/>
      </w:pPr>
      <w:r>
        <w:rPr>
          <w:rStyle w:val="FootnoteReference"/>
        </w:rPr>
        <w:footnoteRef/>
      </w:r>
      <w:r>
        <w:t xml:space="preserve"> Harry S. Truman, ‘The Truman Doctrine’, (1947) </w:t>
      </w:r>
      <w:hyperlink r:id="rId72" w:history="1">
        <w:r w:rsidRPr="00AC7E38">
          <w:rPr>
            <w:rStyle w:val="Hyperlink"/>
          </w:rPr>
          <w:t>www.fordham.edu/halsall/mod1947TRUMAN.html</w:t>
        </w:r>
      </w:hyperlink>
      <w:r>
        <w:t xml:space="preserve"> [accessed 20.08.2017] (unpaginated).</w:t>
      </w:r>
    </w:p>
  </w:footnote>
  <w:footnote w:id="652">
    <w:p w:rsidR="008F4AA1" w:rsidRPr="00601A73" w:rsidRDefault="008F4AA1" w:rsidP="00082CB7">
      <w:pPr>
        <w:pStyle w:val="FootnoteText"/>
        <w:jc w:val="both"/>
      </w:pPr>
      <w:r>
        <w:rPr>
          <w:rStyle w:val="FootnoteReference"/>
        </w:rPr>
        <w:footnoteRef/>
      </w:r>
      <w:r>
        <w:t xml:space="preserve"> Kathleen Coyne Kelly, ‘Hollywood Simulacrum: </w:t>
      </w:r>
      <w:r w:rsidRPr="00C65942">
        <w:rPr>
          <w:i/>
        </w:rPr>
        <w:t>The</w:t>
      </w:r>
      <w:r>
        <w:t xml:space="preserve"> </w:t>
      </w:r>
      <w:r>
        <w:rPr>
          <w:i/>
        </w:rPr>
        <w:t xml:space="preserve">Knights of the Round Table </w:t>
      </w:r>
      <w:r>
        <w:t xml:space="preserve">(1953)’, </w:t>
      </w:r>
      <w:r>
        <w:rPr>
          <w:i/>
        </w:rPr>
        <w:t>Exemplaria</w:t>
      </w:r>
      <w:r>
        <w:t>, 19:2, 270-289, (p. 282).</w:t>
      </w:r>
    </w:p>
  </w:footnote>
  <w:footnote w:id="653">
    <w:p w:rsidR="008F4AA1" w:rsidRPr="00846B57" w:rsidRDefault="008F4AA1" w:rsidP="00082CB7">
      <w:pPr>
        <w:pStyle w:val="FootnoteText"/>
        <w:jc w:val="both"/>
      </w:pPr>
      <w:r>
        <w:rPr>
          <w:rStyle w:val="FootnoteReference"/>
        </w:rPr>
        <w:footnoteRef/>
      </w:r>
      <w:r>
        <w:t xml:space="preserve"> Steven J. Ross, </w:t>
      </w:r>
      <w:r>
        <w:rPr>
          <w:i/>
          <w:iCs/>
        </w:rPr>
        <w:t>Movies and</w:t>
      </w:r>
      <w:r w:rsidRPr="00846B57">
        <w:rPr>
          <w:i/>
          <w:iCs/>
        </w:rPr>
        <w:t xml:space="preserve"> American Society</w:t>
      </w:r>
      <w:r>
        <w:rPr>
          <w:iCs/>
        </w:rPr>
        <w:t>, 1</w:t>
      </w:r>
      <w:r w:rsidRPr="00846B57">
        <w:rPr>
          <w:iCs/>
          <w:vertAlign w:val="superscript"/>
        </w:rPr>
        <w:t>st</w:t>
      </w:r>
      <w:r>
        <w:rPr>
          <w:iCs/>
        </w:rPr>
        <w:t xml:space="preserve"> edition</w:t>
      </w:r>
      <w:r>
        <w:t xml:space="preserve"> (Chichester, </w:t>
      </w:r>
      <w:r w:rsidRPr="00846B57">
        <w:t>UK: Wiley-Blackwell, 2002</w:t>
      </w:r>
      <w:r>
        <w:t>), p. 197.</w:t>
      </w:r>
    </w:p>
  </w:footnote>
  <w:footnote w:id="654">
    <w:p w:rsidR="008F4AA1" w:rsidRPr="008574F3" w:rsidRDefault="008F4AA1" w:rsidP="00082CB7">
      <w:pPr>
        <w:pStyle w:val="FootnoteText"/>
        <w:jc w:val="both"/>
      </w:pPr>
      <w:r>
        <w:rPr>
          <w:rStyle w:val="FootnoteReference"/>
        </w:rPr>
        <w:footnoteRef/>
      </w:r>
      <w:r>
        <w:t xml:space="preserve"> </w:t>
      </w:r>
      <w:r>
        <w:rPr>
          <w:i/>
        </w:rPr>
        <w:t>Stand by for Action</w:t>
      </w:r>
      <w:r>
        <w:t>. Dir. Robert Z. Leonard (MGM, 1942).</w:t>
      </w:r>
    </w:p>
  </w:footnote>
  <w:footnote w:id="655">
    <w:p w:rsidR="008F4AA1" w:rsidRPr="003D652A" w:rsidRDefault="008F4AA1" w:rsidP="00082CB7">
      <w:pPr>
        <w:pStyle w:val="FootnoteText"/>
        <w:jc w:val="both"/>
      </w:pPr>
      <w:r>
        <w:rPr>
          <w:rStyle w:val="FootnoteReference"/>
        </w:rPr>
        <w:footnoteRef/>
      </w:r>
      <w:r>
        <w:t xml:space="preserve"> </w:t>
      </w:r>
      <w:r>
        <w:rPr>
          <w:i/>
        </w:rPr>
        <w:t>Above and Beyond</w:t>
      </w:r>
      <w:r>
        <w:t>. Dirs. Melvin Frank and Norman Panama (MGM, 1952).</w:t>
      </w:r>
    </w:p>
  </w:footnote>
  <w:footnote w:id="656">
    <w:p w:rsidR="008F4AA1" w:rsidRPr="00A4607F" w:rsidRDefault="008F4AA1" w:rsidP="00082CB7">
      <w:pPr>
        <w:pStyle w:val="FootnoteText"/>
        <w:jc w:val="both"/>
      </w:pPr>
      <w:r>
        <w:rPr>
          <w:rStyle w:val="FootnoteReference"/>
        </w:rPr>
        <w:footnoteRef/>
      </w:r>
      <w:r>
        <w:t xml:space="preserve"> </w:t>
      </w:r>
      <w:r>
        <w:rPr>
          <w:i/>
        </w:rPr>
        <w:t>Song of Russia</w:t>
      </w:r>
      <w:r>
        <w:t>. Dir. Gregory Ratoff (MGM, 1944).</w:t>
      </w:r>
    </w:p>
  </w:footnote>
  <w:footnote w:id="657">
    <w:p w:rsidR="008F4AA1" w:rsidRPr="002F0C16" w:rsidRDefault="008F4AA1" w:rsidP="00082CB7">
      <w:pPr>
        <w:pStyle w:val="FootnoteText"/>
        <w:jc w:val="both"/>
      </w:pPr>
      <w:r w:rsidRPr="003E12C0">
        <w:rPr>
          <w:rStyle w:val="FootnoteReference"/>
        </w:rPr>
        <w:footnoteRef/>
      </w:r>
      <w:r w:rsidRPr="003E12C0">
        <w:t xml:space="preserve"> Aronstein, </w:t>
      </w:r>
      <w:r w:rsidRPr="003E12C0">
        <w:rPr>
          <w:i/>
        </w:rPr>
        <w:t xml:space="preserve">Hollywood Knights, </w:t>
      </w:r>
      <w:r w:rsidRPr="003E12C0">
        <w:t>p. 67.</w:t>
      </w:r>
    </w:p>
  </w:footnote>
  <w:footnote w:id="658">
    <w:p w:rsidR="008F4AA1" w:rsidRPr="007265E8" w:rsidRDefault="008F4AA1" w:rsidP="00082CB7">
      <w:pPr>
        <w:pStyle w:val="FootnoteText"/>
        <w:jc w:val="both"/>
      </w:pPr>
      <w:r>
        <w:rPr>
          <w:rStyle w:val="FootnoteReference"/>
        </w:rPr>
        <w:footnoteRef/>
      </w:r>
      <w:r>
        <w:t xml:space="preserve"> Taylor’s testimony to HUAC, qtd. in </w:t>
      </w:r>
      <w:r w:rsidRPr="00551D56">
        <w:t xml:space="preserve">Kelly, ‘Hollywood Simulacrum: </w:t>
      </w:r>
      <w:r w:rsidRPr="00551D56">
        <w:rPr>
          <w:i/>
        </w:rPr>
        <w:t>The</w:t>
      </w:r>
      <w:r w:rsidRPr="00551D56">
        <w:t xml:space="preserve"> </w:t>
      </w:r>
      <w:r w:rsidRPr="00551D56">
        <w:rPr>
          <w:i/>
        </w:rPr>
        <w:t xml:space="preserve">Knights of the Round Table </w:t>
      </w:r>
      <w:r w:rsidRPr="00551D56">
        <w:t>(1953)’</w:t>
      </w:r>
      <w:r>
        <w:t>, p. 280.</w:t>
      </w:r>
    </w:p>
  </w:footnote>
  <w:footnote w:id="659">
    <w:p w:rsidR="008F4AA1" w:rsidRPr="00894495" w:rsidRDefault="008F4AA1" w:rsidP="00082CB7">
      <w:pPr>
        <w:pStyle w:val="FootnoteText"/>
        <w:jc w:val="both"/>
      </w:pPr>
      <w:r>
        <w:rPr>
          <w:rStyle w:val="FootnoteReference"/>
        </w:rPr>
        <w:footnoteRef/>
      </w:r>
      <w:r>
        <w:t xml:space="preserve"> Elliott, </w:t>
      </w:r>
      <w:r>
        <w:rPr>
          <w:i/>
        </w:rPr>
        <w:t>Remaking the Middle Ages</w:t>
      </w:r>
      <w:r>
        <w:t>, p. 97.</w:t>
      </w:r>
    </w:p>
  </w:footnote>
  <w:footnote w:id="660">
    <w:p w:rsidR="008F4AA1" w:rsidRPr="00A1023D" w:rsidRDefault="008F4AA1" w:rsidP="00082CB7">
      <w:pPr>
        <w:pStyle w:val="FootnoteText"/>
        <w:jc w:val="both"/>
      </w:pPr>
      <w:r>
        <w:rPr>
          <w:rStyle w:val="FootnoteReference"/>
        </w:rPr>
        <w:footnoteRef/>
      </w:r>
      <w:r>
        <w:t xml:space="preserve"> </w:t>
      </w:r>
      <w:r>
        <w:rPr>
          <w:i/>
        </w:rPr>
        <w:t xml:space="preserve">C.f. </w:t>
      </w:r>
      <w:r>
        <w:t>Anon.,</w:t>
      </w:r>
      <w:r>
        <w:rPr>
          <w:i/>
        </w:rPr>
        <w:t xml:space="preserve"> </w:t>
      </w:r>
      <w:r>
        <w:t xml:space="preserve">“Robert Taylor” </w:t>
      </w:r>
      <w:r w:rsidRPr="00A1023D">
        <w:rPr>
          <w:i/>
        </w:rPr>
        <w:t>imdb.com</w:t>
      </w:r>
      <w:r>
        <w:t xml:space="preserve"> </w:t>
      </w:r>
      <w:hyperlink r:id="rId73" w:history="1">
        <w:r w:rsidRPr="00E41005">
          <w:rPr>
            <w:rStyle w:val="Hyperlink"/>
          </w:rPr>
          <w:t>http://www.imdb.com/name/nm0001791/?ref_=nv_sr_2</w:t>
        </w:r>
      </w:hyperlink>
      <w:r>
        <w:t xml:space="preserve">; “Norman Wooland” </w:t>
      </w:r>
      <w:r w:rsidRPr="00A1023D">
        <w:rPr>
          <w:i/>
        </w:rPr>
        <w:t>imdb.com</w:t>
      </w:r>
      <w:r>
        <w:t xml:space="preserve"> </w:t>
      </w:r>
      <w:hyperlink r:id="rId74" w:history="1">
        <w:r w:rsidRPr="00E41005">
          <w:rPr>
            <w:rStyle w:val="Hyperlink"/>
          </w:rPr>
          <w:t>http://www.imdb.com/name/nm0941076/?ref_=nv_sr_1</w:t>
        </w:r>
      </w:hyperlink>
      <w:r>
        <w:t xml:space="preserve">; “Mel Ferrer” </w:t>
      </w:r>
      <w:r w:rsidRPr="00A1023D">
        <w:rPr>
          <w:i/>
        </w:rPr>
        <w:t>imdb.com</w:t>
      </w:r>
      <w:r>
        <w:t xml:space="preserve"> </w:t>
      </w:r>
      <w:hyperlink r:id="rId75" w:history="1">
        <w:r w:rsidRPr="00E41005">
          <w:rPr>
            <w:rStyle w:val="Hyperlink"/>
          </w:rPr>
          <w:t>http://www.imdb.com/name/nm0002072/?ref_=tt_cl_t3</w:t>
        </w:r>
      </w:hyperlink>
      <w:r>
        <w:t xml:space="preserve">  [accessed 22.01.2018].</w:t>
      </w:r>
    </w:p>
  </w:footnote>
  <w:footnote w:id="661">
    <w:p w:rsidR="008F4AA1" w:rsidRPr="00DF70E9" w:rsidRDefault="008F4AA1" w:rsidP="00082CB7">
      <w:pPr>
        <w:pStyle w:val="FootnoteText"/>
        <w:jc w:val="both"/>
      </w:pPr>
      <w:r>
        <w:rPr>
          <w:rStyle w:val="FootnoteReference"/>
        </w:rPr>
        <w:footnoteRef/>
      </w:r>
      <w:r>
        <w:t xml:space="preserve"> Elliott, </w:t>
      </w:r>
      <w:r>
        <w:rPr>
          <w:i/>
        </w:rPr>
        <w:t>Remaking the Middle Ages</w:t>
      </w:r>
      <w:r>
        <w:t>, p. 97.</w:t>
      </w:r>
    </w:p>
  </w:footnote>
  <w:footnote w:id="662">
    <w:p w:rsidR="008F4AA1" w:rsidRPr="003B7B52" w:rsidRDefault="008F4AA1" w:rsidP="00082CB7">
      <w:pPr>
        <w:pStyle w:val="FootnoteText"/>
        <w:jc w:val="both"/>
      </w:pPr>
      <w:r>
        <w:rPr>
          <w:rStyle w:val="FootnoteReference"/>
        </w:rPr>
        <w:footnoteRef/>
      </w:r>
      <w:r>
        <w:t xml:space="preserve"> Numerous commentators have noted </w:t>
      </w:r>
      <w:r>
        <w:rPr>
          <w:i/>
        </w:rPr>
        <w:t>Ivanhoe</w:t>
      </w:r>
      <w:r>
        <w:t xml:space="preserve">’s success at both the domestic and overseas box-offices. See, for example, Anon., ‘Box Office figures’ in </w:t>
      </w:r>
      <w:r>
        <w:rPr>
          <w:i/>
        </w:rPr>
        <w:t xml:space="preserve">Kine </w:t>
      </w:r>
      <w:r w:rsidRPr="003B7B52">
        <w:rPr>
          <w:i/>
        </w:rPr>
        <w:t>Weekly</w:t>
      </w:r>
      <w:r>
        <w:t xml:space="preserve"> (18 December 1952), p.</w:t>
      </w:r>
      <w:r w:rsidRPr="003B7B52">
        <w:t xml:space="preserve"> 9; </w:t>
      </w:r>
      <w:r>
        <w:t xml:space="preserve">Cobbett Steinberg, </w:t>
      </w:r>
      <w:r w:rsidRPr="003B7B52">
        <w:rPr>
          <w:i/>
        </w:rPr>
        <w:t>Reel Facts: The Movie Book of Records</w:t>
      </w:r>
      <w:r>
        <w:t>, 1</w:t>
      </w:r>
      <w:r w:rsidRPr="003B7B52">
        <w:rPr>
          <w:vertAlign w:val="superscript"/>
        </w:rPr>
        <w:t>st</w:t>
      </w:r>
      <w:r>
        <w:t xml:space="preserve"> edition (</w:t>
      </w:r>
      <w:r w:rsidRPr="003B7B52">
        <w:t>London: Penguin</w:t>
      </w:r>
      <w:r>
        <w:t xml:space="preserve">, 1981), p. 435; </w:t>
      </w:r>
      <w:r w:rsidRPr="009961D6">
        <w:t xml:space="preserve">Sue Harper and Vincent Porter, </w:t>
      </w:r>
      <w:r w:rsidRPr="009961D6">
        <w:rPr>
          <w:i/>
          <w:iCs/>
        </w:rPr>
        <w:t>British Cinema of the 1950s: The Decline of Deference</w:t>
      </w:r>
      <w:r w:rsidRPr="009961D6">
        <w:rPr>
          <w:iCs/>
        </w:rPr>
        <w:t>, 1</w:t>
      </w:r>
      <w:r w:rsidRPr="009961D6">
        <w:rPr>
          <w:iCs/>
          <w:vertAlign w:val="superscript"/>
        </w:rPr>
        <w:t>st</w:t>
      </w:r>
      <w:r w:rsidRPr="009961D6">
        <w:rPr>
          <w:iCs/>
        </w:rPr>
        <w:t xml:space="preserve"> edition</w:t>
      </w:r>
      <w:r w:rsidRPr="009961D6">
        <w:t> (Oxford: Oxford University Press, 2003)</w:t>
      </w:r>
      <w:r>
        <w:t>, p. 119.</w:t>
      </w:r>
    </w:p>
  </w:footnote>
  <w:footnote w:id="663">
    <w:p w:rsidR="008F4AA1" w:rsidRPr="00213FC9" w:rsidRDefault="008F4AA1" w:rsidP="00082CB7">
      <w:pPr>
        <w:pStyle w:val="FootnoteText"/>
        <w:jc w:val="both"/>
      </w:pPr>
      <w:r>
        <w:rPr>
          <w:rStyle w:val="FootnoteReference"/>
        </w:rPr>
        <w:footnoteRef/>
      </w:r>
      <w:r>
        <w:t xml:space="preserve"> Here, I refer to the perennial trope in 19</w:t>
      </w:r>
      <w:r w:rsidRPr="00851CDC">
        <w:rPr>
          <w:vertAlign w:val="superscript"/>
        </w:rPr>
        <w:t>th</w:t>
      </w:r>
      <w:r>
        <w:t xml:space="preserve"> century fiction, which culminates in the work of Charles Dickens. See, for example, the character trajectory of Abel Magwitch in Dickens’ </w:t>
      </w:r>
      <w:r>
        <w:rPr>
          <w:i/>
        </w:rPr>
        <w:t>Great Expectations</w:t>
      </w:r>
      <w:r>
        <w:t xml:space="preserve"> (1861).</w:t>
      </w:r>
    </w:p>
  </w:footnote>
  <w:footnote w:id="664">
    <w:p w:rsidR="008F4AA1" w:rsidRPr="00F9599A" w:rsidRDefault="008F4AA1" w:rsidP="00082CB7">
      <w:pPr>
        <w:pStyle w:val="FootnoteText"/>
        <w:jc w:val="both"/>
      </w:pPr>
      <w:r w:rsidRPr="00F9599A">
        <w:rPr>
          <w:rStyle w:val="FootnoteReference"/>
        </w:rPr>
        <w:footnoteRef/>
      </w:r>
      <w:r w:rsidRPr="00F9599A">
        <w:t xml:space="preserve"> See – Sir Walter Scott, </w:t>
      </w:r>
      <w:r w:rsidRPr="00F9599A">
        <w:rPr>
          <w:i/>
        </w:rPr>
        <w:t>Ivanhoe</w:t>
      </w:r>
      <w:r w:rsidRPr="00F9599A">
        <w:t>,</w:t>
      </w:r>
      <w:r>
        <w:t xml:space="preserve"> ed. by David Blair, Wordsworth Edition (Ware, UK: Wordsworth Editions, 1995), pp. 102-12.</w:t>
      </w:r>
    </w:p>
  </w:footnote>
  <w:footnote w:id="665">
    <w:p w:rsidR="008F4AA1" w:rsidRPr="00FF0102" w:rsidRDefault="008F4AA1" w:rsidP="00082CB7">
      <w:pPr>
        <w:pStyle w:val="FootnoteText"/>
        <w:jc w:val="both"/>
      </w:pPr>
      <w:r>
        <w:rPr>
          <w:rStyle w:val="FootnoteReference"/>
        </w:rPr>
        <w:footnoteRef/>
      </w:r>
      <w:r>
        <w:t xml:space="preserve"> For example, </w:t>
      </w:r>
      <w:r w:rsidRPr="00FF0102">
        <w:t>the hero of</w:t>
      </w:r>
      <w:r>
        <w:t xml:space="preserve"> Garnett’s</w:t>
      </w:r>
      <w:r w:rsidRPr="00FF0102">
        <w:t xml:space="preserve"> </w:t>
      </w:r>
      <w:r w:rsidRPr="00FF0102">
        <w:rPr>
          <w:i/>
        </w:rPr>
        <w:t xml:space="preserve">The Black Knight </w:t>
      </w:r>
      <w:r>
        <w:t xml:space="preserve">(1954) </w:t>
      </w:r>
      <w:r w:rsidRPr="00FF0102">
        <w:t>assumes an armour donning alter-ego to transcend the confines of his lowly social rank, whilst the villain of</w:t>
      </w:r>
      <w:r>
        <w:t xml:space="preserve"> Hathaway’s</w:t>
      </w:r>
      <w:r w:rsidRPr="00FF0102">
        <w:t xml:space="preserve"> </w:t>
      </w:r>
      <w:r w:rsidRPr="00FF0102">
        <w:rPr>
          <w:i/>
        </w:rPr>
        <w:t>Prince Valiant</w:t>
      </w:r>
      <w:r w:rsidRPr="00FF0102">
        <w:t xml:space="preserve"> </w:t>
      </w:r>
      <w:r>
        <w:t xml:space="preserve">(1954) </w:t>
      </w:r>
      <w:r w:rsidRPr="00FF0102">
        <w:t>uses the black knight identity to conceal his participation in a plot to overthrow the king</w:t>
      </w:r>
      <w:r>
        <w:t>.</w:t>
      </w:r>
    </w:p>
  </w:footnote>
  <w:footnote w:id="666">
    <w:p w:rsidR="008F4AA1" w:rsidRPr="00E77555" w:rsidRDefault="008F4AA1" w:rsidP="00082CB7">
      <w:pPr>
        <w:pStyle w:val="FootnoteText"/>
        <w:jc w:val="both"/>
      </w:pPr>
      <w:r>
        <w:rPr>
          <w:rStyle w:val="FootnoteReference"/>
        </w:rPr>
        <w:footnoteRef/>
      </w:r>
      <w:r>
        <w:t xml:space="preserve"> See, for example, </w:t>
      </w:r>
      <w:r>
        <w:rPr>
          <w:i/>
        </w:rPr>
        <w:t>The Adventures of Robin Hood</w:t>
      </w:r>
      <w:r>
        <w:t>. Dir. Michael Curtiz (Warner Brothers, 1938).</w:t>
      </w:r>
    </w:p>
  </w:footnote>
  <w:footnote w:id="667">
    <w:p w:rsidR="008F4AA1" w:rsidRPr="00603C8B" w:rsidRDefault="008F4AA1" w:rsidP="00082CB7">
      <w:pPr>
        <w:pStyle w:val="FootnoteText"/>
        <w:jc w:val="both"/>
      </w:pPr>
      <w:r>
        <w:rPr>
          <w:rStyle w:val="FootnoteReference"/>
        </w:rPr>
        <w:footnoteRef/>
      </w:r>
      <w:r>
        <w:t xml:space="preserve"> Drew Casper, </w:t>
      </w:r>
      <w:r>
        <w:rPr>
          <w:i/>
        </w:rPr>
        <w:t>Postwar Hollywood, 1946-1962</w:t>
      </w:r>
      <w:r>
        <w:t>, p. 50.</w:t>
      </w:r>
    </w:p>
  </w:footnote>
  <w:footnote w:id="668">
    <w:p w:rsidR="008F4AA1" w:rsidRPr="001F4B23" w:rsidRDefault="008F4AA1" w:rsidP="00082CB7">
      <w:pPr>
        <w:pStyle w:val="FootnoteText"/>
        <w:jc w:val="both"/>
      </w:pPr>
      <w:r>
        <w:rPr>
          <w:rStyle w:val="FootnoteReference"/>
        </w:rPr>
        <w:footnoteRef/>
      </w:r>
      <w:r>
        <w:t xml:space="preserve"> Thorpe, </w:t>
      </w:r>
      <w:r>
        <w:rPr>
          <w:i/>
        </w:rPr>
        <w:t>Ivanhoe</w:t>
      </w:r>
      <w:r>
        <w:t xml:space="preserve"> (1952).</w:t>
      </w:r>
    </w:p>
  </w:footnote>
  <w:footnote w:id="669">
    <w:p w:rsidR="008F4AA1" w:rsidRPr="009D4EC9" w:rsidRDefault="008F4AA1" w:rsidP="00082CB7">
      <w:pPr>
        <w:pStyle w:val="FootnoteText"/>
        <w:jc w:val="both"/>
      </w:pPr>
      <w:r>
        <w:rPr>
          <w:rStyle w:val="FootnoteReference"/>
        </w:rPr>
        <w:footnoteRef/>
      </w:r>
      <w:r>
        <w:t xml:space="preserve"> The Constitution of The United States and the Presidential Succession Act of 1947 both set out a clear chain of succession for who should assume the presidency (officially or as acting president) should the incumbent become unable to carry-out their duties due to death or incapacitation etc. </w:t>
      </w:r>
    </w:p>
  </w:footnote>
  <w:footnote w:id="670">
    <w:p w:rsidR="008F4AA1" w:rsidRPr="00DA2BA3" w:rsidRDefault="008F4AA1" w:rsidP="00082CB7">
      <w:pPr>
        <w:pStyle w:val="FootnoteText"/>
        <w:jc w:val="both"/>
      </w:pPr>
      <w:r>
        <w:rPr>
          <w:rStyle w:val="FootnoteReference"/>
        </w:rPr>
        <w:footnoteRef/>
      </w:r>
      <w:r>
        <w:t xml:space="preserve"> Originally from Buckinghamshire and of an aristocratic background, Warrender was son to the 7</w:t>
      </w:r>
      <w:r w:rsidRPr="00DA2BA3">
        <w:rPr>
          <w:vertAlign w:val="superscript"/>
        </w:rPr>
        <w:t>th</w:t>
      </w:r>
      <w:r>
        <w:t xml:space="preserve"> Baronet of Lochend and grandson to the 8</w:t>
      </w:r>
      <w:r w:rsidRPr="00FC5634">
        <w:rPr>
          <w:vertAlign w:val="superscript"/>
        </w:rPr>
        <w:t>th</w:t>
      </w:r>
      <w:r>
        <w:t xml:space="preserve"> Earl of Shaftsbury. He had an established career as a prestigious stage actor before appearing in Hollywood features. See, for example, “Harold Warrender” in Brian McFarlane, </w:t>
      </w:r>
      <w:r>
        <w:rPr>
          <w:i/>
        </w:rPr>
        <w:t>The Encyclopaedia of British Film</w:t>
      </w:r>
      <w:r>
        <w:t>, 4</w:t>
      </w:r>
      <w:r w:rsidRPr="00FC5634">
        <w:rPr>
          <w:vertAlign w:val="superscript"/>
        </w:rPr>
        <w:t>th</w:t>
      </w:r>
      <w:r>
        <w:t xml:space="preserve"> edition (Oxford: Oxford University Press, 2016), p. 803. </w:t>
      </w:r>
    </w:p>
  </w:footnote>
  <w:footnote w:id="671">
    <w:p w:rsidR="008F4AA1" w:rsidRPr="003D64CD" w:rsidRDefault="008F4AA1" w:rsidP="00082CB7">
      <w:pPr>
        <w:pStyle w:val="FootnoteText"/>
      </w:pPr>
      <w:r>
        <w:rPr>
          <w:rStyle w:val="FootnoteReference"/>
        </w:rPr>
        <w:footnoteRef/>
      </w:r>
      <w:r>
        <w:t xml:space="preserve"> Thorpe, </w:t>
      </w:r>
      <w:r>
        <w:rPr>
          <w:i/>
        </w:rPr>
        <w:t>Ivanhoe</w:t>
      </w:r>
      <w:r>
        <w:t xml:space="preserve"> (1952).</w:t>
      </w:r>
    </w:p>
  </w:footnote>
  <w:footnote w:id="672">
    <w:p w:rsidR="008F4AA1" w:rsidRPr="005F37E7" w:rsidRDefault="008F4AA1" w:rsidP="00082CB7">
      <w:pPr>
        <w:pStyle w:val="FootnoteText"/>
        <w:jc w:val="both"/>
      </w:pPr>
      <w:r w:rsidRPr="005F37E7">
        <w:rPr>
          <w:rStyle w:val="FootnoteReference"/>
        </w:rPr>
        <w:footnoteRef/>
      </w:r>
      <w:r w:rsidRPr="005F37E7">
        <w:t xml:space="preserve"> In one of his analog</w:t>
      </w:r>
      <w:r>
        <w:t xml:space="preserve">ies between the </w:t>
      </w:r>
      <w:r w:rsidRPr="005F37E7">
        <w:t xml:space="preserve">paradigms of </w:t>
      </w:r>
      <w:r>
        <w:t xml:space="preserve">the cinematic Middle Ages </w:t>
      </w:r>
      <w:r w:rsidRPr="005F37E7">
        <w:t xml:space="preserve">and the archetypes of The Western, Elliott compares the </w:t>
      </w:r>
      <w:r>
        <w:t xml:space="preserve">king and/or </w:t>
      </w:r>
      <w:r w:rsidRPr="005F37E7">
        <w:t xml:space="preserve">knight’s sudden elevation to a position of responsibility over justice in the realm to the promotion of the frontier sheriff. See, </w:t>
      </w:r>
      <w:r>
        <w:t xml:space="preserve">Elliott, </w:t>
      </w:r>
      <w:r>
        <w:rPr>
          <w:i/>
        </w:rPr>
        <w:t>Remaking the Middle Ages</w:t>
      </w:r>
      <w:r>
        <w:t xml:space="preserve">, p. 100. </w:t>
      </w:r>
    </w:p>
  </w:footnote>
  <w:footnote w:id="673">
    <w:p w:rsidR="008F4AA1" w:rsidRPr="004743FC" w:rsidRDefault="008F4AA1" w:rsidP="00082CB7">
      <w:pPr>
        <w:pStyle w:val="FootnoteText"/>
        <w:jc w:val="both"/>
      </w:pPr>
      <w:r>
        <w:rPr>
          <w:rStyle w:val="FootnoteReference"/>
        </w:rPr>
        <w:footnoteRef/>
      </w:r>
      <w:r>
        <w:t xml:space="preserve"> </w:t>
      </w:r>
      <w:r>
        <w:rPr>
          <w:i/>
        </w:rPr>
        <w:t xml:space="preserve">C.f. </w:t>
      </w:r>
      <w:r>
        <w:t xml:space="preserve">Kelly, ‘Hollywood Simulacrum: </w:t>
      </w:r>
      <w:r w:rsidRPr="00C65942">
        <w:rPr>
          <w:i/>
        </w:rPr>
        <w:t>The</w:t>
      </w:r>
      <w:r>
        <w:t xml:space="preserve"> </w:t>
      </w:r>
      <w:r>
        <w:rPr>
          <w:i/>
        </w:rPr>
        <w:t xml:space="preserve">Knights of the Round Table </w:t>
      </w:r>
      <w:r>
        <w:t xml:space="preserve">(1953)’, p. 281; Christina Klein, </w:t>
      </w:r>
      <w:r>
        <w:rPr>
          <w:i/>
        </w:rPr>
        <w:t>Cold War Orientalism</w:t>
      </w:r>
      <w:r>
        <w:t xml:space="preserve">: </w:t>
      </w:r>
      <w:r w:rsidRPr="00590D11">
        <w:rPr>
          <w:i/>
        </w:rPr>
        <w:t>Asia in the Middle Brow Imagination 1945-1961</w:t>
      </w:r>
      <w:r>
        <w:t>, 1</w:t>
      </w:r>
      <w:r w:rsidRPr="00C7588A">
        <w:rPr>
          <w:vertAlign w:val="superscript"/>
        </w:rPr>
        <w:t>st</w:t>
      </w:r>
      <w:r>
        <w:t xml:space="preserve"> edition (Berkeley, CA: University of California, 2003).</w:t>
      </w:r>
    </w:p>
  </w:footnote>
  <w:footnote w:id="674">
    <w:p w:rsidR="008F4AA1" w:rsidRPr="00B60D52" w:rsidRDefault="008F4AA1" w:rsidP="00082CB7">
      <w:pPr>
        <w:pStyle w:val="FootnoteText"/>
        <w:jc w:val="both"/>
      </w:pPr>
      <w:r>
        <w:rPr>
          <w:rStyle w:val="FootnoteReference"/>
        </w:rPr>
        <w:footnoteRef/>
      </w:r>
      <w:r>
        <w:t xml:space="preserve"> </w:t>
      </w:r>
      <w:r>
        <w:rPr>
          <w:i/>
        </w:rPr>
        <w:t>ibid</w:t>
      </w:r>
      <w:r>
        <w:t>., Kelly; Klein.</w:t>
      </w:r>
    </w:p>
  </w:footnote>
  <w:footnote w:id="675">
    <w:p w:rsidR="008F4AA1" w:rsidRPr="00187305" w:rsidRDefault="008F4AA1" w:rsidP="00082CB7">
      <w:pPr>
        <w:pStyle w:val="FootnoteText"/>
        <w:jc w:val="both"/>
      </w:pPr>
      <w:r w:rsidRPr="00C83EDB">
        <w:rPr>
          <w:rStyle w:val="FootnoteReference"/>
        </w:rPr>
        <w:footnoteRef/>
      </w:r>
      <w:r w:rsidRPr="00C83EDB">
        <w:t xml:space="preserve"> In the </w:t>
      </w:r>
      <w:r>
        <w:t>film’s final scene</w:t>
      </w:r>
      <w:r w:rsidRPr="00C83EDB">
        <w:t>, The Lionhea</w:t>
      </w:r>
      <w:r>
        <w:t xml:space="preserve">rt appears triumphantly on horseback and </w:t>
      </w:r>
      <w:r w:rsidRPr="00C83EDB">
        <w:t>dressed in</w:t>
      </w:r>
      <w:r>
        <w:t xml:space="preserve"> the</w:t>
      </w:r>
      <w:r w:rsidRPr="00C83EDB">
        <w:t xml:space="preserve"> armour</w:t>
      </w:r>
      <w:r>
        <w:t xml:space="preserve"> and regalia one would expect of a medieval king in a Hollywood production such as this. </w:t>
      </w:r>
    </w:p>
  </w:footnote>
  <w:footnote w:id="676">
    <w:p w:rsidR="008F4AA1" w:rsidRPr="00AF5A12" w:rsidRDefault="008F4AA1" w:rsidP="00082CB7">
      <w:pPr>
        <w:pStyle w:val="FootnoteText"/>
        <w:jc w:val="both"/>
      </w:pPr>
      <w:r w:rsidRPr="009751A6">
        <w:rPr>
          <w:rStyle w:val="FootnoteReference"/>
        </w:rPr>
        <w:footnoteRef/>
      </w:r>
      <w:r w:rsidRPr="009751A6">
        <w:t xml:space="preserve"> </w:t>
      </w:r>
      <w:r>
        <w:t xml:space="preserve">For more on the proto-democratic proclivities of this cinematic Round Table see – </w:t>
      </w:r>
      <w:r w:rsidRPr="009751A6">
        <w:t xml:space="preserve">Aronstein, </w:t>
      </w:r>
      <w:r w:rsidRPr="009751A6">
        <w:rPr>
          <w:i/>
        </w:rPr>
        <w:t>Hollywood Knights</w:t>
      </w:r>
      <w:r w:rsidRPr="009751A6">
        <w:t>, p. 55.</w:t>
      </w:r>
    </w:p>
  </w:footnote>
  <w:footnote w:id="677">
    <w:p w:rsidR="008F4AA1" w:rsidRPr="000714FD" w:rsidRDefault="008F4AA1" w:rsidP="00082CB7">
      <w:pPr>
        <w:pStyle w:val="FootnoteText"/>
        <w:jc w:val="both"/>
      </w:pPr>
      <w:r>
        <w:rPr>
          <w:rStyle w:val="FootnoteReference"/>
        </w:rPr>
        <w:footnoteRef/>
      </w:r>
      <w:r>
        <w:t xml:space="preserve"> See, for example, </w:t>
      </w:r>
      <w:r>
        <w:rPr>
          <w:i/>
        </w:rPr>
        <w:t>Ben-Hur</w:t>
      </w:r>
      <w:r>
        <w:t xml:space="preserve">. Dir. William Wyler (MGM, 1959). Here, there is a very distinct musical motif that plays every time Charlton Heston’s titular hero encounters Jesus Christ. </w:t>
      </w:r>
    </w:p>
  </w:footnote>
  <w:footnote w:id="678">
    <w:p w:rsidR="008F4AA1" w:rsidRPr="00797847" w:rsidRDefault="008F4AA1" w:rsidP="00082CB7">
      <w:pPr>
        <w:pStyle w:val="FootnoteText"/>
        <w:jc w:val="both"/>
      </w:pPr>
      <w:r>
        <w:rPr>
          <w:rStyle w:val="FootnoteReference"/>
        </w:rPr>
        <w:footnoteRef/>
      </w:r>
      <w:r>
        <w:t xml:space="preserve"> Thorpe, </w:t>
      </w:r>
      <w:r>
        <w:rPr>
          <w:i/>
        </w:rPr>
        <w:t>Knights of the Round Table</w:t>
      </w:r>
      <w:r>
        <w:t>.</w:t>
      </w:r>
    </w:p>
  </w:footnote>
  <w:footnote w:id="679">
    <w:p w:rsidR="008F4AA1" w:rsidRPr="0023147A" w:rsidRDefault="008F4AA1" w:rsidP="00082CB7">
      <w:pPr>
        <w:pStyle w:val="FootnoteText"/>
        <w:jc w:val="both"/>
      </w:pPr>
      <w:r>
        <w:rPr>
          <w:rStyle w:val="FootnoteReference"/>
        </w:rPr>
        <w:footnoteRef/>
      </w:r>
      <w:r>
        <w:t xml:space="preserve"> For further definition of the two bodies of kingship see, for example, </w:t>
      </w:r>
      <w:r w:rsidRPr="0023147A">
        <w:t xml:space="preserve">Ernst H. Kantorowicz, </w:t>
      </w:r>
      <w:r w:rsidRPr="0023147A">
        <w:rPr>
          <w:i/>
        </w:rPr>
        <w:t>The King’s Two Bodies: A Study in Mediaeval Political Theology</w:t>
      </w:r>
      <w:r>
        <w:t>, 1</w:t>
      </w:r>
      <w:r w:rsidRPr="0023147A">
        <w:rPr>
          <w:vertAlign w:val="superscript"/>
        </w:rPr>
        <w:t>st</w:t>
      </w:r>
      <w:r>
        <w:t xml:space="preserve"> edition</w:t>
      </w:r>
      <w:r w:rsidRPr="0023147A">
        <w:t xml:space="preserve"> (Princeton: Pr</w:t>
      </w:r>
      <w:r>
        <w:t>inceton University Press, 1957), pp. 12-25.</w:t>
      </w:r>
    </w:p>
  </w:footnote>
  <w:footnote w:id="680">
    <w:p w:rsidR="008F4AA1" w:rsidRPr="00EE7D18" w:rsidRDefault="008F4AA1" w:rsidP="00082CB7">
      <w:pPr>
        <w:pStyle w:val="FootnoteText"/>
        <w:jc w:val="both"/>
      </w:pPr>
      <w:r>
        <w:rPr>
          <w:rStyle w:val="FootnoteReference"/>
        </w:rPr>
        <w:footnoteRef/>
      </w:r>
      <w:r>
        <w:t xml:space="preserve"> Elliott, </w:t>
      </w:r>
      <w:r>
        <w:rPr>
          <w:i/>
        </w:rPr>
        <w:t>Remaking the Middle A</w:t>
      </w:r>
      <w:r w:rsidRPr="00832051">
        <w:rPr>
          <w:i/>
        </w:rPr>
        <w:t>ges</w:t>
      </w:r>
      <w:r w:rsidRPr="00832051">
        <w:t>, p. 101.</w:t>
      </w:r>
    </w:p>
  </w:footnote>
  <w:footnote w:id="681">
    <w:p w:rsidR="008F4AA1" w:rsidRPr="006A233C" w:rsidRDefault="008F4AA1" w:rsidP="00082CB7">
      <w:pPr>
        <w:pStyle w:val="FootnoteText"/>
      </w:pPr>
      <w:r>
        <w:rPr>
          <w:rStyle w:val="FootnoteReference"/>
        </w:rPr>
        <w:footnoteRef/>
      </w:r>
      <w:r>
        <w:t xml:space="preserve"> Thorpe, </w:t>
      </w:r>
      <w:r>
        <w:rPr>
          <w:i/>
        </w:rPr>
        <w:t>Knights of the Round Table</w:t>
      </w:r>
      <w:r>
        <w:t>.</w:t>
      </w:r>
    </w:p>
  </w:footnote>
  <w:footnote w:id="682">
    <w:p w:rsidR="008F4AA1" w:rsidRPr="00607184" w:rsidRDefault="008F4AA1" w:rsidP="00082CB7">
      <w:pPr>
        <w:pStyle w:val="FootnoteText"/>
        <w:jc w:val="both"/>
      </w:pPr>
      <w:r>
        <w:rPr>
          <w:rStyle w:val="FootnoteReference"/>
        </w:rPr>
        <w:footnoteRef/>
      </w:r>
      <w:r>
        <w:t xml:space="preserve"> Aronstein, </w:t>
      </w:r>
      <w:r>
        <w:rPr>
          <w:i/>
        </w:rPr>
        <w:t>Hollywood Knights</w:t>
      </w:r>
      <w:r>
        <w:t>, p. 68.</w:t>
      </w:r>
    </w:p>
  </w:footnote>
  <w:footnote w:id="683">
    <w:p w:rsidR="008F4AA1" w:rsidRPr="004E21EE" w:rsidRDefault="008F4AA1" w:rsidP="00082CB7">
      <w:pPr>
        <w:pStyle w:val="FootnoteText"/>
        <w:jc w:val="both"/>
        <w:rPr>
          <w:highlight w:val="yellow"/>
        </w:rPr>
      </w:pPr>
      <w:r w:rsidRPr="00602A9F">
        <w:rPr>
          <w:rStyle w:val="FootnoteReference"/>
        </w:rPr>
        <w:footnoteRef/>
      </w:r>
      <w:r w:rsidRPr="00602A9F">
        <w:t xml:space="preserve"> See, for example, Edwin Arlington Robinson, </w:t>
      </w:r>
      <w:r w:rsidRPr="00602A9F">
        <w:rPr>
          <w:i/>
        </w:rPr>
        <w:t>Lancelot: A Poem</w:t>
      </w:r>
      <w:r w:rsidRPr="00602A9F">
        <w:t>, 1</w:t>
      </w:r>
      <w:r w:rsidRPr="00602A9F">
        <w:rPr>
          <w:vertAlign w:val="superscript"/>
        </w:rPr>
        <w:t>st</w:t>
      </w:r>
      <w:r w:rsidRPr="00602A9F">
        <w:t xml:space="preserve"> edition </w:t>
      </w:r>
      <w:r>
        <w:t>(</w:t>
      </w:r>
      <w:r w:rsidRPr="00602A9F">
        <w:t>New York</w:t>
      </w:r>
      <w:r>
        <w:t>:</w:t>
      </w:r>
      <w:r w:rsidRPr="00602A9F">
        <w:t xml:space="preserve"> Thomas Seltzer, 1920</w:t>
      </w:r>
      <w:r>
        <w:t>);</w:t>
      </w:r>
      <w:r w:rsidRPr="00602A9F">
        <w:t xml:space="preserve"> For an in depth reading of the neo-Edenic theme in Robinson’s poem, see – Alan Lupack and Barbara Tepa Lupack, </w:t>
      </w:r>
      <w:r w:rsidRPr="00602A9F">
        <w:rPr>
          <w:i/>
        </w:rPr>
        <w:t>King Arthur in America</w:t>
      </w:r>
      <w:r w:rsidRPr="00602A9F">
        <w:t>, pp. 125-6.</w:t>
      </w:r>
    </w:p>
  </w:footnote>
  <w:footnote w:id="684">
    <w:p w:rsidR="008F4AA1" w:rsidRPr="00567330" w:rsidRDefault="008F4AA1" w:rsidP="00082CB7">
      <w:pPr>
        <w:pStyle w:val="FootnoteText"/>
        <w:jc w:val="both"/>
      </w:pPr>
      <w:r>
        <w:rPr>
          <w:rStyle w:val="FootnoteReference"/>
        </w:rPr>
        <w:footnoteRef/>
      </w:r>
      <w:r>
        <w:t xml:space="preserve"> </w:t>
      </w:r>
      <w:r w:rsidRPr="00D916DA">
        <w:t xml:space="preserve">Peter Biskind, </w:t>
      </w:r>
      <w:r w:rsidRPr="00D916DA">
        <w:rPr>
          <w:i/>
        </w:rPr>
        <w:t>Seeing Is Believing: How Hollywood Taught Us to Stop Worrying and Love the Fifties</w:t>
      </w:r>
      <w:r w:rsidRPr="00D916DA">
        <w:t>, 2</w:t>
      </w:r>
      <w:r w:rsidRPr="00D916DA">
        <w:rPr>
          <w:vertAlign w:val="superscript"/>
        </w:rPr>
        <w:t>nd</w:t>
      </w:r>
      <w:r w:rsidRPr="00D916DA">
        <w:t xml:space="preserve"> edition (London: Bloomsbury, 2001), </w:t>
      </w:r>
      <w:r>
        <w:t>p. 115.</w:t>
      </w:r>
    </w:p>
  </w:footnote>
  <w:footnote w:id="685">
    <w:p w:rsidR="008F4AA1" w:rsidRPr="00050F64" w:rsidRDefault="008F4AA1" w:rsidP="00082CB7">
      <w:pPr>
        <w:pStyle w:val="FootnoteText"/>
      </w:pPr>
      <w:r>
        <w:rPr>
          <w:rStyle w:val="FootnoteReference"/>
        </w:rPr>
        <w:footnoteRef/>
      </w:r>
      <w:r>
        <w:t xml:space="preserve"> Aronstein, </w:t>
      </w:r>
      <w:r>
        <w:rPr>
          <w:i/>
        </w:rPr>
        <w:t>Hollywood Knights</w:t>
      </w:r>
      <w:r>
        <w:t>, p. 60.</w:t>
      </w:r>
    </w:p>
  </w:footnote>
  <w:footnote w:id="686">
    <w:p w:rsidR="008F4AA1" w:rsidRPr="00E70918" w:rsidRDefault="008F4AA1" w:rsidP="00082CB7">
      <w:pPr>
        <w:pStyle w:val="FootnoteText"/>
      </w:pPr>
      <w:r w:rsidRPr="00993F54">
        <w:rPr>
          <w:rStyle w:val="FootnoteReference"/>
        </w:rPr>
        <w:footnoteRef/>
      </w:r>
      <w:r w:rsidRPr="00993F54">
        <w:t xml:space="preserve"> </w:t>
      </w:r>
      <w:r w:rsidRPr="00993F54">
        <w:rPr>
          <w:i/>
        </w:rPr>
        <w:t>ibid</w:t>
      </w:r>
      <w:r w:rsidRPr="00993F54">
        <w:t>., Aronstein, p</w:t>
      </w:r>
      <w:r>
        <w:t>. 72.</w:t>
      </w:r>
    </w:p>
  </w:footnote>
  <w:footnote w:id="687">
    <w:p w:rsidR="008F4AA1" w:rsidRPr="0077009E" w:rsidRDefault="008F4AA1" w:rsidP="00082CB7">
      <w:pPr>
        <w:pStyle w:val="FootnoteText"/>
      </w:pPr>
      <w:r>
        <w:rPr>
          <w:rStyle w:val="FootnoteReference"/>
        </w:rPr>
        <w:footnoteRef/>
      </w:r>
      <w:r>
        <w:t xml:space="preserve"> </w:t>
      </w:r>
      <w:r>
        <w:rPr>
          <w:i/>
        </w:rPr>
        <w:t>ibid</w:t>
      </w:r>
      <w:r>
        <w:t>., p. 67.</w:t>
      </w:r>
    </w:p>
  </w:footnote>
  <w:footnote w:id="688">
    <w:p w:rsidR="008F4AA1" w:rsidRPr="009321E3" w:rsidRDefault="008F4AA1" w:rsidP="00082CB7">
      <w:pPr>
        <w:pStyle w:val="FootnoteText"/>
        <w:jc w:val="both"/>
      </w:pPr>
      <w:r>
        <w:rPr>
          <w:rStyle w:val="FootnoteReference"/>
        </w:rPr>
        <w:footnoteRef/>
      </w:r>
      <w:r>
        <w:t xml:space="preserve"> Kelly, ‘Hollywood Simulacrum: </w:t>
      </w:r>
      <w:r>
        <w:rPr>
          <w:i/>
        </w:rPr>
        <w:t xml:space="preserve">Knights of the Round Table </w:t>
      </w:r>
      <w:r>
        <w:t xml:space="preserve">(1953)’, p. 283. </w:t>
      </w:r>
      <w:r>
        <w:rPr>
          <w:i/>
        </w:rPr>
        <w:t xml:space="preserve">N.B. </w:t>
      </w:r>
      <w:r>
        <w:t xml:space="preserve">As in the screenplay for </w:t>
      </w:r>
      <w:r>
        <w:rPr>
          <w:i/>
        </w:rPr>
        <w:t>Knights</w:t>
      </w:r>
      <w:r>
        <w:t>, Kelly uses the “Modred” spelling of Mordred and both variants are valid.</w:t>
      </w:r>
    </w:p>
  </w:footnote>
  <w:footnote w:id="689">
    <w:p w:rsidR="008F4AA1" w:rsidRPr="00171CC8" w:rsidRDefault="008F4AA1" w:rsidP="00082CB7">
      <w:pPr>
        <w:pStyle w:val="FootnoteText"/>
        <w:jc w:val="both"/>
      </w:pPr>
      <w:r>
        <w:rPr>
          <w:rStyle w:val="FootnoteReference"/>
        </w:rPr>
        <w:footnoteRef/>
      </w:r>
      <w:r>
        <w:t xml:space="preserve"> </w:t>
      </w:r>
      <w:r>
        <w:rPr>
          <w:i/>
        </w:rPr>
        <w:t>ibid</w:t>
      </w:r>
      <w:r>
        <w:t>., Kelly, p. 283.</w:t>
      </w:r>
    </w:p>
  </w:footnote>
  <w:footnote w:id="690">
    <w:p w:rsidR="008F4AA1" w:rsidRPr="0043568B" w:rsidRDefault="008F4AA1" w:rsidP="00082CB7">
      <w:pPr>
        <w:pStyle w:val="FootnoteText"/>
        <w:jc w:val="both"/>
      </w:pPr>
      <w:r>
        <w:rPr>
          <w:rStyle w:val="FootnoteReference"/>
        </w:rPr>
        <w:footnoteRef/>
      </w:r>
      <w:r>
        <w:t xml:space="preserve"> Thorpe, </w:t>
      </w:r>
      <w:r>
        <w:rPr>
          <w:i/>
        </w:rPr>
        <w:t>Knights of the Round Table</w:t>
      </w:r>
      <w:r>
        <w:t>.</w:t>
      </w:r>
    </w:p>
  </w:footnote>
  <w:footnote w:id="691">
    <w:p w:rsidR="008F4AA1" w:rsidRPr="00171CC8" w:rsidRDefault="008F4AA1" w:rsidP="00082CB7">
      <w:pPr>
        <w:pStyle w:val="FootnoteText"/>
        <w:jc w:val="both"/>
      </w:pPr>
      <w:r>
        <w:rPr>
          <w:rStyle w:val="FootnoteReference"/>
        </w:rPr>
        <w:footnoteRef/>
      </w:r>
      <w:r>
        <w:t xml:space="preserve"> NATO was formed in 1949 and Kelly reads this geopolitical subtext as most apparent in a scene in which Lancelot accidentally topples one of the ‘Standing Stones’, provoking the belligerent parties to draw their swords and resume conflict immediately. See – </w:t>
      </w:r>
      <w:r>
        <w:rPr>
          <w:i/>
        </w:rPr>
        <w:t>ibid</w:t>
      </w:r>
      <w:r>
        <w:t>., Kelly, pp. 283-4.</w:t>
      </w:r>
    </w:p>
  </w:footnote>
  <w:footnote w:id="692">
    <w:p w:rsidR="008F4AA1" w:rsidRPr="00F649BE" w:rsidRDefault="008F4AA1" w:rsidP="00082CB7">
      <w:pPr>
        <w:pStyle w:val="FootnoteText"/>
        <w:jc w:val="both"/>
      </w:pPr>
      <w:r>
        <w:rPr>
          <w:rStyle w:val="FootnoteReference"/>
        </w:rPr>
        <w:footnoteRef/>
      </w:r>
      <w:r>
        <w:t xml:space="preserve"> See, for example: Malmesbury’s </w:t>
      </w:r>
      <w:r w:rsidRPr="001A674C">
        <w:rPr>
          <w:i/>
          <w:iCs/>
        </w:rPr>
        <w:t>Chronicle of the Kings of England</w:t>
      </w:r>
      <w:r>
        <w:rPr>
          <w:i/>
          <w:iCs/>
        </w:rPr>
        <w:t xml:space="preserve"> </w:t>
      </w:r>
      <w:r>
        <w:rPr>
          <w:iCs/>
        </w:rPr>
        <w:t>(1125)</w:t>
      </w:r>
      <w:r>
        <w:t xml:space="preserve"> read and quoted in Oliver</w:t>
      </w:r>
      <w:r w:rsidRPr="001A674C">
        <w:t xml:space="preserve"> J. Padel</w:t>
      </w:r>
      <w:r>
        <w:t>, ‘The Nature of Arthur’</w:t>
      </w:r>
      <w:r w:rsidRPr="001A674C">
        <w:t xml:space="preserve"> in </w:t>
      </w:r>
      <w:r w:rsidRPr="001A674C">
        <w:rPr>
          <w:i/>
          <w:iCs/>
        </w:rPr>
        <w:t>Cambrian Medieval Celtic Studies</w:t>
      </w:r>
      <w:r>
        <w:t> 27 (1994), pp. 1-31 (</w:t>
      </w:r>
      <w:r w:rsidRPr="001A674C">
        <w:t>p.</w:t>
      </w:r>
      <w:r>
        <w:t xml:space="preserve"> </w:t>
      </w:r>
      <w:r w:rsidRPr="001A674C">
        <w:t>10</w:t>
      </w:r>
      <w:r>
        <w:t xml:space="preserve">); Monmouth’s </w:t>
      </w:r>
      <w:r w:rsidRPr="001A674C">
        <w:rPr>
          <w:i/>
          <w:iCs/>
        </w:rPr>
        <w:t>Life of Merlin: Vita Merlini</w:t>
      </w:r>
      <w:r>
        <w:t>,</w:t>
      </w:r>
      <w:r w:rsidRPr="001A674C">
        <w:t xml:space="preserve"> trans.</w:t>
      </w:r>
      <w:r>
        <w:t xml:space="preserve"> by</w:t>
      </w:r>
      <w:r w:rsidRPr="001A674C">
        <w:t xml:space="preserve"> B. Clarke</w:t>
      </w:r>
      <w:r>
        <w:t xml:space="preserve"> (ed.), 1</w:t>
      </w:r>
      <w:r w:rsidRPr="001A674C">
        <w:rPr>
          <w:vertAlign w:val="superscript"/>
        </w:rPr>
        <w:t>st</w:t>
      </w:r>
      <w:r>
        <w:t xml:space="preserve"> edition</w:t>
      </w:r>
      <w:r w:rsidRPr="001A674C">
        <w:t xml:space="preserve"> (Cardiff: University of Wales Press, 1973)</w:t>
      </w:r>
      <w:r>
        <w:t xml:space="preserve">; </w:t>
      </w:r>
      <w:r w:rsidRPr="001A674C">
        <w:t>C. S. Lewis, </w:t>
      </w:r>
      <w:r w:rsidRPr="001A674C">
        <w:rPr>
          <w:i/>
          <w:iCs/>
        </w:rPr>
        <w:t>That Hideous Strength</w:t>
      </w:r>
      <w:r>
        <w:rPr>
          <w:iCs/>
        </w:rPr>
        <w:t>, 1</w:t>
      </w:r>
      <w:r w:rsidRPr="001A674C">
        <w:rPr>
          <w:iCs/>
          <w:vertAlign w:val="superscript"/>
        </w:rPr>
        <w:t>st</w:t>
      </w:r>
      <w:r>
        <w:rPr>
          <w:iCs/>
        </w:rPr>
        <w:t xml:space="preserve"> edition</w:t>
      </w:r>
      <w:r>
        <w:t> (London: The Bodley Head, 1945). In Lewis’ novel, Arthur’s messianic return is given a science-fiction twist as he is said to be living in an Avalon like realm located on Venus.</w:t>
      </w:r>
    </w:p>
  </w:footnote>
  <w:footnote w:id="693">
    <w:p w:rsidR="008F4AA1" w:rsidRPr="006E1F98" w:rsidRDefault="008F4AA1" w:rsidP="00082CB7">
      <w:pPr>
        <w:pStyle w:val="FootnoteText"/>
      </w:pPr>
      <w:r>
        <w:rPr>
          <w:rStyle w:val="FootnoteReference"/>
        </w:rPr>
        <w:footnoteRef/>
      </w:r>
      <w:r>
        <w:t xml:space="preserve"> Thorpe, </w:t>
      </w:r>
      <w:r>
        <w:rPr>
          <w:i/>
        </w:rPr>
        <w:t>Knights of the Round Table</w:t>
      </w:r>
      <w:r>
        <w:t>.</w:t>
      </w:r>
    </w:p>
  </w:footnote>
  <w:footnote w:id="694">
    <w:p w:rsidR="008F4AA1" w:rsidRPr="004C02CB" w:rsidRDefault="008F4AA1" w:rsidP="00082CB7">
      <w:pPr>
        <w:pStyle w:val="FootnoteText"/>
        <w:jc w:val="both"/>
      </w:pPr>
      <w:r>
        <w:rPr>
          <w:rStyle w:val="FootnoteReference"/>
        </w:rPr>
        <w:footnoteRef/>
      </w:r>
      <w:r>
        <w:t xml:space="preserve"> See, for example, Alfred Tennyson, </w:t>
      </w:r>
      <w:r>
        <w:rPr>
          <w:i/>
        </w:rPr>
        <w:t>Idylls of the King</w:t>
      </w:r>
      <w:r>
        <w:t>, 1</w:t>
      </w:r>
      <w:r w:rsidRPr="004C02CB">
        <w:rPr>
          <w:vertAlign w:val="superscript"/>
        </w:rPr>
        <w:t>st</w:t>
      </w:r>
      <w:r>
        <w:t xml:space="preserve"> edition (London: Edward Moxon &amp; Co., 1859).  </w:t>
      </w:r>
    </w:p>
  </w:footnote>
  <w:footnote w:id="695">
    <w:p w:rsidR="008F4AA1" w:rsidRPr="002C5039" w:rsidRDefault="008F4AA1" w:rsidP="00082CB7">
      <w:pPr>
        <w:pStyle w:val="FootnoteText"/>
        <w:jc w:val="both"/>
      </w:pPr>
      <w:r>
        <w:rPr>
          <w:rStyle w:val="FootnoteReference"/>
        </w:rPr>
        <w:footnoteRef/>
      </w:r>
      <w:r>
        <w:t xml:space="preserve"> Samuel Umland and Rebecca Umland, </w:t>
      </w:r>
      <w:r w:rsidRPr="00206D6F">
        <w:rPr>
          <w:i/>
        </w:rPr>
        <w:t>The Use of Arthurian Legend in Hollywood Film</w:t>
      </w:r>
      <w:r>
        <w:t xml:space="preserve">, p. 8. </w:t>
      </w:r>
    </w:p>
  </w:footnote>
  <w:footnote w:id="696">
    <w:p w:rsidR="008F4AA1" w:rsidRPr="003E1679" w:rsidRDefault="008F4AA1" w:rsidP="00082CB7">
      <w:pPr>
        <w:pStyle w:val="FootnoteText"/>
        <w:jc w:val="both"/>
      </w:pPr>
      <w:r>
        <w:rPr>
          <w:rStyle w:val="FootnoteReference"/>
        </w:rPr>
        <w:footnoteRef/>
      </w:r>
      <w:r>
        <w:t xml:space="preserve"> Aronstein, </w:t>
      </w:r>
      <w:r>
        <w:rPr>
          <w:i/>
        </w:rPr>
        <w:t>Hollywood Knights</w:t>
      </w:r>
      <w:r>
        <w:t>, p. 69.</w:t>
      </w:r>
    </w:p>
  </w:footnote>
  <w:footnote w:id="697">
    <w:p w:rsidR="008F4AA1" w:rsidRPr="00851ECE" w:rsidRDefault="008F4AA1" w:rsidP="00082CB7">
      <w:pPr>
        <w:pStyle w:val="FootnoteText"/>
        <w:jc w:val="both"/>
      </w:pPr>
      <w:r>
        <w:rPr>
          <w:rStyle w:val="FootnoteReference"/>
        </w:rPr>
        <w:footnoteRef/>
      </w:r>
      <w:r>
        <w:t xml:space="preserve"> See, for example, Richard Warrington Baldwin Lewis, </w:t>
      </w:r>
      <w:r w:rsidRPr="00851ECE">
        <w:rPr>
          <w:i/>
          <w:iCs/>
        </w:rPr>
        <w:t>The American Adam: Innocence, Tragedy, and Tradition in the Nineteenth Century</w:t>
      </w:r>
      <w:r>
        <w:rPr>
          <w:iCs/>
        </w:rPr>
        <w:t>, 1</w:t>
      </w:r>
      <w:r w:rsidRPr="00772A54">
        <w:rPr>
          <w:iCs/>
          <w:vertAlign w:val="superscript"/>
        </w:rPr>
        <w:t>st</w:t>
      </w:r>
      <w:r>
        <w:rPr>
          <w:iCs/>
        </w:rPr>
        <w:t xml:space="preserve"> edition (Chicago: University of Chicago Press, 1955).</w:t>
      </w:r>
    </w:p>
  </w:footnote>
  <w:footnote w:id="698">
    <w:p w:rsidR="008F4AA1" w:rsidRPr="0055501A" w:rsidRDefault="008F4AA1" w:rsidP="00082CB7">
      <w:pPr>
        <w:pStyle w:val="FootnoteText"/>
        <w:jc w:val="both"/>
      </w:pPr>
      <w:r>
        <w:rPr>
          <w:rStyle w:val="FootnoteReference"/>
        </w:rPr>
        <w:footnoteRef/>
      </w:r>
      <w:r>
        <w:t xml:space="preserve"> Terence Ball, ‘The Myth of The American Adam’ in </w:t>
      </w:r>
      <w:hyperlink r:id="rId76" w:history="1">
        <w:r w:rsidRPr="00985A60">
          <w:rPr>
            <w:rStyle w:val="Hyperlink"/>
            <w:i/>
          </w:rPr>
          <w:t>Reappraising Political Theory: Revisionist Studies in the History of Political Thought</w:t>
        </w:r>
      </w:hyperlink>
      <w:r w:rsidRPr="00985A60">
        <w:t xml:space="preserve">, </w:t>
      </w:r>
      <w:hyperlink r:id="rId77" w:history="1">
        <w:r w:rsidRPr="00FE7967">
          <w:rPr>
            <w:rStyle w:val="Hyperlink"/>
          </w:rPr>
          <w:t>http://www.oxfordscholarship.com/view/10.1093/0198279957.001.0001/acprof-9780198279952-chapter-12#</w:t>
        </w:r>
      </w:hyperlink>
      <w:r>
        <w:t xml:space="preserve"> [accessed 29/01/2018] (unpaginated).</w:t>
      </w:r>
    </w:p>
  </w:footnote>
  <w:footnote w:id="699">
    <w:p w:rsidR="008F4AA1" w:rsidRPr="005913F1" w:rsidRDefault="008F4AA1" w:rsidP="00082CB7">
      <w:pPr>
        <w:pStyle w:val="FootnoteText"/>
      </w:pPr>
      <w:r>
        <w:rPr>
          <w:rStyle w:val="FootnoteReference"/>
        </w:rPr>
        <w:footnoteRef/>
      </w:r>
      <w:r>
        <w:t xml:space="preserve"> Thorpe, </w:t>
      </w:r>
      <w:r>
        <w:rPr>
          <w:i/>
        </w:rPr>
        <w:t>Knights of the Round Table</w:t>
      </w:r>
      <w:r>
        <w:t>.</w:t>
      </w:r>
    </w:p>
  </w:footnote>
  <w:footnote w:id="700">
    <w:p w:rsidR="008F4AA1" w:rsidRPr="004C1EDF" w:rsidRDefault="008F4AA1" w:rsidP="00082CB7">
      <w:pPr>
        <w:pStyle w:val="FootnoteText"/>
      </w:pPr>
      <w:r>
        <w:rPr>
          <w:rStyle w:val="FootnoteReference"/>
        </w:rPr>
        <w:footnoteRef/>
      </w:r>
      <w:r>
        <w:t xml:space="preserve"> </w:t>
      </w:r>
      <w:r>
        <w:rPr>
          <w:i/>
        </w:rPr>
        <w:t>ibid</w:t>
      </w:r>
      <w:r>
        <w:t>.,</w:t>
      </w:r>
      <w:r>
        <w:rPr>
          <w:i/>
        </w:rPr>
        <w:t xml:space="preserve"> </w:t>
      </w:r>
      <w:r>
        <w:t>Thorpe.</w:t>
      </w:r>
    </w:p>
  </w:footnote>
  <w:footnote w:id="701">
    <w:p w:rsidR="008F4AA1" w:rsidRPr="00781CFC" w:rsidRDefault="008F4AA1" w:rsidP="00082CB7">
      <w:pPr>
        <w:pStyle w:val="FootnoteText"/>
      </w:pPr>
      <w:r>
        <w:rPr>
          <w:rStyle w:val="FootnoteReference"/>
        </w:rPr>
        <w:footnoteRef/>
      </w:r>
      <w:r>
        <w:t xml:space="preserve"> </w:t>
      </w:r>
      <w:r>
        <w:rPr>
          <w:i/>
        </w:rPr>
        <w:t>ibid</w:t>
      </w:r>
      <w:r>
        <w:t>.</w:t>
      </w:r>
    </w:p>
  </w:footnote>
  <w:footnote w:id="702">
    <w:p w:rsidR="008F4AA1" w:rsidRPr="000C373D" w:rsidRDefault="008F4AA1" w:rsidP="00082CB7">
      <w:pPr>
        <w:pStyle w:val="FootnoteText"/>
      </w:pPr>
      <w:r>
        <w:rPr>
          <w:rStyle w:val="FootnoteReference"/>
        </w:rPr>
        <w:footnoteRef/>
      </w:r>
      <w:r>
        <w:t xml:space="preserve"> Thorpe, </w:t>
      </w:r>
      <w:r>
        <w:rPr>
          <w:i/>
        </w:rPr>
        <w:t>Knights of the Round Table.</w:t>
      </w:r>
    </w:p>
  </w:footnote>
  <w:footnote w:id="703">
    <w:p w:rsidR="008F4AA1" w:rsidRPr="004C1EDF" w:rsidRDefault="008F4AA1" w:rsidP="00082CB7">
      <w:pPr>
        <w:pStyle w:val="FootnoteText"/>
      </w:pPr>
      <w:r>
        <w:rPr>
          <w:rStyle w:val="FootnoteReference"/>
        </w:rPr>
        <w:footnoteRef/>
      </w:r>
      <w:r>
        <w:t xml:space="preserve"> </w:t>
      </w:r>
      <w:r w:rsidRPr="000C373D">
        <w:rPr>
          <w:i/>
        </w:rPr>
        <w:t>ibid</w:t>
      </w:r>
      <w:r>
        <w:t xml:space="preserve">., </w:t>
      </w:r>
      <w:r w:rsidRPr="000C373D">
        <w:t>Thorpe</w:t>
      </w:r>
      <w:r>
        <w:t>.</w:t>
      </w:r>
    </w:p>
  </w:footnote>
  <w:footnote w:id="704">
    <w:p w:rsidR="008F4AA1" w:rsidRPr="005C63D3" w:rsidRDefault="008F4AA1" w:rsidP="00082CB7">
      <w:pPr>
        <w:pStyle w:val="FootnoteText"/>
      </w:pPr>
      <w:r>
        <w:rPr>
          <w:rStyle w:val="FootnoteReference"/>
        </w:rPr>
        <w:footnoteRef/>
      </w:r>
      <w:r>
        <w:t xml:space="preserve"> Anon., ‘Kings’ Row’, </w:t>
      </w:r>
      <w:r>
        <w:rPr>
          <w:i/>
        </w:rPr>
        <w:t xml:space="preserve">Modern Screen </w:t>
      </w:r>
      <w:r>
        <w:t xml:space="preserve">(December 1954), pp. 40-3 (p. 42). Available online through the Lantern Media History Digital Library at: </w:t>
      </w:r>
      <w:hyperlink r:id="rId78" w:anchor="page/n51/mode/2up/search/Quentin+Durward" w:history="1">
        <w:r w:rsidRPr="00196BD3">
          <w:rPr>
            <w:rStyle w:val="Hyperlink"/>
          </w:rPr>
          <w:t>http://www.archive.org/stream/modernscreen49unse#page/n51/mode/2up/search/Quentin+Durward</w:t>
        </w:r>
      </w:hyperlink>
      <w:r>
        <w:t xml:space="preserve"> [accessed 12.01.2018]. </w:t>
      </w:r>
    </w:p>
  </w:footnote>
  <w:footnote w:id="705">
    <w:p w:rsidR="008F4AA1" w:rsidRPr="00657B65" w:rsidRDefault="008F4AA1" w:rsidP="00082CB7">
      <w:pPr>
        <w:pStyle w:val="FootnoteText"/>
        <w:jc w:val="both"/>
      </w:pPr>
      <w:r>
        <w:rPr>
          <w:rStyle w:val="FootnoteReference"/>
        </w:rPr>
        <w:footnoteRef/>
      </w:r>
      <w:r>
        <w:t xml:space="preserve"> See, for example, Jane Ellen Wayne, </w:t>
      </w:r>
      <w:r>
        <w:rPr>
          <w:i/>
        </w:rPr>
        <w:t>Ava’s Men: The Private Life of Ava Gardner</w:t>
      </w:r>
      <w:r>
        <w:t>, 1</w:t>
      </w:r>
      <w:r w:rsidRPr="00657B65">
        <w:rPr>
          <w:vertAlign w:val="superscript"/>
        </w:rPr>
        <w:t>st</w:t>
      </w:r>
      <w:r>
        <w:t xml:space="preserve"> edition (New York: Saint Martin’s Press, 1990), pp. 99-100.</w:t>
      </w:r>
    </w:p>
  </w:footnote>
  <w:footnote w:id="706">
    <w:p w:rsidR="008F4AA1" w:rsidRPr="00563961" w:rsidRDefault="008F4AA1" w:rsidP="00082CB7">
      <w:pPr>
        <w:pStyle w:val="FootnoteText"/>
      </w:pPr>
      <w:r>
        <w:rPr>
          <w:rStyle w:val="FootnoteReference"/>
        </w:rPr>
        <w:footnoteRef/>
      </w:r>
      <w:r>
        <w:t xml:space="preserve"> See, for example, </w:t>
      </w:r>
      <w:r>
        <w:rPr>
          <w:i/>
        </w:rPr>
        <w:t>Mogambo</w:t>
      </w:r>
      <w:r>
        <w:t>. Dir. John Ford (MGM, 1953).</w:t>
      </w:r>
    </w:p>
  </w:footnote>
  <w:footnote w:id="707">
    <w:p w:rsidR="008F4AA1" w:rsidRPr="00797847" w:rsidRDefault="008F4AA1" w:rsidP="00082CB7">
      <w:pPr>
        <w:pStyle w:val="FootnoteText"/>
      </w:pPr>
      <w:r>
        <w:rPr>
          <w:rStyle w:val="FootnoteReference"/>
        </w:rPr>
        <w:footnoteRef/>
      </w:r>
      <w:r>
        <w:t xml:space="preserve"> Kelly, ‘Hollywood Simulacrum’, p. 274.</w:t>
      </w:r>
    </w:p>
  </w:footnote>
  <w:footnote w:id="708">
    <w:p w:rsidR="008F4AA1" w:rsidRPr="00620595" w:rsidRDefault="008F4AA1" w:rsidP="00082CB7">
      <w:pPr>
        <w:pStyle w:val="FootnoteText"/>
      </w:pPr>
      <w:r>
        <w:rPr>
          <w:rStyle w:val="FootnoteReference"/>
        </w:rPr>
        <w:footnoteRef/>
      </w:r>
      <w:r>
        <w:t xml:space="preserve"> </w:t>
      </w:r>
      <w:r>
        <w:rPr>
          <w:i/>
        </w:rPr>
        <w:t>ibid</w:t>
      </w:r>
      <w:r>
        <w:t>., Kelly.</w:t>
      </w:r>
    </w:p>
  </w:footnote>
  <w:footnote w:id="709">
    <w:p w:rsidR="008F4AA1" w:rsidRPr="0094686D" w:rsidRDefault="008F4AA1" w:rsidP="00082CB7">
      <w:pPr>
        <w:pStyle w:val="FootnoteText"/>
        <w:jc w:val="both"/>
      </w:pPr>
      <w:r>
        <w:rPr>
          <w:rStyle w:val="FootnoteReference"/>
        </w:rPr>
        <w:footnoteRef/>
      </w:r>
      <w:r>
        <w:t xml:space="preserve"> See, for example, </w:t>
      </w:r>
      <w:r w:rsidRPr="0094686D">
        <w:t xml:space="preserve">Anon., </w:t>
      </w:r>
      <w:r w:rsidRPr="0094686D">
        <w:rPr>
          <w:i/>
        </w:rPr>
        <w:t>The New American Standard Bible</w:t>
      </w:r>
      <w:r w:rsidRPr="0094686D">
        <w:t xml:space="preserve">, </w:t>
      </w:r>
      <w:r>
        <w:rPr>
          <w:bCs/>
        </w:rPr>
        <w:t>Genesis 3:6</w:t>
      </w:r>
      <w:r w:rsidRPr="0094686D">
        <w:rPr>
          <w:bCs/>
        </w:rPr>
        <w:t xml:space="preserve">, online edition, </w:t>
      </w:r>
      <w:hyperlink r:id="rId79" w:history="1">
        <w:r w:rsidRPr="00167E65">
          <w:rPr>
            <w:rStyle w:val="Hyperlink"/>
          </w:rPr>
          <w:t>http://biblehub.com/genesis/3-6.htm</w:t>
        </w:r>
      </w:hyperlink>
      <w:r>
        <w:rPr>
          <w:bCs/>
        </w:rPr>
        <w:t xml:space="preserve"> </w:t>
      </w:r>
      <w:r w:rsidRPr="0094686D">
        <w:rPr>
          <w:bCs/>
        </w:rPr>
        <w:t>[accessed 12.02.18] (unpaginated).</w:t>
      </w:r>
    </w:p>
  </w:footnote>
  <w:footnote w:id="710">
    <w:p w:rsidR="008F4AA1" w:rsidRPr="001C722B" w:rsidRDefault="008F4AA1" w:rsidP="00082CB7">
      <w:pPr>
        <w:pStyle w:val="FootnoteText"/>
        <w:jc w:val="both"/>
      </w:pPr>
      <w:r w:rsidRPr="00DF760A">
        <w:rPr>
          <w:rStyle w:val="FootnoteReference"/>
        </w:rPr>
        <w:footnoteRef/>
      </w:r>
      <w:r w:rsidRPr="00DF760A">
        <w:t xml:space="preserve"> The shot of Taylor’s Lancelot marching across the moors can be seen as </w:t>
      </w:r>
      <w:r w:rsidRPr="00DF760A">
        <w:rPr>
          <w:i/>
        </w:rPr>
        <w:t xml:space="preserve">figure 3.4 </w:t>
      </w:r>
      <w:r w:rsidRPr="00DF760A">
        <w:t xml:space="preserve">in chapter 3 of this thesis. See – Clarke, </w:t>
      </w:r>
      <w:r w:rsidRPr="00DF760A">
        <w:rPr>
          <w:i/>
        </w:rPr>
        <w:t>Wearing Historicity</w:t>
      </w:r>
      <w:r w:rsidRPr="00DF760A">
        <w:t>, p. 166.</w:t>
      </w:r>
    </w:p>
  </w:footnote>
  <w:footnote w:id="711">
    <w:p w:rsidR="008F4AA1" w:rsidRPr="00E01693" w:rsidRDefault="008F4AA1" w:rsidP="00082CB7">
      <w:pPr>
        <w:pStyle w:val="FootnoteText"/>
        <w:jc w:val="both"/>
      </w:pPr>
      <w:r>
        <w:rPr>
          <w:rStyle w:val="FootnoteReference"/>
        </w:rPr>
        <w:footnoteRef/>
      </w:r>
      <w:r>
        <w:t xml:space="preserve"> </w:t>
      </w:r>
      <w:r>
        <w:rPr>
          <w:i/>
        </w:rPr>
        <w:t>C.f.</w:t>
      </w:r>
      <w:r>
        <w:t xml:space="preserve"> Thomas Malory, </w:t>
      </w:r>
      <w:r>
        <w:rPr>
          <w:i/>
        </w:rPr>
        <w:t>Morte D’Arthur: Sir Thomas Malory’s Book of King Arthur and His Noble Knights of the Round Table</w:t>
      </w:r>
      <w:r>
        <w:t xml:space="preserve"> (1485), by Edward Strachey (ed.), The Globe Edition (London: Macmillan, 1871); Alfred Tennyson ‘The Lady of Shalott’ (1832), </w:t>
      </w:r>
      <w:r>
        <w:rPr>
          <w:i/>
        </w:rPr>
        <w:t>Poetry Foundation,</w:t>
      </w:r>
      <w:r>
        <w:t xml:space="preserve"> </w:t>
      </w:r>
      <w:hyperlink r:id="rId80" w:history="1">
        <w:r w:rsidRPr="006E37A5">
          <w:rPr>
            <w:rStyle w:val="Hyperlink"/>
          </w:rPr>
          <w:t>https://www.poetryfoundation.org/poems/45359/the-lady-of-shalott-1832</w:t>
        </w:r>
      </w:hyperlink>
      <w:r>
        <w:t xml:space="preserve"> [accessed 12/01/2018] (unpaginated). For Tennyson, Elaine recast as the titular lady lives an isolated existence with the poet casting her as mystical and ethereal entity.    </w:t>
      </w:r>
    </w:p>
  </w:footnote>
  <w:footnote w:id="712">
    <w:p w:rsidR="008F4AA1" w:rsidRPr="008B62F3" w:rsidRDefault="008F4AA1" w:rsidP="00082CB7">
      <w:pPr>
        <w:pStyle w:val="FootnoteText"/>
        <w:jc w:val="both"/>
      </w:pPr>
      <w:r w:rsidRPr="0062536E">
        <w:rPr>
          <w:rStyle w:val="FootnoteReference"/>
        </w:rPr>
        <w:footnoteRef/>
      </w:r>
      <w:r w:rsidRPr="0062536E">
        <w:t xml:space="preserve"> </w:t>
      </w:r>
      <w:r w:rsidRPr="0062536E">
        <w:rPr>
          <w:i/>
        </w:rPr>
        <w:t xml:space="preserve">C.f. </w:t>
      </w:r>
      <w:r w:rsidRPr="0062536E">
        <w:t>Sullivan,</w:t>
      </w:r>
      <w:r>
        <w:t xml:space="preserve"> </w:t>
      </w:r>
      <w:r w:rsidRPr="0062536E">
        <w:t>‘MGM’s</w:t>
      </w:r>
      <w:r>
        <w:t xml:space="preserve"> 1953 “Knights of the Round Table” in its Manuscript Context’, p</w:t>
      </w:r>
      <w:r w:rsidRPr="0062536E">
        <w:t xml:space="preserve">. </w:t>
      </w:r>
      <w:r>
        <w:t>63</w:t>
      </w:r>
      <w:r w:rsidRPr="0062536E">
        <w:t xml:space="preserve">; Kelly, ‘Hollywood Simulacrum: </w:t>
      </w:r>
      <w:r w:rsidRPr="0062536E">
        <w:rPr>
          <w:i/>
        </w:rPr>
        <w:t>The</w:t>
      </w:r>
      <w:r w:rsidRPr="0062536E">
        <w:t xml:space="preserve"> </w:t>
      </w:r>
      <w:r w:rsidRPr="0062536E">
        <w:rPr>
          <w:i/>
        </w:rPr>
        <w:t xml:space="preserve">Knights of the Round Table </w:t>
      </w:r>
      <w:r w:rsidRPr="0062536E">
        <w:t>(1953)’</w:t>
      </w:r>
      <w:r>
        <w:t xml:space="preserve">, p. 276. </w:t>
      </w:r>
    </w:p>
  </w:footnote>
  <w:footnote w:id="713">
    <w:p w:rsidR="008F4AA1" w:rsidRPr="00923413" w:rsidRDefault="008F4AA1" w:rsidP="00082CB7">
      <w:pPr>
        <w:pStyle w:val="FootnoteText"/>
      </w:pPr>
      <w:r w:rsidRPr="00923413">
        <w:rPr>
          <w:rStyle w:val="FootnoteReference"/>
        </w:rPr>
        <w:footnoteRef/>
      </w:r>
      <w:r w:rsidRPr="00923413">
        <w:t xml:space="preserve"> Aronstein, </w:t>
      </w:r>
      <w:r w:rsidRPr="00923413">
        <w:rPr>
          <w:i/>
        </w:rPr>
        <w:t>Hollywood Knights</w:t>
      </w:r>
      <w:r w:rsidRPr="00923413">
        <w:t>, p. 72</w:t>
      </w:r>
      <w:r>
        <w:t>.</w:t>
      </w:r>
    </w:p>
  </w:footnote>
  <w:footnote w:id="714">
    <w:p w:rsidR="008F4AA1" w:rsidRPr="00BE5AFE" w:rsidRDefault="008F4AA1" w:rsidP="00082CB7">
      <w:pPr>
        <w:pStyle w:val="FootnoteText"/>
      </w:pPr>
      <w:r>
        <w:rPr>
          <w:rStyle w:val="FootnoteReference"/>
        </w:rPr>
        <w:footnoteRef/>
      </w:r>
      <w:r>
        <w:t xml:space="preserve"> </w:t>
      </w:r>
      <w:r w:rsidRPr="00475DC5">
        <w:t xml:space="preserve">My reading of de Boron’s </w:t>
      </w:r>
      <w:r w:rsidRPr="00475DC5">
        <w:rPr>
          <w:i/>
        </w:rPr>
        <w:t>Merlin</w:t>
      </w:r>
      <w:r w:rsidRPr="00475DC5">
        <w:t xml:space="preserve"> is indebted to John Conlee’s Introduction, see – John Conlee, ‘Prose Merlin: Introduction’, </w:t>
      </w:r>
      <w:r w:rsidRPr="00475DC5">
        <w:rPr>
          <w:i/>
        </w:rPr>
        <w:t>Teams Middle English Texts Series</w:t>
      </w:r>
      <w:r w:rsidRPr="00475DC5">
        <w:t xml:space="preserve">, University of Rochester, </w:t>
      </w:r>
      <w:hyperlink r:id="rId81" w:history="1">
        <w:r w:rsidRPr="00475DC5">
          <w:rPr>
            <w:rStyle w:val="Hyperlink"/>
          </w:rPr>
          <w:t>http://d.lib.rochester.edu/teams/text/conlee-prose-merlin-introduction</w:t>
        </w:r>
      </w:hyperlink>
      <w:r w:rsidRPr="00475DC5">
        <w:t xml:space="preserve"> [accessed 12/02/2018] (unpaginated).</w:t>
      </w:r>
      <w:r>
        <w:t xml:space="preserve"> Likewise, my knowledge of </w:t>
      </w:r>
      <w:r>
        <w:rPr>
          <w:i/>
        </w:rPr>
        <w:t xml:space="preserve">Parzival </w:t>
      </w:r>
      <w:r>
        <w:t xml:space="preserve">is taken from Will Hasty’s companion guide, see – Will Hasty, </w:t>
      </w:r>
      <w:r w:rsidRPr="00BE5AFE">
        <w:rPr>
          <w:i/>
          <w:iCs/>
        </w:rPr>
        <w:t>A Companion to Wolfram's</w:t>
      </w:r>
      <w:r w:rsidRPr="00BE5AFE">
        <w:t> </w:t>
      </w:r>
      <w:r w:rsidRPr="00BE5AFE">
        <w:rPr>
          <w:i/>
        </w:rPr>
        <w:t>Parzival</w:t>
      </w:r>
      <w:r>
        <w:t>, 1</w:t>
      </w:r>
      <w:r w:rsidRPr="00BE5AFE">
        <w:rPr>
          <w:vertAlign w:val="superscript"/>
        </w:rPr>
        <w:t>st</w:t>
      </w:r>
      <w:r>
        <w:t xml:space="preserve"> edition (Rochester, NY: Camden House, 1999). Reference to de Troyes is taken from </w:t>
      </w:r>
      <w:r w:rsidRPr="00AC2F95">
        <w:rPr>
          <w:bCs/>
        </w:rPr>
        <w:t>Chrétien de Troyes, </w:t>
      </w:r>
      <w:r w:rsidRPr="00AC2F95">
        <w:rPr>
          <w:bCs/>
          <w:i/>
          <w:iCs/>
        </w:rPr>
        <w:t>The Complete Story of the Grail: Chrétien de Troyes’ Perceval and Its Continuations</w:t>
      </w:r>
      <w:r w:rsidRPr="00AC2F95">
        <w:rPr>
          <w:bCs/>
        </w:rPr>
        <w:t xml:space="preserve">, trans. </w:t>
      </w:r>
      <w:r>
        <w:rPr>
          <w:bCs/>
        </w:rPr>
        <w:t xml:space="preserve">by </w:t>
      </w:r>
      <w:r w:rsidRPr="00AC2F95">
        <w:rPr>
          <w:bCs/>
        </w:rPr>
        <w:t>Nigel Bryant</w:t>
      </w:r>
      <w:r>
        <w:rPr>
          <w:bCs/>
        </w:rPr>
        <w:t>, new edition</w:t>
      </w:r>
      <w:r w:rsidRPr="00AC2F95">
        <w:rPr>
          <w:bCs/>
        </w:rPr>
        <w:t xml:space="preserve"> (Cambridge: D. S. Brewer</w:t>
      </w:r>
      <w:r>
        <w:rPr>
          <w:bCs/>
        </w:rPr>
        <w:t>,</w:t>
      </w:r>
      <w:r w:rsidRPr="00AC2F95">
        <w:rPr>
          <w:bCs/>
        </w:rPr>
        <w:t xml:space="preserve"> 2015)</w:t>
      </w:r>
      <w:r>
        <w:rPr>
          <w:bCs/>
        </w:rPr>
        <w:t>.</w:t>
      </w:r>
    </w:p>
  </w:footnote>
  <w:footnote w:id="715">
    <w:p w:rsidR="008F4AA1" w:rsidRPr="001307E4" w:rsidRDefault="008F4AA1" w:rsidP="00082CB7">
      <w:pPr>
        <w:pStyle w:val="FootnoteText"/>
        <w:jc w:val="both"/>
      </w:pPr>
      <w:r w:rsidRPr="001307E4">
        <w:rPr>
          <w:rStyle w:val="FootnoteReference"/>
        </w:rPr>
        <w:footnoteRef/>
      </w:r>
      <w:r w:rsidRPr="001307E4">
        <w:t xml:space="preserve"> Alan Lupack and Barbara Tepa Lupack</w:t>
      </w:r>
      <w:r>
        <w:t xml:space="preserve">, </w:t>
      </w:r>
      <w:r w:rsidRPr="001307E4">
        <w:rPr>
          <w:i/>
        </w:rPr>
        <w:t>King</w:t>
      </w:r>
      <w:r>
        <w:rPr>
          <w:i/>
        </w:rPr>
        <w:t xml:space="preserve"> Arthur in </w:t>
      </w:r>
      <w:r w:rsidRPr="00E71A8F">
        <w:rPr>
          <w:i/>
        </w:rPr>
        <w:t>America</w:t>
      </w:r>
      <w:r w:rsidRPr="00E71A8F">
        <w:t>, p. 115.</w:t>
      </w:r>
    </w:p>
  </w:footnote>
  <w:footnote w:id="716">
    <w:p w:rsidR="008F4AA1" w:rsidRPr="00E71A8F" w:rsidRDefault="008F4AA1" w:rsidP="00082CB7">
      <w:pPr>
        <w:pStyle w:val="FootnoteText"/>
        <w:jc w:val="both"/>
      </w:pPr>
      <w:r>
        <w:rPr>
          <w:rStyle w:val="FootnoteReference"/>
        </w:rPr>
        <w:footnoteRef/>
      </w:r>
      <w:r>
        <w:t xml:space="preserve"> </w:t>
      </w:r>
      <w:r>
        <w:rPr>
          <w:i/>
        </w:rPr>
        <w:t>ibid</w:t>
      </w:r>
      <w:r>
        <w:t>., Lupack and Tepa Lupack.</w:t>
      </w:r>
    </w:p>
  </w:footnote>
  <w:footnote w:id="717">
    <w:p w:rsidR="008F4AA1" w:rsidRPr="006C1202" w:rsidRDefault="008F4AA1" w:rsidP="00082CB7">
      <w:pPr>
        <w:pStyle w:val="FootnoteText"/>
        <w:jc w:val="both"/>
      </w:pPr>
      <w:r>
        <w:rPr>
          <w:rStyle w:val="FootnoteReference"/>
        </w:rPr>
        <w:footnoteRef/>
      </w:r>
      <w:r>
        <w:t xml:space="preserve"> </w:t>
      </w:r>
      <w:r>
        <w:rPr>
          <w:i/>
        </w:rPr>
        <w:t xml:space="preserve">C.f. </w:t>
      </w:r>
      <w:r>
        <w:t>‘</w:t>
      </w:r>
      <w:r w:rsidRPr="006C1202">
        <w:t>The next day he saw Jesus coming toward him, and said, "Behold, the Lamb of God, who takes away the sin of the world!"</w:t>
      </w:r>
      <w:r>
        <w:t>’ in John 1:29; ‘</w:t>
      </w:r>
      <w:r w:rsidRPr="006C1202">
        <w:t>And one of the elders said to me, "Weep no more; behold, the Lion of the tribe of Judah, the Root of David, has conquered, so that he can open the scroll and its seven seals."</w:t>
      </w:r>
      <w:r>
        <w:t xml:space="preserve">’ in Revelations 5:5. Both taken from – </w:t>
      </w:r>
      <w:bookmarkStart w:id="144" w:name="_Hlk534558330"/>
      <w:r w:rsidRPr="0094686D">
        <w:t xml:space="preserve">Anon., </w:t>
      </w:r>
      <w:r w:rsidRPr="0094686D">
        <w:rPr>
          <w:i/>
        </w:rPr>
        <w:t>The New American Standard Bible</w:t>
      </w:r>
      <w:r>
        <w:t>, John 1:29 and Revelations 5:5</w:t>
      </w:r>
      <w:r w:rsidRPr="0094686D">
        <w:rPr>
          <w:bCs/>
        </w:rPr>
        <w:t xml:space="preserve">, online edition, </w:t>
      </w:r>
      <w:hyperlink r:id="rId82" w:history="1">
        <w:r w:rsidRPr="007C72AA">
          <w:rPr>
            <w:rStyle w:val="Hyperlink"/>
          </w:rPr>
          <w:t>http://biblehub.com/john/1-29.htm</w:t>
        </w:r>
      </w:hyperlink>
      <w:r>
        <w:rPr>
          <w:bCs/>
        </w:rPr>
        <w:t xml:space="preserve"> and </w:t>
      </w:r>
      <w:hyperlink r:id="rId83" w:history="1">
        <w:r w:rsidRPr="007C72AA">
          <w:rPr>
            <w:rStyle w:val="Hyperlink"/>
          </w:rPr>
          <w:t>http://biblehub.com/revelation/5-5.htm</w:t>
        </w:r>
      </w:hyperlink>
      <w:r>
        <w:rPr>
          <w:bCs/>
        </w:rPr>
        <w:t xml:space="preserve"> </w:t>
      </w:r>
      <w:r w:rsidRPr="0094686D">
        <w:rPr>
          <w:bCs/>
        </w:rPr>
        <w:t>[accessed 12.02.18] (unpaginated).</w:t>
      </w:r>
      <w:bookmarkEnd w:id="144"/>
    </w:p>
  </w:footnote>
  <w:footnote w:id="718">
    <w:p w:rsidR="008F4AA1" w:rsidRPr="0031125E" w:rsidRDefault="008F4AA1" w:rsidP="00082CB7">
      <w:pPr>
        <w:pStyle w:val="FootnoteText"/>
        <w:jc w:val="both"/>
      </w:pPr>
      <w:r w:rsidRPr="00724915">
        <w:rPr>
          <w:rStyle w:val="FootnoteReference"/>
        </w:rPr>
        <w:footnoteRef/>
      </w:r>
      <w:r w:rsidRPr="00724915">
        <w:t xml:space="preserve"> According to Donald Hickey, the term ‘war hawk’ originated during the American War of 1812 against Great Britain, where it was used to describe supporters of the conflict. Since then, it</w:t>
      </w:r>
      <w:r>
        <w:t xml:space="preserve">s usage has developed </w:t>
      </w:r>
      <w:r w:rsidRPr="00724915">
        <w:t>to refer more generally to governments and individuals who</w:t>
      </w:r>
      <w:r>
        <w:t xml:space="preserve"> </w:t>
      </w:r>
      <w:r w:rsidRPr="00724915">
        <w:t>advocate military intervention as a means of foreign diplomacy and protecting the nation’s vested interests overseas.</w:t>
      </w:r>
      <w:r>
        <w:t xml:space="preserve"> See, for example, Donald Hickey,</w:t>
      </w:r>
      <w:r w:rsidRPr="00724915">
        <w:t> </w:t>
      </w:r>
      <w:r w:rsidRPr="00724915">
        <w:rPr>
          <w:i/>
          <w:iCs/>
        </w:rPr>
        <w:t>The War of 1812: A Forgotten Conflict</w:t>
      </w:r>
      <w:r>
        <w:rPr>
          <w:iCs/>
        </w:rPr>
        <w:t>, 1</w:t>
      </w:r>
      <w:r w:rsidRPr="00724915">
        <w:rPr>
          <w:iCs/>
          <w:vertAlign w:val="superscript"/>
        </w:rPr>
        <w:t>st</w:t>
      </w:r>
      <w:r>
        <w:rPr>
          <w:iCs/>
        </w:rPr>
        <w:t xml:space="preserve"> edition</w:t>
      </w:r>
      <w:r w:rsidRPr="00724915">
        <w:t> </w:t>
      </w:r>
      <w:r>
        <w:t>(Urbana, IL</w:t>
      </w:r>
      <w:r w:rsidRPr="00724915">
        <w:t>: University of Illinois Press, 1989), p. 334</w:t>
      </w:r>
      <w:r>
        <w:t xml:space="preserve"> (</w:t>
      </w:r>
      <w:r w:rsidRPr="00724915">
        <w:t>n.</w:t>
      </w:r>
      <w:r>
        <w:t xml:space="preserve"> </w:t>
      </w:r>
      <w:r w:rsidRPr="00724915">
        <w:t>8</w:t>
      </w:r>
      <w:r>
        <w:t>)</w:t>
      </w:r>
      <w:r w:rsidRPr="00724915">
        <w:t>.</w:t>
      </w:r>
    </w:p>
  </w:footnote>
  <w:footnote w:id="719">
    <w:p w:rsidR="008F4AA1" w:rsidRPr="00ED0B04" w:rsidRDefault="008F4AA1" w:rsidP="00082CB7">
      <w:pPr>
        <w:pStyle w:val="FootnoteText"/>
        <w:jc w:val="both"/>
        <w:rPr>
          <w:b/>
          <w:bCs/>
          <w:i/>
          <w:iCs/>
        </w:rPr>
      </w:pPr>
      <w:r>
        <w:rPr>
          <w:rStyle w:val="FootnoteReference"/>
        </w:rPr>
        <w:footnoteRef/>
      </w:r>
      <w:r>
        <w:t xml:space="preserve"> Bosley Crowther, </w:t>
      </w:r>
      <w:r w:rsidRPr="00EB59BA">
        <w:t>‘</w:t>
      </w:r>
      <w:r w:rsidRPr="00EB59BA">
        <w:rPr>
          <w:bCs/>
          <w:i/>
          <w:iCs/>
        </w:rPr>
        <w:t>Derring-Do, but Not Enough; Robert Taylor Stars in 'Quentin Durward'</w:t>
      </w:r>
      <w:r>
        <w:t xml:space="preserve">, </w:t>
      </w:r>
      <w:r w:rsidRPr="005579C3">
        <w:rPr>
          <w:i/>
        </w:rPr>
        <w:t xml:space="preserve">The </w:t>
      </w:r>
      <w:r>
        <w:rPr>
          <w:i/>
        </w:rPr>
        <w:t xml:space="preserve">New York Times </w:t>
      </w:r>
      <w:r>
        <w:t>(November 24</w:t>
      </w:r>
      <w:r w:rsidRPr="00EB59BA">
        <w:rPr>
          <w:vertAlign w:val="superscript"/>
        </w:rPr>
        <w:t>th</w:t>
      </w:r>
      <w:r>
        <w:t xml:space="preserve">, 1955), p. 41. Available online at </w:t>
      </w:r>
      <w:hyperlink r:id="rId84" w:history="1">
        <w:r w:rsidRPr="00A3212A">
          <w:rPr>
            <w:rStyle w:val="Hyperlink"/>
          </w:rPr>
          <w:t>https://www.nytimes.com/1955/11/24/archives/derringdo-but-not-enough-robert-taylor-stars-in-quentin-durward.html</w:t>
        </w:r>
      </w:hyperlink>
      <w:r>
        <w:t xml:space="preserve"> [accessed 17.10.2017] (subscription required).</w:t>
      </w:r>
    </w:p>
  </w:footnote>
  <w:footnote w:id="720">
    <w:p w:rsidR="008F4AA1" w:rsidRPr="00427F79" w:rsidRDefault="008F4AA1" w:rsidP="00082CB7">
      <w:pPr>
        <w:pStyle w:val="FootnoteText"/>
        <w:jc w:val="both"/>
      </w:pPr>
      <w:r>
        <w:rPr>
          <w:rStyle w:val="FootnoteReference"/>
        </w:rPr>
        <w:footnoteRef/>
      </w:r>
      <w:r>
        <w:t xml:space="preserve"> For Scott’s original novel, see – Sir Walter Scott, </w:t>
      </w:r>
      <w:r>
        <w:rPr>
          <w:i/>
        </w:rPr>
        <w:t>Quentin Durward</w:t>
      </w:r>
      <w:r>
        <w:t>, 1</w:t>
      </w:r>
      <w:r w:rsidRPr="00CD3EC7">
        <w:rPr>
          <w:vertAlign w:val="superscript"/>
        </w:rPr>
        <w:t>st</w:t>
      </w:r>
      <w:r>
        <w:t xml:space="preserve"> edition (Edinburgh: Archibald Constable, 1823). Herein, my references to the novel draw upon a later paperback edition – Scott, </w:t>
      </w:r>
      <w:r>
        <w:rPr>
          <w:i/>
        </w:rPr>
        <w:t>Quentin Durward</w:t>
      </w:r>
      <w:r>
        <w:t>, kindle edition (Charleston, SC: BiblioLife, 2009).</w:t>
      </w:r>
    </w:p>
  </w:footnote>
  <w:footnote w:id="721">
    <w:p w:rsidR="008F4AA1" w:rsidRPr="005D3F9D" w:rsidRDefault="008F4AA1" w:rsidP="00082CB7">
      <w:pPr>
        <w:pStyle w:val="FootnoteText"/>
        <w:jc w:val="both"/>
      </w:pPr>
      <w:r>
        <w:rPr>
          <w:rStyle w:val="FootnoteReference"/>
        </w:rPr>
        <w:footnoteRef/>
      </w:r>
      <w:r>
        <w:t xml:space="preserve"> Sullivan, ‘MGM’s 1953 “Knights of the Round Table” in its Manuscript Context’, p. 64.</w:t>
      </w:r>
    </w:p>
  </w:footnote>
  <w:footnote w:id="722">
    <w:p w:rsidR="008F4AA1" w:rsidRPr="00D92823" w:rsidRDefault="008F4AA1" w:rsidP="00082CB7">
      <w:pPr>
        <w:pStyle w:val="FootnoteText"/>
        <w:jc w:val="both"/>
      </w:pPr>
      <w:r>
        <w:rPr>
          <w:rStyle w:val="FootnoteReference"/>
        </w:rPr>
        <w:footnoteRef/>
      </w:r>
      <w:r>
        <w:t xml:space="preserve"> </w:t>
      </w:r>
      <w:r>
        <w:rPr>
          <w:i/>
        </w:rPr>
        <w:t>ibid</w:t>
      </w:r>
      <w:r>
        <w:t>.</w:t>
      </w:r>
    </w:p>
  </w:footnote>
  <w:footnote w:id="723">
    <w:p w:rsidR="008F4AA1" w:rsidRPr="007903A3" w:rsidRDefault="008F4AA1" w:rsidP="00082CB7">
      <w:pPr>
        <w:pStyle w:val="FootnoteText"/>
        <w:jc w:val="both"/>
      </w:pPr>
      <w:r>
        <w:rPr>
          <w:rStyle w:val="FootnoteReference"/>
        </w:rPr>
        <w:footnoteRef/>
      </w:r>
      <w:r w:rsidRPr="007903A3">
        <w:rPr>
          <w:i/>
        </w:rPr>
        <w:t xml:space="preserve"> ibid</w:t>
      </w:r>
      <w:r>
        <w:t>., p. 66.</w:t>
      </w:r>
    </w:p>
  </w:footnote>
  <w:footnote w:id="724">
    <w:p w:rsidR="008F4AA1" w:rsidRPr="00917EE0" w:rsidRDefault="008F4AA1" w:rsidP="00082CB7">
      <w:pPr>
        <w:pStyle w:val="FootnoteText"/>
        <w:jc w:val="both"/>
      </w:pPr>
      <w:r>
        <w:rPr>
          <w:rStyle w:val="FootnoteReference"/>
        </w:rPr>
        <w:footnoteRef/>
      </w:r>
      <w:r>
        <w:t xml:space="preserve"> Crowther, </w:t>
      </w:r>
      <w:r w:rsidRPr="00EB59BA">
        <w:t>‘</w:t>
      </w:r>
      <w:r w:rsidRPr="00EB59BA">
        <w:rPr>
          <w:bCs/>
          <w:i/>
          <w:iCs/>
        </w:rPr>
        <w:t>Derring-Do, but Not Enough; Robert Taylor Stars in 'Quentin Durward'</w:t>
      </w:r>
      <w:r>
        <w:rPr>
          <w:bCs/>
          <w:iCs/>
        </w:rPr>
        <w:t>, p. 41.</w:t>
      </w:r>
    </w:p>
  </w:footnote>
  <w:footnote w:id="725">
    <w:p w:rsidR="008F4AA1" w:rsidRPr="00AE02A3" w:rsidRDefault="008F4AA1" w:rsidP="00082CB7">
      <w:pPr>
        <w:pStyle w:val="FootnoteText"/>
      </w:pPr>
      <w:r>
        <w:rPr>
          <w:rStyle w:val="FootnoteReference"/>
        </w:rPr>
        <w:footnoteRef/>
      </w:r>
      <w:r>
        <w:t xml:space="preserve"> Thorpe,</w:t>
      </w:r>
      <w:r>
        <w:rPr>
          <w:i/>
        </w:rPr>
        <w:t xml:space="preserve"> Quentin Durward</w:t>
      </w:r>
      <w:r>
        <w:t xml:space="preserve"> [emphasis added].</w:t>
      </w:r>
    </w:p>
  </w:footnote>
  <w:footnote w:id="726">
    <w:p w:rsidR="008F4AA1" w:rsidRPr="00C00616" w:rsidRDefault="008F4AA1" w:rsidP="00082CB7">
      <w:pPr>
        <w:pStyle w:val="FootnoteText"/>
        <w:jc w:val="both"/>
      </w:pPr>
      <w:r>
        <w:rPr>
          <w:rStyle w:val="FootnoteReference"/>
        </w:rPr>
        <w:footnoteRef/>
      </w:r>
      <w:r>
        <w:t xml:space="preserve"> The scene occurs early in the film. In her chambers, Isabelle exhibits disdain for her arranged marriage to Crawford the unknown suitor, while the lady-in-waiting’s comments demonstrates a dramatic irony that foreshadows the chivalric vacuum that Taylor’s titular knight will fill. See – </w:t>
      </w:r>
      <w:r>
        <w:rPr>
          <w:i/>
        </w:rPr>
        <w:t>The Adventures of Quentin Durward</w:t>
      </w:r>
      <w:r>
        <w:t>. Dir. Richard Thorpe (MGM, 1955).</w:t>
      </w:r>
    </w:p>
  </w:footnote>
  <w:footnote w:id="727">
    <w:p w:rsidR="008F4AA1" w:rsidRPr="00C05D87" w:rsidRDefault="008F4AA1" w:rsidP="00082CB7">
      <w:pPr>
        <w:pStyle w:val="FootnoteText"/>
        <w:jc w:val="both"/>
      </w:pPr>
      <w:r>
        <w:rPr>
          <w:rStyle w:val="FootnoteReference"/>
        </w:rPr>
        <w:footnoteRef/>
      </w:r>
      <w:r>
        <w:t xml:space="preserve"> Thorpe, </w:t>
      </w:r>
      <w:r>
        <w:rPr>
          <w:i/>
        </w:rPr>
        <w:t>The Adventures of Quentin Durward</w:t>
      </w:r>
      <w:r>
        <w:t>.</w:t>
      </w:r>
    </w:p>
  </w:footnote>
  <w:footnote w:id="728">
    <w:p w:rsidR="008F4AA1" w:rsidRPr="00442F81" w:rsidRDefault="008F4AA1" w:rsidP="00082CB7">
      <w:pPr>
        <w:pStyle w:val="FootnoteText"/>
        <w:jc w:val="both"/>
      </w:pPr>
      <w:r w:rsidRPr="00F94B68">
        <w:rPr>
          <w:rStyle w:val="FootnoteReference"/>
        </w:rPr>
        <w:footnoteRef/>
      </w:r>
      <w:r w:rsidRPr="00F94B68">
        <w:t xml:space="preserve"> </w:t>
      </w:r>
      <w:r>
        <w:t>See, for example, Geoffrey Chaucer,</w:t>
      </w:r>
      <w:r w:rsidRPr="00F94B68">
        <w:t xml:space="preserve"> </w:t>
      </w:r>
      <w:r w:rsidRPr="00F94B68">
        <w:rPr>
          <w:i/>
        </w:rPr>
        <w:t xml:space="preserve">The Merchant’s </w:t>
      </w:r>
      <w:r>
        <w:rPr>
          <w:i/>
        </w:rPr>
        <w:t xml:space="preserve">Prologue and </w:t>
      </w:r>
      <w:r w:rsidRPr="00F94B68">
        <w:rPr>
          <w:i/>
        </w:rPr>
        <w:t>Tale</w:t>
      </w:r>
      <w:r>
        <w:t>, new edition (London: Hesperus, 2011). Here, a virile</w:t>
      </w:r>
      <w:r w:rsidRPr="00F94B68">
        <w:t xml:space="preserve"> </w:t>
      </w:r>
      <w:r>
        <w:t xml:space="preserve">old </w:t>
      </w:r>
      <w:r w:rsidRPr="00F94B68">
        <w:t xml:space="preserve">noble </w:t>
      </w:r>
      <w:r>
        <w:t>named January marries</w:t>
      </w:r>
      <w:r w:rsidRPr="00F94B68">
        <w:t xml:space="preserve"> May, an adolescent girl who </w:t>
      </w:r>
      <w:r>
        <w:t xml:space="preserve">then </w:t>
      </w:r>
      <w:r w:rsidRPr="00F94B68">
        <w:t xml:space="preserve">commits adultery with a young squire her own age. In one respect, the tale </w:t>
      </w:r>
      <w:r>
        <w:t xml:space="preserve">pokes fun at marriages </w:t>
      </w:r>
      <w:r w:rsidRPr="00F94B68">
        <w:t xml:space="preserve">based upon </w:t>
      </w:r>
      <w:r>
        <w:t xml:space="preserve">lust, superficial </w:t>
      </w:r>
      <w:r w:rsidRPr="00F94B68">
        <w:t>appearance</w:t>
      </w:r>
      <w:r>
        <w:t>s,</w:t>
      </w:r>
      <w:r w:rsidRPr="00F94B68">
        <w:t xml:space="preserve"> and avarice.</w:t>
      </w:r>
    </w:p>
  </w:footnote>
  <w:footnote w:id="729">
    <w:p w:rsidR="008F4AA1" w:rsidRPr="00CB1BB1" w:rsidRDefault="008F4AA1" w:rsidP="00082CB7">
      <w:pPr>
        <w:pStyle w:val="FootnoteText"/>
        <w:jc w:val="both"/>
      </w:pPr>
      <w:r>
        <w:rPr>
          <w:rStyle w:val="FootnoteReference"/>
        </w:rPr>
        <w:footnoteRef/>
      </w:r>
      <w:r>
        <w:t xml:space="preserve"> </w:t>
      </w:r>
      <w:r>
        <w:rPr>
          <w:i/>
        </w:rPr>
        <w:t>ibid</w:t>
      </w:r>
      <w:r>
        <w:t>.,</w:t>
      </w:r>
      <w:r>
        <w:rPr>
          <w:i/>
        </w:rPr>
        <w:t xml:space="preserve"> </w:t>
      </w:r>
      <w:r>
        <w:t>Thorpe.</w:t>
      </w:r>
    </w:p>
  </w:footnote>
  <w:footnote w:id="730">
    <w:p w:rsidR="008F4AA1" w:rsidRPr="006139C5" w:rsidRDefault="008F4AA1" w:rsidP="00082CB7">
      <w:pPr>
        <w:pStyle w:val="FootnoteText"/>
        <w:jc w:val="both"/>
      </w:pPr>
      <w:r>
        <w:rPr>
          <w:rStyle w:val="FootnoteReference"/>
        </w:rPr>
        <w:footnoteRef/>
      </w:r>
      <w:r>
        <w:t xml:space="preserve"> </w:t>
      </w:r>
      <w:r>
        <w:rPr>
          <w:i/>
        </w:rPr>
        <w:t>ibid</w:t>
      </w:r>
      <w:r>
        <w:t>.,</w:t>
      </w:r>
      <w:r>
        <w:rPr>
          <w:i/>
        </w:rPr>
        <w:t xml:space="preserve"> </w:t>
      </w:r>
      <w:r>
        <w:t>Thorpe.</w:t>
      </w:r>
    </w:p>
  </w:footnote>
  <w:footnote w:id="731">
    <w:p w:rsidR="008F4AA1" w:rsidRPr="0035242A" w:rsidRDefault="008F4AA1" w:rsidP="00082CB7">
      <w:pPr>
        <w:pStyle w:val="FootnoteText"/>
        <w:jc w:val="both"/>
      </w:pPr>
      <w:r>
        <w:rPr>
          <w:rStyle w:val="FootnoteReference"/>
        </w:rPr>
        <w:footnoteRef/>
      </w:r>
      <w:r>
        <w:t xml:space="preserve"> </w:t>
      </w:r>
      <w:r w:rsidRPr="00C34109">
        <w:t xml:space="preserve">Laura Mulvey, ‘Visual Pleasure and Narrative Cinema’, </w:t>
      </w:r>
      <w:r w:rsidRPr="00C34109">
        <w:rPr>
          <w:i/>
        </w:rPr>
        <w:t xml:space="preserve">Screen, </w:t>
      </w:r>
      <w:r w:rsidRPr="00C34109">
        <w:t>16:3</w:t>
      </w:r>
      <w:r w:rsidRPr="00C34109">
        <w:rPr>
          <w:i/>
        </w:rPr>
        <w:t xml:space="preserve"> </w:t>
      </w:r>
      <w:r w:rsidRPr="00C34109">
        <w:t xml:space="preserve">(October 1975), pp. 6-18 </w:t>
      </w:r>
      <w:hyperlink r:id="rId85" w:history="1">
        <w:r w:rsidRPr="00C34109">
          <w:rPr>
            <w:rStyle w:val="Hyperlink"/>
          </w:rPr>
          <w:t>https://doi.org/10.1093/screen/16.3.6</w:t>
        </w:r>
      </w:hyperlink>
      <w:r w:rsidRPr="00C34109">
        <w:t xml:space="preserve"> [accessed 23/11/17]</w:t>
      </w:r>
      <w:r>
        <w:t>.</w:t>
      </w:r>
    </w:p>
  </w:footnote>
  <w:footnote w:id="732">
    <w:p w:rsidR="008F4AA1" w:rsidRPr="00991D86" w:rsidRDefault="008F4AA1" w:rsidP="00082CB7">
      <w:pPr>
        <w:pStyle w:val="FootnoteText"/>
        <w:jc w:val="both"/>
      </w:pPr>
      <w:r>
        <w:rPr>
          <w:rStyle w:val="FootnoteReference"/>
        </w:rPr>
        <w:footnoteRef/>
      </w:r>
      <w:r>
        <w:t xml:space="preserve"> </w:t>
      </w:r>
      <w:r>
        <w:rPr>
          <w:i/>
        </w:rPr>
        <w:t>C.f.</w:t>
      </w:r>
      <w:r>
        <w:t xml:space="preserve"> Oliver Creighton and</w:t>
      </w:r>
      <w:r w:rsidRPr="00CB45E6">
        <w:t xml:space="preserve"> </w:t>
      </w:r>
      <w:r>
        <w:t>Robert Higham</w:t>
      </w:r>
      <w:r w:rsidRPr="00CB45E6">
        <w:t>, </w:t>
      </w:r>
      <w:r w:rsidRPr="00CB45E6">
        <w:rPr>
          <w:i/>
          <w:iCs/>
        </w:rPr>
        <w:t>Medieval Castles</w:t>
      </w:r>
      <w:r w:rsidRPr="00CB45E6">
        <w:t xml:space="preserve">, </w:t>
      </w:r>
      <w:r>
        <w:t>revised illustrated edition (New York: Bloomsbury USA, 2008), p. 6; M.W. Thompson</w:t>
      </w:r>
      <w:r w:rsidRPr="00CB45E6">
        <w:t>, </w:t>
      </w:r>
      <w:r w:rsidRPr="00CB45E6">
        <w:rPr>
          <w:i/>
          <w:iCs/>
        </w:rPr>
        <w:t>The Decline of the Castle</w:t>
      </w:r>
      <w:r w:rsidRPr="00CB45E6">
        <w:t xml:space="preserve">, </w:t>
      </w:r>
      <w:r>
        <w:t>kindle edition (Cambridge: Cambridge University Press</w:t>
      </w:r>
      <w:r w:rsidRPr="00CB45E6">
        <w:t>,</w:t>
      </w:r>
      <w:r>
        <w:t xml:space="preserve"> 1987), p. 1.</w:t>
      </w:r>
    </w:p>
  </w:footnote>
  <w:footnote w:id="733">
    <w:p w:rsidR="008F4AA1" w:rsidRPr="00DF5E46" w:rsidRDefault="008F4AA1" w:rsidP="00082CB7">
      <w:pPr>
        <w:pStyle w:val="FootnoteText"/>
      </w:pPr>
      <w:r>
        <w:rPr>
          <w:rStyle w:val="FootnoteReference"/>
        </w:rPr>
        <w:footnoteRef/>
      </w:r>
      <w:r>
        <w:t xml:space="preserve"> Morton Sunshine (ed.), ‘“</w:t>
      </w:r>
      <w:r>
        <w:rPr>
          <w:i/>
        </w:rPr>
        <w:t xml:space="preserve">Ivanhoe” </w:t>
      </w:r>
      <w:r>
        <w:t xml:space="preserve">Dough! “Quentin Durward”’, </w:t>
      </w:r>
      <w:r>
        <w:rPr>
          <w:i/>
        </w:rPr>
        <w:t>The Independent Film Journal</w:t>
      </w:r>
      <w:r>
        <w:t xml:space="preserve">, 36:3 (6 August 1955), p. 3. Available online at the </w:t>
      </w:r>
      <w:r>
        <w:rPr>
          <w:i/>
        </w:rPr>
        <w:t xml:space="preserve">Lantern </w:t>
      </w:r>
      <w:r>
        <w:t xml:space="preserve">media history digital library: </w:t>
      </w:r>
      <w:hyperlink r:id="rId86" w:anchor="page/n329/mode/2up" w:history="1">
        <w:r w:rsidRPr="00D641A6">
          <w:rPr>
            <w:rStyle w:val="Hyperlink"/>
          </w:rPr>
          <w:t>http://archive.org/stream/independentfilmj00itoa_0#page/n329/mode/2up</w:t>
        </w:r>
      </w:hyperlink>
      <w:r>
        <w:t xml:space="preserve"> [accessed 27.11.2017].</w:t>
      </w:r>
    </w:p>
  </w:footnote>
  <w:footnote w:id="734">
    <w:p w:rsidR="008F4AA1" w:rsidRPr="00ED5CA6" w:rsidRDefault="008F4AA1" w:rsidP="00082CB7">
      <w:pPr>
        <w:pStyle w:val="FootnoteText"/>
        <w:jc w:val="both"/>
      </w:pPr>
      <w:r>
        <w:rPr>
          <w:rStyle w:val="FootnoteReference"/>
        </w:rPr>
        <w:footnoteRef/>
      </w:r>
      <w:r>
        <w:t xml:space="preserve"> Scott, </w:t>
      </w:r>
      <w:r>
        <w:rPr>
          <w:i/>
        </w:rPr>
        <w:t>Quentin Durward</w:t>
      </w:r>
      <w:r>
        <w:t>, p. 14.</w:t>
      </w:r>
    </w:p>
  </w:footnote>
  <w:footnote w:id="735">
    <w:p w:rsidR="008F4AA1" w:rsidRPr="00DA51CE" w:rsidRDefault="008F4AA1" w:rsidP="00082CB7">
      <w:pPr>
        <w:pStyle w:val="FootnoteText"/>
        <w:jc w:val="both"/>
        <w:rPr>
          <w:lang w:val="en"/>
        </w:rPr>
      </w:pPr>
      <w:r w:rsidRPr="00DA51CE">
        <w:rPr>
          <w:rStyle w:val="FootnoteReference"/>
        </w:rPr>
        <w:footnoteRef/>
      </w:r>
      <w:r w:rsidRPr="00DA51CE">
        <w:t xml:space="preserve"> </w:t>
      </w:r>
      <w:r>
        <w:t>My knowledge on the origins and histories of these châteaux is</w:t>
      </w:r>
      <w:r>
        <w:rPr>
          <w:lang w:val="en"/>
        </w:rPr>
        <w:t xml:space="preserve"> drawn from – </w:t>
      </w:r>
      <w:r w:rsidRPr="00DA51CE">
        <w:t xml:space="preserve">David A. Hanser, </w:t>
      </w:r>
      <w:r w:rsidRPr="007A3BB8">
        <w:rPr>
          <w:i/>
        </w:rPr>
        <w:t>Architecture of France</w:t>
      </w:r>
      <w:r w:rsidRPr="00DA51CE">
        <w:t>, 1</w:t>
      </w:r>
      <w:r w:rsidRPr="00DA51CE">
        <w:rPr>
          <w:vertAlign w:val="superscript"/>
        </w:rPr>
        <w:t>st</w:t>
      </w:r>
      <w:r w:rsidRPr="00DA51CE">
        <w:t xml:space="preserve"> edition (Westport, CT: Greenwood Press, 2006)</w:t>
      </w:r>
      <w:r>
        <w:t xml:space="preserve">, pp. 46-8 (for Chambord); pp. 60-3 (for Chenonceau).  </w:t>
      </w:r>
    </w:p>
  </w:footnote>
  <w:footnote w:id="736">
    <w:p w:rsidR="008F4AA1" w:rsidRPr="00277FDC" w:rsidRDefault="008F4AA1" w:rsidP="00082CB7">
      <w:pPr>
        <w:pStyle w:val="FootnoteText"/>
        <w:jc w:val="both"/>
      </w:pPr>
      <w:r w:rsidRPr="00DA51CE">
        <w:rPr>
          <w:rStyle w:val="FootnoteReference"/>
        </w:rPr>
        <w:footnoteRef/>
      </w:r>
      <w:r>
        <w:t xml:space="preserve"> </w:t>
      </w:r>
      <w:bookmarkStart w:id="149" w:name="_Hlk534046208"/>
      <w:r>
        <w:t xml:space="preserve">Anon., </w:t>
      </w:r>
      <w:r w:rsidRPr="00277FDC">
        <w:t> </w:t>
      </w:r>
      <w:r w:rsidRPr="000C272A">
        <w:t>‘</w:t>
      </w:r>
      <w:hyperlink r:id="rId87" w:history="1">
        <w:r w:rsidRPr="000C272A">
          <w:rPr>
            <w:rStyle w:val="Hyperlink"/>
          </w:rPr>
          <w:t>Ministry of Culture database entry for Château de Maintenon</w:t>
        </w:r>
      </w:hyperlink>
      <w:r>
        <w:t>’, www.</w:t>
      </w:r>
      <w:r>
        <w:rPr>
          <w:i/>
        </w:rPr>
        <w:t xml:space="preserve">culture.gouv.fr </w:t>
      </w:r>
      <w:r>
        <w:t xml:space="preserve">(in French) </w:t>
      </w:r>
      <w:hyperlink r:id="rId88" w:history="1">
        <w:r w:rsidRPr="00BA571A">
          <w:rPr>
            <w:rStyle w:val="Hyperlink"/>
          </w:rPr>
          <w:t>http://www2.culture.gouv.fr/public/mistral/merimee_fr?ACTION=RETROUVER&amp;REQ=((PA00097146):REF)</w:t>
        </w:r>
      </w:hyperlink>
      <w:r>
        <w:t xml:space="preserve"> [accessed 12.12.2017</w:t>
      </w:r>
      <w:bookmarkEnd w:id="149"/>
      <w:r>
        <w:t>].</w:t>
      </w:r>
    </w:p>
  </w:footnote>
  <w:footnote w:id="737">
    <w:p w:rsidR="008F4AA1" w:rsidRPr="0097400D" w:rsidRDefault="008F4AA1" w:rsidP="00082CB7">
      <w:pPr>
        <w:pStyle w:val="FootnoteText"/>
        <w:jc w:val="both"/>
      </w:pPr>
      <w:r>
        <w:rPr>
          <w:rStyle w:val="FootnoteReference"/>
        </w:rPr>
        <w:footnoteRef/>
      </w:r>
      <w:r>
        <w:t xml:space="preserve"> </w:t>
      </w:r>
      <w:bookmarkStart w:id="150" w:name="_Hlk534046230"/>
      <w:r>
        <w:t xml:space="preserve">Marianne Mehling (ed.), </w:t>
      </w:r>
      <w:r w:rsidRPr="0097400D">
        <w:rPr>
          <w:i/>
          <w:iCs/>
        </w:rPr>
        <w:t>The Loire Valley: A Phaidon Cultural Guide</w:t>
      </w:r>
      <w:r>
        <w:t>, 1</w:t>
      </w:r>
      <w:r w:rsidRPr="0097400D">
        <w:rPr>
          <w:vertAlign w:val="superscript"/>
        </w:rPr>
        <w:t>st</w:t>
      </w:r>
      <w:r>
        <w:t xml:space="preserve"> edition (New York: Prentice Hall Press,</w:t>
      </w:r>
      <w:r w:rsidRPr="0097400D">
        <w:t xml:space="preserve"> 1986</w:t>
      </w:r>
      <w:r>
        <w:t>).</w:t>
      </w:r>
      <w:bookmarkEnd w:id="150"/>
    </w:p>
  </w:footnote>
  <w:footnote w:id="738">
    <w:p w:rsidR="008F4AA1" w:rsidRPr="009B6822" w:rsidRDefault="008F4AA1" w:rsidP="00082CB7">
      <w:pPr>
        <w:pStyle w:val="FootnoteText"/>
        <w:jc w:val="both"/>
      </w:pPr>
      <w:r>
        <w:rPr>
          <w:rStyle w:val="FootnoteReference"/>
        </w:rPr>
        <w:footnoteRef/>
      </w:r>
      <w:r>
        <w:t xml:space="preserve"> </w:t>
      </w:r>
      <w:r>
        <w:rPr>
          <w:i/>
        </w:rPr>
        <w:t>Scaramouche</w:t>
      </w:r>
      <w:r>
        <w:t xml:space="preserve">. Dir. George Sidney (MGM, 1952). For box-office figures, see – Anon., </w:t>
      </w:r>
      <w:r w:rsidRPr="00BA0CC9">
        <w:t>'Top Box-Office Hits of 1952', </w:t>
      </w:r>
      <w:r w:rsidRPr="00BA0CC9">
        <w:rPr>
          <w:i/>
          <w:iCs/>
        </w:rPr>
        <w:t>Variety</w:t>
      </w:r>
      <w:r w:rsidRPr="00BA0CC9">
        <w:t xml:space="preserve">, </w:t>
      </w:r>
      <w:r>
        <w:t>(7</w:t>
      </w:r>
      <w:r w:rsidRPr="00BA0CC9">
        <w:rPr>
          <w:vertAlign w:val="superscript"/>
        </w:rPr>
        <w:t>th</w:t>
      </w:r>
      <w:r>
        <w:t xml:space="preserve"> January </w:t>
      </w:r>
      <w:r w:rsidRPr="00BA0CC9">
        <w:t>1953</w:t>
      </w:r>
      <w:r>
        <w:t>), unpaginated.</w:t>
      </w:r>
    </w:p>
  </w:footnote>
  <w:footnote w:id="739">
    <w:p w:rsidR="008F4AA1" w:rsidRPr="009B6822" w:rsidRDefault="008F4AA1" w:rsidP="00082CB7">
      <w:pPr>
        <w:pStyle w:val="FootnoteText"/>
      </w:pPr>
      <w:r>
        <w:rPr>
          <w:rStyle w:val="FootnoteReference"/>
        </w:rPr>
        <w:footnoteRef/>
      </w:r>
      <w:r>
        <w:t xml:space="preserve"> </w:t>
      </w:r>
      <w:bookmarkStart w:id="151" w:name="_Hlk534046264"/>
      <w:r>
        <w:t>Anon., ‘</w:t>
      </w:r>
      <w:r w:rsidRPr="009B6822">
        <w:rPr>
          <w:i/>
        </w:rPr>
        <w:t>Scaramouche</w:t>
      </w:r>
      <w:r>
        <w:t xml:space="preserve"> (1952): Filming and Production’, </w:t>
      </w:r>
      <w:r>
        <w:rPr>
          <w:i/>
        </w:rPr>
        <w:t>imdb.com</w:t>
      </w:r>
      <w:r>
        <w:t xml:space="preserve">, </w:t>
      </w:r>
      <w:hyperlink r:id="rId89" w:history="1">
        <w:r w:rsidRPr="00095D57">
          <w:rPr>
            <w:rStyle w:val="Hyperlink"/>
          </w:rPr>
          <w:t>https://www.imdb.com/title/tt0045125/locations</w:t>
        </w:r>
      </w:hyperlink>
      <w:r>
        <w:t xml:space="preserve"> [accessed 12.12.2017].</w:t>
      </w:r>
      <w:bookmarkEnd w:id="151"/>
    </w:p>
  </w:footnote>
  <w:footnote w:id="740">
    <w:p w:rsidR="008F4AA1" w:rsidRPr="00334CBA" w:rsidRDefault="008F4AA1" w:rsidP="00082CB7">
      <w:pPr>
        <w:pStyle w:val="FootnoteText"/>
        <w:jc w:val="both"/>
      </w:pPr>
      <w:r>
        <w:rPr>
          <w:rStyle w:val="FootnoteReference"/>
        </w:rPr>
        <w:footnoteRef/>
      </w:r>
      <w:r>
        <w:t xml:space="preserve"> Elliott, </w:t>
      </w:r>
      <w:r>
        <w:rPr>
          <w:i/>
        </w:rPr>
        <w:t>Remaking the Middle Ages</w:t>
      </w:r>
      <w:r>
        <w:t xml:space="preserve">, p. 96. Here, Elliott refers to and translates Marcel Oms, ‘Les Yankees à la cour du roi Arthur’, </w:t>
      </w:r>
      <w:r>
        <w:rPr>
          <w:i/>
        </w:rPr>
        <w:t>Cahiers de la Cinémathèque</w:t>
      </w:r>
      <w:r>
        <w:t>, 42/43 (1985), p. 66.</w:t>
      </w:r>
    </w:p>
  </w:footnote>
  <w:footnote w:id="741">
    <w:p w:rsidR="008F4AA1" w:rsidRPr="00B11C15" w:rsidRDefault="008F4AA1" w:rsidP="00082CB7">
      <w:pPr>
        <w:pStyle w:val="FootnoteText"/>
        <w:jc w:val="both"/>
      </w:pPr>
      <w:r>
        <w:rPr>
          <w:rStyle w:val="FootnoteReference"/>
        </w:rPr>
        <w:footnoteRef/>
      </w:r>
      <w:r>
        <w:t xml:space="preserve"> </w:t>
      </w:r>
      <w:r w:rsidRPr="00B11C15">
        <w:t xml:space="preserve">Walter Scott, </w:t>
      </w:r>
      <w:r w:rsidRPr="00B11C15">
        <w:rPr>
          <w:i/>
        </w:rPr>
        <w:t>Quentin Durward</w:t>
      </w:r>
      <w:r w:rsidRPr="00B11C15">
        <w:t>, 1</w:t>
      </w:r>
      <w:r w:rsidRPr="00B11C15">
        <w:rPr>
          <w:vertAlign w:val="superscript"/>
        </w:rPr>
        <w:t>st</w:t>
      </w:r>
      <w:r w:rsidRPr="00B11C15">
        <w:t xml:space="preserve"> edition (Edinburgh: Archibald Constable, 1823).</w:t>
      </w:r>
    </w:p>
  </w:footnote>
  <w:footnote w:id="742">
    <w:p w:rsidR="008F4AA1" w:rsidRPr="001E428C" w:rsidRDefault="008F4AA1" w:rsidP="00082CB7">
      <w:pPr>
        <w:pStyle w:val="FootnoteText"/>
        <w:jc w:val="both"/>
      </w:pPr>
      <w:r>
        <w:rPr>
          <w:rStyle w:val="FootnoteReference"/>
        </w:rPr>
        <w:footnoteRef/>
      </w:r>
      <w:r>
        <w:t xml:space="preserve"> See my discussion of the acrobatics in Dwan’s film in chapter one of this thesis – Clarke, </w:t>
      </w:r>
      <w:r>
        <w:rPr>
          <w:i/>
        </w:rPr>
        <w:t>Wearing Historicity</w:t>
      </w:r>
      <w:r>
        <w:t>, pp. 70-1.</w:t>
      </w:r>
    </w:p>
  </w:footnote>
  <w:footnote w:id="743">
    <w:p w:rsidR="008F4AA1" w:rsidRPr="00F16FF3" w:rsidRDefault="008F4AA1" w:rsidP="00082CB7">
      <w:pPr>
        <w:pStyle w:val="FootnoteText"/>
      </w:pPr>
      <w:r>
        <w:rPr>
          <w:rStyle w:val="FootnoteReference"/>
        </w:rPr>
        <w:footnoteRef/>
      </w:r>
      <w:r>
        <w:t xml:space="preserve"> Thorpe, </w:t>
      </w:r>
      <w:r>
        <w:rPr>
          <w:i/>
        </w:rPr>
        <w:t>Ivanhoe</w:t>
      </w:r>
      <w:r>
        <w:t>.</w:t>
      </w:r>
    </w:p>
  </w:footnote>
  <w:footnote w:id="744">
    <w:p w:rsidR="008F4AA1" w:rsidRPr="00CD0679" w:rsidRDefault="008F4AA1" w:rsidP="00082CB7">
      <w:pPr>
        <w:pStyle w:val="FootnoteText"/>
        <w:jc w:val="both"/>
      </w:pPr>
      <w:r>
        <w:rPr>
          <w:rStyle w:val="FootnoteReference"/>
        </w:rPr>
        <w:footnoteRef/>
      </w:r>
      <w:r>
        <w:t xml:space="preserve"> </w:t>
      </w:r>
      <w:r>
        <w:rPr>
          <w:i/>
        </w:rPr>
        <w:t xml:space="preserve">C.f. </w:t>
      </w:r>
      <w:bookmarkStart w:id="152" w:name="_Hlk534554665"/>
      <w:r>
        <w:t xml:space="preserve">David Blair, ‘Introduction’ in </w:t>
      </w:r>
      <w:r>
        <w:rPr>
          <w:i/>
        </w:rPr>
        <w:t xml:space="preserve">Ivanhoe </w:t>
      </w:r>
      <w:r>
        <w:t>by Sir Walter Scott, Wordsworth Edition (Ware, UK: Wordsworth Editions, 1995), pp. XVIII-XIX</w:t>
      </w:r>
      <w:bookmarkStart w:id="153" w:name="_Hlk506757852"/>
      <w:r>
        <w:t>;</w:t>
      </w:r>
      <w:r>
        <w:rPr>
          <w:i/>
        </w:rPr>
        <w:t xml:space="preserve"> </w:t>
      </w:r>
      <w:r>
        <w:t>Michael Ragussis</w:t>
      </w:r>
      <w:bookmarkEnd w:id="153"/>
      <w:r>
        <w:t xml:space="preserve">, </w:t>
      </w:r>
      <w:r w:rsidRPr="005D3038">
        <w:rPr>
          <w:i/>
        </w:rPr>
        <w:t>Figures of Con</w:t>
      </w:r>
      <w:r>
        <w:rPr>
          <w:i/>
        </w:rPr>
        <w:t>version: "The Jewish Question" and</w:t>
      </w:r>
      <w:r w:rsidRPr="005D3038">
        <w:rPr>
          <w:i/>
        </w:rPr>
        <w:t xml:space="preserve"> English National Identity</w:t>
      </w:r>
      <w:r>
        <w:t>, 1</w:t>
      </w:r>
      <w:r w:rsidRPr="00CD0679">
        <w:rPr>
          <w:vertAlign w:val="superscript"/>
        </w:rPr>
        <w:t>st</w:t>
      </w:r>
      <w:r>
        <w:t xml:space="preserve"> edition (Durham, NC: Duke University Press, 1995), p. 113. </w:t>
      </w:r>
      <w:bookmarkEnd w:id="152"/>
    </w:p>
  </w:footnote>
  <w:footnote w:id="745">
    <w:p w:rsidR="008F4AA1" w:rsidRPr="00333BB1" w:rsidRDefault="008F4AA1" w:rsidP="00082CB7">
      <w:pPr>
        <w:pStyle w:val="FootnoteText"/>
      </w:pPr>
      <w:r>
        <w:rPr>
          <w:rStyle w:val="FootnoteReference"/>
        </w:rPr>
        <w:footnoteRef/>
      </w:r>
      <w:r>
        <w:t xml:space="preserve"> </w:t>
      </w:r>
      <w:r>
        <w:rPr>
          <w:i/>
        </w:rPr>
        <w:t>ibid</w:t>
      </w:r>
      <w:r>
        <w:t>., Thorpe.</w:t>
      </w:r>
    </w:p>
  </w:footnote>
  <w:footnote w:id="746">
    <w:p w:rsidR="008F4AA1" w:rsidRPr="00C52F42" w:rsidRDefault="008F4AA1" w:rsidP="00082CB7">
      <w:pPr>
        <w:pStyle w:val="FootnoteText"/>
        <w:jc w:val="both"/>
      </w:pPr>
      <w:r>
        <w:rPr>
          <w:rStyle w:val="FootnoteReference"/>
        </w:rPr>
        <w:footnoteRef/>
      </w:r>
      <w:r>
        <w:t xml:space="preserve"> See my previous reference to the ‘Book of Revelations’ – </w:t>
      </w:r>
      <w:r w:rsidRPr="00C52F42">
        <w:t xml:space="preserve">Anon., </w:t>
      </w:r>
      <w:r w:rsidRPr="00C52F42">
        <w:rPr>
          <w:i/>
        </w:rPr>
        <w:t>The New American Standard Bible</w:t>
      </w:r>
      <w:r w:rsidRPr="00C52F42">
        <w:t>, John 1:29 and Revelations 5:5</w:t>
      </w:r>
      <w:r w:rsidRPr="00C52F42">
        <w:rPr>
          <w:bCs/>
        </w:rPr>
        <w:t xml:space="preserve">, online edition, </w:t>
      </w:r>
      <w:hyperlink r:id="rId90" w:history="1">
        <w:r w:rsidRPr="00C52F42">
          <w:rPr>
            <w:rStyle w:val="Hyperlink"/>
          </w:rPr>
          <w:t>http://biblehub.com/john/1-29.htm</w:t>
        </w:r>
      </w:hyperlink>
      <w:r w:rsidRPr="00C52F42">
        <w:rPr>
          <w:bCs/>
        </w:rPr>
        <w:t xml:space="preserve"> and </w:t>
      </w:r>
      <w:hyperlink r:id="rId91" w:history="1">
        <w:r w:rsidRPr="00C52F42">
          <w:rPr>
            <w:rStyle w:val="Hyperlink"/>
          </w:rPr>
          <w:t>http://biblehub.com/revelation/5-5.htm</w:t>
        </w:r>
      </w:hyperlink>
      <w:r w:rsidRPr="00C52F42">
        <w:rPr>
          <w:bCs/>
        </w:rPr>
        <w:t xml:space="preserve"> [accessed 12.02.18] (unpaginated).</w:t>
      </w:r>
    </w:p>
  </w:footnote>
  <w:footnote w:id="747">
    <w:p w:rsidR="008F4AA1" w:rsidRPr="00162F7A" w:rsidRDefault="008F4AA1" w:rsidP="00082CB7">
      <w:pPr>
        <w:pStyle w:val="FootnoteText"/>
        <w:jc w:val="both"/>
      </w:pPr>
      <w:r>
        <w:rPr>
          <w:rStyle w:val="FootnoteReference"/>
        </w:rPr>
        <w:footnoteRef/>
      </w:r>
      <w:r>
        <w:t xml:space="preserve"> </w:t>
      </w:r>
      <w:bookmarkStart w:id="155" w:name="_Hlk534376840"/>
      <w:r>
        <w:t xml:space="preserve">Paul B. Sturtevant, </w:t>
      </w:r>
      <w:r w:rsidRPr="00863F15">
        <w:rPr>
          <w:i/>
        </w:rPr>
        <w:t>The Middle Ages in Popular Imagination: Memory, Film and Medievalism</w:t>
      </w:r>
      <w:r>
        <w:t>, kindle edition (London:</w:t>
      </w:r>
      <w:r w:rsidRPr="00863F15">
        <w:t xml:space="preserve"> I.B.</w:t>
      </w:r>
      <w:r>
        <w:t xml:space="preserve"> Tauris, 2018), </w:t>
      </w:r>
      <w:bookmarkEnd w:id="155"/>
      <w:r>
        <w:t>loc. 4220.</w:t>
      </w:r>
    </w:p>
  </w:footnote>
  <w:footnote w:id="748">
    <w:p w:rsidR="008F4AA1" w:rsidRPr="00162F7A" w:rsidRDefault="008F4AA1" w:rsidP="00082CB7">
      <w:pPr>
        <w:pStyle w:val="FootnoteText"/>
        <w:jc w:val="both"/>
      </w:pPr>
      <w:r>
        <w:rPr>
          <w:rStyle w:val="FootnoteReference"/>
        </w:rPr>
        <w:footnoteRef/>
      </w:r>
      <w:r>
        <w:t xml:space="preserve"> </w:t>
      </w:r>
      <w:r>
        <w:rPr>
          <w:i/>
        </w:rPr>
        <w:t>ibid</w:t>
      </w:r>
      <w:r>
        <w:t>., Sturtevant.</w:t>
      </w:r>
    </w:p>
  </w:footnote>
  <w:footnote w:id="749">
    <w:p w:rsidR="008F4AA1" w:rsidRPr="00534537" w:rsidRDefault="008F4AA1" w:rsidP="00082CB7">
      <w:pPr>
        <w:pStyle w:val="FootnoteText"/>
        <w:jc w:val="both"/>
      </w:pPr>
      <w:r>
        <w:rPr>
          <w:rStyle w:val="FootnoteReference"/>
        </w:rPr>
        <w:footnoteRef/>
      </w:r>
      <w:r>
        <w:t xml:space="preserve"> </w:t>
      </w:r>
      <w:r w:rsidRPr="00534537">
        <w:t xml:space="preserve">Leo Braudy, ‘Genre and the Resurrection of the Past’, in </w:t>
      </w:r>
      <w:r w:rsidRPr="00534537">
        <w:rPr>
          <w:i/>
        </w:rPr>
        <w:t>Native Informant: Essays on Film, Fiction, and Popular Culture</w:t>
      </w:r>
      <w:r w:rsidRPr="00534537">
        <w:t>, 1</w:t>
      </w:r>
      <w:r w:rsidRPr="00534537">
        <w:rPr>
          <w:vertAlign w:val="superscript"/>
        </w:rPr>
        <w:t>st</w:t>
      </w:r>
      <w:r w:rsidRPr="00534537">
        <w:t xml:space="preserve"> edition (New York: Oxford University Press, 1991), pp. 214-224</w:t>
      </w:r>
      <w:r>
        <w:t xml:space="preserve">. </w:t>
      </w:r>
    </w:p>
  </w:footnote>
  <w:footnote w:id="750">
    <w:p w:rsidR="008F4AA1" w:rsidRPr="00DC44C9" w:rsidRDefault="008F4AA1" w:rsidP="00082CB7">
      <w:pPr>
        <w:pStyle w:val="FootnoteText"/>
        <w:jc w:val="both"/>
      </w:pPr>
      <w:r>
        <w:rPr>
          <w:rStyle w:val="FootnoteReference"/>
        </w:rPr>
        <w:footnoteRef/>
      </w:r>
      <w:r>
        <w:t xml:space="preserve"> </w:t>
      </w:r>
      <w:r w:rsidRPr="00D06347">
        <w:t xml:space="preserve">Susan Aronstein, </w:t>
      </w:r>
      <w:r w:rsidRPr="00D06347">
        <w:rPr>
          <w:i/>
        </w:rPr>
        <w:t>Hollywood Knights: Arthurian Cinema and the Politics of Nostalgia</w:t>
      </w:r>
      <w:r w:rsidRPr="00D06347">
        <w:t>, 1</w:t>
      </w:r>
      <w:r w:rsidRPr="00D06347">
        <w:rPr>
          <w:vertAlign w:val="superscript"/>
        </w:rPr>
        <w:t>st</w:t>
      </w:r>
      <w:r w:rsidRPr="00D06347">
        <w:t xml:space="preserve"> edition (Basingstoke: Palgrave Macmillan, 2005)</w:t>
      </w:r>
      <w:r>
        <w:t xml:space="preserve">, pp. 76-7. See my quotation of it in chapter four – Clarke, </w:t>
      </w:r>
      <w:r>
        <w:rPr>
          <w:i/>
        </w:rPr>
        <w:t>Wearing Historicity</w:t>
      </w:r>
      <w:r>
        <w:t>, p. 263.</w:t>
      </w:r>
    </w:p>
  </w:footnote>
  <w:footnote w:id="751">
    <w:p w:rsidR="008F4AA1" w:rsidRPr="00D00C61" w:rsidRDefault="008F4AA1" w:rsidP="00082CB7">
      <w:pPr>
        <w:pStyle w:val="FootnoteText"/>
        <w:jc w:val="both"/>
      </w:pPr>
      <w:r>
        <w:rPr>
          <w:rStyle w:val="FootnoteReference"/>
        </w:rPr>
        <w:footnoteRef/>
      </w:r>
      <w:bookmarkStart w:id="157" w:name="_Hlk534376871"/>
      <w:r>
        <w:t xml:space="preserve"> </w:t>
      </w:r>
      <w:r>
        <w:rPr>
          <w:i/>
        </w:rPr>
        <w:t>Midnight Cowboy</w:t>
      </w:r>
      <w:r>
        <w:t xml:space="preserve">. </w:t>
      </w:r>
      <w:bookmarkStart w:id="158" w:name="_Hlk534217456"/>
      <w:r>
        <w:t xml:space="preserve">Dir. </w:t>
      </w:r>
      <w:r w:rsidRPr="006A6442">
        <w:t>John Schlesinger</w:t>
      </w:r>
      <w:r>
        <w:t xml:space="preserve"> (United Artists, 1969); </w:t>
      </w:r>
      <w:bookmarkEnd w:id="158"/>
      <w:r>
        <w:rPr>
          <w:i/>
        </w:rPr>
        <w:t>Taxi Driver</w:t>
      </w:r>
      <w:r>
        <w:t>. Dir. Martin Scorsese (Columbia Pictures, 1976).</w:t>
      </w:r>
      <w:bookmarkEnd w:id="157"/>
    </w:p>
  </w:footnote>
  <w:footnote w:id="752">
    <w:p w:rsidR="008F4AA1" w:rsidRPr="00B46989" w:rsidRDefault="008F4AA1" w:rsidP="00082CB7">
      <w:pPr>
        <w:pStyle w:val="FootnoteText"/>
        <w:jc w:val="both"/>
      </w:pPr>
      <w:r>
        <w:rPr>
          <w:rStyle w:val="FootnoteReference"/>
        </w:rPr>
        <w:footnoteRef/>
      </w:r>
      <w:r>
        <w:t xml:space="preserve"> </w:t>
      </w:r>
      <w:r w:rsidRPr="00D06347">
        <w:t xml:space="preserve">Aronstein, </w:t>
      </w:r>
      <w:r w:rsidRPr="00D06347">
        <w:rPr>
          <w:i/>
        </w:rPr>
        <w:t>H</w:t>
      </w:r>
      <w:r>
        <w:rPr>
          <w:i/>
        </w:rPr>
        <w:t>ollywood Knights</w:t>
      </w:r>
      <w:r>
        <w:t>, pp. 133-43.</w:t>
      </w:r>
    </w:p>
  </w:footnote>
  <w:footnote w:id="753">
    <w:p w:rsidR="008F4AA1" w:rsidRPr="00874DE4" w:rsidRDefault="008F4AA1" w:rsidP="00082CB7">
      <w:pPr>
        <w:pStyle w:val="FootnoteText"/>
        <w:jc w:val="both"/>
      </w:pPr>
      <w:r>
        <w:rPr>
          <w:rStyle w:val="FootnoteReference"/>
        </w:rPr>
        <w:footnoteRef/>
      </w:r>
      <w:r>
        <w:t xml:space="preserve"> Umberto Eco, </w:t>
      </w:r>
      <w:r>
        <w:rPr>
          <w:i/>
        </w:rPr>
        <w:t>Faith in Fakes: Travels in Hyperreality</w:t>
      </w:r>
      <w:r>
        <w:t>, trans. by William Weaver, kindle e-edition (London: Vintage, 1998/2014), p. 70.</w:t>
      </w:r>
    </w:p>
  </w:footnote>
  <w:footnote w:id="754">
    <w:p w:rsidR="008F4AA1" w:rsidRPr="00ED45F3" w:rsidRDefault="008F4AA1" w:rsidP="00082CB7">
      <w:pPr>
        <w:pStyle w:val="FootnoteText"/>
        <w:jc w:val="both"/>
      </w:pPr>
      <w:r w:rsidRPr="001D44BD">
        <w:rPr>
          <w:rStyle w:val="FootnoteReference"/>
        </w:rPr>
        <w:footnoteRef/>
      </w:r>
      <w:r>
        <w:t xml:space="preserve"> </w:t>
      </w:r>
      <w:r w:rsidRPr="00EE1E4D">
        <w:t xml:space="preserve">Andrew B.R. Elliott, </w:t>
      </w:r>
      <w:r w:rsidRPr="00EE1E4D">
        <w:rPr>
          <w:i/>
        </w:rPr>
        <w:t>Remaking the Middle Ages:</w:t>
      </w:r>
      <w:r w:rsidRPr="00EE1E4D">
        <w:t xml:space="preserve"> </w:t>
      </w:r>
      <w:r w:rsidRPr="00EE1E4D">
        <w:rPr>
          <w:i/>
        </w:rPr>
        <w:t>The Methods of Cinema and History in Portraying the Medieval World</w:t>
      </w:r>
      <w:r w:rsidRPr="00EE1E4D">
        <w:t>, 1</w:t>
      </w:r>
      <w:r w:rsidRPr="00EE1E4D">
        <w:rPr>
          <w:vertAlign w:val="superscript"/>
        </w:rPr>
        <w:t>st</w:t>
      </w:r>
      <w:r w:rsidRPr="00EE1E4D">
        <w:t xml:space="preserve"> edition (</w:t>
      </w:r>
      <w:r>
        <w:t>Jefferson, NC: McFarland, 2011)</w:t>
      </w:r>
      <w:r w:rsidRPr="001D44BD">
        <w:t xml:space="preserve">, </w:t>
      </w:r>
      <w:r>
        <w:t xml:space="preserve">p. 97; </w:t>
      </w:r>
      <w:r w:rsidRPr="001D44BD">
        <w:t>p. 241 (n. 53).</w:t>
      </w:r>
      <w:r>
        <w:t xml:space="preserve"> I have taken the quotation from the latter notes page citation.  </w:t>
      </w:r>
    </w:p>
  </w:footnote>
  <w:footnote w:id="755">
    <w:p w:rsidR="008F4AA1" w:rsidRPr="007F4ADE" w:rsidRDefault="008F4AA1" w:rsidP="00082CB7">
      <w:pPr>
        <w:pStyle w:val="FootnoteText"/>
        <w:jc w:val="both"/>
      </w:pPr>
      <w:r>
        <w:rPr>
          <w:rStyle w:val="FootnoteReference"/>
        </w:rPr>
        <w:footnoteRef/>
      </w:r>
      <w:r>
        <w:t xml:space="preserve"> </w:t>
      </w:r>
      <w:r w:rsidRPr="007F4ADE">
        <w:t xml:space="preserve">Alan Lupack and Barbara Tepa Lupack, </w:t>
      </w:r>
      <w:r w:rsidRPr="007F4ADE">
        <w:rPr>
          <w:i/>
        </w:rPr>
        <w:t>King Arthur in America</w:t>
      </w:r>
      <w:r w:rsidRPr="007F4ADE">
        <w:t>, 1</w:t>
      </w:r>
      <w:r w:rsidRPr="007F4ADE">
        <w:rPr>
          <w:vertAlign w:val="superscript"/>
        </w:rPr>
        <w:t>st</w:t>
      </w:r>
      <w:r w:rsidRPr="007F4ADE">
        <w:t xml:space="preserve"> edition (Cambridge: D.S. Brewer, 1999)</w:t>
      </w:r>
    </w:p>
    <w:p w:rsidR="008F4AA1" w:rsidRPr="00DC3E5C" w:rsidRDefault="008F4AA1" w:rsidP="00082CB7">
      <w:pPr>
        <w:pStyle w:val="FootnoteText"/>
        <w:jc w:val="both"/>
      </w:pPr>
      <w:r w:rsidRPr="007F4ADE">
        <w:t xml:space="preserve"> p</w:t>
      </w:r>
      <w:r>
        <w:t>. 326.</w:t>
      </w:r>
    </w:p>
  </w:footnote>
  <w:footnote w:id="756">
    <w:p w:rsidR="008F4AA1" w:rsidRPr="00EE1E4D" w:rsidRDefault="008F4AA1" w:rsidP="00082CB7">
      <w:pPr>
        <w:pStyle w:val="FootnoteText"/>
        <w:jc w:val="both"/>
      </w:pPr>
      <w:r w:rsidRPr="00D157C1">
        <w:rPr>
          <w:rStyle w:val="FootnoteReference"/>
        </w:rPr>
        <w:footnoteRef/>
      </w:r>
      <w:r w:rsidRPr="00D157C1">
        <w:t xml:space="preserve"> </w:t>
      </w:r>
      <w:bookmarkStart w:id="160" w:name="_Hlk534199903"/>
      <w:r>
        <w:t xml:space="preserve">Elliott, </w:t>
      </w:r>
      <w:r>
        <w:rPr>
          <w:i/>
        </w:rPr>
        <w:t>Remaking the Middle Ages</w:t>
      </w:r>
      <w:bookmarkEnd w:id="160"/>
      <w:r>
        <w:t>, pp. 107-8; p. 242 (n. 85).</w:t>
      </w:r>
    </w:p>
  </w:footnote>
  <w:footnote w:id="757">
    <w:p w:rsidR="008F4AA1" w:rsidRPr="00F7704A" w:rsidRDefault="008F4AA1" w:rsidP="00082CB7">
      <w:pPr>
        <w:pStyle w:val="FootnoteText"/>
        <w:jc w:val="both"/>
      </w:pPr>
      <w:r>
        <w:rPr>
          <w:rStyle w:val="FootnoteReference"/>
        </w:rPr>
        <w:footnoteRef/>
      </w:r>
      <w:r>
        <w:t xml:space="preserve"> See, for example, </w:t>
      </w:r>
      <w:r>
        <w:rPr>
          <w:i/>
        </w:rPr>
        <w:t>The Lord of the Rings: The Two Towers</w:t>
      </w:r>
      <w:r>
        <w:t>. Dir. Peter Jackson (New Line Cinema, 2002).</w:t>
      </w:r>
    </w:p>
  </w:footnote>
  <w:footnote w:id="758">
    <w:p w:rsidR="008F4AA1" w:rsidRPr="00AB7151" w:rsidRDefault="008F4AA1" w:rsidP="00082CB7">
      <w:pPr>
        <w:pStyle w:val="FootnoteText"/>
        <w:jc w:val="both"/>
      </w:pPr>
      <w:r>
        <w:rPr>
          <w:rStyle w:val="FootnoteReference"/>
        </w:rPr>
        <w:footnoteRef/>
      </w:r>
      <w:r>
        <w:t xml:space="preserve"> For reference, the Golden Raspberry awards are a spoof of the Academy Awards. Like The Oscars, a ceremony is held annually. However, instead of rewarding the best films, it</w:t>
      </w:r>
      <w:r w:rsidRPr="00B0118A">
        <w:t xml:space="preserve"> honours</w:t>
      </w:r>
      <w:r>
        <w:t xml:space="preserve"> those that its judges deems to be the worst. Kathleen Coyne Kelly is just one of many commentators who have critiqued </w:t>
      </w:r>
      <w:r>
        <w:rPr>
          <w:i/>
        </w:rPr>
        <w:t xml:space="preserve">Knights of the Round Table </w:t>
      </w:r>
      <w:r>
        <w:t>for the quality of its script. See, for example,</w:t>
      </w:r>
      <w:r w:rsidRPr="005F23C8">
        <w:t xml:space="preserve"> Kathleen</w:t>
      </w:r>
      <w:r>
        <w:t xml:space="preserve"> Coyne Kelly, ‘Hollywood Simulacrum: </w:t>
      </w:r>
      <w:r w:rsidRPr="00C65942">
        <w:rPr>
          <w:i/>
        </w:rPr>
        <w:t>The</w:t>
      </w:r>
      <w:r>
        <w:t xml:space="preserve"> </w:t>
      </w:r>
      <w:r>
        <w:rPr>
          <w:i/>
        </w:rPr>
        <w:t xml:space="preserve">Knights of the Round Table </w:t>
      </w:r>
      <w:r>
        <w:t>(195</w:t>
      </w:r>
      <w:r w:rsidRPr="00F9525B">
        <w:t xml:space="preserve">3)’, </w:t>
      </w:r>
      <w:r w:rsidRPr="00F9525B">
        <w:rPr>
          <w:i/>
        </w:rPr>
        <w:t>Exemplaria: A Journal of Theory in Medieval and Renaissance Studies</w:t>
      </w:r>
      <w:r w:rsidRPr="00F9525B">
        <w:t>,</w:t>
      </w:r>
      <w:r>
        <w:t xml:space="preserve"> 19:2, 270-289, (p. 271), available online: </w:t>
      </w:r>
      <w:hyperlink r:id="rId92" w:history="1">
        <w:r w:rsidRPr="00AC7E38">
          <w:rPr>
            <w:rStyle w:val="Hyperlink"/>
          </w:rPr>
          <w:t>http://dx.doi.org/10.1179/175330707X212868</w:t>
        </w:r>
      </w:hyperlink>
      <w:r>
        <w:t xml:space="preserve"> [accessed 20.04.2017].</w:t>
      </w:r>
    </w:p>
  </w:footnote>
  <w:footnote w:id="759">
    <w:p w:rsidR="008F4AA1" w:rsidRPr="00D157C1" w:rsidRDefault="008F4AA1" w:rsidP="00082CB7">
      <w:pPr>
        <w:pStyle w:val="FootnoteText"/>
        <w:jc w:val="both"/>
      </w:pPr>
      <w:r>
        <w:rPr>
          <w:rStyle w:val="FootnoteReference"/>
        </w:rPr>
        <w:footnoteRef/>
      </w:r>
      <w:r>
        <w:t xml:space="preserve"> Eco, </w:t>
      </w:r>
      <w:r>
        <w:rPr>
          <w:i/>
        </w:rPr>
        <w:t>Faith in Fakes</w:t>
      </w:r>
      <w:r>
        <w:t>, p. 69.</w:t>
      </w:r>
    </w:p>
  </w:footnote>
  <w:footnote w:id="760">
    <w:p w:rsidR="008F4AA1" w:rsidRPr="0064026D" w:rsidRDefault="008F4AA1" w:rsidP="00082CB7">
      <w:pPr>
        <w:pStyle w:val="FootnoteText"/>
        <w:jc w:val="both"/>
      </w:pPr>
      <w:r>
        <w:rPr>
          <w:rStyle w:val="FootnoteReference"/>
        </w:rPr>
        <w:footnoteRef/>
      </w:r>
      <w:r>
        <w:t xml:space="preserve"> </w:t>
      </w:r>
      <w:bookmarkStart w:id="161" w:name="_Hlk534376931"/>
      <w:r>
        <w:t>Andrew B.R. Elliott,</w:t>
      </w:r>
      <w:r w:rsidRPr="00F7704A">
        <w:rPr>
          <w:rFonts w:ascii="Arial" w:hAnsi="Arial" w:cs="Arial"/>
          <w:iCs/>
          <w:sz w:val="19"/>
          <w:szCs w:val="19"/>
          <w:shd w:val="clear" w:color="auto" w:fill="FFFFFF"/>
        </w:rPr>
        <w:t xml:space="preserve"> ‘</w:t>
      </w:r>
      <w:r w:rsidRPr="00F7704A">
        <w:rPr>
          <w:iCs/>
        </w:rPr>
        <w:t>Our minds are in the gutter, but some of us are watching Starz … sex, violence and dirty medievalism’</w:t>
      </w:r>
      <w:r>
        <w:rPr>
          <w:iCs/>
        </w:rPr>
        <w:t>,</w:t>
      </w:r>
      <w:r>
        <w:t> in</w:t>
      </w:r>
      <w:r w:rsidRPr="00F7704A">
        <w:t xml:space="preserve"> </w:t>
      </w:r>
      <w:r w:rsidRPr="00F7704A">
        <w:rPr>
          <w:i/>
        </w:rPr>
        <w:t>Fantasy and science fiction medievalisms: from Isaac Asimov to A Game of Thrones</w:t>
      </w:r>
      <w:r>
        <w:t>, ed. by Helen Young, 1</w:t>
      </w:r>
      <w:r w:rsidRPr="00F7704A">
        <w:rPr>
          <w:vertAlign w:val="superscript"/>
        </w:rPr>
        <w:t>st</w:t>
      </w:r>
      <w:r>
        <w:t xml:space="preserve"> edition (Amherst, NY: Cambria Press, 2015), pp. 97-116 (p. 97).</w:t>
      </w:r>
      <w:bookmarkEnd w:id="161"/>
    </w:p>
  </w:footnote>
  <w:footnote w:id="761">
    <w:p w:rsidR="008F4AA1" w:rsidRPr="005543CB" w:rsidRDefault="008F4AA1" w:rsidP="00082CB7">
      <w:pPr>
        <w:pStyle w:val="FootnoteText"/>
        <w:jc w:val="both"/>
      </w:pPr>
      <w:r>
        <w:rPr>
          <w:rStyle w:val="FootnoteReference"/>
        </w:rPr>
        <w:footnoteRef/>
      </w:r>
      <w:r>
        <w:t xml:space="preserve"> </w:t>
      </w:r>
      <w:r>
        <w:rPr>
          <w:i/>
        </w:rPr>
        <w:t>ibid</w:t>
      </w:r>
      <w:r>
        <w:t>., Elliott, p. 98.</w:t>
      </w:r>
    </w:p>
  </w:footnote>
  <w:footnote w:id="762">
    <w:p w:rsidR="008F4AA1" w:rsidRPr="00403079" w:rsidRDefault="008F4AA1" w:rsidP="00082CB7">
      <w:pPr>
        <w:pStyle w:val="FootnoteText"/>
        <w:jc w:val="both"/>
      </w:pPr>
      <w:r>
        <w:rPr>
          <w:rStyle w:val="FootnoteReference"/>
        </w:rPr>
        <w:footnoteRef/>
      </w:r>
      <w:r>
        <w:t xml:space="preserve"> </w:t>
      </w:r>
      <w:bookmarkStart w:id="162" w:name="_Hlk534376947"/>
      <w:r>
        <w:t>Nigel Farndale, ‘Ian McShane: “</w:t>
      </w:r>
      <w:r w:rsidRPr="00403079">
        <w:t>Game of T</w:t>
      </w:r>
      <w:r>
        <w:t xml:space="preserve">hrones is just tits and dragons”’, </w:t>
      </w:r>
      <w:r>
        <w:rPr>
          <w:i/>
        </w:rPr>
        <w:t>The Daily Telegraph</w:t>
      </w:r>
      <w:r>
        <w:t xml:space="preserve"> (6</w:t>
      </w:r>
      <w:r w:rsidRPr="00403079">
        <w:rPr>
          <w:vertAlign w:val="superscript"/>
        </w:rPr>
        <w:t>th</w:t>
      </w:r>
      <w:r>
        <w:t xml:space="preserve"> June 2016)</w:t>
      </w:r>
    </w:p>
    <w:p w:rsidR="008F4AA1" w:rsidRPr="00403079" w:rsidRDefault="008F4AA1" w:rsidP="00082CB7">
      <w:pPr>
        <w:pStyle w:val="FootnoteText"/>
        <w:jc w:val="both"/>
      </w:pPr>
      <w:r>
        <w:t xml:space="preserve"> </w:t>
      </w:r>
      <w:hyperlink r:id="rId93" w:history="1">
        <w:r w:rsidRPr="00403079">
          <w:rPr>
            <w:rStyle w:val="Hyperlink"/>
          </w:rPr>
          <w:t>https://www.telegraph.co.uk/tv/2016/03/11/ian-mcshane-game-of-thrones-is-just-tits-and-dragons/</w:t>
        </w:r>
      </w:hyperlink>
      <w:r>
        <w:t xml:space="preserve"> [accessed 19.08.2018] (unpaginated).</w:t>
      </w:r>
      <w:bookmarkEnd w:id="162"/>
    </w:p>
  </w:footnote>
  <w:footnote w:id="763">
    <w:p w:rsidR="008F4AA1" w:rsidRPr="00A6735C" w:rsidRDefault="008F4AA1" w:rsidP="00082CB7">
      <w:pPr>
        <w:pStyle w:val="FootnoteText"/>
        <w:jc w:val="both"/>
      </w:pPr>
      <w:r>
        <w:rPr>
          <w:rStyle w:val="FootnoteReference"/>
        </w:rPr>
        <w:footnoteRef/>
      </w:r>
      <w:r>
        <w:t xml:space="preserve"> Eco, </w:t>
      </w:r>
      <w:r>
        <w:rPr>
          <w:i/>
        </w:rPr>
        <w:t>Faith in Fakes</w:t>
      </w:r>
      <w:r>
        <w:t>,</w:t>
      </w:r>
      <w:r>
        <w:rPr>
          <w:i/>
        </w:rPr>
        <w:t xml:space="preserve"> </w:t>
      </w:r>
      <w:r>
        <w:t>p. 70.</w:t>
      </w:r>
    </w:p>
  </w:footnote>
  <w:footnote w:id="764">
    <w:p w:rsidR="008F4AA1" w:rsidRPr="00D25E57" w:rsidRDefault="008F4AA1" w:rsidP="00082CB7">
      <w:pPr>
        <w:pStyle w:val="FootnoteText"/>
        <w:jc w:val="both"/>
      </w:pPr>
      <w:r>
        <w:rPr>
          <w:rStyle w:val="FootnoteReference"/>
        </w:rPr>
        <w:footnoteRef/>
      </w:r>
      <w:r>
        <w:t xml:space="preserve"> See, for example, my discussion of Curtis’ phrase in chapter four of this thesis – Clarke, </w:t>
      </w:r>
      <w:r>
        <w:rPr>
          <w:i/>
        </w:rPr>
        <w:t>Wearing Historicity</w:t>
      </w:r>
      <w:r>
        <w:t>, p. 271.</w:t>
      </w:r>
    </w:p>
  </w:footnote>
  <w:footnote w:id="765">
    <w:p w:rsidR="008F4AA1" w:rsidRPr="0045586A" w:rsidRDefault="008F4AA1" w:rsidP="00082CB7">
      <w:pPr>
        <w:pStyle w:val="FootnoteText"/>
        <w:jc w:val="both"/>
      </w:pPr>
      <w:r>
        <w:rPr>
          <w:rStyle w:val="FootnoteReference"/>
        </w:rPr>
        <w:footnoteRef/>
      </w:r>
      <w:r>
        <w:t xml:space="preserve"> See, ‘Winter is Coming’, </w:t>
      </w:r>
      <w:r>
        <w:rPr>
          <w:i/>
        </w:rPr>
        <w:t xml:space="preserve">Game of Thrones: The Complete First Series </w:t>
      </w:r>
      <w:r>
        <w:t>(HBO/Warner Home Video, 2011) [DVD].</w:t>
      </w:r>
    </w:p>
  </w:footnote>
  <w:footnote w:id="766">
    <w:p w:rsidR="008F4AA1" w:rsidRPr="00C34109" w:rsidRDefault="008F4AA1" w:rsidP="00082CB7">
      <w:pPr>
        <w:pStyle w:val="FootnoteText"/>
        <w:jc w:val="both"/>
      </w:pPr>
      <w:r>
        <w:rPr>
          <w:rStyle w:val="FootnoteReference"/>
        </w:rPr>
        <w:footnoteRef/>
      </w:r>
      <w:r>
        <w:t xml:space="preserve"> </w:t>
      </w:r>
      <w:r w:rsidRPr="00C34109">
        <w:t xml:space="preserve">Laura Mulvey, ‘Visual Pleasure and Narrative Cinema’, </w:t>
      </w:r>
      <w:r w:rsidRPr="00C34109">
        <w:rPr>
          <w:i/>
        </w:rPr>
        <w:t xml:space="preserve">Screen, </w:t>
      </w:r>
      <w:r w:rsidRPr="00C34109">
        <w:t>16:3</w:t>
      </w:r>
      <w:r w:rsidRPr="00C34109">
        <w:rPr>
          <w:i/>
        </w:rPr>
        <w:t xml:space="preserve"> </w:t>
      </w:r>
      <w:r w:rsidRPr="00C34109">
        <w:t xml:space="preserve">(October 1975), pp. 6-18 </w:t>
      </w:r>
      <w:hyperlink r:id="rId94" w:history="1">
        <w:r w:rsidRPr="00C34109">
          <w:rPr>
            <w:rStyle w:val="Hyperlink"/>
          </w:rPr>
          <w:t>https://doi.org/10.1093/screen/16.3.6</w:t>
        </w:r>
      </w:hyperlink>
      <w:r w:rsidRPr="00C34109">
        <w:t xml:space="preserve"> [accessed 23/11/17]</w:t>
      </w:r>
      <w:r>
        <w:t>.</w:t>
      </w:r>
    </w:p>
  </w:footnote>
  <w:footnote w:id="767">
    <w:p w:rsidR="008F4AA1" w:rsidRPr="00281276" w:rsidRDefault="008F4AA1" w:rsidP="00082CB7">
      <w:pPr>
        <w:pStyle w:val="FootnoteText"/>
        <w:jc w:val="both"/>
        <w:rPr>
          <w:b/>
          <w:bCs/>
        </w:rPr>
      </w:pPr>
      <w:r>
        <w:rPr>
          <w:rStyle w:val="FootnoteReference"/>
        </w:rPr>
        <w:footnoteRef/>
      </w:r>
      <w:r>
        <w:t xml:space="preserve"> </w:t>
      </w:r>
      <w:bookmarkStart w:id="163" w:name="_Hlk534376973"/>
      <w:r>
        <w:t>Hari Kunzru, ’</w:t>
      </w:r>
      <w:r w:rsidRPr="00281276">
        <w:rPr>
          <w:bCs/>
        </w:rPr>
        <w:t>Dune, 50 years on: how a science fiction novel changed the world</w:t>
      </w:r>
      <w:r>
        <w:rPr>
          <w:bCs/>
        </w:rPr>
        <w:t xml:space="preserve">’, </w:t>
      </w:r>
      <w:r>
        <w:rPr>
          <w:bCs/>
          <w:i/>
        </w:rPr>
        <w:t>The Guardian</w:t>
      </w:r>
      <w:r>
        <w:rPr>
          <w:bCs/>
        </w:rPr>
        <w:t xml:space="preserve"> (Friday 3</w:t>
      </w:r>
      <w:r w:rsidRPr="00281276">
        <w:rPr>
          <w:bCs/>
          <w:vertAlign w:val="superscript"/>
        </w:rPr>
        <w:t>rd</w:t>
      </w:r>
      <w:r>
        <w:rPr>
          <w:bCs/>
        </w:rPr>
        <w:t xml:space="preserve"> July 2015). Available online:</w:t>
      </w:r>
      <w:r>
        <w:rPr>
          <w:b/>
          <w:bCs/>
        </w:rPr>
        <w:t xml:space="preserve"> </w:t>
      </w:r>
      <w:hyperlink r:id="rId95" w:history="1">
        <w:r w:rsidRPr="000D557F">
          <w:rPr>
            <w:rStyle w:val="Hyperlink"/>
          </w:rPr>
          <w:t>https://www.theguardian.com/books/2015/jul/03/dune-50-years-on-science-fiction-novel-world</w:t>
        </w:r>
      </w:hyperlink>
      <w:r>
        <w:t xml:space="preserve"> [accessed 18.09.2016] (unpaginated).</w:t>
      </w:r>
      <w:bookmarkEnd w:id="163"/>
    </w:p>
  </w:footnote>
  <w:footnote w:id="768">
    <w:p w:rsidR="008F4AA1" w:rsidRPr="006F57A6" w:rsidRDefault="008F4AA1" w:rsidP="00082CB7">
      <w:pPr>
        <w:pStyle w:val="FootnoteText"/>
        <w:jc w:val="both"/>
      </w:pPr>
      <w:r>
        <w:rPr>
          <w:rStyle w:val="FootnoteReference"/>
        </w:rPr>
        <w:footnoteRef/>
      </w:r>
      <w:r>
        <w:t xml:space="preserve"> See, for example, </w:t>
      </w:r>
      <w:r w:rsidRPr="001C4AEC">
        <w:t xml:space="preserve">Elliott, </w:t>
      </w:r>
      <w:r w:rsidRPr="001C4AEC">
        <w:rPr>
          <w:i/>
        </w:rPr>
        <w:t>Remaking the Middle Ages</w:t>
      </w:r>
      <w:r w:rsidRPr="001C4AEC">
        <w:t>, p. 75</w:t>
      </w:r>
      <w:r>
        <w:t>.</w:t>
      </w:r>
    </w:p>
  </w:footnote>
  <w:footnote w:id="769">
    <w:p w:rsidR="008F4AA1" w:rsidRPr="00A87251" w:rsidRDefault="008F4AA1" w:rsidP="00082CB7">
      <w:pPr>
        <w:pStyle w:val="FootnoteText"/>
        <w:jc w:val="both"/>
      </w:pPr>
      <w:r>
        <w:rPr>
          <w:rStyle w:val="FootnoteReference"/>
        </w:rPr>
        <w:footnoteRef/>
      </w:r>
      <w:r>
        <w:t xml:space="preserve"> Baelish confesses that he harbours desires to take the throne on several occasions throughout the series, most notably in a dialogue with the character Varys, in which he refers to chaos being a ladder of opportunity for social ascent and the consolidation of </w:t>
      </w:r>
      <w:r w:rsidRPr="00126FBD">
        <w:t>power. See, for example, ‘The</w:t>
      </w:r>
      <w:r>
        <w:t xml:space="preserve"> Climb’, </w:t>
      </w:r>
      <w:r>
        <w:rPr>
          <w:i/>
        </w:rPr>
        <w:t>Game of Thrones: The Complete Third Series</w:t>
      </w:r>
      <w:r>
        <w:t xml:space="preserve"> (HBO/Warner Home Video, 2013) [DVD].</w:t>
      </w:r>
    </w:p>
  </w:footnote>
  <w:footnote w:id="770">
    <w:p w:rsidR="008F4AA1" w:rsidRPr="00DB6515" w:rsidRDefault="008F4AA1" w:rsidP="00082CB7">
      <w:pPr>
        <w:pStyle w:val="FootnoteText"/>
        <w:jc w:val="both"/>
        <w:rPr>
          <w:highlight w:val="yellow"/>
        </w:rPr>
      </w:pPr>
      <w:r w:rsidRPr="00DB6515">
        <w:rPr>
          <w:rStyle w:val="FootnoteReference"/>
        </w:rPr>
        <w:footnoteRef/>
      </w:r>
      <w:r w:rsidRPr="00DB6515">
        <w:t xml:space="preserve"> </w:t>
      </w:r>
      <w:bookmarkStart w:id="164" w:name="_Hlk534376994"/>
      <w:r>
        <w:t xml:space="preserve">Nickolas Haydock, ‘Homeland Security: Northern Crusades through the East-European Eyes of Alexander Nevsky and the Nevsky Tradition’, in </w:t>
      </w:r>
      <w:r w:rsidRPr="00DB6515">
        <w:rPr>
          <w:i/>
        </w:rPr>
        <w:t>Hollywood in the Holy Land: Essays on Film Depictions of the Crusades and Christian-Muslim Clashes</w:t>
      </w:r>
      <w:r w:rsidRPr="00DB6515">
        <w:t>,</w:t>
      </w:r>
      <w:r>
        <w:t xml:space="preserve"> by </w:t>
      </w:r>
      <w:r w:rsidRPr="00DB6515">
        <w:t>Nickolas Haydock and E.L. Risden (eds.),</w:t>
      </w:r>
      <w:r>
        <w:t xml:space="preserve"> 1</w:t>
      </w:r>
      <w:r w:rsidRPr="00DB6515">
        <w:rPr>
          <w:vertAlign w:val="superscript"/>
        </w:rPr>
        <w:t>st</w:t>
      </w:r>
      <w:r>
        <w:t xml:space="preserve"> edition </w:t>
      </w:r>
      <w:r w:rsidRPr="00DB6515">
        <w:t>(Jefferson, N.C.: McFarland, 2009</w:t>
      </w:r>
      <w:r>
        <w:t>), pp. 47-96 (p. 89).</w:t>
      </w:r>
      <w:bookmarkEnd w:id="164"/>
    </w:p>
  </w:footnote>
  <w:footnote w:id="771">
    <w:p w:rsidR="008F4AA1" w:rsidRPr="00C35DF5" w:rsidRDefault="008F4AA1" w:rsidP="00082CB7">
      <w:pPr>
        <w:pStyle w:val="FootnoteText"/>
        <w:jc w:val="both"/>
      </w:pPr>
      <w:r>
        <w:rPr>
          <w:rStyle w:val="FootnoteReference"/>
        </w:rPr>
        <w:footnoteRef/>
      </w:r>
      <w:r>
        <w:t xml:space="preserve"> </w:t>
      </w:r>
      <w:r w:rsidRPr="0075634A">
        <w:t xml:space="preserve">Jeffrey Richards, </w:t>
      </w:r>
      <w:r w:rsidRPr="0075634A">
        <w:rPr>
          <w:i/>
        </w:rPr>
        <w:t>China and the Chinese in Popular Film: From Fu Manchu to Charlie Chan</w:t>
      </w:r>
      <w:r w:rsidRPr="0075634A">
        <w:t>, 1</w:t>
      </w:r>
      <w:r w:rsidRPr="0075634A">
        <w:rPr>
          <w:vertAlign w:val="superscript"/>
        </w:rPr>
        <w:t>st</w:t>
      </w:r>
      <w:r w:rsidRPr="0075634A">
        <w:t xml:space="preserve"> edition (New York: I.B. Tauris, 2016), p. 1.</w:t>
      </w:r>
    </w:p>
  </w:footnote>
  <w:footnote w:id="772">
    <w:p w:rsidR="008F4AA1" w:rsidRPr="00BC36B2" w:rsidRDefault="008F4AA1" w:rsidP="00082CB7">
      <w:pPr>
        <w:pStyle w:val="FootnoteText"/>
        <w:jc w:val="both"/>
      </w:pPr>
      <w:r w:rsidRPr="00126FBD">
        <w:rPr>
          <w:rStyle w:val="FootnoteReference"/>
        </w:rPr>
        <w:footnoteRef/>
      </w:r>
      <w:r w:rsidRPr="00126FBD">
        <w:t xml:space="preserve"> ‘The Wolf</w:t>
      </w:r>
      <w:r>
        <w:t xml:space="preserve"> and The Lion’, </w:t>
      </w:r>
      <w:r>
        <w:rPr>
          <w:i/>
        </w:rPr>
        <w:t xml:space="preserve">Game of Thrones: The Complete First Series </w:t>
      </w:r>
      <w:r>
        <w:t>(HBO/Warner Home Video, 2011) [DVD].</w:t>
      </w:r>
    </w:p>
  </w:footnote>
  <w:footnote w:id="773">
    <w:p w:rsidR="008F4AA1" w:rsidRPr="00752973" w:rsidRDefault="008F4AA1" w:rsidP="00082CB7">
      <w:pPr>
        <w:pStyle w:val="FootnoteText"/>
        <w:jc w:val="both"/>
      </w:pPr>
      <w:r>
        <w:rPr>
          <w:rStyle w:val="FootnoteReference"/>
        </w:rPr>
        <w:footnoteRef/>
      </w:r>
      <w:r>
        <w:t xml:space="preserve"> ‘</w:t>
      </w:r>
      <w:r w:rsidRPr="00752973">
        <w:rPr>
          <w:bCs/>
        </w:rPr>
        <w:t>Valar Morghulis</w:t>
      </w:r>
      <w:r>
        <w:rPr>
          <w:bCs/>
        </w:rPr>
        <w:t xml:space="preserve">’, </w:t>
      </w:r>
      <w:r>
        <w:rPr>
          <w:bCs/>
          <w:i/>
        </w:rPr>
        <w:t xml:space="preserve">Game of Thrones: The Complete Second Series </w:t>
      </w:r>
      <w:r>
        <w:rPr>
          <w:bCs/>
        </w:rPr>
        <w:t>(HBO/Warner Home Video, 2012) [DVD].</w:t>
      </w:r>
    </w:p>
  </w:footnote>
  <w:footnote w:id="774">
    <w:p w:rsidR="008F4AA1" w:rsidRPr="00FB4C0C" w:rsidRDefault="008F4AA1" w:rsidP="00082CB7">
      <w:pPr>
        <w:pStyle w:val="FootnoteText"/>
        <w:jc w:val="both"/>
      </w:pPr>
      <w:r>
        <w:rPr>
          <w:rStyle w:val="FootnoteReference"/>
        </w:rPr>
        <w:footnoteRef/>
      </w:r>
      <w:r>
        <w:t xml:space="preserve"> </w:t>
      </w:r>
      <w:r w:rsidRPr="00FB4C0C">
        <w:t xml:space="preserve">Eco, </w:t>
      </w:r>
      <w:r>
        <w:rPr>
          <w:i/>
        </w:rPr>
        <w:t>Faith in Fakes</w:t>
      </w:r>
      <w:r>
        <w:t>,</w:t>
      </w:r>
      <w:r>
        <w:rPr>
          <w:i/>
        </w:rPr>
        <w:t xml:space="preserve"> </w:t>
      </w:r>
      <w:r>
        <w:t>pp. 73-86.</w:t>
      </w:r>
    </w:p>
  </w:footnote>
  <w:footnote w:id="775">
    <w:p w:rsidR="008F4AA1" w:rsidRPr="00BD6A7A" w:rsidRDefault="008F4AA1" w:rsidP="00082CB7">
      <w:pPr>
        <w:pStyle w:val="FootnoteText"/>
        <w:jc w:val="both"/>
      </w:pPr>
      <w:r>
        <w:rPr>
          <w:rStyle w:val="FootnoteReference"/>
        </w:rPr>
        <w:footnoteRef/>
      </w:r>
      <w:r>
        <w:t xml:space="preserve"> </w:t>
      </w:r>
      <w:r>
        <w:rPr>
          <w:i/>
        </w:rPr>
        <w:t>ibid</w:t>
      </w:r>
      <w:r>
        <w:t>.,</w:t>
      </w:r>
      <w:r>
        <w:rPr>
          <w:i/>
        </w:rPr>
        <w:t xml:space="preserve"> </w:t>
      </w:r>
      <w:r>
        <w:t>Eco, pp. 71-2.</w:t>
      </w:r>
    </w:p>
  </w:footnote>
  <w:footnote w:id="776">
    <w:p w:rsidR="008F4AA1" w:rsidRPr="007B3939" w:rsidRDefault="008F4AA1" w:rsidP="00082CB7">
      <w:pPr>
        <w:pStyle w:val="FootnoteText"/>
        <w:jc w:val="both"/>
      </w:pPr>
      <w:r>
        <w:rPr>
          <w:rStyle w:val="FootnoteReference"/>
        </w:rPr>
        <w:footnoteRef/>
      </w:r>
      <w:r>
        <w:t xml:space="preserve"> </w:t>
      </w:r>
      <w:r>
        <w:rPr>
          <w:i/>
        </w:rPr>
        <w:t>ibid</w:t>
      </w:r>
      <w:r>
        <w:t>.,</w:t>
      </w:r>
      <w:r>
        <w:rPr>
          <w:i/>
        </w:rPr>
        <w:t xml:space="preserve"> </w:t>
      </w:r>
      <w:r>
        <w:t>Eco, p. 71.</w:t>
      </w:r>
    </w:p>
  </w:footnote>
  <w:footnote w:id="777">
    <w:p w:rsidR="008F4AA1" w:rsidRPr="007B3939" w:rsidRDefault="008F4AA1" w:rsidP="00082CB7">
      <w:pPr>
        <w:pStyle w:val="FootnoteText"/>
        <w:jc w:val="both"/>
      </w:pPr>
      <w:r>
        <w:rPr>
          <w:rStyle w:val="FootnoteReference"/>
        </w:rPr>
        <w:footnoteRef/>
      </w:r>
      <w:r>
        <w:t xml:space="preserve"> </w:t>
      </w:r>
      <w:bookmarkStart w:id="165" w:name="_Hlk534377014"/>
      <w:r>
        <w:t>Donald J. Trump, ‘Sanctions Are Coming ’ (tweet, @realDonaldTrump, 2 November</w:t>
      </w:r>
      <w:r w:rsidRPr="00097132">
        <w:t xml:space="preserve"> 2018).</w:t>
      </w:r>
      <w:bookmarkEnd w:id="165"/>
    </w:p>
  </w:footnote>
  <w:footnote w:id="778">
    <w:p w:rsidR="008F4AA1" w:rsidRPr="007F1D18" w:rsidRDefault="008F4AA1" w:rsidP="00082CB7">
      <w:pPr>
        <w:pStyle w:val="FootnoteText"/>
        <w:jc w:val="both"/>
      </w:pPr>
      <w:r w:rsidRPr="0094045E">
        <w:rPr>
          <w:rStyle w:val="FootnoteReference"/>
        </w:rPr>
        <w:footnoteRef/>
      </w:r>
      <w:r w:rsidRPr="0094045E">
        <w:t xml:space="preserve"> </w:t>
      </w:r>
      <w:bookmarkStart w:id="168" w:name="_Hlk534377028"/>
      <w:r w:rsidRPr="0094045E">
        <w:t>Huw Parkinson, ‘Winter is Trumping’</w:t>
      </w:r>
      <w:r>
        <w:t xml:space="preserve"> (fan-made video)</w:t>
      </w:r>
      <w:r w:rsidRPr="0094045E">
        <w:t xml:space="preserve">, </w:t>
      </w:r>
      <w:r>
        <w:t>www.</w:t>
      </w:r>
      <w:r>
        <w:rPr>
          <w:i/>
        </w:rPr>
        <w:t>yout</w:t>
      </w:r>
      <w:r w:rsidRPr="0094045E">
        <w:rPr>
          <w:i/>
        </w:rPr>
        <w:t>ube.com</w:t>
      </w:r>
      <w:r>
        <w:t>,</w:t>
      </w:r>
      <w:r w:rsidRPr="0094045E">
        <w:t xml:space="preserve"> (</w:t>
      </w:r>
      <w:r>
        <w:t xml:space="preserve">uploaded </w:t>
      </w:r>
      <w:r w:rsidRPr="0094045E">
        <w:t>20</w:t>
      </w:r>
      <w:r w:rsidRPr="0094045E">
        <w:rPr>
          <w:vertAlign w:val="superscript"/>
        </w:rPr>
        <w:t>th</w:t>
      </w:r>
      <w:r w:rsidRPr="0094045E">
        <w:t xml:space="preserve"> February 2016) </w:t>
      </w:r>
      <w:hyperlink r:id="rId96" w:history="1">
        <w:r w:rsidRPr="0094045E">
          <w:rPr>
            <w:rStyle w:val="Hyperlink"/>
          </w:rPr>
          <w:t>https://www.youtube.com/watch?v=I0tE6T-ecmg</w:t>
        </w:r>
      </w:hyperlink>
      <w:r w:rsidRPr="0094045E">
        <w:t xml:space="preserve"> [accessed 03.08.2017].</w:t>
      </w:r>
      <w:bookmarkEnd w:id="16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AA1" w:rsidRPr="00023B5D" w:rsidRDefault="008F4AA1" w:rsidP="002A6122">
    <w:pPr>
      <w:pStyle w:val="Header"/>
      <w:jc w:val="both"/>
      <w:rPr>
        <w:color w:val="767171" w:themeColor="background2" w:themeShade="80"/>
      </w:rPr>
    </w:pPr>
    <w:r w:rsidRPr="00023B5D">
      <w:rPr>
        <w:color w:val="767171" w:themeColor="background2" w:themeShade="80"/>
        <w:sz w:val="24"/>
      </w:rPr>
      <w:t>Wearing Historicity: Genre, Stardom, and American Identity in Hollywood’s Medieval Films, 1949-1956</w:t>
    </w:r>
  </w:p>
  <w:p w:rsidR="008F4AA1" w:rsidRDefault="008F4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AA1" w:rsidRPr="00023B5D" w:rsidRDefault="008F4AA1" w:rsidP="00D95CE6">
    <w:pPr>
      <w:pStyle w:val="Header"/>
      <w:jc w:val="both"/>
      <w:rPr>
        <w:color w:val="767171" w:themeColor="background2" w:themeShade="80"/>
      </w:rPr>
    </w:pPr>
    <w:r w:rsidRPr="00023B5D">
      <w:rPr>
        <w:color w:val="767171" w:themeColor="background2" w:themeShade="80"/>
        <w:sz w:val="24"/>
      </w:rPr>
      <w:t>Wearing Historicity: Genre, Stardom, and American Identity in Hollywood’s Medieval Films, 1949-1956</w:t>
    </w:r>
  </w:p>
  <w:p w:rsidR="008F4AA1" w:rsidRDefault="008F4A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AA1" w:rsidRPr="00854B8B" w:rsidRDefault="008F4AA1" w:rsidP="00D95CE6">
    <w:pPr>
      <w:pStyle w:val="Header"/>
      <w:jc w:val="both"/>
      <w:rPr>
        <w:color w:val="767171" w:themeColor="background2" w:themeShade="80"/>
        <w:sz w:val="24"/>
      </w:rPr>
    </w:pPr>
    <w:r w:rsidRPr="00854B8B">
      <w:rPr>
        <w:color w:val="767171" w:themeColor="background2" w:themeShade="80"/>
        <w:sz w:val="24"/>
      </w:rPr>
      <w:t>Wearing Historicity: Genre, Stardom, and American Identity in Hollywood’s Medieval Films, 1949-1956</w:t>
    </w:r>
  </w:p>
  <w:p w:rsidR="008F4AA1" w:rsidRDefault="008F4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5A07"/>
    <w:multiLevelType w:val="multilevel"/>
    <w:tmpl w:val="16E8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53E52"/>
    <w:multiLevelType w:val="multilevel"/>
    <w:tmpl w:val="0D8CF08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441663"/>
    <w:multiLevelType w:val="multilevel"/>
    <w:tmpl w:val="01C88F78"/>
    <w:lvl w:ilvl="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5D00F3"/>
    <w:multiLevelType w:val="hybridMultilevel"/>
    <w:tmpl w:val="C906AA2A"/>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5C0D02"/>
    <w:multiLevelType w:val="multilevel"/>
    <w:tmpl w:val="8EA6FD06"/>
    <w:lvl w:ilvl="0">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F927D9"/>
    <w:multiLevelType w:val="multilevel"/>
    <w:tmpl w:val="E7E4A63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DB4951"/>
    <w:multiLevelType w:val="multilevel"/>
    <w:tmpl w:val="B7A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A776D6"/>
    <w:multiLevelType w:val="hybridMultilevel"/>
    <w:tmpl w:val="738C1B66"/>
    <w:lvl w:ilvl="0" w:tplc="9368A3B8">
      <w:start w:val="2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17E39"/>
    <w:multiLevelType w:val="hybridMultilevel"/>
    <w:tmpl w:val="32540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295ACD"/>
    <w:multiLevelType w:val="hybridMultilevel"/>
    <w:tmpl w:val="BEF2E448"/>
    <w:lvl w:ilvl="0" w:tplc="9DEE4E6A">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071BBC"/>
    <w:multiLevelType w:val="multilevel"/>
    <w:tmpl w:val="6328877C"/>
    <w:lvl w:ilvl="0">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6D3B92"/>
    <w:multiLevelType w:val="hybridMultilevel"/>
    <w:tmpl w:val="414EB2CE"/>
    <w:lvl w:ilvl="0" w:tplc="7BE21356">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65A39"/>
    <w:multiLevelType w:val="hybridMultilevel"/>
    <w:tmpl w:val="ED240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E83A78"/>
    <w:multiLevelType w:val="hybridMultilevel"/>
    <w:tmpl w:val="F30E22B0"/>
    <w:lvl w:ilvl="0" w:tplc="2E2E2A2A">
      <w:start w:val="2"/>
      <w:numFmt w:val="bullet"/>
      <w:lvlText w:val="-"/>
      <w:lvlJc w:val="left"/>
      <w:pPr>
        <w:ind w:left="1080" w:hanging="360"/>
      </w:pPr>
      <w:rPr>
        <w:rFonts w:ascii="Times New Roman" w:eastAsia="CIDFont+F3"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FE06CAC"/>
    <w:multiLevelType w:val="multilevel"/>
    <w:tmpl w:val="9938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C8672A"/>
    <w:multiLevelType w:val="multilevel"/>
    <w:tmpl w:val="9FBC5670"/>
    <w:lvl w:ilvl="0">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9634F98"/>
    <w:multiLevelType w:val="multilevel"/>
    <w:tmpl w:val="9DC4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B6280F"/>
    <w:multiLevelType w:val="multilevel"/>
    <w:tmpl w:val="F8F22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05F303D"/>
    <w:multiLevelType w:val="multilevel"/>
    <w:tmpl w:val="CB42578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5D35F81"/>
    <w:multiLevelType w:val="hybridMultilevel"/>
    <w:tmpl w:val="592C829C"/>
    <w:lvl w:ilvl="0" w:tplc="384C1A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14189A"/>
    <w:multiLevelType w:val="hybridMultilevel"/>
    <w:tmpl w:val="4F329F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
  </w:num>
  <w:num w:numId="3">
    <w:abstractNumId w:val="10"/>
  </w:num>
  <w:num w:numId="4">
    <w:abstractNumId w:val="4"/>
  </w:num>
  <w:num w:numId="5">
    <w:abstractNumId w:val="5"/>
  </w:num>
  <w:num w:numId="6">
    <w:abstractNumId w:val="1"/>
  </w:num>
  <w:num w:numId="7">
    <w:abstractNumId w:val="0"/>
  </w:num>
  <w:num w:numId="8">
    <w:abstractNumId w:val="6"/>
  </w:num>
  <w:num w:numId="9">
    <w:abstractNumId w:val="14"/>
  </w:num>
  <w:num w:numId="10">
    <w:abstractNumId w:val="8"/>
  </w:num>
  <w:num w:numId="11">
    <w:abstractNumId w:val="18"/>
  </w:num>
  <w:num w:numId="12">
    <w:abstractNumId w:val="12"/>
  </w:num>
  <w:num w:numId="13">
    <w:abstractNumId w:val="9"/>
  </w:num>
  <w:num w:numId="14">
    <w:abstractNumId w:val="17"/>
  </w:num>
  <w:num w:numId="15">
    <w:abstractNumId w:val="11"/>
  </w:num>
  <w:num w:numId="16">
    <w:abstractNumId w:val="16"/>
  </w:num>
  <w:num w:numId="17">
    <w:abstractNumId w:val="7"/>
  </w:num>
  <w:num w:numId="18">
    <w:abstractNumId w:val="13"/>
  </w:num>
  <w:num w:numId="19">
    <w:abstractNumId w:val="19"/>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31D"/>
    <w:rsid w:val="000005B5"/>
    <w:rsid w:val="00000D67"/>
    <w:rsid w:val="00001BB6"/>
    <w:rsid w:val="00001BD0"/>
    <w:rsid w:val="000057DE"/>
    <w:rsid w:val="00006D36"/>
    <w:rsid w:val="00006DF9"/>
    <w:rsid w:val="00006E14"/>
    <w:rsid w:val="00007118"/>
    <w:rsid w:val="00007671"/>
    <w:rsid w:val="00010988"/>
    <w:rsid w:val="00012564"/>
    <w:rsid w:val="00013476"/>
    <w:rsid w:val="00014F7E"/>
    <w:rsid w:val="00015399"/>
    <w:rsid w:val="00017FFD"/>
    <w:rsid w:val="00020D43"/>
    <w:rsid w:val="0002190B"/>
    <w:rsid w:val="00021D9C"/>
    <w:rsid w:val="00023B5D"/>
    <w:rsid w:val="00023FBB"/>
    <w:rsid w:val="0002605F"/>
    <w:rsid w:val="000308A2"/>
    <w:rsid w:val="000309BF"/>
    <w:rsid w:val="00031EAB"/>
    <w:rsid w:val="000325A3"/>
    <w:rsid w:val="00033BB8"/>
    <w:rsid w:val="00034059"/>
    <w:rsid w:val="00034484"/>
    <w:rsid w:val="00036108"/>
    <w:rsid w:val="000376C9"/>
    <w:rsid w:val="00037707"/>
    <w:rsid w:val="000406A6"/>
    <w:rsid w:val="00042BAB"/>
    <w:rsid w:val="000468C2"/>
    <w:rsid w:val="00046CFB"/>
    <w:rsid w:val="00047986"/>
    <w:rsid w:val="00050406"/>
    <w:rsid w:val="000521DC"/>
    <w:rsid w:val="0005436B"/>
    <w:rsid w:val="0005537D"/>
    <w:rsid w:val="00055649"/>
    <w:rsid w:val="0005675D"/>
    <w:rsid w:val="0005726F"/>
    <w:rsid w:val="0006049B"/>
    <w:rsid w:val="00061826"/>
    <w:rsid w:val="00062F96"/>
    <w:rsid w:val="000638E6"/>
    <w:rsid w:val="00064828"/>
    <w:rsid w:val="0006544E"/>
    <w:rsid w:val="000655EC"/>
    <w:rsid w:val="00065868"/>
    <w:rsid w:val="00065C7B"/>
    <w:rsid w:val="000671E1"/>
    <w:rsid w:val="00067468"/>
    <w:rsid w:val="00072B53"/>
    <w:rsid w:val="00072D15"/>
    <w:rsid w:val="00074EF5"/>
    <w:rsid w:val="0007719A"/>
    <w:rsid w:val="00082CB7"/>
    <w:rsid w:val="00083104"/>
    <w:rsid w:val="00084C8D"/>
    <w:rsid w:val="00087E35"/>
    <w:rsid w:val="000910C1"/>
    <w:rsid w:val="00091553"/>
    <w:rsid w:val="000924F1"/>
    <w:rsid w:val="000934A8"/>
    <w:rsid w:val="00093DBF"/>
    <w:rsid w:val="00096D83"/>
    <w:rsid w:val="00097951"/>
    <w:rsid w:val="000A0FCF"/>
    <w:rsid w:val="000A3D77"/>
    <w:rsid w:val="000A480C"/>
    <w:rsid w:val="000A4D46"/>
    <w:rsid w:val="000A57C9"/>
    <w:rsid w:val="000A60CF"/>
    <w:rsid w:val="000B012F"/>
    <w:rsid w:val="000B0917"/>
    <w:rsid w:val="000B1632"/>
    <w:rsid w:val="000B472A"/>
    <w:rsid w:val="000B4A58"/>
    <w:rsid w:val="000B6A38"/>
    <w:rsid w:val="000C078F"/>
    <w:rsid w:val="000C0D8D"/>
    <w:rsid w:val="000C12C4"/>
    <w:rsid w:val="000C1D6B"/>
    <w:rsid w:val="000C3491"/>
    <w:rsid w:val="000C45BA"/>
    <w:rsid w:val="000C66D2"/>
    <w:rsid w:val="000C6B90"/>
    <w:rsid w:val="000C7391"/>
    <w:rsid w:val="000C7A29"/>
    <w:rsid w:val="000C7CF9"/>
    <w:rsid w:val="000D13E3"/>
    <w:rsid w:val="000D1C05"/>
    <w:rsid w:val="000D4AA1"/>
    <w:rsid w:val="000D61B4"/>
    <w:rsid w:val="000E0FD0"/>
    <w:rsid w:val="000E2973"/>
    <w:rsid w:val="000E2D29"/>
    <w:rsid w:val="000E3521"/>
    <w:rsid w:val="000E3572"/>
    <w:rsid w:val="000E42A9"/>
    <w:rsid w:val="000E4456"/>
    <w:rsid w:val="000E4B8D"/>
    <w:rsid w:val="000E5696"/>
    <w:rsid w:val="000E6C7E"/>
    <w:rsid w:val="000E7287"/>
    <w:rsid w:val="000E76B6"/>
    <w:rsid w:val="000E7971"/>
    <w:rsid w:val="000F03C8"/>
    <w:rsid w:val="000F1647"/>
    <w:rsid w:val="000F2164"/>
    <w:rsid w:val="000F2A3D"/>
    <w:rsid w:val="000F2A70"/>
    <w:rsid w:val="000F2C02"/>
    <w:rsid w:val="000F2E2F"/>
    <w:rsid w:val="000F3A66"/>
    <w:rsid w:val="000F512C"/>
    <w:rsid w:val="000F5525"/>
    <w:rsid w:val="000F5D4A"/>
    <w:rsid w:val="000F5DA6"/>
    <w:rsid w:val="000F6D9B"/>
    <w:rsid w:val="001001BC"/>
    <w:rsid w:val="00100CEA"/>
    <w:rsid w:val="0010148C"/>
    <w:rsid w:val="00101520"/>
    <w:rsid w:val="00103534"/>
    <w:rsid w:val="00103949"/>
    <w:rsid w:val="00105085"/>
    <w:rsid w:val="001074E8"/>
    <w:rsid w:val="0011022B"/>
    <w:rsid w:val="001111A4"/>
    <w:rsid w:val="00111DD7"/>
    <w:rsid w:val="00112B40"/>
    <w:rsid w:val="00114106"/>
    <w:rsid w:val="00114324"/>
    <w:rsid w:val="001153C7"/>
    <w:rsid w:val="001173CF"/>
    <w:rsid w:val="0012285B"/>
    <w:rsid w:val="0012368B"/>
    <w:rsid w:val="00123B02"/>
    <w:rsid w:val="00124B30"/>
    <w:rsid w:val="00124ED7"/>
    <w:rsid w:val="00125070"/>
    <w:rsid w:val="0012631E"/>
    <w:rsid w:val="001274A2"/>
    <w:rsid w:val="00127DFF"/>
    <w:rsid w:val="00132172"/>
    <w:rsid w:val="001342BD"/>
    <w:rsid w:val="001371D6"/>
    <w:rsid w:val="00137D1E"/>
    <w:rsid w:val="00137FB3"/>
    <w:rsid w:val="0014383A"/>
    <w:rsid w:val="00143C18"/>
    <w:rsid w:val="001444B9"/>
    <w:rsid w:val="001449A9"/>
    <w:rsid w:val="00145DD5"/>
    <w:rsid w:val="00146534"/>
    <w:rsid w:val="0014770B"/>
    <w:rsid w:val="001529B0"/>
    <w:rsid w:val="001546E7"/>
    <w:rsid w:val="00154922"/>
    <w:rsid w:val="00154D68"/>
    <w:rsid w:val="0015586F"/>
    <w:rsid w:val="0016202F"/>
    <w:rsid w:val="001628B1"/>
    <w:rsid w:val="00162F08"/>
    <w:rsid w:val="001638DB"/>
    <w:rsid w:val="00165485"/>
    <w:rsid w:val="00165784"/>
    <w:rsid w:val="00165FAD"/>
    <w:rsid w:val="001674E4"/>
    <w:rsid w:val="001704B9"/>
    <w:rsid w:val="00170A55"/>
    <w:rsid w:val="00172548"/>
    <w:rsid w:val="00174D94"/>
    <w:rsid w:val="00176979"/>
    <w:rsid w:val="00177151"/>
    <w:rsid w:val="00181B53"/>
    <w:rsid w:val="00182212"/>
    <w:rsid w:val="001825C7"/>
    <w:rsid w:val="001826C3"/>
    <w:rsid w:val="00183185"/>
    <w:rsid w:val="00185381"/>
    <w:rsid w:val="00185E3F"/>
    <w:rsid w:val="001877E8"/>
    <w:rsid w:val="00187E26"/>
    <w:rsid w:val="00190B23"/>
    <w:rsid w:val="00190CA1"/>
    <w:rsid w:val="00190DA2"/>
    <w:rsid w:val="0019158D"/>
    <w:rsid w:val="00191DBA"/>
    <w:rsid w:val="001927BE"/>
    <w:rsid w:val="00193C57"/>
    <w:rsid w:val="00196691"/>
    <w:rsid w:val="00196936"/>
    <w:rsid w:val="00196C43"/>
    <w:rsid w:val="001A03AA"/>
    <w:rsid w:val="001A216E"/>
    <w:rsid w:val="001A4D31"/>
    <w:rsid w:val="001A58FE"/>
    <w:rsid w:val="001A615B"/>
    <w:rsid w:val="001A6864"/>
    <w:rsid w:val="001A6B01"/>
    <w:rsid w:val="001B2116"/>
    <w:rsid w:val="001B293D"/>
    <w:rsid w:val="001B314C"/>
    <w:rsid w:val="001B367A"/>
    <w:rsid w:val="001B4CD1"/>
    <w:rsid w:val="001B550E"/>
    <w:rsid w:val="001B6A36"/>
    <w:rsid w:val="001B6C1E"/>
    <w:rsid w:val="001C0658"/>
    <w:rsid w:val="001C2745"/>
    <w:rsid w:val="001C2D78"/>
    <w:rsid w:val="001C3651"/>
    <w:rsid w:val="001C4374"/>
    <w:rsid w:val="001C4600"/>
    <w:rsid w:val="001C474B"/>
    <w:rsid w:val="001C4F8C"/>
    <w:rsid w:val="001C5446"/>
    <w:rsid w:val="001C7328"/>
    <w:rsid w:val="001C75BD"/>
    <w:rsid w:val="001D04CE"/>
    <w:rsid w:val="001D188B"/>
    <w:rsid w:val="001D39A4"/>
    <w:rsid w:val="001D58B5"/>
    <w:rsid w:val="001D613C"/>
    <w:rsid w:val="001E0A1D"/>
    <w:rsid w:val="001E35D6"/>
    <w:rsid w:val="001E445B"/>
    <w:rsid w:val="001E4E5E"/>
    <w:rsid w:val="001E6FAE"/>
    <w:rsid w:val="001E714E"/>
    <w:rsid w:val="001F0BD1"/>
    <w:rsid w:val="001F1926"/>
    <w:rsid w:val="001F1FE2"/>
    <w:rsid w:val="001F389F"/>
    <w:rsid w:val="001F44C8"/>
    <w:rsid w:val="001F4BFC"/>
    <w:rsid w:val="001F6279"/>
    <w:rsid w:val="001F6391"/>
    <w:rsid w:val="001F7B27"/>
    <w:rsid w:val="0020018A"/>
    <w:rsid w:val="00200A3C"/>
    <w:rsid w:val="00200E92"/>
    <w:rsid w:val="00203081"/>
    <w:rsid w:val="00203256"/>
    <w:rsid w:val="0020459E"/>
    <w:rsid w:val="00204C56"/>
    <w:rsid w:val="00205DDF"/>
    <w:rsid w:val="00207427"/>
    <w:rsid w:val="00207CF6"/>
    <w:rsid w:val="00211551"/>
    <w:rsid w:val="002119BD"/>
    <w:rsid w:val="002137E2"/>
    <w:rsid w:val="00216B67"/>
    <w:rsid w:val="00222D36"/>
    <w:rsid w:val="00225A29"/>
    <w:rsid w:val="002307EA"/>
    <w:rsid w:val="00231222"/>
    <w:rsid w:val="00235DF9"/>
    <w:rsid w:val="00240752"/>
    <w:rsid w:val="00241156"/>
    <w:rsid w:val="00241291"/>
    <w:rsid w:val="002413A5"/>
    <w:rsid w:val="00241A03"/>
    <w:rsid w:val="0024248A"/>
    <w:rsid w:val="00242527"/>
    <w:rsid w:val="002432FF"/>
    <w:rsid w:val="00243699"/>
    <w:rsid w:val="002438CB"/>
    <w:rsid w:val="00243C50"/>
    <w:rsid w:val="0024542D"/>
    <w:rsid w:val="002474D7"/>
    <w:rsid w:val="002505EA"/>
    <w:rsid w:val="002535D5"/>
    <w:rsid w:val="0025436C"/>
    <w:rsid w:val="002563B8"/>
    <w:rsid w:val="00257007"/>
    <w:rsid w:val="00257845"/>
    <w:rsid w:val="00257E3F"/>
    <w:rsid w:val="00260493"/>
    <w:rsid w:val="00262D00"/>
    <w:rsid w:val="00263552"/>
    <w:rsid w:val="00263830"/>
    <w:rsid w:val="00264A2A"/>
    <w:rsid w:val="00265D1F"/>
    <w:rsid w:val="00271880"/>
    <w:rsid w:val="00272875"/>
    <w:rsid w:val="002733C0"/>
    <w:rsid w:val="002740C6"/>
    <w:rsid w:val="002745AE"/>
    <w:rsid w:val="00275364"/>
    <w:rsid w:val="00280370"/>
    <w:rsid w:val="00280748"/>
    <w:rsid w:val="0028105F"/>
    <w:rsid w:val="00281736"/>
    <w:rsid w:val="00281794"/>
    <w:rsid w:val="00282F41"/>
    <w:rsid w:val="002843D0"/>
    <w:rsid w:val="002863D8"/>
    <w:rsid w:val="0028768E"/>
    <w:rsid w:val="00291427"/>
    <w:rsid w:val="00292137"/>
    <w:rsid w:val="00293FFF"/>
    <w:rsid w:val="002949DF"/>
    <w:rsid w:val="00294B53"/>
    <w:rsid w:val="00294DA2"/>
    <w:rsid w:val="00296F4D"/>
    <w:rsid w:val="00297D32"/>
    <w:rsid w:val="002A0536"/>
    <w:rsid w:val="002A0A9B"/>
    <w:rsid w:val="002A3E1A"/>
    <w:rsid w:val="002A6122"/>
    <w:rsid w:val="002A79FC"/>
    <w:rsid w:val="002B3EF7"/>
    <w:rsid w:val="002B41C6"/>
    <w:rsid w:val="002B48F7"/>
    <w:rsid w:val="002B6336"/>
    <w:rsid w:val="002B663A"/>
    <w:rsid w:val="002B70FE"/>
    <w:rsid w:val="002B7907"/>
    <w:rsid w:val="002C30DC"/>
    <w:rsid w:val="002C3915"/>
    <w:rsid w:val="002C5CDF"/>
    <w:rsid w:val="002C678D"/>
    <w:rsid w:val="002C74BB"/>
    <w:rsid w:val="002D0639"/>
    <w:rsid w:val="002D1AF5"/>
    <w:rsid w:val="002D29C1"/>
    <w:rsid w:val="002D29D3"/>
    <w:rsid w:val="002D392F"/>
    <w:rsid w:val="002D4091"/>
    <w:rsid w:val="002D64C2"/>
    <w:rsid w:val="002D67D0"/>
    <w:rsid w:val="002E1505"/>
    <w:rsid w:val="002E36C6"/>
    <w:rsid w:val="002E699F"/>
    <w:rsid w:val="002F2E15"/>
    <w:rsid w:val="002F664B"/>
    <w:rsid w:val="002F7AE3"/>
    <w:rsid w:val="003002A7"/>
    <w:rsid w:val="0030178B"/>
    <w:rsid w:val="00302BA4"/>
    <w:rsid w:val="003036AC"/>
    <w:rsid w:val="0030431E"/>
    <w:rsid w:val="0030505B"/>
    <w:rsid w:val="003057D7"/>
    <w:rsid w:val="003059BA"/>
    <w:rsid w:val="00305EB5"/>
    <w:rsid w:val="00307FB2"/>
    <w:rsid w:val="00310BD5"/>
    <w:rsid w:val="00311936"/>
    <w:rsid w:val="00313894"/>
    <w:rsid w:val="00314677"/>
    <w:rsid w:val="00314DB6"/>
    <w:rsid w:val="00317672"/>
    <w:rsid w:val="00320760"/>
    <w:rsid w:val="003215A4"/>
    <w:rsid w:val="003218BD"/>
    <w:rsid w:val="00323CBD"/>
    <w:rsid w:val="00323D55"/>
    <w:rsid w:val="00324611"/>
    <w:rsid w:val="00330150"/>
    <w:rsid w:val="003307A2"/>
    <w:rsid w:val="00331A68"/>
    <w:rsid w:val="00332382"/>
    <w:rsid w:val="00336C65"/>
    <w:rsid w:val="00341667"/>
    <w:rsid w:val="00342CF6"/>
    <w:rsid w:val="0034353F"/>
    <w:rsid w:val="00343997"/>
    <w:rsid w:val="00346612"/>
    <w:rsid w:val="00350BDC"/>
    <w:rsid w:val="003525F9"/>
    <w:rsid w:val="00353461"/>
    <w:rsid w:val="00355227"/>
    <w:rsid w:val="00355C64"/>
    <w:rsid w:val="00355DCD"/>
    <w:rsid w:val="00360647"/>
    <w:rsid w:val="0036094F"/>
    <w:rsid w:val="00360DAA"/>
    <w:rsid w:val="00360EC6"/>
    <w:rsid w:val="0036122C"/>
    <w:rsid w:val="003629F8"/>
    <w:rsid w:val="00363127"/>
    <w:rsid w:val="003649AA"/>
    <w:rsid w:val="003662E7"/>
    <w:rsid w:val="003664BF"/>
    <w:rsid w:val="00370137"/>
    <w:rsid w:val="003705BA"/>
    <w:rsid w:val="0037075D"/>
    <w:rsid w:val="003709C3"/>
    <w:rsid w:val="00370E4C"/>
    <w:rsid w:val="00370F85"/>
    <w:rsid w:val="00372252"/>
    <w:rsid w:val="0037480A"/>
    <w:rsid w:val="00374CF4"/>
    <w:rsid w:val="003757E2"/>
    <w:rsid w:val="003817DA"/>
    <w:rsid w:val="00383534"/>
    <w:rsid w:val="0038353D"/>
    <w:rsid w:val="00385265"/>
    <w:rsid w:val="0039125C"/>
    <w:rsid w:val="00393A86"/>
    <w:rsid w:val="00396BCF"/>
    <w:rsid w:val="003A0EC4"/>
    <w:rsid w:val="003A1259"/>
    <w:rsid w:val="003A1279"/>
    <w:rsid w:val="003A2FFD"/>
    <w:rsid w:val="003A36A4"/>
    <w:rsid w:val="003A433C"/>
    <w:rsid w:val="003A5659"/>
    <w:rsid w:val="003A631F"/>
    <w:rsid w:val="003A67B6"/>
    <w:rsid w:val="003A6EFF"/>
    <w:rsid w:val="003B465B"/>
    <w:rsid w:val="003B4847"/>
    <w:rsid w:val="003B5856"/>
    <w:rsid w:val="003B5BAF"/>
    <w:rsid w:val="003B5EA3"/>
    <w:rsid w:val="003B6985"/>
    <w:rsid w:val="003B6D54"/>
    <w:rsid w:val="003C08A3"/>
    <w:rsid w:val="003C1745"/>
    <w:rsid w:val="003C257B"/>
    <w:rsid w:val="003C31D4"/>
    <w:rsid w:val="003C49CF"/>
    <w:rsid w:val="003C4F05"/>
    <w:rsid w:val="003C6BE1"/>
    <w:rsid w:val="003C722A"/>
    <w:rsid w:val="003D2894"/>
    <w:rsid w:val="003D388E"/>
    <w:rsid w:val="003D494F"/>
    <w:rsid w:val="003D4EBF"/>
    <w:rsid w:val="003D61B8"/>
    <w:rsid w:val="003D7732"/>
    <w:rsid w:val="003D7B3D"/>
    <w:rsid w:val="003D7B66"/>
    <w:rsid w:val="003E025B"/>
    <w:rsid w:val="003E12EB"/>
    <w:rsid w:val="003E7904"/>
    <w:rsid w:val="003E793D"/>
    <w:rsid w:val="003F049D"/>
    <w:rsid w:val="003F20A3"/>
    <w:rsid w:val="003F3B09"/>
    <w:rsid w:val="003F46DE"/>
    <w:rsid w:val="003F48B2"/>
    <w:rsid w:val="003F66FC"/>
    <w:rsid w:val="0040163B"/>
    <w:rsid w:val="004026C5"/>
    <w:rsid w:val="0040287C"/>
    <w:rsid w:val="00403269"/>
    <w:rsid w:val="00403851"/>
    <w:rsid w:val="00404FAF"/>
    <w:rsid w:val="00405E0A"/>
    <w:rsid w:val="0040637F"/>
    <w:rsid w:val="004114E4"/>
    <w:rsid w:val="00411C94"/>
    <w:rsid w:val="004133B9"/>
    <w:rsid w:val="00416473"/>
    <w:rsid w:val="00422181"/>
    <w:rsid w:val="00424A31"/>
    <w:rsid w:val="004262BF"/>
    <w:rsid w:val="00426AE0"/>
    <w:rsid w:val="004309E4"/>
    <w:rsid w:val="00432852"/>
    <w:rsid w:val="00432E24"/>
    <w:rsid w:val="00432E55"/>
    <w:rsid w:val="00434032"/>
    <w:rsid w:val="004353F7"/>
    <w:rsid w:val="004354AE"/>
    <w:rsid w:val="00436486"/>
    <w:rsid w:val="0043688E"/>
    <w:rsid w:val="00436D23"/>
    <w:rsid w:val="004373FE"/>
    <w:rsid w:val="00440533"/>
    <w:rsid w:val="00442643"/>
    <w:rsid w:val="00442BD6"/>
    <w:rsid w:val="004434FC"/>
    <w:rsid w:val="00446381"/>
    <w:rsid w:val="00446583"/>
    <w:rsid w:val="00446817"/>
    <w:rsid w:val="00451C66"/>
    <w:rsid w:val="0045283E"/>
    <w:rsid w:val="00452DBE"/>
    <w:rsid w:val="004550FA"/>
    <w:rsid w:val="00455462"/>
    <w:rsid w:val="00455CB4"/>
    <w:rsid w:val="00456624"/>
    <w:rsid w:val="00457F98"/>
    <w:rsid w:val="004603C2"/>
    <w:rsid w:val="00460D67"/>
    <w:rsid w:val="00460E9C"/>
    <w:rsid w:val="00463695"/>
    <w:rsid w:val="00464779"/>
    <w:rsid w:val="00464CB5"/>
    <w:rsid w:val="0046690F"/>
    <w:rsid w:val="00470231"/>
    <w:rsid w:val="00470EEC"/>
    <w:rsid w:val="004715DF"/>
    <w:rsid w:val="00471C94"/>
    <w:rsid w:val="00472F56"/>
    <w:rsid w:val="004752C6"/>
    <w:rsid w:val="00475DEB"/>
    <w:rsid w:val="00476145"/>
    <w:rsid w:val="00476A39"/>
    <w:rsid w:val="00477C72"/>
    <w:rsid w:val="00485C98"/>
    <w:rsid w:val="004906EC"/>
    <w:rsid w:val="00490D7A"/>
    <w:rsid w:val="00491322"/>
    <w:rsid w:val="00493114"/>
    <w:rsid w:val="004945B1"/>
    <w:rsid w:val="00494BF7"/>
    <w:rsid w:val="00496C0B"/>
    <w:rsid w:val="004A083F"/>
    <w:rsid w:val="004A0D75"/>
    <w:rsid w:val="004A12C2"/>
    <w:rsid w:val="004A44AB"/>
    <w:rsid w:val="004A503B"/>
    <w:rsid w:val="004A541E"/>
    <w:rsid w:val="004A7330"/>
    <w:rsid w:val="004A7788"/>
    <w:rsid w:val="004B07B5"/>
    <w:rsid w:val="004B548E"/>
    <w:rsid w:val="004B65F2"/>
    <w:rsid w:val="004C067B"/>
    <w:rsid w:val="004C0B81"/>
    <w:rsid w:val="004C4447"/>
    <w:rsid w:val="004C4781"/>
    <w:rsid w:val="004C5C2D"/>
    <w:rsid w:val="004C62F3"/>
    <w:rsid w:val="004C75A8"/>
    <w:rsid w:val="004D17DE"/>
    <w:rsid w:val="004D1D0D"/>
    <w:rsid w:val="004D2400"/>
    <w:rsid w:val="004D2D6D"/>
    <w:rsid w:val="004D30DC"/>
    <w:rsid w:val="004D37A5"/>
    <w:rsid w:val="004D4069"/>
    <w:rsid w:val="004D4FB8"/>
    <w:rsid w:val="004D6048"/>
    <w:rsid w:val="004D729E"/>
    <w:rsid w:val="004E2506"/>
    <w:rsid w:val="004E269E"/>
    <w:rsid w:val="004E2B25"/>
    <w:rsid w:val="004E33CB"/>
    <w:rsid w:val="004E3E42"/>
    <w:rsid w:val="004F0803"/>
    <w:rsid w:val="004F1021"/>
    <w:rsid w:val="004F14B3"/>
    <w:rsid w:val="004F23C9"/>
    <w:rsid w:val="004F265E"/>
    <w:rsid w:val="004F2BAB"/>
    <w:rsid w:val="004F32A3"/>
    <w:rsid w:val="004F32EB"/>
    <w:rsid w:val="004F3878"/>
    <w:rsid w:val="004F4E23"/>
    <w:rsid w:val="004F5FFF"/>
    <w:rsid w:val="004F732D"/>
    <w:rsid w:val="004F73C5"/>
    <w:rsid w:val="004F76DE"/>
    <w:rsid w:val="00500951"/>
    <w:rsid w:val="00500CE2"/>
    <w:rsid w:val="00502E3E"/>
    <w:rsid w:val="00503B6D"/>
    <w:rsid w:val="00504AE4"/>
    <w:rsid w:val="00506C03"/>
    <w:rsid w:val="005075AE"/>
    <w:rsid w:val="00510BF3"/>
    <w:rsid w:val="0051140B"/>
    <w:rsid w:val="00511EBF"/>
    <w:rsid w:val="00512AB5"/>
    <w:rsid w:val="00514B5D"/>
    <w:rsid w:val="0051576A"/>
    <w:rsid w:val="00515D30"/>
    <w:rsid w:val="00516681"/>
    <w:rsid w:val="00516E30"/>
    <w:rsid w:val="00517BC2"/>
    <w:rsid w:val="00520060"/>
    <w:rsid w:val="005229B1"/>
    <w:rsid w:val="005247A6"/>
    <w:rsid w:val="005249EA"/>
    <w:rsid w:val="00524AB9"/>
    <w:rsid w:val="00524DAD"/>
    <w:rsid w:val="00524E2E"/>
    <w:rsid w:val="00527BF8"/>
    <w:rsid w:val="00530BF6"/>
    <w:rsid w:val="00531B0C"/>
    <w:rsid w:val="005322AD"/>
    <w:rsid w:val="00535B7C"/>
    <w:rsid w:val="0053756A"/>
    <w:rsid w:val="00540971"/>
    <w:rsid w:val="00540AA1"/>
    <w:rsid w:val="00540D07"/>
    <w:rsid w:val="00541316"/>
    <w:rsid w:val="00541318"/>
    <w:rsid w:val="0054365E"/>
    <w:rsid w:val="00544442"/>
    <w:rsid w:val="005456F5"/>
    <w:rsid w:val="005501B9"/>
    <w:rsid w:val="005509C2"/>
    <w:rsid w:val="005513D4"/>
    <w:rsid w:val="00551ADE"/>
    <w:rsid w:val="00551C0E"/>
    <w:rsid w:val="0055452D"/>
    <w:rsid w:val="005559E6"/>
    <w:rsid w:val="0055642D"/>
    <w:rsid w:val="00560E3C"/>
    <w:rsid w:val="005611A1"/>
    <w:rsid w:val="005613E3"/>
    <w:rsid w:val="00564057"/>
    <w:rsid w:val="00565B6D"/>
    <w:rsid w:val="00566CC6"/>
    <w:rsid w:val="005757A2"/>
    <w:rsid w:val="00576584"/>
    <w:rsid w:val="00576C2F"/>
    <w:rsid w:val="00580097"/>
    <w:rsid w:val="00582997"/>
    <w:rsid w:val="00582F47"/>
    <w:rsid w:val="00585E0D"/>
    <w:rsid w:val="0059140E"/>
    <w:rsid w:val="00591570"/>
    <w:rsid w:val="00592A9D"/>
    <w:rsid w:val="00592DE5"/>
    <w:rsid w:val="005932F8"/>
    <w:rsid w:val="00595903"/>
    <w:rsid w:val="005968F1"/>
    <w:rsid w:val="00596F5C"/>
    <w:rsid w:val="005A01A1"/>
    <w:rsid w:val="005A0343"/>
    <w:rsid w:val="005A0A93"/>
    <w:rsid w:val="005A156F"/>
    <w:rsid w:val="005A3491"/>
    <w:rsid w:val="005A572A"/>
    <w:rsid w:val="005A57F8"/>
    <w:rsid w:val="005A59EB"/>
    <w:rsid w:val="005A5D6F"/>
    <w:rsid w:val="005A6B17"/>
    <w:rsid w:val="005B1446"/>
    <w:rsid w:val="005B5C63"/>
    <w:rsid w:val="005B69A2"/>
    <w:rsid w:val="005B6F9B"/>
    <w:rsid w:val="005B7381"/>
    <w:rsid w:val="005C28C6"/>
    <w:rsid w:val="005C4164"/>
    <w:rsid w:val="005C6BE7"/>
    <w:rsid w:val="005D141B"/>
    <w:rsid w:val="005D1E14"/>
    <w:rsid w:val="005D5465"/>
    <w:rsid w:val="005D730D"/>
    <w:rsid w:val="005D74B2"/>
    <w:rsid w:val="005D753F"/>
    <w:rsid w:val="005D78E5"/>
    <w:rsid w:val="005D7A90"/>
    <w:rsid w:val="005E03FE"/>
    <w:rsid w:val="005E111B"/>
    <w:rsid w:val="005E1EE9"/>
    <w:rsid w:val="005E2685"/>
    <w:rsid w:val="005E29D4"/>
    <w:rsid w:val="005E35DA"/>
    <w:rsid w:val="005E3AA0"/>
    <w:rsid w:val="005E462D"/>
    <w:rsid w:val="005E6C04"/>
    <w:rsid w:val="005F0345"/>
    <w:rsid w:val="005F071F"/>
    <w:rsid w:val="005F0E8A"/>
    <w:rsid w:val="005F19DE"/>
    <w:rsid w:val="005F1B37"/>
    <w:rsid w:val="005F268D"/>
    <w:rsid w:val="005F6BDF"/>
    <w:rsid w:val="005F78D3"/>
    <w:rsid w:val="005F7981"/>
    <w:rsid w:val="00602908"/>
    <w:rsid w:val="00604723"/>
    <w:rsid w:val="00604D57"/>
    <w:rsid w:val="00605D66"/>
    <w:rsid w:val="00605F71"/>
    <w:rsid w:val="00606447"/>
    <w:rsid w:val="00607FDC"/>
    <w:rsid w:val="00610DB0"/>
    <w:rsid w:val="00611C6B"/>
    <w:rsid w:val="00612680"/>
    <w:rsid w:val="00615CA1"/>
    <w:rsid w:val="00616C2D"/>
    <w:rsid w:val="00624982"/>
    <w:rsid w:val="00624C22"/>
    <w:rsid w:val="00624E21"/>
    <w:rsid w:val="0062523C"/>
    <w:rsid w:val="006261C7"/>
    <w:rsid w:val="006272C5"/>
    <w:rsid w:val="0063269D"/>
    <w:rsid w:val="006328AA"/>
    <w:rsid w:val="0063357C"/>
    <w:rsid w:val="00633F17"/>
    <w:rsid w:val="0063482F"/>
    <w:rsid w:val="006351BE"/>
    <w:rsid w:val="00635BCF"/>
    <w:rsid w:val="00636D41"/>
    <w:rsid w:val="006424CA"/>
    <w:rsid w:val="00642548"/>
    <w:rsid w:val="006438F8"/>
    <w:rsid w:val="00646DF2"/>
    <w:rsid w:val="00647ED6"/>
    <w:rsid w:val="00652095"/>
    <w:rsid w:val="00654493"/>
    <w:rsid w:val="00657F2A"/>
    <w:rsid w:val="00660564"/>
    <w:rsid w:val="00661F81"/>
    <w:rsid w:val="00661F8D"/>
    <w:rsid w:val="00663E86"/>
    <w:rsid w:val="006640A8"/>
    <w:rsid w:val="00664615"/>
    <w:rsid w:val="00664679"/>
    <w:rsid w:val="00664CB4"/>
    <w:rsid w:val="00667043"/>
    <w:rsid w:val="00671874"/>
    <w:rsid w:val="0067379E"/>
    <w:rsid w:val="00674419"/>
    <w:rsid w:val="00677C84"/>
    <w:rsid w:val="00677D93"/>
    <w:rsid w:val="0068285F"/>
    <w:rsid w:val="0068294E"/>
    <w:rsid w:val="006829CE"/>
    <w:rsid w:val="00685497"/>
    <w:rsid w:val="006860C5"/>
    <w:rsid w:val="006879A2"/>
    <w:rsid w:val="00690075"/>
    <w:rsid w:val="0069066B"/>
    <w:rsid w:val="00691C7A"/>
    <w:rsid w:val="006934DA"/>
    <w:rsid w:val="006961FF"/>
    <w:rsid w:val="0069772B"/>
    <w:rsid w:val="006A03E2"/>
    <w:rsid w:val="006A0484"/>
    <w:rsid w:val="006A13C2"/>
    <w:rsid w:val="006A354C"/>
    <w:rsid w:val="006A5184"/>
    <w:rsid w:val="006A5D2E"/>
    <w:rsid w:val="006A7A74"/>
    <w:rsid w:val="006B31EC"/>
    <w:rsid w:val="006B77CC"/>
    <w:rsid w:val="006B7E5D"/>
    <w:rsid w:val="006C3062"/>
    <w:rsid w:val="006C48BE"/>
    <w:rsid w:val="006C4DA3"/>
    <w:rsid w:val="006C6667"/>
    <w:rsid w:val="006C791C"/>
    <w:rsid w:val="006C7F24"/>
    <w:rsid w:val="006D0B9C"/>
    <w:rsid w:val="006D0FB4"/>
    <w:rsid w:val="006D4EF4"/>
    <w:rsid w:val="006D616A"/>
    <w:rsid w:val="006D6CC0"/>
    <w:rsid w:val="006D72D0"/>
    <w:rsid w:val="006D7768"/>
    <w:rsid w:val="006E0110"/>
    <w:rsid w:val="006E204D"/>
    <w:rsid w:val="006E3A85"/>
    <w:rsid w:val="006E454F"/>
    <w:rsid w:val="006E5D97"/>
    <w:rsid w:val="006E6683"/>
    <w:rsid w:val="006E74CF"/>
    <w:rsid w:val="006E7EF1"/>
    <w:rsid w:val="006F0B08"/>
    <w:rsid w:val="006F47E6"/>
    <w:rsid w:val="006F4B3D"/>
    <w:rsid w:val="006F5118"/>
    <w:rsid w:val="006F54B8"/>
    <w:rsid w:val="006F574D"/>
    <w:rsid w:val="006F7635"/>
    <w:rsid w:val="0070208C"/>
    <w:rsid w:val="00702ADF"/>
    <w:rsid w:val="00702E53"/>
    <w:rsid w:val="00704A65"/>
    <w:rsid w:val="00704C7B"/>
    <w:rsid w:val="007055FB"/>
    <w:rsid w:val="00710738"/>
    <w:rsid w:val="0071190F"/>
    <w:rsid w:val="007121B2"/>
    <w:rsid w:val="0071294E"/>
    <w:rsid w:val="00713139"/>
    <w:rsid w:val="00716B7A"/>
    <w:rsid w:val="00716E25"/>
    <w:rsid w:val="00720C93"/>
    <w:rsid w:val="007228D0"/>
    <w:rsid w:val="0072394E"/>
    <w:rsid w:val="007303EA"/>
    <w:rsid w:val="00730AC0"/>
    <w:rsid w:val="00731227"/>
    <w:rsid w:val="00732697"/>
    <w:rsid w:val="00735901"/>
    <w:rsid w:val="00736039"/>
    <w:rsid w:val="00736166"/>
    <w:rsid w:val="0073627C"/>
    <w:rsid w:val="00736A2B"/>
    <w:rsid w:val="00736E93"/>
    <w:rsid w:val="00736F43"/>
    <w:rsid w:val="007370A3"/>
    <w:rsid w:val="007370D0"/>
    <w:rsid w:val="007447E1"/>
    <w:rsid w:val="00744EFF"/>
    <w:rsid w:val="007456FF"/>
    <w:rsid w:val="00745AC8"/>
    <w:rsid w:val="007462BD"/>
    <w:rsid w:val="007466FD"/>
    <w:rsid w:val="00750B77"/>
    <w:rsid w:val="00750EF9"/>
    <w:rsid w:val="0075173C"/>
    <w:rsid w:val="007531E1"/>
    <w:rsid w:val="0075443A"/>
    <w:rsid w:val="00754FF2"/>
    <w:rsid w:val="00756568"/>
    <w:rsid w:val="007569D5"/>
    <w:rsid w:val="00757083"/>
    <w:rsid w:val="00757419"/>
    <w:rsid w:val="007607CA"/>
    <w:rsid w:val="00760EEE"/>
    <w:rsid w:val="00762951"/>
    <w:rsid w:val="007654CA"/>
    <w:rsid w:val="00770AAC"/>
    <w:rsid w:val="00771D79"/>
    <w:rsid w:val="007720C5"/>
    <w:rsid w:val="0077393B"/>
    <w:rsid w:val="00776223"/>
    <w:rsid w:val="0077662E"/>
    <w:rsid w:val="0077763B"/>
    <w:rsid w:val="0078063D"/>
    <w:rsid w:val="0078064A"/>
    <w:rsid w:val="007806D7"/>
    <w:rsid w:val="00784515"/>
    <w:rsid w:val="00784775"/>
    <w:rsid w:val="007857E7"/>
    <w:rsid w:val="00785F93"/>
    <w:rsid w:val="00786BB2"/>
    <w:rsid w:val="00791B06"/>
    <w:rsid w:val="00793010"/>
    <w:rsid w:val="00793A1C"/>
    <w:rsid w:val="00794B98"/>
    <w:rsid w:val="00796EA6"/>
    <w:rsid w:val="007971F2"/>
    <w:rsid w:val="007A1211"/>
    <w:rsid w:val="007A1AAF"/>
    <w:rsid w:val="007A1CD2"/>
    <w:rsid w:val="007A392A"/>
    <w:rsid w:val="007A5326"/>
    <w:rsid w:val="007A619A"/>
    <w:rsid w:val="007A72B8"/>
    <w:rsid w:val="007B0BD0"/>
    <w:rsid w:val="007B159D"/>
    <w:rsid w:val="007B260F"/>
    <w:rsid w:val="007B3282"/>
    <w:rsid w:val="007B407A"/>
    <w:rsid w:val="007B7E14"/>
    <w:rsid w:val="007C012F"/>
    <w:rsid w:val="007C2E06"/>
    <w:rsid w:val="007C3F72"/>
    <w:rsid w:val="007C558D"/>
    <w:rsid w:val="007D042D"/>
    <w:rsid w:val="007D0887"/>
    <w:rsid w:val="007D0FE7"/>
    <w:rsid w:val="007D45D1"/>
    <w:rsid w:val="007D59BA"/>
    <w:rsid w:val="007E03C3"/>
    <w:rsid w:val="007E39F1"/>
    <w:rsid w:val="007E4EC6"/>
    <w:rsid w:val="007E5262"/>
    <w:rsid w:val="007E69E2"/>
    <w:rsid w:val="007F027B"/>
    <w:rsid w:val="007F0898"/>
    <w:rsid w:val="007F0F3E"/>
    <w:rsid w:val="007F0F67"/>
    <w:rsid w:val="007F1451"/>
    <w:rsid w:val="007F3500"/>
    <w:rsid w:val="007F3C31"/>
    <w:rsid w:val="007F56E7"/>
    <w:rsid w:val="007F60F1"/>
    <w:rsid w:val="008023CE"/>
    <w:rsid w:val="008030D4"/>
    <w:rsid w:val="00804D6E"/>
    <w:rsid w:val="0080558F"/>
    <w:rsid w:val="00805A27"/>
    <w:rsid w:val="0080618C"/>
    <w:rsid w:val="008100C8"/>
    <w:rsid w:val="00811159"/>
    <w:rsid w:val="00812216"/>
    <w:rsid w:val="00812598"/>
    <w:rsid w:val="00815FFF"/>
    <w:rsid w:val="008202E2"/>
    <w:rsid w:val="00821C34"/>
    <w:rsid w:val="00822315"/>
    <w:rsid w:val="00824F87"/>
    <w:rsid w:val="00825326"/>
    <w:rsid w:val="00825770"/>
    <w:rsid w:val="00825EBC"/>
    <w:rsid w:val="0082626C"/>
    <w:rsid w:val="0082681C"/>
    <w:rsid w:val="008276A8"/>
    <w:rsid w:val="008315B5"/>
    <w:rsid w:val="008336D7"/>
    <w:rsid w:val="0083394E"/>
    <w:rsid w:val="0083520A"/>
    <w:rsid w:val="00836D62"/>
    <w:rsid w:val="00837DC3"/>
    <w:rsid w:val="00840425"/>
    <w:rsid w:val="00840C82"/>
    <w:rsid w:val="00842B0A"/>
    <w:rsid w:val="00843404"/>
    <w:rsid w:val="00843475"/>
    <w:rsid w:val="00843F2F"/>
    <w:rsid w:val="008441A2"/>
    <w:rsid w:val="00846771"/>
    <w:rsid w:val="00847037"/>
    <w:rsid w:val="0085013B"/>
    <w:rsid w:val="00851B5E"/>
    <w:rsid w:val="00854863"/>
    <w:rsid w:val="0085686A"/>
    <w:rsid w:val="0085783A"/>
    <w:rsid w:val="00857C1E"/>
    <w:rsid w:val="00857C40"/>
    <w:rsid w:val="008605BB"/>
    <w:rsid w:val="008649F6"/>
    <w:rsid w:val="008655D6"/>
    <w:rsid w:val="008670D6"/>
    <w:rsid w:val="008675CD"/>
    <w:rsid w:val="00870E92"/>
    <w:rsid w:val="00872135"/>
    <w:rsid w:val="0087254E"/>
    <w:rsid w:val="0087336B"/>
    <w:rsid w:val="00874829"/>
    <w:rsid w:val="008753ED"/>
    <w:rsid w:val="00880B86"/>
    <w:rsid w:val="0088379C"/>
    <w:rsid w:val="008859C1"/>
    <w:rsid w:val="0088683F"/>
    <w:rsid w:val="008873E3"/>
    <w:rsid w:val="008904A6"/>
    <w:rsid w:val="008922FF"/>
    <w:rsid w:val="00892334"/>
    <w:rsid w:val="00892989"/>
    <w:rsid w:val="008932BB"/>
    <w:rsid w:val="00893BA0"/>
    <w:rsid w:val="0089488C"/>
    <w:rsid w:val="00894CF6"/>
    <w:rsid w:val="00894FDC"/>
    <w:rsid w:val="00895570"/>
    <w:rsid w:val="00895D5B"/>
    <w:rsid w:val="008A1961"/>
    <w:rsid w:val="008A2603"/>
    <w:rsid w:val="008A3754"/>
    <w:rsid w:val="008A47A4"/>
    <w:rsid w:val="008A518F"/>
    <w:rsid w:val="008A5B89"/>
    <w:rsid w:val="008A7721"/>
    <w:rsid w:val="008B14CF"/>
    <w:rsid w:val="008B1C4F"/>
    <w:rsid w:val="008B205F"/>
    <w:rsid w:val="008B3479"/>
    <w:rsid w:val="008B7113"/>
    <w:rsid w:val="008B7613"/>
    <w:rsid w:val="008B7786"/>
    <w:rsid w:val="008C0853"/>
    <w:rsid w:val="008C0B2C"/>
    <w:rsid w:val="008C12B3"/>
    <w:rsid w:val="008C27B8"/>
    <w:rsid w:val="008C4493"/>
    <w:rsid w:val="008C5A8A"/>
    <w:rsid w:val="008C60C2"/>
    <w:rsid w:val="008C6492"/>
    <w:rsid w:val="008D08CA"/>
    <w:rsid w:val="008D10B5"/>
    <w:rsid w:val="008D3F74"/>
    <w:rsid w:val="008D4690"/>
    <w:rsid w:val="008D4A0D"/>
    <w:rsid w:val="008D5ADA"/>
    <w:rsid w:val="008D7F1F"/>
    <w:rsid w:val="008E0B43"/>
    <w:rsid w:val="008E10D0"/>
    <w:rsid w:val="008E12CC"/>
    <w:rsid w:val="008E2720"/>
    <w:rsid w:val="008E3368"/>
    <w:rsid w:val="008E3FA6"/>
    <w:rsid w:val="008E40EE"/>
    <w:rsid w:val="008E6ECB"/>
    <w:rsid w:val="008E76E8"/>
    <w:rsid w:val="008F0437"/>
    <w:rsid w:val="008F0C57"/>
    <w:rsid w:val="008F0EAF"/>
    <w:rsid w:val="008F17F6"/>
    <w:rsid w:val="008F2DAD"/>
    <w:rsid w:val="008F343C"/>
    <w:rsid w:val="008F41E7"/>
    <w:rsid w:val="008F4AA1"/>
    <w:rsid w:val="008F524F"/>
    <w:rsid w:val="00900A84"/>
    <w:rsid w:val="009019F8"/>
    <w:rsid w:val="00902000"/>
    <w:rsid w:val="00903AA1"/>
    <w:rsid w:val="0090463E"/>
    <w:rsid w:val="009102A0"/>
    <w:rsid w:val="00910C41"/>
    <w:rsid w:val="009114E8"/>
    <w:rsid w:val="00911AAF"/>
    <w:rsid w:val="009176C3"/>
    <w:rsid w:val="00920F5A"/>
    <w:rsid w:val="00921A73"/>
    <w:rsid w:val="0092201B"/>
    <w:rsid w:val="009227E9"/>
    <w:rsid w:val="009228FC"/>
    <w:rsid w:val="009249FE"/>
    <w:rsid w:val="009253B2"/>
    <w:rsid w:val="00925B3D"/>
    <w:rsid w:val="00926674"/>
    <w:rsid w:val="0093021B"/>
    <w:rsid w:val="00930340"/>
    <w:rsid w:val="00931946"/>
    <w:rsid w:val="0093283F"/>
    <w:rsid w:val="00933449"/>
    <w:rsid w:val="00933498"/>
    <w:rsid w:val="00936133"/>
    <w:rsid w:val="00936B17"/>
    <w:rsid w:val="0093711F"/>
    <w:rsid w:val="00940BF6"/>
    <w:rsid w:val="00941FC0"/>
    <w:rsid w:val="009421E1"/>
    <w:rsid w:val="0094223F"/>
    <w:rsid w:val="009441FA"/>
    <w:rsid w:val="00945001"/>
    <w:rsid w:val="00945FBE"/>
    <w:rsid w:val="0094733D"/>
    <w:rsid w:val="00950286"/>
    <w:rsid w:val="00951199"/>
    <w:rsid w:val="00951709"/>
    <w:rsid w:val="009545BD"/>
    <w:rsid w:val="00954756"/>
    <w:rsid w:val="00955A2E"/>
    <w:rsid w:val="009600BE"/>
    <w:rsid w:val="009635CC"/>
    <w:rsid w:val="009636CC"/>
    <w:rsid w:val="00965DC8"/>
    <w:rsid w:val="00965E11"/>
    <w:rsid w:val="00967C69"/>
    <w:rsid w:val="009704A8"/>
    <w:rsid w:val="00972ED3"/>
    <w:rsid w:val="00975AD9"/>
    <w:rsid w:val="009768F7"/>
    <w:rsid w:val="00976F1D"/>
    <w:rsid w:val="00982016"/>
    <w:rsid w:val="00983461"/>
    <w:rsid w:val="009844F3"/>
    <w:rsid w:val="00984FE5"/>
    <w:rsid w:val="0099002E"/>
    <w:rsid w:val="0099041C"/>
    <w:rsid w:val="00991435"/>
    <w:rsid w:val="009914CC"/>
    <w:rsid w:val="009916A6"/>
    <w:rsid w:val="0099180E"/>
    <w:rsid w:val="00994141"/>
    <w:rsid w:val="0099514F"/>
    <w:rsid w:val="00996880"/>
    <w:rsid w:val="00997ACE"/>
    <w:rsid w:val="009A06F0"/>
    <w:rsid w:val="009A0EB2"/>
    <w:rsid w:val="009A14FA"/>
    <w:rsid w:val="009A164D"/>
    <w:rsid w:val="009A23C9"/>
    <w:rsid w:val="009A3036"/>
    <w:rsid w:val="009A4777"/>
    <w:rsid w:val="009A4DDD"/>
    <w:rsid w:val="009A6696"/>
    <w:rsid w:val="009A6B2A"/>
    <w:rsid w:val="009A6FAA"/>
    <w:rsid w:val="009B008A"/>
    <w:rsid w:val="009B3562"/>
    <w:rsid w:val="009B3C7E"/>
    <w:rsid w:val="009B3E57"/>
    <w:rsid w:val="009B474D"/>
    <w:rsid w:val="009B5AB2"/>
    <w:rsid w:val="009B6AA4"/>
    <w:rsid w:val="009B72B0"/>
    <w:rsid w:val="009B7F8E"/>
    <w:rsid w:val="009C3C9F"/>
    <w:rsid w:val="009C73A8"/>
    <w:rsid w:val="009C7F96"/>
    <w:rsid w:val="009D01AA"/>
    <w:rsid w:val="009D3148"/>
    <w:rsid w:val="009D363F"/>
    <w:rsid w:val="009D38BF"/>
    <w:rsid w:val="009D4C41"/>
    <w:rsid w:val="009D5F05"/>
    <w:rsid w:val="009E09EB"/>
    <w:rsid w:val="009E0A41"/>
    <w:rsid w:val="009E0D8B"/>
    <w:rsid w:val="009E1C2B"/>
    <w:rsid w:val="009E1F93"/>
    <w:rsid w:val="009E2DA0"/>
    <w:rsid w:val="009E59C5"/>
    <w:rsid w:val="009E734F"/>
    <w:rsid w:val="009E7B16"/>
    <w:rsid w:val="009F031D"/>
    <w:rsid w:val="009F132F"/>
    <w:rsid w:val="009F2335"/>
    <w:rsid w:val="009F351A"/>
    <w:rsid w:val="009F46CD"/>
    <w:rsid w:val="009F5285"/>
    <w:rsid w:val="009F621D"/>
    <w:rsid w:val="009F6D9A"/>
    <w:rsid w:val="00A00653"/>
    <w:rsid w:val="00A010D0"/>
    <w:rsid w:val="00A011E4"/>
    <w:rsid w:val="00A01241"/>
    <w:rsid w:val="00A01F2F"/>
    <w:rsid w:val="00A0354D"/>
    <w:rsid w:val="00A0372A"/>
    <w:rsid w:val="00A041F7"/>
    <w:rsid w:val="00A044E7"/>
    <w:rsid w:val="00A10D75"/>
    <w:rsid w:val="00A11DE2"/>
    <w:rsid w:val="00A13C70"/>
    <w:rsid w:val="00A15B99"/>
    <w:rsid w:val="00A16006"/>
    <w:rsid w:val="00A16AC1"/>
    <w:rsid w:val="00A17B03"/>
    <w:rsid w:val="00A2016D"/>
    <w:rsid w:val="00A20836"/>
    <w:rsid w:val="00A20924"/>
    <w:rsid w:val="00A21715"/>
    <w:rsid w:val="00A21BEB"/>
    <w:rsid w:val="00A22311"/>
    <w:rsid w:val="00A22D37"/>
    <w:rsid w:val="00A23AC6"/>
    <w:rsid w:val="00A2485B"/>
    <w:rsid w:val="00A24D58"/>
    <w:rsid w:val="00A311C3"/>
    <w:rsid w:val="00A3200F"/>
    <w:rsid w:val="00A33854"/>
    <w:rsid w:val="00A3387F"/>
    <w:rsid w:val="00A35001"/>
    <w:rsid w:val="00A35476"/>
    <w:rsid w:val="00A36164"/>
    <w:rsid w:val="00A3659D"/>
    <w:rsid w:val="00A413A4"/>
    <w:rsid w:val="00A437F2"/>
    <w:rsid w:val="00A43CE9"/>
    <w:rsid w:val="00A45EB7"/>
    <w:rsid w:val="00A4714A"/>
    <w:rsid w:val="00A475AF"/>
    <w:rsid w:val="00A476A3"/>
    <w:rsid w:val="00A50A10"/>
    <w:rsid w:val="00A51037"/>
    <w:rsid w:val="00A51845"/>
    <w:rsid w:val="00A5355F"/>
    <w:rsid w:val="00A539CE"/>
    <w:rsid w:val="00A547CB"/>
    <w:rsid w:val="00A54B4E"/>
    <w:rsid w:val="00A56BAB"/>
    <w:rsid w:val="00A56E82"/>
    <w:rsid w:val="00A57FD5"/>
    <w:rsid w:val="00A609C2"/>
    <w:rsid w:val="00A60C91"/>
    <w:rsid w:val="00A613F7"/>
    <w:rsid w:val="00A62515"/>
    <w:rsid w:val="00A62F95"/>
    <w:rsid w:val="00A62FFA"/>
    <w:rsid w:val="00A64C2B"/>
    <w:rsid w:val="00A6514A"/>
    <w:rsid w:val="00A661E0"/>
    <w:rsid w:val="00A70043"/>
    <w:rsid w:val="00A70E34"/>
    <w:rsid w:val="00A71CBE"/>
    <w:rsid w:val="00A73A99"/>
    <w:rsid w:val="00A74174"/>
    <w:rsid w:val="00A75A2C"/>
    <w:rsid w:val="00A818BE"/>
    <w:rsid w:val="00A81935"/>
    <w:rsid w:val="00A82D90"/>
    <w:rsid w:val="00A8368A"/>
    <w:rsid w:val="00A83C78"/>
    <w:rsid w:val="00A85024"/>
    <w:rsid w:val="00A8699B"/>
    <w:rsid w:val="00A86C74"/>
    <w:rsid w:val="00A873E0"/>
    <w:rsid w:val="00A879F2"/>
    <w:rsid w:val="00A90168"/>
    <w:rsid w:val="00A90D96"/>
    <w:rsid w:val="00A928A4"/>
    <w:rsid w:val="00A92F20"/>
    <w:rsid w:val="00A948F2"/>
    <w:rsid w:val="00A94B43"/>
    <w:rsid w:val="00A955CB"/>
    <w:rsid w:val="00A96C66"/>
    <w:rsid w:val="00AA10A3"/>
    <w:rsid w:val="00AA2FD7"/>
    <w:rsid w:val="00AA560F"/>
    <w:rsid w:val="00AA5CE5"/>
    <w:rsid w:val="00AA6E4E"/>
    <w:rsid w:val="00AB01F7"/>
    <w:rsid w:val="00AB02D3"/>
    <w:rsid w:val="00AB07C0"/>
    <w:rsid w:val="00AB20D2"/>
    <w:rsid w:val="00AB2BD1"/>
    <w:rsid w:val="00AB3198"/>
    <w:rsid w:val="00AB35BE"/>
    <w:rsid w:val="00AB4F27"/>
    <w:rsid w:val="00AC237F"/>
    <w:rsid w:val="00AC333F"/>
    <w:rsid w:val="00AC6833"/>
    <w:rsid w:val="00AC6DE2"/>
    <w:rsid w:val="00AD0586"/>
    <w:rsid w:val="00AD424C"/>
    <w:rsid w:val="00AD5EA9"/>
    <w:rsid w:val="00AD63EE"/>
    <w:rsid w:val="00AD6D7E"/>
    <w:rsid w:val="00AD78EE"/>
    <w:rsid w:val="00AD7F3E"/>
    <w:rsid w:val="00AE1BC5"/>
    <w:rsid w:val="00AE4BA0"/>
    <w:rsid w:val="00AE554D"/>
    <w:rsid w:val="00AE59FA"/>
    <w:rsid w:val="00AE67CB"/>
    <w:rsid w:val="00AE743B"/>
    <w:rsid w:val="00AF17D9"/>
    <w:rsid w:val="00AF1D11"/>
    <w:rsid w:val="00AF34C7"/>
    <w:rsid w:val="00AF65BD"/>
    <w:rsid w:val="00AF776E"/>
    <w:rsid w:val="00B038C6"/>
    <w:rsid w:val="00B03E28"/>
    <w:rsid w:val="00B043D1"/>
    <w:rsid w:val="00B04DB5"/>
    <w:rsid w:val="00B11353"/>
    <w:rsid w:val="00B1384B"/>
    <w:rsid w:val="00B156E6"/>
    <w:rsid w:val="00B16E6D"/>
    <w:rsid w:val="00B232CE"/>
    <w:rsid w:val="00B23FA4"/>
    <w:rsid w:val="00B242B4"/>
    <w:rsid w:val="00B25DA6"/>
    <w:rsid w:val="00B26114"/>
    <w:rsid w:val="00B26F53"/>
    <w:rsid w:val="00B272C4"/>
    <w:rsid w:val="00B27F10"/>
    <w:rsid w:val="00B30310"/>
    <w:rsid w:val="00B3264E"/>
    <w:rsid w:val="00B32D7E"/>
    <w:rsid w:val="00B3386F"/>
    <w:rsid w:val="00B3468C"/>
    <w:rsid w:val="00B35B91"/>
    <w:rsid w:val="00B366A6"/>
    <w:rsid w:val="00B36BA4"/>
    <w:rsid w:val="00B41F18"/>
    <w:rsid w:val="00B42046"/>
    <w:rsid w:val="00B42393"/>
    <w:rsid w:val="00B43486"/>
    <w:rsid w:val="00B44583"/>
    <w:rsid w:val="00B470DF"/>
    <w:rsid w:val="00B47DED"/>
    <w:rsid w:val="00B47F1C"/>
    <w:rsid w:val="00B50E94"/>
    <w:rsid w:val="00B52B59"/>
    <w:rsid w:val="00B53C43"/>
    <w:rsid w:val="00B55805"/>
    <w:rsid w:val="00B567AA"/>
    <w:rsid w:val="00B6095A"/>
    <w:rsid w:val="00B61629"/>
    <w:rsid w:val="00B61FC5"/>
    <w:rsid w:val="00B623D6"/>
    <w:rsid w:val="00B6396A"/>
    <w:rsid w:val="00B63F64"/>
    <w:rsid w:val="00B64BEA"/>
    <w:rsid w:val="00B65036"/>
    <w:rsid w:val="00B66BEE"/>
    <w:rsid w:val="00B75640"/>
    <w:rsid w:val="00B7597A"/>
    <w:rsid w:val="00B75A7D"/>
    <w:rsid w:val="00B764AD"/>
    <w:rsid w:val="00B776F7"/>
    <w:rsid w:val="00B77E98"/>
    <w:rsid w:val="00B805E0"/>
    <w:rsid w:val="00B8087C"/>
    <w:rsid w:val="00B82A7A"/>
    <w:rsid w:val="00B837BB"/>
    <w:rsid w:val="00B83C90"/>
    <w:rsid w:val="00B85D2D"/>
    <w:rsid w:val="00B86E7B"/>
    <w:rsid w:val="00B87C0B"/>
    <w:rsid w:val="00B90A98"/>
    <w:rsid w:val="00B91F0D"/>
    <w:rsid w:val="00B92879"/>
    <w:rsid w:val="00B929F4"/>
    <w:rsid w:val="00B9527E"/>
    <w:rsid w:val="00B95C5E"/>
    <w:rsid w:val="00B95F77"/>
    <w:rsid w:val="00B9714D"/>
    <w:rsid w:val="00BA3638"/>
    <w:rsid w:val="00BA5581"/>
    <w:rsid w:val="00BA7866"/>
    <w:rsid w:val="00BA7FED"/>
    <w:rsid w:val="00BB05B7"/>
    <w:rsid w:val="00BB1368"/>
    <w:rsid w:val="00BB1F8E"/>
    <w:rsid w:val="00BB381F"/>
    <w:rsid w:val="00BB433E"/>
    <w:rsid w:val="00BB43E6"/>
    <w:rsid w:val="00BC0718"/>
    <w:rsid w:val="00BC14BF"/>
    <w:rsid w:val="00BC1625"/>
    <w:rsid w:val="00BC2ADA"/>
    <w:rsid w:val="00BC2AE0"/>
    <w:rsid w:val="00BC2B69"/>
    <w:rsid w:val="00BC67C1"/>
    <w:rsid w:val="00BC773D"/>
    <w:rsid w:val="00BD0AFE"/>
    <w:rsid w:val="00BD32A0"/>
    <w:rsid w:val="00BD338A"/>
    <w:rsid w:val="00BD449F"/>
    <w:rsid w:val="00BD4DB7"/>
    <w:rsid w:val="00BD6C6E"/>
    <w:rsid w:val="00BE113E"/>
    <w:rsid w:val="00BE121C"/>
    <w:rsid w:val="00BE25B1"/>
    <w:rsid w:val="00BE28E4"/>
    <w:rsid w:val="00BE5A4F"/>
    <w:rsid w:val="00BE69BD"/>
    <w:rsid w:val="00BE6C83"/>
    <w:rsid w:val="00BE7860"/>
    <w:rsid w:val="00BF022C"/>
    <w:rsid w:val="00BF0FC9"/>
    <w:rsid w:val="00BF14BF"/>
    <w:rsid w:val="00BF2B45"/>
    <w:rsid w:val="00BF2EAC"/>
    <w:rsid w:val="00BF445C"/>
    <w:rsid w:val="00BF6488"/>
    <w:rsid w:val="00C00EB9"/>
    <w:rsid w:val="00C03A6F"/>
    <w:rsid w:val="00C040BB"/>
    <w:rsid w:val="00C04E1E"/>
    <w:rsid w:val="00C05E90"/>
    <w:rsid w:val="00C07DFF"/>
    <w:rsid w:val="00C11009"/>
    <w:rsid w:val="00C12223"/>
    <w:rsid w:val="00C127A2"/>
    <w:rsid w:val="00C12B2F"/>
    <w:rsid w:val="00C12CA8"/>
    <w:rsid w:val="00C12CC3"/>
    <w:rsid w:val="00C13ABA"/>
    <w:rsid w:val="00C14B37"/>
    <w:rsid w:val="00C17557"/>
    <w:rsid w:val="00C21081"/>
    <w:rsid w:val="00C21DDB"/>
    <w:rsid w:val="00C227AC"/>
    <w:rsid w:val="00C24A08"/>
    <w:rsid w:val="00C24DFF"/>
    <w:rsid w:val="00C35FFE"/>
    <w:rsid w:val="00C36237"/>
    <w:rsid w:val="00C423D0"/>
    <w:rsid w:val="00C4301B"/>
    <w:rsid w:val="00C434BB"/>
    <w:rsid w:val="00C439F0"/>
    <w:rsid w:val="00C44051"/>
    <w:rsid w:val="00C44D6F"/>
    <w:rsid w:val="00C45D45"/>
    <w:rsid w:val="00C46ECA"/>
    <w:rsid w:val="00C470DE"/>
    <w:rsid w:val="00C51030"/>
    <w:rsid w:val="00C516AD"/>
    <w:rsid w:val="00C522D4"/>
    <w:rsid w:val="00C5530E"/>
    <w:rsid w:val="00C563F0"/>
    <w:rsid w:val="00C569D0"/>
    <w:rsid w:val="00C60FC2"/>
    <w:rsid w:val="00C62B86"/>
    <w:rsid w:val="00C63E9A"/>
    <w:rsid w:val="00C6440F"/>
    <w:rsid w:val="00C67E65"/>
    <w:rsid w:val="00C70EB6"/>
    <w:rsid w:val="00C71675"/>
    <w:rsid w:val="00C72686"/>
    <w:rsid w:val="00C72CE5"/>
    <w:rsid w:val="00C7394E"/>
    <w:rsid w:val="00C73CC8"/>
    <w:rsid w:val="00C74868"/>
    <w:rsid w:val="00C75075"/>
    <w:rsid w:val="00C76314"/>
    <w:rsid w:val="00C767E1"/>
    <w:rsid w:val="00C803A9"/>
    <w:rsid w:val="00C81778"/>
    <w:rsid w:val="00C81C60"/>
    <w:rsid w:val="00C82F37"/>
    <w:rsid w:val="00C833B1"/>
    <w:rsid w:val="00C83723"/>
    <w:rsid w:val="00C8769E"/>
    <w:rsid w:val="00C87E16"/>
    <w:rsid w:val="00C9098D"/>
    <w:rsid w:val="00C931A5"/>
    <w:rsid w:val="00C96030"/>
    <w:rsid w:val="00C968AD"/>
    <w:rsid w:val="00C9692F"/>
    <w:rsid w:val="00C97ADD"/>
    <w:rsid w:val="00CA1AF7"/>
    <w:rsid w:val="00CA24AF"/>
    <w:rsid w:val="00CA24E9"/>
    <w:rsid w:val="00CA2A35"/>
    <w:rsid w:val="00CA2DC6"/>
    <w:rsid w:val="00CA3570"/>
    <w:rsid w:val="00CA36FA"/>
    <w:rsid w:val="00CA3855"/>
    <w:rsid w:val="00CA4A52"/>
    <w:rsid w:val="00CA5B98"/>
    <w:rsid w:val="00CA7647"/>
    <w:rsid w:val="00CB233F"/>
    <w:rsid w:val="00CB33B4"/>
    <w:rsid w:val="00CB3CF3"/>
    <w:rsid w:val="00CB6F75"/>
    <w:rsid w:val="00CB72FA"/>
    <w:rsid w:val="00CC05D5"/>
    <w:rsid w:val="00CC0BF2"/>
    <w:rsid w:val="00CC3152"/>
    <w:rsid w:val="00CC43E4"/>
    <w:rsid w:val="00CC62C9"/>
    <w:rsid w:val="00CC7C88"/>
    <w:rsid w:val="00CD14FF"/>
    <w:rsid w:val="00CD269A"/>
    <w:rsid w:val="00CD2E94"/>
    <w:rsid w:val="00CD3057"/>
    <w:rsid w:val="00CD32E1"/>
    <w:rsid w:val="00CD73D5"/>
    <w:rsid w:val="00CD7554"/>
    <w:rsid w:val="00CE0E40"/>
    <w:rsid w:val="00CE155E"/>
    <w:rsid w:val="00CE1DCA"/>
    <w:rsid w:val="00CE230E"/>
    <w:rsid w:val="00CE3550"/>
    <w:rsid w:val="00CE372D"/>
    <w:rsid w:val="00CE37D8"/>
    <w:rsid w:val="00CE390C"/>
    <w:rsid w:val="00CE47A5"/>
    <w:rsid w:val="00CE53DB"/>
    <w:rsid w:val="00CE6F61"/>
    <w:rsid w:val="00CF058F"/>
    <w:rsid w:val="00CF3144"/>
    <w:rsid w:val="00CF3944"/>
    <w:rsid w:val="00CF394A"/>
    <w:rsid w:val="00CF4028"/>
    <w:rsid w:val="00CF4D61"/>
    <w:rsid w:val="00CF4F85"/>
    <w:rsid w:val="00CF7D31"/>
    <w:rsid w:val="00CF7F68"/>
    <w:rsid w:val="00D0337C"/>
    <w:rsid w:val="00D03813"/>
    <w:rsid w:val="00D03D45"/>
    <w:rsid w:val="00D0448F"/>
    <w:rsid w:val="00D0498E"/>
    <w:rsid w:val="00D04FFC"/>
    <w:rsid w:val="00D0501E"/>
    <w:rsid w:val="00D05274"/>
    <w:rsid w:val="00D113A5"/>
    <w:rsid w:val="00D113EF"/>
    <w:rsid w:val="00D11540"/>
    <w:rsid w:val="00D11E63"/>
    <w:rsid w:val="00D12820"/>
    <w:rsid w:val="00D12E54"/>
    <w:rsid w:val="00D1450B"/>
    <w:rsid w:val="00D153AC"/>
    <w:rsid w:val="00D16EB1"/>
    <w:rsid w:val="00D22FCC"/>
    <w:rsid w:val="00D238BD"/>
    <w:rsid w:val="00D2524A"/>
    <w:rsid w:val="00D26700"/>
    <w:rsid w:val="00D270B3"/>
    <w:rsid w:val="00D30E11"/>
    <w:rsid w:val="00D33B28"/>
    <w:rsid w:val="00D33F26"/>
    <w:rsid w:val="00D34C0D"/>
    <w:rsid w:val="00D34D9F"/>
    <w:rsid w:val="00D37B9B"/>
    <w:rsid w:val="00D4506D"/>
    <w:rsid w:val="00D45BA8"/>
    <w:rsid w:val="00D46F0C"/>
    <w:rsid w:val="00D50521"/>
    <w:rsid w:val="00D53342"/>
    <w:rsid w:val="00D549D3"/>
    <w:rsid w:val="00D54DDF"/>
    <w:rsid w:val="00D558A0"/>
    <w:rsid w:val="00D57B57"/>
    <w:rsid w:val="00D60129"/>
    <w:rsid w:val="00D62004"/>
    <w:rsid w:val="00D620FB"/>
    <w:rsid w:val="00D626FE"/>
    <w:rsid w:val="00D62FDF"/>
    <w:rsid w:val="00D63609"/>
    <w:rsid w:val="00D64ED4"/>
    <w:rsid w:val="00D656C2"/>
    <w:rsid w:val="00D65901"/>
    <w:rsid w:val="00D66681"/>
    <w:rsid w:val="00D66AEF"/>
    <w:rsid w:val="00D67458"/>
    <w:rsid w:val="00D71F56"/>
    <w:rsid w:val="00D72251"/>
    <w:rsid w:val="00D758D4"/>
    <w:rsid w:val="00D76CE2"/>
    <w:rsid w:val="00D80175"/>
    <w:rsid w:val="00D80CC6"/>
    <w:rsid w:val="00D80DA4"/>
    <w:rsid w:val="00D811C3"/>
    <w:rsid w:val="00D81A18"/>
    <w:rsid w:val="00D81B24"/>
    <w:rsid w:val="00D83EF1"/>
    <w:rsid w:val="00D847A9"/>
    <w:rsid w:val="00D85191"/>
    <w:rsid w:val="00D875EF"/>
    <w:rsid w:val="00D9287D"/>
    <w:rsid w:val="00D92BCF"/>
    <w:rsid w:val="00D9327D"/>
    <w:rsid w:val="00D93291"/>
    <w:rsid w:val="00D93307"/>
    <w:rsid w:val="00D95CE6"/>
    <w:rsid w:val="00D96C2E"/>
    <w:rsid w:val="00D97FB2"/>
    <w:rsid w:val="00DA063D"/>
    <w:rsid w:val="00DA138C"/>
    <w:rsid w:val="00DA2A66"/>
    <w:rsid w:val="00DA30C6"/>
    <w:rsid w:val="00DA3377"/>
    <w:rsid w:val="00DA7CD9"/>
    <w:rsid w:val="00DB0299"/>
    <w:rsid w:val="00DB0EF1"/>
    <w:rsid w:val="00DB28F6"/>
    <w:rsid w:val="00DC05AD"/>
    <w:rsid w:val="00DC0BD0"/>
    <w:rsid w:val="00DC10FD"/>
    <w:rsid w:val="00DC151E"/>
    <w:rsid w:val="00DC1DA2"/>
    <w:rsid w:val="00DC290A"/>
    <w:rsid w:val="00DC3B47"/>
    <w:rsid w:val="00DC5678"/>
    <w:rsid w:val="00DC5F7F"/>
    <w:rsid w:val="00DC6656"/>
    <w:rsid w:val="00DD01FC"/>
    <w:rsid w:val="00DD10CB"/>
    <w:rsid w:val="00DD1EF0"/>
    <w:rsid w:val="00DD1F4C"/>
    <w:rsid w:val="00DD2962"/>
    <w:rsid w:val="00DD381E"/>
    <w:rsid w:val="00DD4031"/>
    <w:rsid w:val="00DD56ED"/>
    <w:rsid w:val="00DD7E19"/>
    <w:rsid w:val="00DE0DE0"/>
    <w:rsid w:val="00DE1276"/>
    <w:rsid w:val="00DE29AC"/>
    <w:rsid w:val="00DE2B97"/>
    <w:rsid w:val="00DE3045"/>
    <w:rsid w:val="00DE33FB"/>
    <w:rsid w:val="00DE5DC6"/>
    <w:rsid w:val="00DE737C"/>
    <w:rsid w:val="00DE78CB"/>
    <w:rsid w:val="00DF0510"/>
    <w:rsid w:val="00DF0C2C"/>
    <w:rsid w:val="00DF0F20"/>
    <w:rsid w:val="00DF2234"/>
    <w:rsid w:val="00DF4CBC"/>
    <w:rsid w:val="00DF5177"/>
    <w:rsid w:val="00DF5706"/>
    <w:rsid w:val="00DF58DB"/>
    <w:rsid w:val="00DF6512"/>
    <w:rsid w:val="00DF669D"/>
    <w:rsid w:val="00DF7C41"/>
    <w:rsid w:val="00E01112"/>
    <w:rsid w:val="00E01876"/>
    <w:rsid w:val="00E02EFF"/>
    <w:rsid w:val="00E036D8"/>
    <w:rsid w:val="00E04361"/>
    <w:rsid w:val="00E0474D"/>
    <w:rsid w:val="00E04A6F"/>
    <w:rsid w:val="00E0548A"/>
    <w:rsid w:val="00E076B0"/>
    <w:rsid w:val="00E07E3B"/>
    <w:rsid w:val="00E07FE5"/>
    <w:rsid w:val="00E102EF"/>
    <w:rsid w:val="00E1203E"/>
    <w:rsid w:val="00E13EBC"/>
    <w:rsid w:val="00E1490C"/>
    <w:rsid w:val="00E16045"/>
    <w:rsid w:val="00E164FB"/>
    <w:rsid w:val="00E17773"/>
    <w:rsid w:val="00E17A22"/>
    <w:rsid w:val="00E23866"/>
    <w:rsid w:val="00E23E3D"/>
    <w:rsid w:val="00E24143"/>
    <w:rsid w:val="00E24D95"/>
    <w:rsid w:val="00E2510B"/>
    <w:rsid w:val="00E25599"/>
    <w:rsid w:val="00E256A8"/>
    <w:rsid w:val="00E30E20"/>
    <w:rsid w:val="00E30E79"/>
    <w:rsid w:val="00E31882"/>
    <w:rsid w:val="00E33A35"/>
    <w:rsid w:val="00E33BDB"/>
    <w:rsid w:val="00E3600B"/>
    <w:rsid w:val="00E401F4"/>
    <w:rsid w:val="00E41429"/>
    <w:rsid w:val="00E41A34"/>
    <w:rsid w:val="00E41D67"/>
    <w:rsid w:val="00E44F2A"/>
    <w:rsid w:val="00E4527C"/>
    <w:rsid w:val="00E455D7"/>
    <w:rsid w:val="00E45B65"/>
    <w:rsid w:val="00E4642D"/>
    <w:rsid w:val="00E466F2"/>
    <w:rsid w:val="00E46C96"/>
    <w:rsid w:val="00E473DC"/>
    <w:rsid w:val="00E479DB"/>
    <w:rsid w:val="00E50005"/>
    <w:rsid w:val="00E52575"/>
    <w:rsid w:val="00E529F8"/>
    <w:rsid w:val="00E5465E"/>
    <w:rsid w:val="00E60E8E"/>
    <w:rsid w:val="00E6132A"/>
    <w:rsid w:val="00E61730"/>
    <w:rsid w:val="00E62930"/>
    <w:rsid w:val="00E62A7F"/>
    <w:rsid w:val="00E62B0F"/>
    <w:rsid w:val="00E6399E"/>
    <w:rsid w:val="00E640D0"/>
    <w:rsid w:val="00E6485B"/>
    <w:rsid w:val="00E7192F"/>
    <w:rsid w:val="00E74CB8"/>
    <w:rsid w:val="00E81E66"/>
    <w:rsid w:val="00E8275E"/>
    <w:rsid w:val="00E82D83"/>
    <w:rsid w:val="00E84BF8"/>
    <w:rsid w:val="00E85595"/>
    <w:rsid w:val="00E856FB"/>
    <w:rsid w:val="00E87D46"/>
    <w:rsid w:val="00E915A6"/>
    <w:rsid w:val="00E91C65"/>
    <w:rsid w:val="00E92997"/>
    <w:rsid w:val="00E94857"/>
    <w:rsid w:val="00E960BD"/>
    <w:rsid w:val="00E96ED0"/>
    <w:rsid w:val="00E97D1B"/>
    <w:rsid w:val="00E97DBF"/>
    <w:rsid w:val="00E97F89"/>
    <w:rsid w:val="00EA1783"/>
    <w:rsid w:val="00EA25E8"/>
    <w:rsid w:val="00EA2D37"/>
    <w:rsid w:val="00EA4988"/>
    <w:rsid w:val="00EA4A87"/>
    <w:rsid w:val="00EB13D1"/>
    <w:rsid w:val="00EB2806"/>
    <w:rsid w:val="00EB2DB2"/>
    <w:rsid w:val="00EB35D7"/>
    <w:rsid w:val="00EB363E"/>
    <w:rsid w:val="00EB38A2"/>
    <w:rsid w:val="00EB3B1D"/>
    <w:rsid w:val="00EB7930"/>
    <w:rsid w:val="00EB7AD0"/>
    <w:rsid w:val="00EB7EB5"/>
    <w:rsid w:val="00EC0C9C"/>
    <w:rsid w:val="00EC0F4D"/>
    <w:rsid w:val="00EC18FE"/>
    <w:rsid w:val="00EC20FD"/>
    <w:rsid w:val="00EC2235"/>
    <w:rsid w:val="00EC248C"/>
    <w:rsid w:val="00EC2F4C"/>
    <w:rsid w:val="00EC397D"/>
    <w:rsid w:val="00EC4170"/>
    <w:rsid w:val="00EC4CA5"/>
    <w:rsid w:val="00EC70E3"/>
    <w:rsid w:val="00EC7C93"/>
    <w:rsid w:val="00ED0328"/>
    <w:rsid w:val="00ED27AD"/>
    <w:rsid w:val="00ED338B"/>
    <w:rsid w:val="00ED3CDE"/>
    <w:rsid w:val="00ED59A3"/>
    <w:rsid w:val="00ED6746"/>
    <w:rsid w:val="00ED708D"/>
    <w:rsid w:val="00EE0489"/>
    <w:rsid w:val="00EE0BDE"/>
    <w:rsid w:val="00EE1E09"/>
    <w:rsid w:val="00EE240B"/>
    <w:rsid w:val="00EE3212"/>
    <w:rsid w:val="00EE4493"/>
    <w:rsid w:val="00EE6ACC"/>
    <w:rsid w:val="00EF37B0"/>
    <w:rsid w:val="00EF4C9F"/>
    <w:rsid w:val="00EF4DFC"/>
    <w:rsid w:val="00EF565D"/>
    <w:rsid w:val="00EF63E6"/>
    <w:rsid w:val="00EF6819"/>
    <w:rsid w:val="00F00294"/>
    <w:rsid w:val="00F051EF"/>
    <w:rsid w:val="00F059C6"/>
    <w:rsid w:val="00F1112D"/>
    <w:rsid w:val="00F1518C"/>
    <w:rsid w:val="00F17174"/>
    <w:rsid w:val="00F17182"/>
    <w:rsid w:val="00F21052"/>
    <w:rsid w:val="00F2283F"/>
    <w:rsid w:val="00F23D2A"/>
    <w:rsid w:val="00F24784"/>
    <w:rsid w:val="00F2489D"/>
    <w:rsid w:val="00F25B12"/>
    <w:rsid w:val="00F273A5"/>
    <w:rsid w:val="00F300F6"/>
    <w:rsid w:val="00F303E3"/>
    <w:rsid w:val="00F3096A"/>
    <w:rsid w:val="00F31145"/>
    <w:rsid w:val="00F31E82"/>
    <w:rsid w:val="00F32A9A"/>
    <w:rsid w:val="00F3378E"/>
    <w:rsid w:val="00F34C23"/>
    <w:rsid w:val="00F34DD5"/>
    <w:rsid w:val="00F36A3E"/>
    <w:rsid w:val="00F40C1C"/>
    <w:rsid w:val="00F422DC"/>
    <w:rsid w:val="00F4355E"/>
    <w:rsid w:val="00F43B27"/>
    <w:rsid w:val="00F440DF"/>
    <w:rsid w:val="00F44785"/>
    <w:rsid w:val="00F46759"/>
    <w:rsid w:val="00F467B3"/>
    <w:rsid w:val="00F46DE6"/>
    <w:rsid w:val="00F52D56"/>
    <w:rsid w:val="00F53207"/>
    <w:rsid w:val="00F53B04"/>
    <w:rsid w:val="00F542C5"/>
    <w:rsid w:val="00F5691E"/>
    <w:rsid w:val="00F573E2"/>
    <w:rsid w:val="00F603E7"/>
    <w:rsid w:val="00F61097"/>
    <w:rsid w:val="00F64208"/>
    <w:rsid w:val="00F658A7"/>
    <w:rsid w:val="00F66080"/>
    <w:rsid w:val="00F6694F"/>
    <w:rsid w:val="00F703A8"/>
    <w:rsid w:val="00F70D67"/>
    <w:rsid w:val="00F70FAB"/>
    <w:rsid w:val="00F72A20"/>
    <w:rsid w:val="00F72ADE"/>
    <w:rsid w:val="00F751E9"/>
    <w:rsid w:val="00F751F3"/>
    <w:rsid w:val="00F75D3A"/>
    <w:rsid w:val="00F772DF"/>
    <w:rsid w:val="00F8039C"/>
    <w:rsid w:val="00F81456"/>
    <w:rsid w:val="00F829F1"/>
    <w:rsid w:val="00F8300C"/>
    <w:rsid w:val="00F83480"/>
    <w:rsid w:val="00F86C0F"/>
    <w:rsid w:val="00F87273"/>
    <w:rsid w:val="00F87323"/>
    <w:rsid w:val="00F877D5"/>
    <w:rsid w:val="00F90348"/>
    <w:rsid w:val="00F92A07"/>
    <w:rsid w:val="00F9334B"/>
    <w:rsid w:val="00F93646"/>
    <w:rsid w:val="00F93F7D"/>
    <w:rsid w:val="00F95D4A"/>
    <w:rsid w:val="00F97147"/>
    <w:rsid w:val="00F979E4"/>
    <w:rsid w:val="00FA06CE"/>
    <w:rsid w:val="00FA0B4A"/>
    <w:rsid w:val="00FA2084"/>
    <w:rsid w:val="00FA309F"/>
    <w:rsid w:val="00FA473B"/>
    <w:rsid w:val="00FA5F35"/>
    <w:rsid w:val="00FA5F67"/>
    <w:rsid w:val="00FA6CAF"/>
    <w:rsid w:val="00FA6EF9"/>
    <w:rsid w:val="00FB328D"/>
    <w:rsid w:val="00FB4D42"/>
    <w:rsid w:val="00FB4F87"/>
    <w:rsid w:val="00FC0301"/>
    <w:rsid w:val="00FC47EE"/>
    <w:rsid w:val="00FC618D"/>
    <w:rsid w:val="00FC655A"/>
    <w:rsid w:val="00FD1EC1"/>
    <w:rsid w:val="00FD29C5"/>
    <w:rsid w:val="00FD4255"/>
    <w:rsid w:val="00FD65DE"/>
    <w:rsid w:val="00FE028C"/>
    <w:rsid w:val="00FE0692"/>
    <w:rsid w:val="00FE109F"/>
    <w:rsid w:val="00FE2566"/>
    <w:rsid w:val="00FE27BE"/>
    <w:rsid w:val="00FE309B"/>
    <w:rsid w:val="00FE3777"/>
    <w:rsid w:val="00FE45DD"/>
    <w:rsid w:val="00FE5A45"/>
    <w:rsid w:val="00FE71BB"/>
    <w:rsid w:val="00FF0327"/>
    <w:rsid w:val="00FF0E02"/>
    <w:rsid w:val="00FF1475"/>
    <w:rsid w:val="00FF2598"/>
    <w:rsid w:val="00FF4428"/>
    <w:rsid w:val="00FF4912"/>
    <w:rsid w:val="00FF5071"/>
    <w:rsid w:val="00FF5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D8E93B1-B80C-4D9C-B4EB-8A7A6396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B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82F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C6B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E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82F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5C6BE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F031D"/>
    <w:pPr>
      <w:ind w:left="720"/>
      <w:contextualSpacing/>
    </w:pPr>
  </w:style>
  <w:style w:type="paragraph" w:styleId="FootnoteText">
    <w:name w:val="footnote text"/>
    <w:basedOn w:val="Normal"/>
    <w:link w:val="FootnoteTextChar"/>
    <w:uiPriority w:val="99"/>
    <w:unhideWhenUsed/>
    <w:rsid w:val="009F031D"/>
    <w:pPr>
      <w:spacing w:after="0" w:line="240" w:lineRule="auto"/>
    </w:pPr>
    <w:rPr>
      <w:sz w:val="20"/>
      <w:szCs w:val="20"/>
    </w:rPr>
  </w:style>
  <w:style w:type="character" w:customStyle="1" w:styleId="FootnoteTextChar">
    <w:name w:val="Footnote Text Char"/>
    <w:basedOn w:val="DefaultParagraphFont"/>
    <w:link w:val="FootnoteText"/>
    <w:uiPriority w:val="99"/>
    <w:rsid w:val="009F031D"/>
    <w:rPr>
      <w:sz w:val="20"/>
      <w:szCs w:val="20"/>
    </w:rPr>
  </w:style>
  <w:style w:type="character" w:styleId="FootnoteReference">
    <w:name w:val="footnote reference"/>
    <w:basedOn w:val="DefaultParagraphFont"/>
    <w:uiPriority w:val="99"/>
    <w:unhideWhenUsed/>
    <w:rsid w:val="009F031D"/>
    <w:rPr>
      <w:vertAlign w:val="superscript"/>
    </w:rPr>
  </w:style>
  <w:style w:type="paragraph" w:customStyle="1" w:styleId="BodyA">
    <w:name w:val="Body A"/>
    <w:rsid w:val="003A631F"/>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Header">
    <w:name w:val="header"/>
    <w:basedOn w:val="Normal"/>
    <w:link w:val="HeaderChar"/>
    <w:uiPriority w:val="99"/>
    <w:unhideWhenUsed/>
    <w:rsid w:val="002A6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122"/>
  </w:style>
  <w:style w:type="paragraph" w:styleId="Footer">
    <w:name w:val="footer"/>
    <w:basedOn w:val="Normal"/>
    <w:link w:val="FooterChar"/>
    <w:uiPriority w:val="99"/>
    <w:unhideWhenUsed/>
    <w:rsid w:val="002A6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122"/>
  </w:style>
  <w:style w:type="character" w:styleId="CommentReference">
    <w:name w:val="annotation reference"/>
    <w:basedOn w:val="DefaultParagraphFont"/>
    <w:uiPriority w:val="99"/>
    <w:semiHidden/>
    <w:unhideWhenUsed/>
    <w:rsid w:val="00812216"/>
    <w:rPr>
      <w:sz w:val="16"/>
      <w:szCs w:val="16"/>
    </w:rPr>
  </w:style>
  <w:style w:type="paragraph" w:styleId="CommentText">
    <w:name w:val="annotation text"/>
    <w:basedOn w:val="Normal"/>
    <w:link w:val="CommentTextChar"/>
    <w:uiPriority w:val="99"/>
    <w:semiHidden/>
    <w:unhideWhenUsed/>
    <w:rsid w:val="00812216"/>
    <w:pPr>
      <w:spacing w:line="240" w:lineRule="auto"/>
    </w:pPr>
    <w:rPr>
      <w:sz w:val="20"/>
      <w:szCs w:val="20"/>
    </w:rPr>
  </w:style>
  <w:style w:type="character" w:customStyle="1" w:styleId="CommentTextChar">
    <w:name w:val="Comment Text Char"/>
    <w:basedOn w:val="DefaultParagraphFont"/>
    <w:link w:val="CommentText"/>
    <w:uiPriority w:val="99"/>
    <w:semiHidden/>
    <w:rsid w:val="00812216"/>
    <w:rPr>
      <w:sz w:val="20"/>
      <w:szCs w:val="20"/>
    </w:rPr>
  </w:style>
  <w:style w:type="paragraph" w:styleId="BalloonText">
    <w:name w:val="Balloon Text"/>
    <w:basedOn w:val="Normal"/>
    <w:link w:val="BalloonTextChar"/>
    <w:uiPriority w:val="99"/>
    <w:semiHidden/>
    <w:unhideWhenUsed/>
    <w:rsid w:val="00812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16"/>
    <w:rPr>
      <w:rFonts w:ascii="Segoe UI" w:hAnsi="Segoe UI" w:cs="Segoe UI"/>
      <w:sz w:val="18"/>
      <w:szCs w:val="18"/>
    </w:rPr>
  </w:style>
  <w:style w:type="character" w:styleId="Hyperlink">
    <w:name w:val="Hyperlink"/>
    <w:basedOn w:val="DefaultParagraphFont"/>
    <w:uiPriority w:val="99"/>
    <w:unhideWhenUsed/>
    <w:rsid w:val="00C11009"/>
    <w:rPr>
      <w:color w:val="0563C1" w:themeColor="hyperlink"/>
      <w:u w:val="single"/>
    </w:rPr>
  </w:style>
  <w:style w:type="character" w:customStyle="1" w:styleId="UnresolvedMention1">
    <w:name w:val="Unresolved Mention1"/>
    <w:basedOn w:val="DefaultParagraphFont"/>
    <w:uiPriority w:val="99"/>
    <w:semiHidden/>
    <w:unhideWhenUsed/>
    <w:rsid w:val="00C11009"/>
    <w:rPr>
      <w:color w:val="808080"/>
      <w:shd w:val="clear" w:color="auto" w:fill="E6E6E6"/>
    </w:rPr>
  </w:style>
  <w:style w:type="paragraph" w:styleId="NormalWeb">
    <w:name w:val="Normal (Web)"/>
    <w:basedOn w:val="Normal"/>
    <w:uiPriority w:val="99"/>
    <w:unhideWhenUsed/>
    <w:rsid w:val="0010148C"/>
    <w:rPr>
      <w:rFonts w:ascii="Times New Roman" w:hAnsi="Times New Roman" w:cs="Times New Roman"/>
      <w:sz w:val="24"/>
      <w:szCs w:val="24"/>
    </w:rPr>
  </w:style>
  <w:style w:type="paragraph" w:customStyle="1" w:styleId="HeaderFooter">
    <w:name w:val="Header &amp; Footer"/>
    <w:rsid w:val="005C6BE7"/>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GB"/>
    </w:rPr>
  </w:style>
  <w:style w:type="character" w:customStyle="1" w:styleId="apple-converted-space">
    <w:name w:val="apple-converted-space"/>
    <w:basedOn w:val="DefaultParagraphFont"/>
    <w:rsid w:val="005C6BE7"/>
  </w:style>
  <w:style w:type="character" w:styleId="Emphasis">
    <w:name w:val="Emphasis"/>
    <w:basedOn w:val="DefaultParagraphFont"/>
    <w:qFormat/>
    <w:rsid w:val="005C6BE7"/>
    <w:rPr>
      <w:i/>
      <w:iCs/>
    </w:rPr>
  </w:style>
  <w:style w:type="character" w:customStyle="1" w:styleId="None">
    <w:name w:val="None"/>
    <w:rsid w:val="005C6BE7"/>
  </w:style>
  <w:style w:type="paragraph" w:customStyle="1" w:styleId="Default">
    <w:name w:val="Default"/>
    <w:rsid w:val="005C6BE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n-US" w:eastAsia="en-GB"/>
    </w:rPr>
  </w:style>
  <w:style w:type="paragraph" w:styleId="Title">
    <w:name w:val="Title"/>
    <w:basedOn w:val="Normal"/>
    <w:next w:val="Normal"/>
    <w:link w:val="TitleChar"/>
    <w:uiPriority w:val="10"/>
    <w:qFormat/>
    <w:rsid w:val="005C6BE7"/>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C6BE7"/>
    <w:rPr>
      <w:rFonts w:asciiTheme="majorHAnsi" w:eastAsiaTheme="majorEastAsia" w:hAnsiTheme="majorHAnsi" w:cstheme="majorBidi"/>
      <w:spacing w:val="-10"/>
      <w:kern w:val="28"/>
      <w:sz w:val="56"/>
      <w:szCs w:val="56"/>
      <w:lang w:val="en-US"/>
    </w:rPr>
  </w:style>
  <w:style w:type="table" w:styleId="TableGrid">
    <w:name w:val="Table Grid"/>
    <w:basedOn w:val="TableNormal"/>
    <w:uiPriority w:val="39"/>
    <w:rsid w:val="005C6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5C6BE7"/>
    <w:rPr>
      <w:color w:val="808080"/>
      <w:shd w:val="clear" w:color="auto" w:fill="E6E6E6"/>
    </w:rPr>
  </w:style>
  <w:style w:type="character" w:styleId="FollowedHyperlink">
    <w:name w:val="FollowedHyperlink"/>
    <w:basedOn w:val="DefaultParagraphFont"/>
    <w:uiPriority w:val="99"/>
    <w:semiHidden/>
    <w:unhideWhenUsed/>
    <w:rsid w:val="005C6BE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C6BE7"/>
    <w:rPr>
      <w:b/>
      <w:bCs/>
    </w:rPr>
  </w:style>
  <w:style w:type="character" w:customStyle="1" w:styleId="CommentSubjectChar">
    <w:name w:val="Comment Subject Char"/>
    <w:basedOn w:val="CommentTextChar"/>
    <w:link w:val="CommentSubject"/>
    <w:uiPriority w:val="99"/>
    <w:semiHidden/>
    <w:rsid w:val="005C6BE7"/>
    <w:rPr>
      <w:b/>
      <w:bCs/>
      <w:sz w:val="20"/>
      <w:szCs w:val="20"/>
    </w:rPr>
  </w:style>
  <w:style w:type="paragraph" w:styleId="TOC1">
    <w:name w:val="toc 1"/>
    <w:basedOn w:val="Normal"/>
    <w:next w:val="Normal"/>
    <w:autoRedefine/>
    <w:uiPriority w:val="39"/>
    <w:rsid w:val="009227E9"/>
    <w:pPr>
      <w:tabs>
        <w:tab w:val="right" w:leader="dot" w:pos="8495"/>
      </w:tabs>
      <w:spacing w:after="0" w:line="360" w:lineRule="auto"/>
      <w:ind w:right="521"/>
      <w:jc w:val="both"/>
    </w:pPr>
    <w:rPr>
      <w:rFonts w:ascii="Times New Roman" w:eastAsia="Times New Roman" w:hAnsi="Times New Roman" w:cs="Times New Roman"/>
      <w:sz w:val="24"/>
      <w:szCs w:val="24"/>
    </w:rPr>
  </w:style>
  <w:style w:type="paragraph" w:styleId="TOC2">
    <w:name w:val="toc 2"/>
    <w:basedOn w:val="Normal"/>
    <w:next w:val="Normal"/>
    <w:autoRedefine/>
    <w:uiPriority w:val="39"/>
    <w:rsid w:val="00145DD5"/>
    <w:pPr>
      <w:tabs>
        <w:tab w:val="right" w:leader="dot" w:pos="8495"/>
      </w:tabs>
      <w:spacing w:after="0" w:line="360" w:lineRule="auto"/>
      <w:ind w:left="240"/>
      <w:jc w:val="both"/>
    </w:pPr>
    <w:rPr>
      <w:rFonts w:ascii="Times New Roman" w:eastAsia="Times New Roman" w:hAnsi="Times New Roman" w:cs="Times New Roman"/>
      <w:noProof/>
      <w:sz w:val="24"/>
      <w:szCs w:val="24"/>
    </w:rPr>
  </w:style>
  <w:style w:type="paragraph" w:styleId="TOC3">
    <w:name w:val="toc 3"/>
    <w:basedOn w:val="Normal"/>
    <w:next w:val="Normal"/>
    <w:autoRedefine/>
    <w:uiPriority w:val="39"/>
    <w:rsid w:val="009227E9"/>
    <w:pPr>
      <w:tabs>
        <w:tab w:val="right" w:leader="dot" w:pos="8495"/>
      </w:tabs>
      <w:spacing w:after="0" w:line="360" w:lineRule="auto"/>
      <w:ind w:left="284"/>
      <w:jc w:val="both"/>
    </w:pPr>
    <w:rPr>
      <w:rFonts w:ascii="Times New Roman" w:eastAsia="Times New Roman" w:hAnsi="Times New Roman" w:cs="Times New Roman"/>
      <w:noProof/>
      <w:sz w:val="24"/>
      <w:szCs w:val="24"/>
    </w:rPr>
  </w:style>
  <w:style w:type="character" w:customStyle="1" w:styleId="CharChar9">
    <w:name w:val="Char Char9"/>
    <w:rsid w:val="00082CB7"/>
    <w:rPr>
      <w:rFonts w:ascii="Arial" w:hAnsi="Arial" w:cs="Arial"/>
      <w:b/>
      <w:bCs/>
      <w:kern w:val="32"/>
      <w:sz w:val="32"/>
      <w:szCs w:val="3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96166">
      <w:bodyDiv w:val="1"/>
      <w:marLeft w:val="0"/>
      <w:marRight w:val="0"/>
      <w:marTop w:val="0"/>
      <w:marBottom w:val="0"/>
      <w:divBdr>
        <w:top w:val="none" w:sz="0" w:space="0" w:color="auto"/>
        <w:left w:val="none" w:sz="0" w:space="0" w:color="auto"/>
        <w:bottom w:val="none" w:sz="0" w:space="0" w:color="auto"/>
        <w:right w:val="none" w:sz="0" w:space="0" w:color="auto"/>
      </w:divBdr>
    </w:div>
    <w:div w:id="276110335">
      <w:bodyDiv w:val="1"/>
      <w:marLeft w:val="0"/>
      <w:marRight w:val="0"/>
      <w:marTop w:val="0"/>
      <w:marBottom w:val="0"/>
      <w:divBdr>
        <w:top w:val="none" w:sz="0" w:space="0" w:color="auto"/>
        <w:left w:val="none" w:sz="0" w:space="0" w:color="auto"/>
        <w:bottom w:val="none" w:sz="0" w:space="0" w:color="auto"/>
        <w:right w:val="none" w:sz="0" w:space="0" w:color="auto"/>
      </w:divBdr>
    </w:div>
    <w:div w:id="760831066">
      <w:bodyDiv w:val="1"/>
      <w:marLeft w:val="0"/>
      <w:marRight w:val="0"/>
      <w:marTop w:val="0"/>
      <w:marBottom w:val="0"/>
      <w:divBdr>
        <w:top w:val="none" w:sz="0" w:space="0" w:color="auto"/>
        <w:left w:val="none" w:sz="0" w:space="0" w:color="auto"/>
        <w:bottom w:val="none" w:sz="0" w:space="0" w:color="auto"/>
        <w:right w:val="none" w:sz="0" w:space="0" w:color="auto"/>
      </w:divBdr>
    </w:div>
    <w:div w:id="1040281642">
      <w:bodyDiv w:val="1"/>
      <w:marLeft w:val="0"/>
      <w:marRight w:val="0"/>
      <w:marTop w:val="0"/>
      <w:marBottom w:val="0"/>
      <w:divBdr>
        <w:top w:val="none" w:sz="0" w:space="0" w:color="auto"/>
        <w:left w:val="none" w:sz="0" w:space="0" w:color="auto"/>
        <w:bottom w:val="none" w:sz="0" w:space="0" w:color="auto"/>
        <w:right w:val="none" w:sz="0" w:space="0" w:color="auto"/>
      </w:divBdr>
    </w:div>
    <w:div w:id="1102989641">
      <w:bodyDiv w:val="1"/>
      <w:marLeft w:val="0"/>
      <w:marRight w:val="0"/>
      <w:marTop w:val="0"/>
      <w:marBottom w:val="0"/>
      <w:divBdr>
        <w:top w:val="none" w:sz="0" w:space="0" w:color="auto"/>
        <w:left w:val="none" w:sz="0" w:space="0" w:color="auto"/>
        <w:bottom w:val="none" w:sz="0" w:space="0" w:color="auto"/>
        <w:right w:val="none" w:sz="0" w:space="0" w:color="auto"/>
      </w:divBdr>
    </w:div>
    <w:div w:id="1143278012">
      <w:bodyDiv w:val="1"/>
      <w:marLeft w:val="0"/>
      <w:marRight w:val="0"/>
      <w:marTop w:val="0"/>
      <w:marBottom w:val="0"/>
      <w:divBdr>
        <w:top w:val="none" w:sz="0" w:space="0" w:color="auto"/>
        <w:left w:val="none" w:sz="0" w:space="0" w:color="auto"/>
        <w:bottom w:val="none" w:sz="0" w:space="0" w:color="auto"/>
        <w:right w:val="none" w:sz="0" w:space="0" w:color="auto"/>
      </w:divBdr>
    </w:div>
    <w:div w:id="1393892464">
      <w:bodyDiv w:val="1"/>
      <w:marLeft w:val="0"/>
      <w:marRight w:val="0"/>
      <w:marTop w:val="0"/>
      <w:marBottom w:val="0"/>
      <w:divBdr>
        <w:top w:val="none" w:sz="0" w:space="0" w:color="auto"/>
        <w:left w:val="none" w:sz="0" w:space="0" w:color="auto"/>
        <w:bottom w:val="none" w:sz="0" w:space="0" w:color="auto"/>
        <w:right w:val="none" w:sz="0" w:space="0" w:color="auto"/>
      </w:divBdr>
    </w:div>
    <w:div w:id="1490056326">
      <w:bodyDiv w:val="1"/>
      <w:marLeft w:val="0"/>
      <w:marRight w:val="0"/>
      <w:marTop w:val="0"/>
      <w:marBottom w:val="0"/>
      <w:divBdr>
        <w:top w:val="none" w:sz="0" w:space="0" w:color="auto"/>
        <w:left w:val="none" w:sz="0" w:space="0" w:color="auto"/>
        <w:bottom w:val="none" w:sz="0" w:space="0" w:color="auto"/>
        <w:right w:val="none" w:sz="0" w:space="0" w:color="auto"/>
      </w:divBdr>
    </w:div>
    <w:div w:id="1526792454">
      <w:bodyDiv w:val="1"/>
      <w:marLeft w:val="0"/>
      <w:marRight w:val="0"/>
      <w:marTop w:val="0"/>
      <w:marBottom w:val="0"/>
      <w:divBdr>
        <w:top w:val="none" w:sz="0" w:space="0" w:color="auto"/>
        <w:left w:val="none" w:sz="0" w:space="0" w:color="auto"/>
        <w:bottom w:val="none" w:sz="0" w:space="0" w:color="auto"/>
        <w:right w:val="none" w:sz="0" w:space="0" w:color="auto"/>
      </w:divBdr>
    </w:div>
    <w:div w:id="1578321109">
      <w:bodyDiv w:val="1"/>
      <w:marLeft w:val="0"/>
      <w:marRight w:val="0"/>
      <w:marTop w:val="0"/>
      <w:marBottom w:val="0"/>
      <w:divBdr>
        <w:top w:val="none" w:sz="0" w:space="0" w:color="auto"/>
        <w:left w:val="none" w:sz="0" w:space="0" w:color="auto"/>
        <w:bottom w:val="none" w:sz="0" w:space="0" w:color="auto"/>
        <w:right w:val="none" w:sz="0" w:space="0" w:color="auto"/>
      </w:divBdr>
    </w:div>
    <w:div w:id="1656496950">
      <w:bodyDiv w:val="1"/>
      <w:marLeft w:val="0"/>
      <w:marRight w:val="0"/>
      <w:marTop w:val="0"/>
      <w:marBottom w:val="0"/>
      <w:divBdr>
        <w:top w:val="none" w:sz="0" w:space="0" w:color="auto"/>
        <w:left w:val="none" w:sz="0" w:space="0" w:color="auto"/>
        <w:bottom w:val="none" w:sz="0" w:space="0" w:color="auto"/>
        <w:right w:val="none" w:sz="0" w:space="0" w:color="auto"/>
      </w:divBdr>
    </w:div>
    <w:div w:id="1771198596">
      <w:bodyDiv w:val="1"/>
      <w:marLeft w:val="0"/>
      <w:marRight w:val="0"/>
      <w:marTop w:val="0"/>
      <w:marBottom w:val="0"/>
      <w:divBdr>
        <w:top w:val="none" w:sz="0" w:space="0" w:color="auto"/>
        <w:left w:val="none" w:sz="0" w:space="0" w:color="auto"/>
        <w:bottom w:val="none" w:sz="0" w:space="0" w:color="auto"/>
        <w:right w:val="none" w:sz="0" w:space="0" w:color="auto"/>
      </w:divBdr>
    </w:div>
    <w:div w:id="1794865049">
      <w:bodyDiv w:val="1"/>
      <w:marLeft w:val="0"/>
      <w:marRight w:val="0"/>
      <w:marTop w:val="0"/>
      <w:marBottom w:val="0"/>
      <w:divBdr>
        <w:top w:val="none" w:sz="0" w:space="0" w:color="auto"/>
        <w:left w:val="none" w:sz="0" w:space="0" w:color="auto"/>
        <w:bottom w:val="none" w:sz="0" w:space="0" w:color="auto"/>
        <w:right w:val="none" w:sz="0" w:space="0" w:color="auto"/>
      </w:divBdr>
    </w:div>
    <w:div w:id="1799837266">
      <w:bodyDiv w:val="1"/>
      <w:marLeft w:val="0"/>
      <w:marRight w:val="0"/>
      <w:marTop w:val="0"/>
      <w:marBottom w:val="0"/>
      <w:divBdr>
        <w:top w:val="none" w:sz="0" w:space="0" w:color="auto"/>
        <w:left w:val="none" w:sz="0" w:space="0" w:color="auto"/>
        <w:bottom w:val="none" w:sz="0" w:space="0" w:color="auto"/>
        <w:right w:val="none" w:sz="0" w:space="0" w:color="auto"/>
      </w:divBdr>
    </w:div>
    <w:div w:id="2028024474">
      <w:bodyDiv w:val="1"/>
      <w:marLeft w:val="0"/>
      <w:marRight w:val="0"/>
      <w:marTop w:val="0"/>
      <w:marBottom w:val="0"/>
      <w:divBdr>
        <w:top w:val="none" w:sz="0" w:space="0" w:color="auto"/>
        <w:left w:val="none" w:sz="0" w:space="0" w:color="auto"/>
        <w:bottom w:val="none" w:sz="0" w:space="0" w:color="auto"/>
        <w:right w:val="none" w:sz="0" w:space="0" w:color="auto"/>
      </w:divBdr>
    </w:div>
    <w:div w:id="2042826385">
      <w:bodyDiv w:val="1"/>
      <w:marLeft w:val="0"/>
      <w:marRight w:val="0"/>
      <w:marTop w:val="0"/>
      <w:marBottom w:val="0"/>
      <w:divBdr>
        <w:top w:val="none" w:sz="0" w:space="0" w:color="auto"/>
        <w:left w:val="none" w:sz="0" w:space="0" w:color="auto"/>
        <w:bottom w:val="none" w:sz="0" w:space="0" w:color="auto"/>
        <w:right w:val="none" w:sz="0" w:space="0" w:color="auto"/>
      </w:divBdr>
    </w:div>
    <w:div w:id="2062438641">
      <w:bodyDiv w:val="1"/>
      <w:marLeft w:val="0"/>
      <w:marRight w:val="0"/>
      <w:marTop w:val="0"/>
      <w:marBottom w:val="0"/>
      <w:divBdr>
        <w:top w:val="none" w:sz="0" w:space="0" w:color="auto"/>
        <w:left w:val="none" w:sz="0" w:space="0" w:color="auto"/>
        <w:bottom w:val="none" w:sz="0" w:space="0" w:color="auto"/>
        <w:right w:val="none" w:sz="0" w:space="0" w:color="auto"/>
      </w:divBdr>
    </w:div>
    <w:div w:id="211589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xroads.virginia.edu/~HYPER/TURNER/home.html" TargetMode="External"/><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3.png"/><Relationship Id="rId63" Type="http://schemas.openxmlformats.org/officeDocument/2006/relationships/hyperlink" Target="http://www.oscars.org/oscars/ceremonies/1951" TargetMode="External"/><Relationship Id="rId68" Type="http://schemas.openxmlformats.org/officeDocument/2006/relationships/hyperlink" Target="https://www.oscars.org/oscars/ceremonies/1956" TargetMode="External"/><Relationship Id="rId84" Type="http://schemas.openxmlformats.org/officeDocument/2006/relationships/hyperlink" Target="http://www.oxfordscholarship.com/view/10.1093/0198279957.001.0001/acprof-9780198279952-chapter-12" TargetMode="External"/><Relationship Id="rId89" Type="http://schemas.openxmlformats.org/officeDocument/2006/relationships/hyperlink" Target="https://darklanecreative.com/bette-davis-the-virgin-queen-koster-1955-2/" TargetMode="External"/><Relationship Id="rId112" Type="http://schemas.openxmlformats.org/officeDocument/2006/relationships/hyperlink" Target="https://doi-org.sheffield.idm.oclc.org/10.1111/j.1540-5931.2006.00297.x" TargetMode="External"/><Relationship Id="rId16" Type="http://schemas.openxmlformats.org/officeDocument/2006/relationships/image" Target="media/image6.jpeg"/><Relationship Id="rId107" Type="http://schemas.openxmlformats.org/officeDocument/2006/relationships/hyperlink" Target="https://doi.org/10.1093/screen/16.3.6" TargetMode="External"/><Relationship Id="rId11" Type="http://schemas.openxmlformats.org/officeDocument/2006/relationships/image" Target="media/image1.jpeg"/><Relationship Id="rId32" Type="http://schemas.openxmlformats.org/officeDocument/2006/relationships/image" Target="media/image22.jpeg"/><Relationship Id="rId37" Type="http://schemas.microsoft.com/office/2007/relationships/hdphoto" Target="media/hdphoto1.wdp"/><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hyperlink" Target="http://www.alamy.com/stock-photo/cinema-stromboli.html" TargetMode="External"/><Relationship Id="rId79" Type="http://schemas.openxmlformats.org/officeDocument/2006/relationships/hyperlink" Target="https://archive.org/stream/phojun22chic" TargetMode="External"/><Relationship Id="rId102" Type="http://schemas.openxmlformats.org/officeDocument/2006/relationships/hyperlink" Target="http://www.lacanonline.com/index/wp-content/uploads/2014/11/Seminar-XXIII-The-Sinthome-Jacques-Lacan-Thurston-translation.pdf" TargetMode="External"/><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www.screeningthepast.com/2011/11/modernism-cinema-adolescence-another-history-for-teen-film/" TargetMode="External"/><Relationship Id="rId95" Type="http://schemas.openxmlformats.org/officeDocument/2006/relationships/hyperlink" Target="http://www.originalposter.co.uk/fulldetails.asp?rid=11079" TargetMode="Externa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yperlink" Target="https://www.movieposter.com/posters/archive/main/31/b70-15735" TargetMode="External"/><Relationship Id="rId69" Type="http://schemas.openxmlformats.org/officeDocument/2006/relationships/hyperlink" Target="http://www.tcm.com/tcmdb/title/68925/The-Black-Rose/notes.html" TargetMode="External"/><Relationship Id="rId77" Type="http://schemas.openxmlformats.org/officeDocument/2006/relationships/hyperlink" Target="https://www.oscars.org/oscars/ceremonies/1953" TargetMode="External"/><Relationship Id="rId100" Type="http://schemas.openxmlformats.org/officeDocument/2006/relationships/hyperlink" Target="http://moviessilently.com/2013/04/18/in-the-vaults-2-ivanhoe-1913/" TargetMode="External"/><Relationship Id="rId105" Type="http://schemas.openxmlformats.org/officeDocument/2006/relationships/hyperlink" Target="http://www.participations.org/Volume%208/Issue%202/3h%20Monk.pdf" TargetMode="External"/><Relationship Id="rId113" Type="http://schemas.openxmlformats.org/officeDocument/2006/relationships/hyperlink" Target="https://books.google.com/books?id=EOzIBAAAQBAJ&amp;q=legendary+status" TargetMode="External"/><Relationship Id="rId118" Type="http://schemas.openxmlformats.org/officeDocument/2006/relationships/hyperlink" Target="https://www.theguardian.com/film/2015/mar/05/prince-of-foxes-orson-welles-pope-reel-history-accuracy" TargetMode="Externa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yperlink" Target="https://catalog.afi.com/Catalog/moviedetails/51704" TargetMode="External"/><Relationship Id="rId80" Type="http://schemas.openxmlformats.org/officeDocument/2006/relationships/hyperlink" Target="https://archive.org/stream/pictureplaymagaz09unse" TargetMode="External"/><Relationship Id="rId85" Type="http://schemas.openxmlformats.org/officeDocument/2006/relationships/hyperlink" Target="https://sheffieldgenderhistory.hcommons.org/?p=37" TargetMode="External"/><Relationship Id="rId93" Type="http://schemas.openxmlformats.org/officeDocument/2006/relationships/hyperlink" Target="http://www.mashable.com/2017/09/17/nikolaj-coster-waldau-climate-change" TargetMode="External"/><Relationship Id="rId98" Type="http://schemas.openxmlformats.org/officeDocument/2006/relationships/hyperlink" Target="http://archive.org/stream/motionpictureher200quig" TargetMode="External"/><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hyperlink" Target="https://www.jstor.org/stable/42707539" TargetMode="External"/><Relationship Id="rId67" Type="http://schemas.openxmlformats.org/officeDocument/2006/relationships/hyperlink" Target="https://www.imdb.com/title/tt0045125/locations" TargetMode="External"/><Relationship Id="rId103" Type="http://schemas.openxmlformats.org/officeDocument/2006/relationships/hyperlink" Target="http://jimlanescinedrome.blogspot.co.uk/2011/02/films-of-henry-hathaway-prince-valiant.html" TargetMode="External"/><Relationship Id="rId108" Type="http://schemas.openxmlformats.org/officeDocument/2006/relationships/hyperlink" Target="http://www.doctormacro.com/Images/Posters/T/Poster%20-%20Treasure%20Island%20(1950)_02.jpg" TargetMode="External"/><Relationship Id="rId116" Type="http://schemas.openxmlformats.org/officeDocument/2006/relationships/hyperlink" Target="http://www.fordham.edu/halsall/mod1947TRUMAN.html" TargetMode="External"/><Relationship Id="rId124" Type="http://schemas.openxmlformats.org/officeDocument/2006/relationships/footer" Target="footer7.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0.png"/><Relationship Id="rId62" Type="http://schemas.openxmlformats.org/officeDocument/2006/relationships/hyperlink" Target="http://www2.culture.gouv.fr/public/mistral/merimee_fr?ACTION=RETROUVER&amp;REQ=((PA00097146):REF)" TargetMode="External"/><Relationship Id="rId70" Type="http://schemas.openxmlformats.org/officeDocument/2006/relationships/hyperlink" Target="http://catalog.afi.com/Catalog/MovieDetails/51142" TargetMode="External"/><Relationship Id="rId75" Type="http://schemas.openxmlformats.org/officeDocument/2006/relationships/hyperlink" Target="https://www.imdb.com/title/tt0046786/mediaviewer/rm1896282624" TargetMode="External"/><Relationship Id="rId83" Type="http://schemas.openxmlformats.org/officeDocument/2006/relationships/hyperlink" Target="http://biblehub.com/revelation/5-5.htm" TargetMode="External"/><Relationship Id="rId88" Type="http://schemas.openxmlformats.org/officeDocument/2006/relationships/hyperlink" Target="http://www.nytimes.com/movie/review?res=9A00E3DD113BE23ABC4A53DFBF66838B649EDE" TargetMode="External"/><Relationship Id="rId91" Type="http://schemas.openxmlformats.org/officeDocument/2006/relationships/hyperlink" Target="http://www.nytimes.com/2006/06/18/nyregion/thecity/18holl.html" TargetMode="External"/><Relationship Id="rId96" Type="http://schemas.openxmlformats.org/officeDocument/2006/relationships/hyperlink" Target="http://www.archive.org/stream/motionpicturedai78unse" TargetMode="External"/><Relationship Id="rId111" Type="http://schemas.openxmlformats.org/officeDocument/2006/relationships/hyperlink" Target="https://www.timeshighereducation.com/books/white-made-strange/157172.artic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hyperlink" Target="http://www.americanpopularculture.com/journal/articles/spring_2006/moskowitz.htm" TargetMode="External"/><Relationship Id="rId114" Type="http://schemas.openxmlformats.org/officeDocument/2006/relationships/hyperlink" Target="http://archive.org/stream/independentfilmj00itoa_0" TargetMode="External"/><Relationship Id="rId119" Type="http://schemas.openxmlformats.org/officeDocument/2006/relationships/hyperlink" Target="http://www.theguardian.com/film/series/reelhistory" TargetMode="Externa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footer" Target="footer3.xml"/><Relationship Id="rId52" Type="http://schemas.openxmlformats.org/officeDocument/2006/relationships/image" Target="media/image38.png"/><Relationship Id="rId60" Type="http://schemas.openxmlformats.org/officeDocument/2006/relationships/hyperlink" Target="http://www.festival-cannes.com/en/films/knights-of-the-round-table" TargetMode="External"/><Relationship Id="rId65" Type="http://schemas.openxmlformats.org/officeDocument/2006/relationships/hyperlink" Target="https://www.movieposter.com/posters/archive/main/31/b70-15735" TargetMode="External"/><Relationship Id="rId73" Type="http://schemas.openxmlformats.org/officeDocument/2006/relationships/hyperlink" Target="https://archive.org/stream/variety165-1947-01" TargetMode="External"/><Relationship Id="rId78" Type="http://schemas.openxmlformats.org/officeDocument/2006/relationships/hyperlink" Target="http://www.oscars.org/oscars/ceremonies/1954" TargetMode="External"/><Relationship Id="rId81" Type="http://schemas.openxmlformats.org/officeDocument/2006/relationships/hyperlink" Target="http://biblehub.com/genesis/3-6.htm" TargetMode="External"/><Relationship Id="rId86" Type="http://schemas.openxmlformats.org/officeDocument/2006/relationships/hyperlink" Target="http://d.lib.rochester.edu/teams/text/conlee-prose-merlin-introduction" TargetMode="External"/><Relationship Id="rId94" Type="http://schemas.openxmlformats.org/officeDocument/2006/relationships/hyperlink" Target="http://www.scotlandthemovie.com/movies/fbraveheart.html" TargetMode="External"/><Relationship Id="rId99" Type="http://schemas.openxmlformats.org/officeDocument/2006/relationships/hyperlink" Target="https://www.nottingham.ac.uk/scope/documents/2007/february-2007/kilpi.pdf" TargetMode="External"/><Relationship Id="rId101" Type="http://schemas.openxmlformats.org/officeDocument/2006/relationships/hyperlink" Target="http://www.theguardian.com/books/2015/jul/03/dune-50-years-on-science-fiction-novel-world" TargetMode="External"/><Relationship Id="rId12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hyperlink" Target="https://www.youtube.com/watch?v=I0tE6T-ecmg" TargetMode="External"/><Relationship Id="rId34" Type="http://schemas.openxmlformats.org/officeDocument/2006/relationships/image" Target="media/image24.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hyperlink" Target="http://www.archive.org/motionpicturedai77unse_0" TargetMode="External"/><Relationship Id="rId97" Type="http://schemas.openxmlformats.org/officeDocument/2006/relationships/hyperlink" Target="https://www.tvweek.com/in-depth/2016/05/the-virgin-queen-premiererelease-date-july-22-1955/" TargetMode="External"/><Relationship Id="rId104" Type="http://schemas.openxmlformats.org/officeDocument/2006/relationships/hyperlink" Target="https://www.jstor.org/stable/23475037" TargetMode="External"/><Relationship Id="rId120" Type="http://schemas.openxmlformats.org/officeDocument/2006/relationships/hyperlink" Target="http://www.dartmouth.edu/~hist32/History/S22%20-The%20Malleable%20Yet%20Undying%20Nature%20of%20the%20Yellow%20Peril.htm" TargetMode="External"/><Relationship Id="rId125" Type="http://schemas.openxmlformats.org/officeDocument/2006/relationships/hyperlink" Target="http://www.imdb.com" TargetMode="External"/><Relationship Id="rId7" Type="http://schemas.openxmlformats.org/officeDocument/2006/relationships/endnotes" Target="endnotes.xml"/><Relationship Id="rId71" Type="http://schemas.openxmlformats.org/officeDocument/2006/relationships/hyperlink" Target="https://catalog.afi.com/Catalog/moviedetails/51789" TargetMode="External"/><Relationship Id="rId92" Type="http://schemas.openxmlformats.org/officeDocument/2006/relationships/hyperlink" Target="https://www.telegraph.co.uk/tv/2016/03/11/ian-mcshane-game-of-thrones-is-just-tits-and-dragons/"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footer" Target="footer4.xml"/><Relationship Id="rId66" Type="http://schemas.openxmlformats.org/officeDocument/2006/relationships/hyperlink" Target="http://catalog.afi.com/Catalog/moviedetails/51307" TargetMode="External"/><Relationship Id="rId87" Type="http://schemas.openxmlformats.org/officeDocument/2006/relationships/hyperlink" Target="http://www.nytimes.com/movie/review?res=9806E1DC103CE43ABC4F53DFB266838F649EDE" TargetMode="External"/><Relationship Id="rId110" Type="http://schemas.openxmlformats.org/officeDocument/2006/relationships/hyperlink" Target="https://doi-org.sheffield.idm.oclc.org/10.1093/adaptation/aps015" TargetMode="External"/><Relationship Id="rId115" Type="http://schemas.openxmlformats.org/officeDocument/2006/relationships/hyperlink" Target="https://www.poetryfoundation.org/poems/45359/the-lady-of-shalott-1832" TargetMode="External"/><Relationship Id="rId61" Type="http://schemas.openxmlformats.org/officeDocument/2006/relationships/hyperlink" Target="http://www.culture.gouv.fr/public/mistral/merimee_fr?ACTION=RETROUVER&amp;REQ=((PA00097146):REF)" TargetMode="External"/><Relationship Id="rId82" Type="http://schemas.openxmlformats.org/officeDocument/2006/relationships/hyperlink" Target="http://biblehub.com/john/1-29.ht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pqasb.pqarchiver.com/latimes/doc/166647562.html?FMT=ABS&amp;FMTS=ABS:AI&amp;type=historic&amp;date=Jun+13%2C+1954&amp;author=Scheuer%2C+Philip+K&amp;pub=Los+Angeles+Times+%281923-Current+File%29&amp;edition=&amp;startpage=D4&amp;desc=A+TOWN+CALLED+HOLLYWOOD" TargetMode="External"/><Relationship Id="rId18" Type="http://schemas.openxmlformats.org/officeDocument/2006/relationships/hyperlink" Target="https://www.youtube.com/watch?v=hlG2H2FTSOQ" TargetMode="External"/><Relationship Id="rId26" Type="http://schemas.openxmlformats.org/officeDocument/2006/relationships/hyperlink" Target="https://www.imdb.com/title/tt0046054/" TargetMode="External"/><Relationship Id="rId39" Type="http://schemas.openxmlformats.org/officeDocument/2006/relationships/hyperlink" Target="https://www.oscars.org/oscars/ceremonies/1956" TargetMode="External"/><Relationship Id="rId21" Type="http://schemas.openxmlformats.org/officeDocument/2006/relationships/hyperlink" Target="http://www.oscars.org/oscars/ceremonies/1954" TargetMode="External"/><Relationship Id="rId34" Type="http://schemas.openxmlformats.org/officeDocument/2006/relationships/hyperlink" Target="http://catalog.afi.com/Catalog/moviedetails/51307" TargetMode="External"/><Relationship Id="rId42" Type="http://schemas.openxmlformats.org/officeDocument/2006/relationships/hyperlink" Target="https://www.tvweek.com/in-depth/2016/05/the-virgin-queen-premiererelease-date-july-22-1955/" TargetMode="External"/><Relationship Id="rId47" Type="http://schemas.openxmlformats.org/officeDocument/2006/relationships/hyperlink" Target="https://www.nytimes.com/1953/06/11/archives/zanuck-predicts-rehearsed-films-urges-screen-guild-to-fix-two-pay.html" TargetMode="External"/><Relationship Id="rId50" Type="http://schemas.openxmlformats.org/officeDocument/2006/relationships/hyperlink" Target="http://www.scotlandthemovie.com/movies/fbraveheart.html" TargetMode="External"/><Relationship Id="rId55" Type="http://schemas.openxmlformats.org/officeDocument/2006/relationships/hyperlink" Target="http://www.tcm.com/tcmdb/title/257/Knights-of-the-Round-Table" TargetMode="External"/><Relationship Id="rId63" Type="http://schemas.openxmlformats.org/officeDocument/2006/relationships/hyperlink" Target="https://www.nytimes.com/1954/01/08/archives/the-screen-in-review-music-hall-screen-resounds-to-knights-of-round.html" TargetMode="External"/><Relationship Id="rId68" Type="http://schemas.openxmlformats.org/officeDocument/2006/relationships/hyperlink" Target="http://www.nytimes.com/movie/review?res=9806E1DC103CE43ABC4F53DFB266838F649EDE" TargetMode="External"/><Relationship Id="rId76" Type="http://schemas.openxmlformats.org/officeDocument/2006/relationships/hyperlink" Target="http://www.oxfordscholarship.com/view/10.1093/0198279957.001.0001/acprof-9780198279952" TargetMode="External"/><Relationship Id="rId84" Type="http://schemas.openxmlformats.org/officeDocument/2006/relationships/hyperlink" Target="https://www.nytimes.com/1955/11/24/archives/derringdo-but-not-enough-robert-taylor-stars-in-quentin-durward.html" TargetMode="External"/><Relationship Id="rId89" Type="http://schemas.openxmlformats.org/officeDocument/2006/relationships/hyperlink" Target="https://www.imdb.com/title/tt0045125/locations" TargetMode="External"/><Relationship Id="rId7" Type="http://schemas.openxmlformats.org/officeDocument/2006/relationships/hyperlink" Target="https://archive.org/stream/variety165-1947-01" TargetMode="External"/><Relationship Id="rId71" Type="http://schemas.openxmlformats.org/officeDocument/2006/relationships/hyperlink" Target="http://www.nytimes.com/movie/review?res=9907E2D9103FE33BBC4F53DFB667838F649EDE" TargetMode="External"/><Relationship Id="rId92" Type="http://schemas.openxmlformats.org/officeDocument/2006/relationships/hyperlink" Target="http://dx.doi.org/10.1179/175330707X212868" TargetMode="External"/><Relationship Id="rId2" Type="http://schemas.openxmlformats.org/officeDocument/2006/relationships/hyperlink" Target="http://www.theguardian.com/film/series/reelhistory" TargetMode="External"/><Relationship Id="rId16" Type="http://schemas.openxmlformats.org/officeDocument/2006/relationships/hyperlink" Target="https://archive.org/stream/variety165-1947-01" TargetMode="External"/><Relationship Id="rId29" Type="http://schemas.openxmlformats.org/officeDocument/2006/relationships/hyperlink" Target="https://archive.org/stream/variety201-1956-01" TargetMode="External"/><Relationship Id="rId11" Type="http://schemas.openxmlformats.org/officeDocument/2006/relationships/hyperlink" Target="https://archive.org/stream/phojun22chic" TargetMode="External"/><Relationship Id="rId24" Type="http://schemas.openxmlformats.org/officeDocument/2006/relationships/hyperlink" Target="https://www.movieposter.com/posters/archive/main/31/b70-15735" TargetMode="External"/><Relationship Id="rId32" Type="http://schemas.openxmlformats.org/officeDocument/2006/relationships/hyperlink" Target="https://doi-org.sheffield.idm.oclc.org/10.3366/JBCTV.2004.1.2.309" TargetMode="External"/><Relationship Id="rId37" Type="http://schemas.openxmlformats.org/officeDocument/2006/relationships/hyperlink" Target="https://www.nottingham.ac.uk/scope/documents/2007/february-2007/kilpi.pdf" TargetMode="External"/><Relationship Id="rId40" Type="http://schemas.openxmlformats.org/officeDocument/2006/relationships/hyperlink" Target="http://archive.org/stream/motionpictureher200quig" TargetMode="External"/><Relationship Id="rId45" Type="http://schemas.openxmlformats.org/officeDocument/2006/relationships/hyperlink" Target="http://www.nytimes.com/movie/review?res=990CEFD6153AE23BBC4953DFBE668389649EDE" TargetMode="External"/><Relationship Id="rId53" Type="http://schemas.openxmlformats.org/officeDocument/2006/relationships/hyperlink" Target="http://www.tcm.com/tcmdb/title/68925/The-Black-Rose/notes.html" TargetMode="External"/><Relationship Id="rId58" Type="http://schemas.openxmlformats.org/officeDocument/2006/relationships/hyperlink" Target="http://www.americanpopularculture.com/journal/articles/spring_2006/moskowitz.htm" TargetMode="External"/><Relationship Id="rId66" Type="http://schemas.openxmlformats.org/officeDocument/2006/relationships/hyperlink" Target="https://www.imdb.com/title/tt0042256/" TargetMode="External"/><Relationship Id="rId74" Type="http://schemas.openxmlformats.org/officeDocument/2006/relationships/hyperlink" Target="http://www.imdb.com/name/nm0941076/?ref_=nv_sr_1" TargetMode="External"/><Relationship Id="rId79" Type="http://schemas.openxmlformats.org/officeDocument/2006/relationships/hyperlink" Target="http://biblehub.com/genesis/3-6.htm" TargetMode="External"/><Relationship Id="rId87" Type="http://schemas.openxmlformats.org/officeDocument/2006/relationships/hyperlink" Target="http://www.culture.gouv.fr/public/mistral/merimee_fr?ACTION=RETROUVER&amp;REQ=((PA00097146):REF)" TargetMode="External"/><Relationship Id="rId5" Type="http://schemas.openxmlformats.org/officeDocument/2006/relationships/hyperlink" Target="https://www.itv.com/presscentre/ep8week43/jonathan-ross-show-0" TargetMode="External"/><Relationship Id="rId61" Type="http://schemas.openxmlformats.org/officeDocument/2006/relationships/hyperlink" Target="http://www.oscars.org/oscars/ceremonies/1951" TargetMode="External"/><Relationship Id="rId82" Type="http://schemas.openxmlformats.org/officeDocument/2006/relationships/hyperlink" Target="http://biblehub.com/john/1-29.htm" TargetMode="External"/><Relationship Id="rId90" Type="http://schemas.openxmlformats.org/officeDocument/2006/relationships/hyperlink" Target="http://biblehub.com/john/1-29.htm" TargetMode="External"/><Relationship Id="rId95" Type="http://schemas.openxmlformats.org/officeDocument/2006/relationships/hyperlink" Target="https://www.theguardian.com/books/2015/jul/03/dune-50-years-on-science-fiction-novel-world" TargetMode="External"/><Relationship Id="rId19" Type="http://schemas.openxmlformats.org/officeDocument/2006/relationships/hyperlink" Target="https://www.oscars.org/oscars/ceremonies/1953" TargetMode="External"/><Relationship Id="rId14" Type="http://schemas.openxmlformats.org/officeDocument/2006/relationships/hyperlink" Target="http://archive.org/stream/filmbulletin195220film" TargetMode="External"/><Relationship Id="rId22" Type="http://schemas.openxmlformats.org/officeDocument/2006/relationships/hyperlink" Target="http://www.festival-cannes.com/en/films/knights-of-the-round-table" TargetMode="External"/><Relationship Id="rId27" Type="http://schemas.openxmlformats.org/officeDocument/2006/relationships/hyperlink" Target="http://dx.doi.org/10.1179/175330707X212868" TargetMode="External"/><Relationship Id="rId30" Type="http://schemas.openxmlformats.org/officeDocument/2006/relationships/hyperlink" Target="http://moviessilently.com/2013/04/18/in-the-vaults-2-ivanhoe-1913/" TargetMode="External"/><Relationship Id="rId35" Type="http://schemas.openxmlformats.org/officeDocument/2006/relationships/hyperlink" Target="http://catalog.afi.com/Catalog/MovieDetails/51142" TargetMode="External"/><Relationship Id="rId43" Type="http://schemas.openxmlformats.org/officeDocument/2006/relationships/hyperlink" Target="http://www.archive.org/stream/motionpicturedai78unse" TargetMode="External"/><Relationship Id="rId48" Type="http://schemas.openxmlformats.org/officeDocument/2006/relationships/hyperlink" Target="https://www.youtube.com/watch?v=z0FF9JLIj1c" TargetMode="External"/><Relationship Id="rId56" Type="http://schemas.openxmlformats.org/officeDocument/2006/relationships/hyperlink" Target="http://www.tcm.com/tcmdb/title/257/Knights-of-the-Round-Table/" TargetMode="External"/><Relationship Id="rId64" Type="http://schemas.openxmlformats.org/officeDocument/2006/relationships/hyperlink" Target="http://www.nytimes.com/2006/06/18/nyregion/thecity/18holl.html" TargetMode="External"/><Relationship Id="rId69" Type="http://schemas.openxmlformats.org/officeDocument/2006/relationships/hyperlink" Target="http://www.archive.org/motionpicturedai77unse_0" TargetMode="External"/><Relationship Id="rId77" Type="http://schemas.openxmlformats.org/officeDocument/2006/relationships/hyperlink" Target="http://www.oxfordscholarship.com/view/10.1093/0198279957.001.0001/acprof-9780198279952-chapter-12" TargetMode="External"/><Relationship Id="rId8" Type="http://schemas.openxmlformats.org/officeDocument/2006/relationships/hyperlink" Target="http://www.alamy.com/stock-photo/cinema-stromboli.html" TargetMode="External"/><Relationship Id="rId51" Type="http://schemas.openxmlformats.org/officeDocument/2006/relationships/hyperlink" Target="http://www.jstor.org/stable/4622239" TargetMode="External"/><Relationship Id="rId72" Type="http://schemas.openxmlformats.org/officeDocument/2006/relationships/hyperlink" Target="http://www.fordham.edu/halsall/mod1947TRUMAN.html" TargetMode="External"/><Relationship Id="rId80" Type="http://schemas.openxmlformats.org/officeDocument/2006/relationships/hyperlink" Target="https://www.poetryfoundation.org/poems/45359/the-lady-of-shalott-1832" TargetMode="External"/><Relationship Id="rId85" Type="http://schemas.openxmlformats.org/officeDocument/2006/relationships/hyperlink" Target="https://doi.org/10.1093/screen/16.3.6" TargetMode="External"/><Relationship Id="rId93" Type="http://schemas.openxmlformats.org/officeDocument/2006/relationships/hyperlink" Target="https://www.telegraph.co.uk/tv/2016/03/11/ian-mcshane-game-of-thrones-is-just-tits-and-dragons/" TargetMode="External"/><Relationship Id="rId3" Type="http://schemas.openxmlformats.org/officeDocument/2006/relationships/hyperlink" Target="https://doi-org.sheffield.idm.oclc.org/10.1093/adaptation/aps015" TargetMode="External"/><Relationship Id="rId12" Type="http://schemas.openxmlformats.org/officeDocument/2006/relationships/hyperlink" Target="http://millercenter.org/president/fdroosevelt/speeches/speech-3310" TargetMode="External"/><Relationship Id="rId17" Type="http://schemas.openxmlformats.org/officeDocument/2006/relationships/hyperlink" Target="http://www.jstor.org/stable/27870630" TargetMode="External"/><Relationship Id="rId25" Type="http://schemas.openxmlformats.org/officeDocument/2006/relationships/hyperlink" Target="http://www.doctormacro.com/Images/Posters/T/Poster%20-%20Treasure%20Island%20(1950)_02.jpg" TargetMode="External"/><Relationship Id="rId33" Type="http://schemas.openxmlformats.org/officeDocument/2006/relationships/hyperlink" Target="https://catalog.afi.com/Catalog/moviedetails/51789" TargetMode="External"/><Relationship Id="rId38" Type="http://schemas.openxmlformats.org/officeDocument/2006/relationships/hyperlink" Target="https://www.youtube.com/watch?v=Bqk_95XTv0w" TargetMode="External"/><Relationship Id="rId46" Type="http://schemas.openxmlformats.org/officeDocument/2006/relationships/hyperlink" Target="https://www.theguardian.com/film/2015/mar/05/prince-of-foxes-orson-welles-pope-reel-history-accuracy" TargetMode="External"/><Relationship Id="rId59" Type="http://schemas.openxmlformats.org/officeDocument/2006/relationships/hyperlink" Target="http://xroads.virginia.edu/~HYPER/TURNER/home.html" TargetMode="External"/><Relationship Id="rId67" Type="http://schemas.openxmlformats.org/officeDocument/2006/relationships/hyperlink" Target="http://www.screeningthepast.com/2011/11/modernism-cinema-adolescence-another-history-for-teen-film/" TargetMode="External"/><Relationship Id="rId20" Type="http://schemas.openxmlformats.org/officeDocument/2006/relationships/hyperlink" Target="http://jimlanescinedrome.blogspot.co.uk/2011/02/films-of-henry-hathaway-prince-valiant.html" TargetMode="External"/><Relationship Id="rId41" Type="http://schemas.openxmlformats.org/officeDocument/2006/relationships/hyperlink" Target="https://darklanecreative.com/bette-davis-the-virgin-queen-koster-1955-2/" TargetMode="External"/><Relationship Id="rId54" Type="http://schemas.openxmlformats.org/officeDocument/2006/relationships/hyperlink" Target="https://www.nytimes.com/1954/01/08/archives/the-screen-in-review-music-hall-screen-resounds-to-knights-of-round.html" TargetMode="External"/><Relationship Id="rId62" Type="http://schemas.openxmlformats.org/officeDocument/2006/relationships/hyperlink" Target="http://www.nytimes.com/movie/review?res=9A00E3DD113BE23ABC4A53DFBF66838B649EDE" TargetMode="External"/><Relationship Id="rId70" Type="http://schemas.openxmlformats.org/officeDocument/2006/relationships/hyperlink" Target="https://www.youtube.com/watch?v=8pkoHHQ9pA0" TargetMode="External"/><Relationship Id="rId75" Type="http://schemas.openxmlformats.org/officeDocument/2006/relationships/hyperlink" Target="http://www.imdb.com/name/nm0002072/?ref_=tt_cl_t3" TargetMode="External"/><Relationship Id="rId83" Type="http://schemas.openxmlformats.org/officeDocument/2006/relationships/hyperlink" Target="http://biblehub.com/revelation/5-5.htm" TargetMode="External"/><Relationship Id="rId88" Type="http://schemas.openxmlformats.org/officeDocument/2006/relationships/hyperlink" Target="http://www2.culture.gouv.fr/public/mistral/merimee_fr?ACTION=RETROUVER&amp;REQ=((PA00097146):REF)" TargetMode="External"/><Relationship Id="rId91" Type="http://schemas.openxmlformats.org/officeDocument/2006/relationships/hyperlink" Target="http://biblehub.com/revelation/5-5.htm" TargetMode="External"/><Relationship Id="rId96" Type="http://schemas.openxmlformats.org/officeDocument/2006/relationships/hyperlink" Target="https://www.youtube.com/watch?v=I0tE6T-ecmg" TargetMode="External"/><Relationship Id="rId1" Type="http://schemas.openxmlformats.org/officeDocument/2006/relationships/hyperlink" Target="http://www.mashable.com/2017/09/17/nikolaj-coster-waldau-climate-change" TargetMode="External"/><Relationship Id="rId6" Type="http://schemas.openxmlformats.org/officeDocument/2006/relationships/hyperlink" Target="https://sheffieldgenderhistory.hcommons.org/?p=37" TargetMode="External"/><Relationship Id="rId15" Type="http://schemas.openxmlformats.org/officeDocument/2006/relationships/hyperlink" Target="https://muse.jhu.edu/article/395985/summary" TargetMode="External"/><Relationship Id="rId23" Type="http://schemas.openxmlformats.org/officeDocument/2006/relationships/hyperlink" Target="https://www.movieposter.com/posters/archive/main/31/b70-15735" TargetMode="External"/><Relationship Id="rId28" Type="http://schemas.openxmlformats.org/officeDocument/2006/relationships/hyperlink" Target="https://www.imdb.com/title/tt0046786/mediaviewer/rm1896282624" TargetMode="External"/><Relationship Id="rId36" Type="http://schemas.openxmlformats.org/officeDocument/2006/relationships/hyperlink" Target="http://www.imdb.com" TargetMode="External"/><Relationship Id="rId49" Type="http://schemas.openxmlformats.org/officeDocument/2006/relationships/hyperlink" Target="http://mediafieldsjournal.squarespace.com/historical-spaces-as-narrative/" TargetMode="External"/><Relationship Id="rId57" Type="http://schemas.openxmlformats.org/officeDocument/2006/relationships/hyperlink" Target="http://dx.doi.org/10.1179/175330707X212868" TargetMode="External"/><Relationship Id="rId10" Type="http://schemas.openxmlformats.org/officeDocument/2006/relationships/hyperlink" Target="https://archive.org/stream/pictureplaymagaz09unse" TargetMode="External"/><Relationship Id="rId31" Type="http://schemas.openxmlformats.org/officeDocument/2006/relationships/hyperlink" Target="http://www.telegraph.co.uk/money/special-reports/from-5-to-122-the-200-year-journey-of-the-pound-against-the-doll/" TargetMode="External"/><Relationship Id="rId44" Type="http://schemas.openxmlformats.org/officeDocument/2006/relationships/hyperlink" Target="http://www.originalposter.co.uk/fulldetails.asp?rid=11079" TargetMode="External"/><Relationship Id="rId52" Type="http://schemas.openxmlformats.org/officeDocument/2006/relationships/hyperlink" Target="http://www.lacanonline.com/index/wp-content/uploads/2014/11/Seminar-XXIII-The-Sinthome-Jacques-Lacan-Thurston-translation.pdf" TargetMode="External"/><Relationship Id="rId60" Type="http://schemas.openxmlformats.org/officeDocument/2006/relationships/hyperlink" Target="https://www.imdb.com/title/tt0049092" TargetMode="External"/><Relationship Id="rId65" Type="http://schemas.openxmlformats.org/officeDocument/2006/relationships/hyperlink" Target="http://www.dartmouth.edu/~hist32/History/S22%20-The%20Malleable%20Yet%20Undying%20Nature%20of%20the%20Yellow%20Peril.htm" TargetMode="External"/><Relationship Id="rId73" Type="http://schemas.openxmlformats.org/officeDocument/2006/relationships/hyperlink" Target="http://www.imdb.com/name/nm0001791/?ref_=nv_sr_2" TargetMode="External"/><Relationship Id="rId78" Type="http://schemas.openxmlformats.org/officeDocument/2006/relationships/hyperlink" Target="http://www.archive.org/stream/modernscreen49unse" TargetMode="External"/><Relationship Id="rId81" Type="http://schemas.openxmlformats.org/officeDocument/2006/relationships/hyperlink" Target="http://d.lib.rochester.edu/teams/text/conlee-prose-merlin-introduction" TargetMode="External"/><Relationship Id="rId86" Type="http://schemas.openxmlformats.org/officeDocument/2006/relationships/hyperlink" Target="http://archive.org/stream/independentfilmj00itoa_0" TargetMode="External"/><Relationship Id="rId94" Type="http://schemas.openxmlformats.org/officeDocument/2006/relationships/hyperlink" Target="https://doi.org/10.1093/screen/16.3.6" TargetMode="External"/><Relationship Id="rId4" Type="http://schemas.openxmlformats.org/officeDocument/2006/relationships/hyperlink" Target="https://doi-org.sheffield.idm.oclc.org/10.1111/j.1540-5931.2006.00297.x" TargetMode="External"/><Relationship Id="rId9" Type="http://schemas.openxmlformats.org/officeDocument/2006/relationships/hyperlink" Target="http://teachingamericanhistory.org/library/document/return-to-normal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22FFD-273E-433B-9201-EEFBB2B4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113440</Words>
  <Characters>646609</Characters>
  <Application>Microsoft Office Word</Application>
  <DocSecurity>0</DocSecurity>
  <Lines>5388</Lines>
  <Paragraphs>1517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Clarke</dc:creator>
  <cp:keywords/>
  <dc:description/>
  <cp:lastModifiedBy>Dan Clarke</cp:lastModifiedBy>
  <cp:revision>2</cp:revision>
  <dcterms:created xsi:type="dcterms:W3CDTF">2019-07-13T17:56:00Z</dcterms:created>
  <dcterms:modified xsi:type="dcterms:W3CDTF">2019-07-13T17:56:00Z</dcterms:modified>
</cp:coreProperties>
</file>